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06576" w14:textId="77777777" w:rsidR="00BF23FB" w:rsidRDefault="0021536E" w:rsidP="00995D1B">
      <w:pPr>
        <w:jc w:val="left"/>
        <w:rPr>
          <w:szCs w:val="24"/>
        </w:rPr>
      </w:pPr>
      <w:bookmarkStart w:id="0" w:name="_GoBack"/>
      <w:bookmarkEnd w:id="0"/>
      <w:r w:rsidRPr="00084649">
        <w:rPr>
          <w:b/>
          <w:bCs/>
          <w:szCs w:val="24"/>
          <w:lang w:eastAsia="en-ZA"/>
        </w:rPr>
        <w:t>Title</w:t>
      </w:r>
      <w:r w:rsidR="00995D1B">
        <w:rPr>
          <w:b/>
          <w:bCs/>
          <w:szCs w:val="24"/>
          <w:lang w:eastAsia="en-ZA"/>
        </w:rPr>
        <w:t xml:space="preserve">: </w:t>
      </w:r>
      <w:r w:rsidR="00BF23FB">
        <w:rPr>
          <w:szCs w:val="24"/>
        </w:rPr>
        <w:t xml:space="preserve">Programmatic implications of implementing the relational algebraic capacitated </w:t>
      </w:r>
      <w:r w:rsidR="00BF23FB" w:rsidRPr="00084649">
        <w:rPr>
          <w:szCs w:val="24"/>
        </w:rPr>
        <w:t xml:space="preserve">location </w:t>
      </w:r>
      <w:r w:rsidR="00BF23FB">
        <w:rPr>
          <w:szCs w:val="24"/>
        </w:rPr>
        <w:t>(RACL) algorithm</w:t>
      </w:r>
      <w:r w:rsidR="00BF23FB" w:rsidRPr="00084649">
        <w:rPr>
          <w:szCs w:val="24"/>
        </w:rPr>
        <w:t xml:space="preserve"> </w:t>
      </w:r>
      <w:r w:rsidR="00BF23FB">
        <w:rPr>
          <w:szCs w:val="24"/>
        </w:rPr>
        <w:t>outcomes on the allocation of laboratory sites, test volumes, platform distribution and space requirements.</w:t>
      </w:r>
    </w:p>
    <w:p w14:paraId="062131EB" w14:textId="77777777" w:rsidR="00995D1B" w:rsidRDefault="00995D1B" w:rsidP="00995D1B">
      <w:pPr>
        <w:jc w:val="left"/>
        <w:rPr>
          <w:szCs w:val="24"/>
        </w:rPr>
      </w:pPr>
    </w:p>
    <w:p w14:paraId="4284B3E0" w14:textId="77777777" w:rsidR="00995D1B" w:rsidRPr="00995D1B" w:rsidRDefault="00995D1B" w:rsidP="00995D1B">
      <w:pPr>
        <w:jc w:val="center"/>
        <w:rPr>
          <w:b/>
          <w:szCs w:val="24"/>
        </w:rPr>
      </w:pPr>
      <w:r w:rsidRPr="00995D1B">
        <w:rPr>
          <w:b/>
          <w:szCs w:val="24"/>
          <w:highlight w:val="yellow"/>
        </w:rPr>
        <w:t>Information removed to ensure blind peer review</w:t>
      </w:r>
    </w:p>
    <w:p w14:paraId="77F5785B" w14:textId="77777777" w:rsidR="00A84C72" w:rsidRDefault="00A84C72" w:rsidP="00823B16">
      <w:pPr>
        <w:rPr>
          <w:b/>
          <w:bCs/>
          <w:szCs w:val="24"/>
          <w:lang w:eastAsia="en-ZA"/>
        </w:rPr>
      </w:pPr>
    </w:p>
    <w:p w14:paraId="1F172F0D" w14:textId="77777777" w:rsidR="00601BA3" w:rsidRPr="00EE6541" w:rsidRDefault="00601BA3" w:rsidP="00C45E3E">
      <w:pPr>
        <w:jc w:val="left"/>
        <w:rPr>
          <w:szCs w:val="24"/>
        </w:rPr>
      </w:pPr>
      <w:r w:rsidRPr="00EE6541">
        <w:rPr>
          <w:b/>
          <w:szCs w:val="24"/>
        </w:rPr>
        <w:t>Abstract</w:t>
      </w:r>
      <w:r w:rsidRPr="00EE6541">
        <w:rPr>
          <w:szCs w:val="24"/>
        </w:rPr>
        <w:t xml:space="preserve"> </w:t>
      </w:r>
    </w:p>
    <w:p w14:paraId="5774C017" w14:textId="77777777" w:rsidR="00930ACA" w:rsidRPr="00EE6541" w:rsidRDefault="00C45E3E" w:rsidP="00930ACA">
      <w:pPr>
        <w:rPr>
          <w:szCs w:val="24"/>
        </w:rPr>
      </w:pPr>
      <w:r w:rsidRPr="00EE6541">
        <w:rPr>
          <w:b/>
          <w:szCs w:val="24"/>
        </w:rPr>
        <w:t>Intr</w:t>
      </w:r>
      <w:r w:rsidR="00552F76" w:rsidRPr="00EE6541">
        <w:rPr>
          <w:b/>
          <w:szCs w:val="24"/>
        </w:rPr>
        <w:t>o</w:t>
      </w:r>
      <w:r w:rsidRPr="00EE6541">
        <w:rPr>
          <w:b/>
          <w:szCs w:val="24"/>
        </w:rPr>
        <w:t>duction:</w:t>
      </w:r>
      <w:r w:rsidR="007C7435" w:rsidRPr="00EE6541">
        <w:rPr>
          <w:szCs w:val="24"/>
        </w:rPr>
        <w:t xml:space="preserve"> The National Health Laboratory Service (NHLS)</w:t>
      </w:r>
      <w:r w:rsidR="007C14CC">
        <w:rPr>
          <w:szCs w:val="24"/>
        </w:rPr>
        <w:t xml:space="preserve"> of South Africa</w:t>
      </w:r>
      <w:r w:rsidR="007C7435" w:rsidRPr="00EE6541">
        <w:rPr>
          <w:szCs w:val="24"/>
        </w:rPr>
        <w:t xml:space="preserve"> provides national </w:t>
      </w:r>
      <w:r w:rsidR="007D3613">
        <w:rPr>
          <w:szCs w:val="24"/>
        </w:rPr>
        <w:t>coordination</w:t>
      </w:r>
      <w:r w:rsidR="007C7435" w:rsidRPr="00EE6541">
        <w:rPr>
          <w:szCs w:val="24"/>
        </w:rPr>
        <w:t xml:space="preserve"> </w:t>
      </w:r>
      <w:r w:rsidR="007D3613">
        <w:rPr>
          <w:szCs w:val="24"/>
        </w:rPr>
        <w:t>of</w:t>
      </w:r>
      <w:r w:rsidR="007C7435" w:rsidRPr="00EE6541">
        <w:rPr>
          <w:szCs w:val="24"/>
        </w:rPr>
        <w:t xml:space="preserve"> laboratory service</w:t>
      </w:r>
      <w:r w:rsidR="000D5955">
        <w:rPr>
          <w:szCs w:val="24"/>
        </w:rPr>
        <w:t>s</w:t>
      </w:r>
      <w:r w:rsidR="00864BCA">
        <w:rPr>
          <w:szCs w:val="24"/>
        </w:rPr>
        <w:t xml:space="preserve">. </w:t>
      </w:r>
      <w:r w:rsidR="007C7435" w:rsidRPr="00EE6541">
        <w:rPr>
          <w:szCs w:val="24"/>
        </w:rPr>
        <w:t xml:space="preserve">CD4 testing </w:t>
      </w:r>
      <w:r w:rsidR="00864BCA">
        <w:rPr>
          <w:szCs w:val="24"/>
        </w:rPr>
        <w:t xml:space="preserve">is based on </w:t>
      </w:r>
      <w:r w:rsidR="007C7435" w:rsidRPr="00EE6541">
        <w:rPr>
          <w:szCs w:val="24"/>
        </w:rPr>
        <w:t xml:space="preserve">an integrated tiered service delivery model (ITSDM) that matches testing demand with capacity. </w:t>
      </w:r>
      <w:r w:rsidR="000D5955">
        <w:t>Currently, the NHLS</w:t>
      </w:r>
      <w:r w:rsidR="007C7435" w:rsidRPr="00EE6541">
        <w:t xml:space="preserve"> </w:t>
      </w:r>
      <w:r w:rsidR="000D5955">
        <w:t xml:space="preserve">has </w:t>
      </w:r>
      <w:r w:rsidR="007C7435" w:rsidRPr="00EE6541">
        <w:t xml:space="preserve">predominantly implemented </w:t>
      </w:r>
      <w:r w:rsidR="007D3613">
        <w:t>laboratory based CD4 testing (</w:t>
      </w:r>
      <w:r w:rsidR="007C7435" w:rsidRPr="00EE6541">
        <w:t>tier</w:t>
      </w:r>
      <w:r w:rsidR="000D5955">
        <w:t>s</w:t>
      </w:r>
      <w:r w:rsidR="00D73436">
        <w:t xml:space="preserve"> </w:t>
      </w:r>
      <w:r w:rsidR="007C7435" w:rsidRPr="00EE6541">
        <w:t>4 and 5</w:t>
      </w:r>
      <w:r w:rsidR="007D3613">
        <w:t>)</w:t>
      </w:r>
      <w:r w:rsidR="007C7435" w:rsidRPr="00EE6541">
        <w:t xml:space="preserve">. </w:t>
      </w:r>
      <w:r w:rsidR="007D3613">
        <w:rPr>
          <w:szCs w:val="24"/>
        </w:rPr>
        <w:t>An objective</w:t>
      </w:r>
      <w:r w:rsidR="00930ACA" w:rsidRPr="00EE6541">
        <w:rPr>
          <w:szCs w:val="24"/>
        </w:rPr>
        <w:t xml:space="preserve"> methodology </w:t>
      </w:r>
      <w:r w:rsidR="00412B11">
        <w:rPr>
          <w:szCs w:val="24"/>
        </w:rPr>
        <w:t>wa</w:t>
      </w:r>
      <w:r w:rsidR="00930ACA" w:rsidRPr="00EE6541">
        <w:rPr>
          <w:szCs w:val="24"/>
        </w:rPr>
        <w:t>s required to identify coverage gaps</w:t>
      </w:r>
      <w:r w:rsidR="00DE6F06">
        <w:rPr>
          <w:szCs w:val="24"/>
        </w:rPr>
        <w:t>,</w:t>
      </w:r>
      <w:r w:rsidR="00412B11">
        <w:rPr>
          <w:szCs w:val="24"/>
        </w:rPr>
        <w:t xml:space="preserve"> </w:t>
      </w:r>
      <w:r w:rsidR="00930ACA" w:rsidRPr="00EE6541">
        <w:t>over</w:t>
      </w:r>
      <w:r w:rsidR="00412B11">
        <w:t>/under</w:t>
      </w:r>
      <w:r w:rsidR="00930ACA" w:rsidRPr="00EE6541">
        <w:t xml:space="preserve"> capacitation</w:t>
      </w:r>
      <w:r w:rsidR="00DE6F06">
        <w:t xml:space="preserve"> and</w:t>
      </w:r>
      <w:r w:rsidR="00076E0C">
        <w:t xml:space="preserve"> optimal placement of</w:t>
      </w:r>
      <w:r w:rsidR="00930ACA" w:rsidRPr="00EE6541">
        <w:t xml:space="preserve"> </w:t>
      </w:r>
      <w:r w:rsidR="00076E0C">
        <w:rPr>
          <w:szCs w:val="24"/>
        </w:rPr>
        <w:t>point of care (POC) testing sites</w:t>
      </w:r>
      <w:r w:rsidR="00930ACA" w:rsidRPr="00EE6541">
        <w:rPr>
          <w:szCs w:val="24"/>
        </w:rPr>
        <w:t>.</w:t>
      </w:r>
    </w:p>
    <w:p w14:paraId="34FA1F4D" w14:textId="77777777" w:rsidR="007C7435" w:rsidRPr="00EE6541" w:rsidRDefault="00C45E3E" w:rsidP="003E486A">
      <w:pPr>
        <w:rPr>
          <w:szCs w:val="24"/>
        </w:rPr>
      </w:pPr>
      <w:r w:rsidRPr="00EE6541">
        <w:rPr>
          <w:b/>
          <w:szCs w:val="24"/>
        </w:rPr>
        <w:t>Objectives</w:t>
      </w:r>
      <w:r w:rsidRPr="00EE6541">
        <w:rPr>
          <w:szCs w:val="24"/>
        </w:rPr>
        <w:t>:</w:t>
      </w:r>
      <w:r w:rsidR="00025601" w:rsidRPr="00EE6541">
        <w:rPr>
          <w:szCs w:val="24"/>
        </w:rPr>
        <w:t xml:space="preserve"> T</w:t>
      </w:r>
      <w:r w:rsidR="007C7435" w:rsidRPr="00EE6541">
        <w:rPr>
          <w:szCs w:val="24"/>
        </w:rPr>
        <w:t xml:space="preserve">o assess the impact of a </w:t>
      </w:r>
      <w:r w:rsidR="003E486A" w:rsidRPr="00EE6541">
        <w:t>relational algebraic capacitated location (RACL) algorithm</w:t>
      </w:r>
      <w:r w:rsidR="007C7435" w:rsidRPr="00EE6541">
        <w:rPr>
          <w:szCs w:val="24"/>
        </w:rPr>
        <w:t xml:space="preserve"> </w:t>
      </w:r>
      <w:r w:rsidR="00AE044E">
        <w:rPr>
          <w:szCs w:val="24"/>
        </w:rPr>
        <w:t xml:space="preserve">outcome </w:t>
      </w:r>
      <w:r w:rsidR="00683ABD">
        <w:rPr>
          <w:szCs w:val="24"/>
        </w:rPr>
        <w:t>on the allocation of laboratory sites, test volumes, platform distribution and space requirements</w:t>
      </w:r>
      <w:r w:rsidR="007C7435" w:rsidRPr="00EE6541">
        <w:rPr>
          <w:szCs w:val="24"/>
        </w:rPr>
        <w:t xml:space="preserve">. </w:t>
      </w:r>
    </w:p>
    <w:p w14:paraId="7A8FAADB" w14:textId="77777777" w:rsidR="002A20DB" w:rsidRPr="00EE6541" w:rsidRDefault="00C45E3E" w:rsidP="002A20DB">
      <w:r w:rsidRPr="00EE6541">
        <w:rPr>
          <w:b/>
          <w:szCs w:val="24"/>
        </w:rPr>
        <w:t>Methods:</w:t>
      </w:r>
      <w:r w:rsidR="006E7E86" w:rsidRPr="00EE6541">
        <w:rPr>
          <w:b/>
          <w:szCs w:val="24"/>
        </w:rPr>
        <w:t xml:space="preserve"> </w:t>
      </w:r>
      <w:r w:rsidR="00AE044E">
        <w:t>The</w:t>
      </w:r>
      <w:r w:rsidR="006E7E86" w:rsidRPr="00EE6541">
        <w:t xml:space="preserve"> </w:t>
      </w:r>
      <w:r w:rsidR="003E486A">
        <w:t xml:space="preserve">RACL algorithm </w:t>
      </w:r>
      <w:r w:rsidR="006E7E86" w:rsidRPr="00EE6541">
        <w:t xml:space="preserve">was developed to </w:t>
      </w:r>
      <w:r w:rsidR="00AE044E">
        <w:t xml:space="preserve">efficiently </w:t>
      </w:r>
      <w:r w:rsidR="006E7E86" w:rsidRPr="00EE6541">
        <w:t xml:space="preserve">allocate laboratories and POC sites to </w:t>
      </w:r>
      <w:r w:rsidR="007D4380">
        <w:t xml:space="preserve">ensure </w:t>
      </w:r>
      <w:r w:rsidR="006E7E86" w:rsidRPr="00EE6541">
        <w:t xml:space="preserve">coverage using a set coverage approach for </w:t>
      </w:r>
      <w:r w:rsidR="00C14ED4">
        <w:t xml:space="preserve">a </w:t>
      </w:r>
      <w:r w:rsidR="00F53FE4">
        <w:t xml:space="preserve">defined </w:t>
      </w:r>
      <w:r w:rsidR="006E7E86" w:rsidRPr="00EE6541">
        <w:t xml:space="preserve">travel time (T). </w:t>
      </w:r>
      <w:r w:rsidR="00C14ED4" w:rsidRPr="00EE6541">
        <w:t>The algorithm was r</w:t>
      </w:r>
      <w:r w:rsidR="00C14ED4">
        <w:t xml:space="preserve">epeated </w:t>
      </w:r>
      <w:r w:rsidR="00C14ED4" w:rsidRPr="00EE6541">
        <w:t>for three scenarios</w:t>
      </w:r>
      <w:r w:rsidR="00C14ED4">
        <w:t xml:space="preserve"> (A: T=</w:t>
      </w:r>
      <w:r w:rsidR="00C14ED4" w:rsidRPr="00EE6541">
        <w:t>4,</w:t>
      </w:r>
      <w:r w:rsidR="00C14ED4">
        <w:t xml:space="preserve"> B: T=</w:t>
      </w:r>
      <w:r w:rsidR="00C14ED4" w:rsidRPr="00EE6541">
        <w:t xml:space="preserve">3 and </w:t>
      </w:r>
      <w:r w:rsidR="00C14ED4">
        <w:t>C: T=</w:t>
      </w:r>
      <w:r w:rsidR="00C14ED4" w:rsidRPr="00EE6541">
        <w:t>2 hours</w:t>
      </w:r>
      <w:r w:rsidR="00C14ED4">
        <w:t>)</w:t>
      </w:r>
      <w:r w:rsidR="00C14ED4" w:rsidRPr="00EE6541">
        <w:t xml:space="preserve">. </w:t>
      </w:r>
      <w:r w:rsidR="00F53FE4">
        <w:t>D</w:t>
      </w:r>
      <w:r w:rsidR="00051A11" w:rsidRPr="00EE6541">
        <w:t>rive time</w:t>
      </w:r>
      <w:r w:rsidR="007D4380">
        <w:t>s</w:t>
      </w:r>
      <w:r w:rsidR="00051A11" w:rsidRPr="00EE6541">
        <w:t xml:space="preserve"> for a representative sample of h</w:t>
      </w:r>
      <w:r w:rsidR="006E7E86" w:rsidRPr="00EE6541">
        <w:t>ealth facilit</w:t>
      </w:r>
      <w:r w:rsidR="00051A11" w:rsidRPr="00EE6541">
        <w:t>y</w:t>
      </w:r>
      <w:r w:rsidR="006E7E86" w:rsidRPr="00EE6541">
        <w:t xml:space="preserve"> cluster</w:t>
      </w:r>
      <w:r w:rsidR="00051A11" w:rsidRPr="00EE6541">
        <w:t>s were used to approximate T.</w:t>
      </w:r>
      <w:r w:rsidR="0045404F" w:rsidRPr="00EE6541">
        <w:t xml:space="preserve"> The algorithm out</w:t>
      </w:r>
      <w:r w:rsidR="00F53FE4">
        <w:t>comes</w:t>
      </w:r>
      <w:r w:rsidR="0045404F" w:rsidRPr="00EE6541">
        <w:t xml:space="preserve"> include</w:t>
      </w:r>
      <w:r w:rsidR="007D4380">
        <w:t>d</w:t>
      </w:r>
      <w:r w:rsidR="004637CD">
        <w:t xml:space="preserve"> the</w:t>
      </w:r>
      <w:r w:rsidR="0045404F" w:rsidRPr="00EE6541">
        <w:t xml:space="preserve"> </w:t>
      </w:r>
      <w:r w:rsidR="004637CD">
        <w:t>a</w:t>
      </w:r>
      <w:r w:rsidR="008A72F3">
        <w:t xml:space="preserve">llocation of </w:t>
      </w:r>
      <w:r w:rsidR="00F53FE4">
        <w:t>testing sites</w:t>
      </w:r>
      <w:r w:rsidR="0045404F" w:rsidRPr="00EE6541">
        <w:t xml:space="preserve">, </w:t>
      </w:r>
      <w:r w:rsidR="007C14CC">
        <w:t>E</w:t>
      </w:r>
      <w:r w:rsidR="007C14CC" w:rsidRPr="00EE6541">
        <w:t xml:space="preserve">uclidian </w:t>
      </w:r>
      <w:r w:rsidR="00051A11" w:rsidRPr="00EE6541">
        <w:t>distance</w:t>
      </w:r>
      <w:r w:rsidR="000323C6">
        <w:t>s</w:t>
      </w:r>
      <w:r w:rsidR="0045404F" w:rsidRPr="00EE6541">
        <w:t xml:space="preserve"> and test</w:t>
      </w:r>
      <w:r w:rsidR="000323C6">
        <w:t xml:space="preserve"> </w:t>
      </w:r>
      <w:r w:rsidR="0045404F" w:rsidRPr="00EE6541">
        <w:t xml:space="preserve">volumes. </w:t>
      </w:r>
      <w:r w:rsidR="000323C6">
        <w:t>The a</w:t>
      </w:r>
      <w:r w:rsidR="003F3CFC" w:rsidRPr="00EE6541">
        <w:t>nalysis include</w:t>
      </w:r>
      <w:r w:rsidR="000323C6">
        <w:t>d</w:t>
      </w:r>
      <w:r w:rsidR="003F3CFC" w:rsidRPr="00EE6541">
        <w:t xml:space="preserve"> </w:t>
      </w:r>
      <w:r w:rsidR="00C14ED4">
        <w:t>the allocation of laboratory and POC sites, test</w:t>
      </w:r>
      <w:r w:rsidR="003F3CFC" w:rsidRPr="00EE6541">
        <w:t xml:space="preserve"> volumes, </w:t>
      </w:r>
      <w:r w:rsidR="002A20DB" w:rsidRPr="00EE6541">
        <w:t xml:space="preserve">platform </w:t>
      </w:r>
      <w:r w:rsidR="008A72F3">
        <w:t xml:space="preserve">distribution and </w:t>
      </w:r>
      <w:r w:rsidR="002A20DB" w:rsidRPr="00EE6541">
        <w:t>space requirements</w:t>
      </w:r>
      <w:r w:rsidR="008A72F3">
        <w:t xml:space="preserve">. </w:t>
      </w:r>
      <w:r w:rsidR="00BD0037">
        <w:t xml:space="preserve">Each scenario was </w:t>
      </w:r>
      <w:r w:rsidR="008A72F3">
        <w:t xml:space="preserve">reported as </w:t>
      </w:r>
      <w:r w:rsidR="00BD0037">
        <w:t>a fusion table map</w:t>
      </w:r>
      <w:r w:rsidR="002A20DB" w:rsidRPr="00EE6541">
        <w:t xml:space="preserve">. </w:t>
      </w:r>
    </w:p>
    <w:p w14:paraId="749A843F" w14:textId="77777777" w:rsidR="00C26BD7" w:rsidRPr="00EE6541" w:rsidRDefault="00C45E3E" w:rsidP="00A20F5F">
      <w:pPr>
        <w:pStyle w:val="keywords"/>
        <w:spacing w:before="0" w:after="0"/>
        <w:rPr>
          <w:i w:val="0"/>
          <w:iCs/>
          <w:szCs w:val="24"/>
        </w:rPr>
      </w:pPr>
      <w:r w:rsidRPr="00EE6541">
        <w:rPr>
          <w:b/>
          <w:i w:val="0"/>
          <w:sz w:val="24"/>
          <w:szCs w:val="24"/>
        </w:rPr>
        <w:t>Results:</w:t>
      </w:r>
      <w:r w:rsidR="00205CC3" w:rsidRPr="00EE6541">
        <w:rPr>
          <w:b/>
          <w:i w:val="0"/>
          <w:sz w:val="24"/>
          <w:szCs w:val="24"/>
        </w:rPr>
        <w:t xml:space="preserve"> </w:t>
      </w:r>
      <w:r w:rsidR="00904AAE">
        <w:rPr>
          <w:i w:val="0"/>
          <w:sz w:val="24"/>
        </w:rPr>
        <w:t>S</w:t>
      </w:r>
      <w:r w:rsidR="00205CC3" w:rsidRPr="00EE6541">
        <w:rPr>
          <w:i w:val="0"/>
          <w:sz w:val="24"/>
        </w:rPr>
        <w:t xml:space="preserve">cenario </w:t>
      </w:r>
      <w:r w:rsidR="002C1583" w:rsidRPr="00EE6541">
        <w:rPr>
          <w:i w:val="0"/>
          <w:sz w:val="24"/>
        </w:rPr>
        <w:t>A</w:t>
      </w:r>
      <w:r w:rsidR="005E745E">
        <w:rPr>
          <w:i w:val="0"/>
          <w:sz w:val="24"/>
        </w:rPr>
        <w:t xml:space="preserve"> </w:t>
      </w:r>
      <w:r w:rsidR="00156EF7">
        <w:rPr>
          <w:i w:val="0"/>
          <w:sz w:val="24"/>
        </w:rPr>
        <w:t xml:space="preserve">would </w:t>
      </w:r>
      <w:r w:rsidR="005E745E">
        <w:rPr>
          <w:i w:val="0"/>
          <w:sz w:val="24"/>
        </w:rPr>
        <w:t xml:space="preserve">offer </w:t>
      </w:r>
      <w:r w:rsidR="00205CC3" w:rsidRPr="00EE6541">
        <w:rPr>
          <w:i w:val="0"/>
          <w:sz w:val="24"/>
        </w:rPr>
        <w:t xml:space="preserve">a </w:t>
      </w:r>
      <w:r w:rsidR="00383F20">
        <w:rPr>
          <w:i w:val="0"/>
          <w:sz w:val="24"/>
        </w:rPr>
        <w:t xml:space="preserve">fully </w:t>
      </w:r>
      <w:r w:rsidR="00205CC3" w:rsidRPr="00EE6541">
        <w:rPr>
          <w:i w:val="0"/>
          <w:sz w:val="24"/>
        </w:rPr>
        <w:t xml:space="preserve">centralised approach </w:t>
      </w:r>
      <w:r w:rsidR="00E36281">
        <w:rPr>
          <w:i w:val="0"/>
          <w:sz w:val="24"/>
        </w:rPr>
        <w:t>with</w:t>
      </w:r>
      <w:r w:rsidR="005E745E">
        <w:rPr>
          <w:i w:val="0"/>
          <w:sz w:val="24"/>
        </w:rPr>
        <w:t xml:space="preserve"> </w:t>
      </w:r>
      <w:r w:rsidR="00205CC3" w:rsidRPr="00EE6541">
        <w:rPr>
          <w:i w:val="0"/>
          <w:sz w:val="24"/>
        </w:rPr>
        <w:t xml:space="preserve">15 </w:t>
      </w:r>
      <w:r w:rsidR="008F2899">
        <w:rPr>
          <w:i w:val="0"/>
          <w:sz w:val="24"/>
        </w:rPr>
        <w:t xml:space="preserve">CD4 </w:t>
      </w:r>
      <w:r w:rsidR="00205CC3" w:rsidRPr="00EE6541">
        <w:rPr>
          <w:i w:val="0"/>
          <w:sz w:val="24"/>
        </w:rPr>
        <w:t xml:space="preserve">laboratories </w:t>
      </w:r>
      <w:r w:rsidR="00C86E69" w:rsidRPr="00EE6541">
        <w:rPr>
          <w:i w:val="0"/>
          <w:sz w:val="24"/>
        </w:rPr>
        <w:t>(</w:t>
      </w:r>
      <w:r w:rsidR="00607408">
        <w:rPr>
          <w:i w:val="0"/>
          <w:sz w:val="24"/>
        </w:rPr>
        <w:t xml:space="preserve">closure of </w:t>
      </w:r>
      <w:r w:rsidR="008F2899">
        <w:rPr>
          <w:i w:val="0"/>
          <w:sz w:val="24"/>
        </w:rPr>
        <w:t xml:space="preserve">CD4 testing at </w:t>
      </w:r>
      <w:r w:rsidR="00C86E69" w:rsidRPr="00EE6541">
        <w:rPr>
          <w:i w:val="0"/>
          <w:sz w:val="24"/>
        </w:rPr>
        <w:t xml:space="preserve">44 laboratories) </w:t>
      </w:r>
      <w:r w:rsidR="00607408">
        <w:rPr>
          <w:i w:val="0"/>
          <w:sz w:val="24"/>
        </w:rPr>
        <w:t>with</w:t>
      </w:r>
      <w:r w:rsidR="005E745E">
        <w:rPr>
          <w:i w:val="0"/>
          <w:sz w:val="24"/>
        </w:rPr>
        <w:t>out</w:t>
      </w:r>
      <w:r w:rsidR="00205CC3" w:rsidRPr="00EE6541">
        <w:rPr>
          <w:i w:val="0"/>
          <w:sz w:val="24"/>
        </w:rPr>
        <w:t xml:space="preserve"> </w:t>
      </w:r>
      <w:r w:rsidR="00156EF7">
        <w:rPr>
          <w:i w:val="0"/>
          <w:sz w:val="24"/>
        </w:rPr>
        <w:t xml:space="preserve">any </w:t>
      </w:r>
      <w:r w:rsidR="00205CC3" w:rsidRPr="00EE6541">
        <w:rPr>
          <w:i w:val="0"/>
          <w:sz w:val="24"/>
        </w:rPr>
        <w:t xml:space="preserve">POC </w:t>
      </w:r>
      <w:r w:rsidR="00607408">
        <w:rPr>
          <w:i w:val="0"/>
          <w:sz w:val="24"/>
        </w:rPr>
        <w:t>testing</w:t>
      </w:r>
      <w:r w:rsidR="00205CC3" w:rsidRPr="00EE6541">
        <w:rPr>
          <w:i w:val="0"/>
          <w:sz w:val="24"/>
        </w:rPr>
        <w:t xml:space="preserve">. </w:t>
      </w:r>
      <w:r w:rsidR="005E745E">
        <w:rPr>
          <w:i w:val="0"/>
          <w:sz w:val="24"/>
        </w:rPr>
        <w:t>A</w:t>
      </w:r>
      <w:r w:rsidR="005E745E" w:rsidRPr="00EE6541">
        <w:rPr>
          <w:i w:val="0"/>
          <w:iCs/>
          <w:sz w:val="24"/>
          <w:szCs w:val="24"/>
        </w:rPr>
        <w:t xml:space="preserve"> significant increase in volumes </w:t>
      </w:r>
      <w:r w:rsidR="00156EF7">
        <w:rPr>
          <w:i w:val="0"/>
          <w:iCs/>
          <w:sz w:val="24"/>
          <w:szCs w:val="24"/>
        </w:rPr>
        <w:t xml:space="preserve">would </w:t>
      </w:r>
      <w:r w:rsidR="00383F20">
        <w:rPr>
          <w:i w:val="0"/>
          <w:iCs/>
          <w:sz w:val="24"/>
          <w:szCs w:val="24"/>
        </w:rPr>
        <w:t xml:space="preserve">result in a 4-fold increase </w:t>
      </w:r>
      <w:r w:rsidR="00156EF7">
        <w:rPr>
          <w:i w:val="0"/>
          <w:iCs/>
          <w:sz w:val="24"/>
          <w:szCs w:val="24"/>
        </w:rPr>
        <w:t>at</w:t>
      </w:r>
      <w:r w:rsidR="005E745E" w:rsidRPr="00EE6541">
        <w:rPr>
          <w:i w:val="0"/>
          <w:iCs/>
          <w:sz w:val="24"/>
          <w:szCs w:val="24"/>
        </w:rPr>
        <w:t xml:space="preserve"> </w:t>
      </w:r>
      <w:r w:rsidR="00E36281">
        <w:rPr>
          <w:i w:val="0"/>
          <w:iCs/>
          <w:sz w:val="24"/>
          <w:szCs w:val="24"/>
        </w:rPr>
        <w:t xml:space="preserve">busier </w:t>
      </w:r>
      <w:r w:rsidR="005E745E" w:rsidRPr="00EE6541">
        <w:rPr>
          <w:i w:val="0"/>
          <w:iCs/>
          <w:sz w:val="24"/>
          <w:szCs w:val="24"/>
        </w:rPr>
        <w:t>laboratories</w:t>
      </w:r>
      <w:r w:rsidR="00383F20">
        <w:rPr>
          <w:i w:val="0"/>
          <w:iCs/>
          <w:sz w:val="24"/>
          <w:szCs w:val="24"/>
        </w:rPr>
        <w:t>.</w:t>
      </w:r>
      <w:r w:rsidR="005E745E" w:rsidRPr="00EE6541">
        <w:rPr>
          <w:i w:val="0"/>
          <w:iCs/>
          <w:sz w:val="24"/>
          <w:szCs w:val="24"/>
        </w:rPr>
        <w:t xml:space="preserve"> </w:t>
      </w:r>
      <w:r w:rsidR="002C1583" w:rsidRPr="00EE6541">
        <w:rPr>
          <w:i w:val="0"/>
          <w:sz w:val="24"/>
        </w:rPr>
        <w:t xml:space="preserve">CD4 laboratories </w:t>
      </w:r>
      <w:r w:rsidR="00156EF7">
        <w:rPr>
          <w:i w:val="0"/>
          <w:sz w:val="24"/>
        </w:rPr>
        <w:t xml:space="preserve">would </w:t>
      </w:r>
      <w:r w:rsidR="00042612">
        <w:rPr>
          <w:i w:val="0"/>
          <w:sz w:val="24"/>
        </w:rPr>
        <w:t xml:space="preserve">be </w:t>
      </w:r>
      <w:r w:rsidR="002C1583" w:rsidRPr="00EE6541">
        <w:rPr>
          <w:i w:val="0"/>
          <w:sz w:val="24"/>
        </w:rPr>
        <w:t>increase</w:t>
      </w:r>
      <w:r w:rsidR="00042612">
        <w:rPr>
          <w:i w:val="0"/>
          <w:sz w:val="24"/>
        </w:rPr>
        <w:t>d</w:t>
      </w:r>
      <w:r w:rsidR="002C1583" w:rsidRPr="00EE6541">
        <w:rPr>
          <w:i w:val="0"/>
          <w:sz w:val="24"/>
        </w:rPr>
        <w:t xml:space="preserve"> to 41 and 61 in scenarios B and C respectively.</w:t>
      </w:r>
      <w:r w:rsidR="00A20F5F">
        <w:rPr>
          <w:i w:val="0"/>
          <w:sz w:val="24"/>
        </w:rPr>
        <w:t xml:space="preserve"> </w:t>
      </w:r>
      <w:r w:rsidR="002C1583" w:rsidRPr="00EE6541">
        <w:rPr>
          <w:i w:val="0"/>
          <w:sz w:val="24"/>
        </w:rPr>
        <w:t xml:space="preserve">POC </w:t>
      </w:r>
      <w:r w:rsidR="00A20F5F">
        <w:rPr>
          <w:i w:val="0"/>
          <w:sz w:val="24"/>
        </w:rPr>
        <w:t xml:space="preserve">testing would be offered at </w:t>
      </w:r>
      <w:r w:rsidR="002C1583" w:rsidRPr="00EE6541">
        <w:rPr>
          <w:i w:val="0"/>
          <w:sz w:val="24"/>
        </w:rPr>
        <w:t xml:space="preserve">2 and 20 sites respectively. </w:t>
      </w:r>
      <w:r w:rsidR="0090354C" w:rsidRPr="00EE6541">
        <w:rPr>
          <w:i w:val="0"/>
          <w:iCs/>
          <w:sz w:val="24"/>
          <w:szCs w:val="24"/>
        </w:rPr>
        <w:t xml:space="preserve">Scenario B and C </w:t>
      </w:r>
      <w:r w:rsidR="00042612">
        <w:rPr>
          <w:i w:val="0"/>
          <w:iCs/>
          <w:sz w:val="24"/>
          <w:szCs w:val="24"/>
        </w:rPr>
        <w:t xml:space="preserve">laboratory </w:t>
      </w:r>
      <w:r w:rsidR="0090354C" w:rsidRPr="00EE6541">
        <w:rPr>
          <w:i w:val="0"/>
          <w:iCs/>
          <w:sz w:val="24"/>
          <w:szCs w:val="24"/>
        </w:rPr>
        <w:t xml:space="preserve">test volumes </w:t>
      </w:r>
      <w:r w:rsidR="00042612">
        <w:rPr>
          <w:i w:val="0"/>
          <w:iCs/>
          <w:sz w:val="24"/>
          <w:szCs w:val="24"/>
        </w:rPr>
        <w:t>would be</w:t>
      </w:r>
      <w:r w:rsidR="0090354C" w:rsidRPr="00EE6541">
        <w:rPr>
          <w:i w:val="0"/>
          <w:iCs/>
          <w:sz w:val="24"/>
          <w:szCs w:val="24"/>
        </w:rPr>
        <w:t xml:space="preserve"> similar to current volumes with significant decentralisation in rural areas. </w:t>
      </w:r>
    </w:p>
    <w:p w14:paraId="66D06C48" w14:textId="77777777" w:rsidR="00AE044E" w:rsidRPr="00E72DF4" w:rsidRDefault="00C45E3E" w:rsidP="00E72DF4">
      <w:r w:rsidRPr="00E72DF4">
        <w:t>Conclusion:</w:t>
      </w:r>
      <w:r w:rsidR="00C84573" w:rsidRPr="00E72DF4">
        <w:t xml:space="preserve"> The RACL algorithm provides an objective methodology to </w:t>
      </w:r>
      <w:r w:rsidR="00042612" w:rsidRPr="00E72DF4">
        <w:t>address coverage gap</w:t>
      </w:r>
      <w:r w:rsidR="00383F20">
        <w:t>s</w:t>
      </w:r>
      <w:r w:rsidR="00042612" w:rsidRPr="00E72DF4">
        <w:t xml:space="preserve"> through the allocation of CD4 laboratories and POC sites for a given T. T</w:t>
      </w:r>
      <w:r w:rsidR="009C71B3" w:rsidRPr="00E72DF4">
        <w:t xml:space="preserve">he algorithm </w:t>
      </w:r>
      <w:r w:rsidR="00C84573" w:rsidRPr="00E72DF4">
        <w:t xml:space="preserve">outcome needs to </w:t>
      </w:r>
      <w:r w:rsidR="009C71B3" w:rsidRPr="00E72DF4">
        <w:t xml:space="preserve">be assessed </w:t>
      </w:r>
      <w:r w:rsidR="00EB04F0">
        <w:t xml:space="preserve">in the context of </w:t>
      </w:r>
      <w:r w:rsidR="00C84573" w:rsidRPr="00E72DF4">
        <w:t xml:space="preserve">local </w:t>
      </w:r>
      <w:r w:rsidR="00117A3B" w:rsidRPr="00E72DF4">
        <w:t>conditions</w:t>
      </w:r>
      <w:r w:rsidR="00C84573" w:rsidRPr="00E72DF4">
        <w:t xml:space="preserve"> to address coverage gaps </w:t>
      </w:r>
      <w:r w:rsidR="009C71B3" w:rsidRPr="00E72DF4">
        <w:t xml:space="preserve">in a </w:t>
      </w:r>
      <w:r w:rsidR="009C71B3" w:rsidRPr="00E72DF4">
        <w:lastRenderedPageBreak/>
        <w:t>sustainable manner</w:t>
      </w:r>
      <w:r w:rsidR="00C84573" w:rsidRPr="00E72DF4">
        <w:t xml:space="preserve">. Additionally, </w:t>
      </w:r>
      <w:r w:rsidR="009C71B3" w:rsidRPr="00E72DF4">
        <w:t>a</w:t>
      </w:r>
      <w:r w:rsidR="00C84573" w:rsidRPr="00E72DF4">
        <w:t xml:space="preserve"> tier 3 </w:t>
      </w:r>
      <w:r w:rsidR="009C71B3" w:rsidRPr="00E72DF4">
        <w:t xml:space="preserve">pilot </w:t>
      </w:r>
      <w:r w:rsidR="00CB0B59" w:rsidRPr="00E72DF4">
        <w:t xml:space="preserve">highlights the ability of rural laboratories to </w:t>
      </w:r>
      <w:r w:rsidR="0043447C" w:rsidRPr="00E72DF4">
        <w:t xml:space="preserve">improve </w:t>
      </w:r>
      <w:r w:rsidR="00CB0B59" w:rsidRPr="00E72DF4">
        <w:t xml:space="preserve">coverage cost effectively. </w:t>
      </w:r>
      <w:r w:rsidR="00AE044E" w:rsidRPr="00E72DF4">
        <w:br w:type="page"/>
      </w:r>
    </w:p>
    <w:p w14:paraId="64D6E8AF" w14:textId="77777777" w:rsidR="00A85F6F" w:rsidRDefault="00004908" w:rsidP="00583421">
      <w:pPr>
        <w:pStyle w:val="Heading1"/>
      </w:pPr>
      <w:r w:rsidRPr="00583421">
        <w:lastRenderedPageBreak/>
        <w:t>Introduction</w:t>
      </w:r>
    </w:p>
    <w:p w14:paraId="23A97C4F" w14:textId="77777777" w:rsidR="00583421" w:rsidRPr="00583421" w:rsidRDefault="00583421" w:rsidP="00583421"/>
    <w:p w14:paraId="3812AA68" w14:textId="77777777" w:rsidR="00560722" w:rsidRDefault="003506A0" w:rsidP="00560722">
      <w:pPr>
        <w:rPr>
          <w:szCs w:val="24"/>
        </w:rPr>
      </w:pPr>
      <w:r w:rsidRPr="00084649">
        <w:rPr>
          <w:szCs w:val="24"/>
        </w:rPr>
        <w:t xml:space="preserve">The </w:t>
      </w:r>
      <w:r w:rsidR="00F44A30">
        <w:rPr>
          <w:szCs w:val="24"/>
        </w:rPr>
        <w:t>National Health Laboratory Service (</w:t>
      </w:r>
      <w:r w:rsidRPr="00084649">
        <w:rPr>
          <w:szCs w:val="24"/>
        </w:rPr>
        <w:t>NHLS</w:t>
      </w:r>
      <w:r w:rsidR="00F44A30">
        <w:rPr>
          <w:szCs w:val="24"/>
        </w:rPr>
        <w:t>)</w:t>
      </w:r>
      <w:r w:rsidR="007C14CC">
        <w:rPr>
          <w:szCs w:val="24"/>
        </w:rPr>
        <w:t xml:space="preserve"> of South Africa</w:t>
      </w:r>
      <w:r w:rsidRPr="00084649">
        <w:rPr>
          <w:szCs w:val="24"/>
        </w:rPr>
        <w:t xml:space="preserve"> provides national </w:t>
      </w:r>
      <w:r w:rsidR="00EA325C">
        <w:rPr>
          <w:szCs w:val="24"/>
        </w:rPr>
        <w:t>coordination</w:t>
      </w:r>
      <w:r w:rsidRPr="00084649">
        <w:rPr>
          <w:szCs w:val="24"/>
        </w:rPr>
        <w:t xml:space="preserve"> for </w:t>
      </w:r>
      <w:r w:rsidR="00237A85">
        <w:rPr>
          <w:szCs w:val="24"/>
        </w:rPr>
        <w:t xml:space="preserve">the </w:t>
      </w:r>
      <w:r w:rsidRPr="00084649">
        <w:rPr>
          <w:szCs w:val="24"/>
        </w:rPr>
        <w:t xml:space="preserve">laboratory </w:t>
      </w:r>
      <w:r w:rsidR="00237A85">
        <w:rPr>
          <w:szCs w:val="24"/>
        </w:rPr>
        <w:t xml:space="preserve">service, </w:t>
      </w:r>
      <w:r w:rsidRPr="00084649">
        <w:rPr>
          <w:szCs w:val="24"/>
        </w:rPr>
        <w:t>staff training, quality control</w:t>
      </w:r>
      <w:r w:rsidR="00FB42D8">
        <w:rPr>
          <w:szCs w:val="24"/>
        </w:rPr>
        <w:t xml:space="preserve"> (QC)</w:t>
      </w:r>
      <w:r w:rsidRPr="00084649">
        <w:rPr>
          <w:szCs w:val="24"/>
        </w:rPr>
        <w:t xml:space="preserve">, quality assurance </w:t>
      </w:r>
      <w:r w:rsidR="00FB42D8">
        <w:rPr>
          <w:szCs w:val="24"/>
        </w:rPr>
        <w:t xml:space="preserve">(QA) </w:t>
      </w:r>
      <w:r w:rsidRPr="00084649">
        <w:rPr>
          <w:szCs w:val="24"/>
        </w:rPr>
        <w:t xml:space="preserve">as well as managing the overall quality management system (QMS). </w:t>
      </w:r>
      <w:r w:rsidR="00FB42D8" w:rsidRPr="00084649">
        <w:rPr>
          <w:szCs w:val="24"/>
        </w:rPr>
        <w:t>Within the national network of 2</w:t>
      </w:r>
      <w:r w:rsidR="000F52BD">
        <w:rPr>
          <w:szCs w:val="24"/>
        </w:rPr>
        <w:t>66</w:t>
      </w:r>
      <w:r w:rsidR="00FB42D8" w:rsidRPr="00084649">
        <w:rPr>
          <w:szCs w:val="24"/>
        </w:rPr>
        <w:t xml:space="preserve"> laboratories, CD4 testing is </w:t>
      </w:r>
      <w:r w:rsidR="00FB42D8">
        <w:rPr>
          <w:szCs w:val="24"/>
        </w:rPr>
        <w:t xml:space="preserve">currently </w:t>
      </w:r>
      <w:r w:rsidR="00FB42D8" w:rsidRPr="00084649">
        <w:rPr>
          <w:szCs w:val="24"/>
        </w:rPr>
        <w:t>offered at 59 laboratories to facilitate the staging and monitoring HIV-infected patients. The</w:t>
      </w:r>
      <w:r w:rsidR="00FB42D8">
        <w:rPr>
          <w:szCs w:val="24"/>
        </w:rPr>
        <w:t>se</w:t>
      </w:r>
      <w:r w:rsidR="00FB42D8" w:rsidRPr="00084649">
        <w:rPr>
          <w:szCs w:val="24"/>
        </w:rPr>
        <w:t xml:space="preserve"> laboratories operate all levels of pathology service, including routine diagnostic </w:t>
      </w:r>
      <w:r w:rsidR="00FB42D8">
        <w:rPr>
          <w:szCs w:val="24"/>
        </w:rPr>
        <w:t>c</w:t>
      </w:r>
      <w:r w:rsidR="00FB42D8" w:rsidRPr="00084649">
        <w:rPr>
          <w:szCs w:val="24"/>
        </w:rPr>
        <w:t>hemi</w:t>
      </w:r>
      <w:r w:rsidR="00FB42D8">
        <w:rPr>
          <w:szCs w:val="24"/>
        </w:rPr>
        <w:t>cal pathology</w:t>
      </w:r>
      <w:r w:rsidR="00FB42D8" w:rsidRPr="00084649">
        <w:rPr>
          <w:szCs w:val="24"/>
        </w:rPr>
        <w:t>, haematology and microbiology services</w:t>
      </w:r>
      <w:r w:rsidR="00FB42D8">
        <w:rPr>
          <w:szCs w:val="24"/>
        </w:rPr>
        <w:t xml:space="preserve">. </w:t>
      </w:r>
      <w:r w:rsidRPr="00084649">
        <w:rPr>
          <w:szCs w:val="24"/>
        </w:rPr>
        <w:t xml:space="preserve">CD4 testing is offered using </w:t>
      </w:r>
      <w:r w:rsidR="0042217B">
        <w:rPr>
          <w:szCs w:val="24"/>
        </w:rPr>
        <w:t>an</w:t>
      </w:r>
      <w:r w:rsidRPr="00084649">
        <w:rPr>
          <w:szCs w:val="24"/>
        </w:rPr>
        <w:t xml:space="preserve"> integrated tiered service delivery model (ITSDM) that matches daily testing demand with appropriate testing capacity</w:t>
      </w:r>
      <w:r w:rsidR="0042217B">
        <w:rPr>
          <w:szCs w:val="24"/>
        </w:rPr>
        <w:t>. This is required to</w:t>
      </w:r>
      <w:r w:rsidRPr="00084649">
        <w:rPr>
          <w:szCs w:val="24"/>
        </w:rPr>
        <w:t xml:space="preserve"> manage laboratory work load, turn-around-time (TAT)</w:t>
      </w:r>
      <w:r w:rsidR="0042217B">
        <w:rPr>
          <w:szCs w:val="24"/>
        </w:rPr>
        <w:t xml:space="preserve">, instrument capacity utilisation </w:t>
      </w:r>
      <w:r w:rsidRPr="00084649">
        <w:rPr>
          <w:szCs w:val="24"/>
        </w:rPr>
        <w:t>and cost</w:t>
      </w:r>
      <w:r w:rsidR="001B46A0">
        <w:rPr>
          <w:szCs w:val="24"/>
        </w:rPr>
        <w:t>.</w:t>
      </w:r>
      <w:r w:rsidRPr="001B46A0">
        <w:rPr>
          <w:szCs w:val="24"/>
          <w:vertAlign w:val="superscript"/>
        </w:rPr>
        <w:fldChar w:fldCharType="begin"/>
      </w:r>
      <w:r w:rsidR="001713BF">
        <w:rPr>
          <w:szCs w:val="24"/>
          <w:vertAlign w:val="superscript"/>
        </w:rPr>
        <w:instrText xml:space="preserve"> ADDIN EN.CITE &lt;EndNote&gt;&lt;Cite&gt;&lt;Author&gt;Glencross&lt;/Author&gt;&lt;Year&gt;2014&lt;/Year&gt;&lt;RecNum&gt;6&lt;/RecNum&gt;&lt;DisplayText&gt;(1, 2)&lt;/DisplayText&gt;&lt;record&gt;&lt;rec-number&gt;6&lt;/rec-number&gt;&lt;foreign-keys&gt;&lt;key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Cite&gt;&lt;Author&gt;Glencross&lt;/Author&gt;&lt;Year&gt;2012&lt;/Year&gt;&lt;RecNum&gt;5&lt;/RecNum&gt;&lt;record&gt;&lt;rec-number&gt;5&lt;/rec-number&gt;&lt;foreign-keys&gt;&lt;key app="EN" db-id="fzz9t9dt199rfne9e0r55vrdfdsttdwr5sw5" timestamp="1468912417"&gt;5&lt;/key&gt;&lt;/foreign-keys&gt;&lt;ref-type name="Conference Proceedings"&gt;10&lt;/ref-type&gt;&lt;contributors&gt;&lt;authors&gt;&lt;author&gt;Coetzee, Lindi Marie&lt;/author&gt;&lt;author&gt;Cassim, Naseem&lt;/author&gt;&lt;author&gt;Glencross, Deborah K&lt;/author&gt;&lt;/authors&gt;&lt;/contributors&gt;&lt;titles&gt;&lt;title&gt;A Cost Analyses of Mobile Laboratory CD4 Testing In a National Health Insurance (NHI) Pilot Site&lt;/title&gt;&lt;secondary-title&gt;First International Conference of the African Society for Laboratory Medicine (ASLM)&lt;/secondary-title&gt;&lt;/titles&gt;&lt;dates&gt;&lt;year&gt;2012&lt;/year&gt;&lt;/dates&gt;&lt;urls&gt;&lt;/urls&gt;&lt;/record&gt;&lt;/Cite&gt;&lt;/EndNote&gt;</w:instrText>
      </w:r>
      <w:r w:rsidRPr="001B46A0">
        <w:rPr>
          <w:szCs w:val="24"/>
          <w:vertAlign w:val="superscript"/>
        </w:rPr>
        <w:fldChar w:fldCharType="separate"/>
      </w:r>
      <w:r w:rsidR="00C26BD7" w:rsidRPr="001B46A0">
        <w:rPr>
          <w:noProof/>
          <w:szCs w:val="24"/>
          <w:vertAlign w:val="superscript"/>
        </w:rPr>
        <w:t>(</w:t>
      </w:r>
      <w:hyperlink w:anchor="_ENREF_1" w:tooltip="Glencross, 2014 #6" w:history="1">
        <w:r w:rsidR="001713BF" w:rsidRPr="001B46A0">
          <w:rPr>
            <w:noProof/>
            <w:szCs w:val="24"/>
            <w:vertAlign w:val="superscript"/>
          </w:rPr>
          <w:t>1</w:t>
        </w:r>
      </w:hyperlink>
      <w:r w:rsidR="00C26BD7" w:rsidRPr="001B46A0">
        <w:rPr>
          <w:noProof/>
          <w:szCs w:val="24"/>
          <w:vertAlign w:val="superscript"/>
        </w:rPr>
        <w:t xml:space="preserve">, </w:t>
      </w:r>
      <w:hyperlink w:anchor="_ENREF_2" w:tooltip="Coetzee, 2012 #5" w:history="1">
        <w:r w:rsidR="001713BF" w:rsidRPr="001B46A0">
          <w:rPr>
            <w:noProof/>
            <w:szCs w:val="24"/>
            <w:vertAlign w:val="superscript"/>
          </w:rPr>
          <w:t>2</w:t>
        </w:r>
      </w:hyperlink>
      <w:r w:rsidR="00C26BD7" w:rsidRPr="001B46A0">
        <w:rPr>
          <w:noProof/>
          <w:szCs w:val="24"/>
          <w:vertAlign w:val="superscript"/>
        </w:rPr>
        <w:t>)</w:t>
      </w:r>
      <w:r w:rsidRPr="001B46A0">
        <w:rPr>
          <w:szCs w:val="24"/>
          <w:vertAlign w:val="superscript"/>
        </w:rPr>
        <w:fldChar w:fldCharType="end"/>
      </w:r>
      <w:r w:rsidRPr="00084649">
        <w:rPr>
          <w:szCs w:val="24"/>
        </w:rPr>
        <w:t xml:space="preserve"> CD4 testing is standardized using Beckman </w:t>
      </w:r>
      <w:r w:rsidRPr="000C3659">
        <w:rPr>
          <w:szCs w:val="24"/>
        </w:rPr>
        <w:t>Coulter</w:t>
      </w:r>
      <w:r w:rsidR="0098506C" w:rsidRPr="000C3659">
        <w:rPr>
          <w:szCs w:val="24"/>
        </w:rPr>
        <w:t xml:space="preserve"> (</w:t>
      </w:r>
      <w:r w:rsidR="006B10F3" w:rsidRPr="000C3659">
        <w:t xml:space="preserve">BC, </w:t>
      </w:r>
      <w:r w:rsidR="000C3659" w:rsidRPr="000C3659">
        <w:t>Miami</w:t>
      </w:r>
      <w:r w:rsidR="006B10F3" w:rsidRPr="000C3659">
        <w:t>, USA</w:t>
      </w:r>
      <w:r w:rsidR="0098506C" w:rsidRPr="000C3659">
        <w:rPr>
          <w:szCs w:val="24"/>
        </w:rPr>
        <w:t>)</w:t>
      </w:r>
      <w:r w:rsidR="00A34969" w:rsidRPr="000C3659">
        <w:rPr>
          <w:szCs w:val="24"/>
        </w:rPr>
        <w:t xml:space="preserve"> </w:t>
      </w:r>
      <w:r w:rsidRPr="000C3659">
        <w:rPr>
          <w:szCs w:val="24"/>
        </w:rPr>
        <w:t>equipment</w:t>
      </w:r>
      <w:r w:rsidR="004678A1">
        <w:rPr>
          <w:szCs w:val="24"/>
        </w:rPr>
        <w:t xml:space="preserve"> </w:t>
      </w:r>
      <w:r w:rsidRPr="00084649">
        <w:rPr>
          <w:szCs w:val="24"/>
        </w:rPr>
        <w:t xml:space="preserve">and </w:t>
      </w:r>
      <w:r w:rsidR="00A547FD">
        <w:rPr>
          <w:szCs w:val="24"/>
        </w:rPr>
        <w:t xml:space="preserve">the </w:t>
      </w:r>
      <w:r w:rsidRPr="00084649">
        <w:rPr>
          <w:szCs w:val="24"/>
        </w:rPr>
        <w:t xml:space="preserve">PanLeucoGating (PLG) </w:t>
      </w:r>
      <w:r w:rsidR="006B10F3">
        <w:rPr>
          <w:szCs w:val="24"/>
        </w:rPr>
        <w:t>platform</w:t>
      </w:r>
      <w:r w:rsidR="001B46A0">
        <w:rPr>
          <w:szCs w:val="24"/>
        </w:rPr>
        <w:t>.</w:t>
      </w:r>
      <w:r w:rsidRPr="001B46A0">
        <w:rPr>
          <w:szCs w:val="24"/>
          <w:vertAlign w:val="superscript"/>
        </w:rPr>
        <w:fldChar w:fldCharType="begin">
          <w:fldData xml:space="preserve">PEVuZE5vdGU+PENpdGU+PEF1dGhvcj5HbGVuY3Jvc3M8L0F1dGhvcj48WWVhcj4yMDA4PC9ZZWFy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</w:fldData>
        </w:fldChar>
      </w:r>
      <w:r w:rsidR="00C26BD7" w:rsidRPr="001B46A0">
        <w:rPr>
          <w:szCs w:val="24"/>
          <w:vertAlign w:val="superscript"/>
        </w:rPr>
        <w:instrText xml:space="preserve"> ADDIN EN.CITE </w:instrText>
      </w:r>
      <w:r w:rsidR="00C26BD7" w:rsidRPr="001B46A0">
        <w:rPr>
          <w:szCs w:val="24"/>
          <w:vertAlign w:val="superscript"/>
        </w:rPr>
        <w:fldChar w:fldCharType="begin">
          <w:fldData xml:space="preserve">PEVuZE5vdGU+PENpdGU+PEF1dGhvcj5HbGVuY3Jvc3M8L0F1dGhvcj48WWVhcj4yMDA4PC9ZZWFy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</w:fldData>
        </w:fldChar>
      </w:r>
      <w:r w:rsidR="00C26BD7" w:rsidRPr="001B46A0">
        <w:rPr>
          <w:szCs w:val="24"/>
          <w:vertAlign w:val="superscript"/>
        </w:rPr>
        <w:instrText xml:space="preserve"> ADDIN EN.CITE.DATA </w:instrText>
      </w:r>
      <w:r w:rsidR="00C26BD7" w:rsidRPr="001B46A0">
        <w:rPr>
          <w:szCs w:val="24"/>
          <w:vertAlign w:val="superscript"/>
        </w:rPr>
      </w:r>
      <w:r w:rsidR="00C26BD7" w:rsidRPr="001B46A0">
        <w:rPr>
          <w:szCs w:val="24"/>
          <w:vertAlign w:val="superscript"/>
        </w:rPr>
        <w:fldChar w:fldCharType="end"/>
      </w:r>
      <w:r w:rsidRPr="001B46A0">
        <w:rPr>
          <w:szCs w:val="24"/>
          <w:vertAlign w:val="superscript"/>
        </w:rPr>
      </w:r>
      <w:r w:rsidRPr="001B46A0">
        <w:rPr>
          <w:szCs w:val="24"/>
          <w:vertAlign w:val="superscript"/>
        </w:rPr>
        <w:fldChar w:fldCharType="separate"/>
      </w:r>
      <w:r w:rsidR="00C26BD7" w:rsidRPr="001B46A0">
        <w:rPr>
          <w:noProof/>
          <w:szCs w:val="24"/>
          <w:vertAlign w:val="superscript"/>
        </w:rPr>
        <w:t>(</w:t>
      </w:r>
      <w:hyperlink w:anchor="_ENREF_3" w:tooltip="Glencross, 2008 #3" w:history="1">
        <w:r w:rsidR="001713BF" w:rsidRPr="001B46A0">
          <w:rPr>
            <w:noProof/>
            <w:szCs w:val="24"/>
            <w:vertAlign w:val="superscript"/>
          </w:rPr>
          <w:t>3</w:t>
        </w:r>
      </w:hyperlink>
      <w:r w:rsidR="00C26BD7" w:rsidRPr="001B46A0">
        <w:rPr>
          <w:noProof/>
          <w:szCs w:val="24"/>
          <w:vertAlign w:val="superscript"/>
        </w:rPr>
        <w:t xml:space="preserve">, </w:t>
      </w:r>
      <w:hyperlink w:anchor="_ENREF_4" w:tooltip="Glencross, 2002 #4" w:history="1">
        <w:r w:rsidR="001713BF" w:rsidRPr="001B46A0">
          <w:rPr>
            <w:noProof/>
            <w:szCs w:val="24"/>
            <w:vertAlign w:val="superscript"/>
          </w:rPr>
          <w:t>4</w:t>
        </w:r>
      </w:hyperlink>
      <w:r w:rsidR="00C26BD7" w:rsidRPr="001B46A0">
        <w:rPr>
          <w:noProof/>
          <w:szCs w:val="24"/>
          <w:vertAlign w:val="superscript"/>
        </w:rPr>
        <w:t>)</w:t>
      </w:r>
      <w:r w:rsidRPr="001B46A0">
        <w:rPr>
          <w:szCs w:val="24"/>
          <w:vertAlign w:val="superscript"/>
        </w:rPr>
        <w:fldChar w:fldCharType="end"/>
      </w:r>
      <w:r w:rsidRPr="00084649">
        <w:rPr>
          <w:szCs w:val="24"/>
        </w:rPr>
        <w:t xml:space="preserve"> In 2014, NHLS performed 3.9 million CD4 tests</w:t>
      </w:r>
      <w:r w:rsidR="007A0ABB" w:rsidRPr="00084649">
        <w:rPr>
          <w:szCs w:val="24"/>
        </w:rPr>
        <w:t>.</w:t>
      </w:r>
      <w:r w:rsidR="00560722">
        <w:rPr>
          <w:szCs w:val="24"/>
        </w:rPr>
        <w:t xml:space="preserve"> </w:t>
      </w:r>
    </w:p>
    <w:p w14:paraId="3F202B1A" w14:textId="77777777" w:rsidR="005138A8" w:rsidRDefault="005138A8" w:rsidP="007A0ABB">
      <w:pPr>
        <w:rPr>
          <w:szCs w:val="24"/>
          <w:lang w:val="en-US" w:eastAsia="en-ZA"/>
        </w:rPr>
      </w:pPr>
    </w:p>
    <w:p w14:paraId="50225DAF" w14:textId="77777777" w:rsidR="007A0ABB" w:rsidRPr="00084649" w:rsidRDefault="006B10F3" w:rsidP="007A0ABB">
      <w:pPr>
        <w:rPr>
          <w:szCs w:val="24"/>
          <w:lang w:val="en-US" w:eastAsia="en-ZA"/>
        </w:rPr>
      </w:pPr>
      <w:r>
        <w:rPr>
          <w:szCs w:val="24"/>
          <w:lang w:val="en-US" w:eastAsia="en-ZA"/>
        </w:rPr>
        <w:t>The</w:t>
      </w:r>
      <w:r w:rsidR="007A0ABB" w:rsidRPr="00084649">
        <w:rPr>
          <w:szCs w:val="24"/>
          <w:lang w:val="en-US" w:eastAsia="en-ZA"/>
        </w:rPr>
        <w:t xml:space="preserve"> ITSDM </w:t>
      </w:r>
      <w:r>
        <w:rPr>
          <w:szCs w:val="24"/>
          <w:lang w:val="en-US" w:eastAsia="en-ZA"/>
        </w:rPr>
        <w:t>model</w:t>
      </w:r>
      <w:r w:rsidR="007A0ABB" w:rsidRPr="00084649">
        <w:rPr>
          <w:szCs w:val="24"/>
          <w:lang w:eastAsia="en-ZA"/>
        </w:rPr>
        <w:t xml:space="preserve"> </w:t>
      </w:r>
      <w:r>
        <w:rPr>
          <w:szCs w:val="24"/>
          <w:lang w:eastAsia="en-ZA"/>
        </w:rPr>
        <w:t xml:space="preserve">aims </w:t>
      </w:r>
      <w:r w:rsidR="007A0ABB" w:rsidRPr="00084649">
        <w:rPr>
          <w:szCs w:val="24"/>
          <w:lang w:val="en-US" w:eastAsia="en-ZA"/>
        </w:rPr>
        <w:t xml:space="preserve">to ensure efficient, cost effective provision of quality testing across </w:t>
      </w:r>
      <w:r>
        <w:rPr>
          <w:szCs w:val="24"/>
          <w:lang w:val="en-US" w:eastAsia="en-ZA"/>
        </w:rPr>
        <w:t xml:space="preserve">all health </w:t>
      </w:r>
      <w:r w:rsidR="007A0ABB" w:rsidRPr="00084649">
        <w:rPr>
          <w:szCs w:val="24"/>
          <w:lang w:val="en-US" w:eastAsia="en-ZA"/>
        </w:rPr>
        <w:t>districts</w:t>
      </w:r>
      <w:r w:rsidR="001B46A0">
        <w:rPr>
          <w:szCs w:val="24"/>
          <w:lang w:val="en-US" w:eastAsia="en-ZA"/>
        </w:rPr>
        <w:t>.</w:t>
      </w:r>
      <w:r w:rsidR="007B5A5A" w:rsidRPr="001B46A0">
        <w:rPr>
          <w:szCs w:val="24"/>
          <w:vertAlign w:val="superscript"/>
          <w:lang w:val="en-US" w:eastAsia="en-ZA"/>
        </w:rPr>
        <w:fldChar w:fldCharType="begin"/>
      </w:r>
      <w:r w:rsidR="00DD76A6" w:rsidRPr="001B46A0">
        <w:rPr>
          <w:szCs w:val="24"/>
          <w:vertAlign w:val="superscript"/>
          <w:lang w:val="en-US" w:eastAsia="en-ZA"/>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7B5A5A" w:rsidRPr="001B46A0">
        <w:rPr>
          <w:szCs w:val="24"/>
          <w:vertAlign w:val="superscript"/>
          <w:lang w:val="en-US" w:eastAsia="en-ZA"/>
        </w:rPr>
        <w:fldChar w:fldCharType="separate"/>
      </w:r>
      <w:r w:rsidR="007B5A5A" w:rsidRPr="001B46A0">
        <w:rPr>
          <w:noProof/>
          <w:szCs w:val="24"/>
          <w:vertAlign w:val="superscript"/>
          <w:lang w:val="en-US" w:eastAsia="en-ZA"/>
        </w:rPr>
        <w:t>(</w:t>
      </w:r>
      <w:hyperlink w:anchor="_ENREF_1" w:tooltip="Glencross, 2014 #6" w:history="1">
        <w:r w:rsidR="001713BF" w:rsidRPr="001B46A0">
          <w:rPr>
            <w:noProof/>
            <w:szCs w:val="24"/>
            <w:vertAlign w:val="superscript"/>
            <w:lang w:val="en-US" w:eastAsia="en-ZA"/>
          </w:rPr>
          <w:t>1</w:t>
        </w:r>
      </w:hyperlink>
      <w:r w:rsidR="007B5A5A" w:rsidRPr="001B46A0">
        <w:rPr>
          <w:noProof/>
          <w:szCs w:val="24"/>
          <w:vertAlign w:val="superscript"/>
          <w:lang w:val="en-US" w:eastAsia="en-ZA"/>
        </w:rPr>
        <w:t>)</w:t>
      </w:r>
      <w:r w:rsidR="007B5A5A" w:rsidRPr="001B46A0">
        <w:rPr>
          <w:szCs w:val="24"/>
          <w:vertAlign w:val="superscript"/>
          <w:lang w:val="en-US" w:eastAsia="en-ZA"/>
        </w:rPr>
        <w:fldChar w:fldCharType="end"/>
      </w:r>
      <w:r w:rsidR="007A0ABB" w:rsidRPr="00084649">
        <w:rPr>
          <w:szCs w:val="24"/>
          <w:lang w:val="en-US" w:eastAsia="en-ZA"/>
        </w:rPr>
        <w:t xml:space="preserve"> This “full coverage” model strives toward equitable access to CD4 testing by providing technology that appropriately matches service delivery requirements, based on factors such as test volumes, distances from referring clinics to CD4 laboratories as well as the </w:t>
      </w:r>
      <w:r w:rsidR="00A34969">
        <w:rPr>
          <w:szCs w:val="24"/>
          <w:lang w:val="en-US" w:eastAsia="en-ZA"/>
        </w:rPr>
        <w:t xml:space="preserve">package </w:t>
      </w:r>
      <w:r w:rsidR="007A0ABB" w:rsidRPr="00084649">
        <w:rPr>
          <w:szCs w:val="24"/>
          <w:lang w:val="en-US" w:eastAsia="en-ZA"/>
        </w:rPr>
        <w:t>of clinical services offered by health facilities</w:t>
      </w:r>
      <w:r w:rsidR="00DC4DCE">
        <w:rPr>
          <w:szCs w:val="24"/>
          <w:lang w:val="en-US" w:eastAsia="en-ZA"/>
        </w:rPr>
        <w:t>.</w:t>
      </w:r>
      <w:r w:rsidR="007B5A5A" w:rsidRPr="00DC4DCE">
        <w:rPr>
          <w:szCs w:val="24"/>
          <w:vertAlign w:val="superscript"/>
          <w:lang w:val="en-US" w:eastAsia="en-ZA"/>
        </w:rPr>
        <w:fldChar w:fldCharType="begin"/>
      </w:r>
      <w:r w:rsidR="00DD76A6" w:rsidRPr="00DC4DCE">
        <w:rPr>
          <w:szCs w:val="24"/>
          <w:vertAlign w:val="superscript"/>
          <w:lang w:val="en-US" w:eastAsia="en-ZA"/>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7B5A5A" w:rsidRPr="00DC4DCE">
        <w:rPr>
          <w:szCs w:val="24"/>
          <w:vertAlign w:val="superscript"/>
          <w:lang w:val="en-US" w:eastAsia="en-ZA"/>
        </w:rPr>
        <w:fldChar w:fldCharType="separate"/>
      </w:r>
      <w:r w:rsidR="007B5A5A" w:rsidRPr="00DC4DCE">
        <w:rPr>
          <w:noProof/>
          <w:szCs w:val="24"/>
          <w:vertAlign w:val="superscript"/>
          <w:lang w:val="en-US" w:eastAsia="en-ZA"/>
        </w:rPr>
        <w:t>(</w:t>
      </w:r>
      <w:hyperlink w:anchor="_ENREF_1" w:tooltip="Glencross, 2014 #6" w:history="1">
        <w:r w:rsidR="001713BF" w:rsidRPr="00DC4DCE">
          <w:rPr>
            <w:noProof/>
            <w:szCs w:val="24"/>
            <w:vertAlign w:val="superscript"/>
            <w:lang w:val="en-US" w:eastAsia="en-ZA"/>
          </w:rPr>
          <w:t>1</w:t>
        </w:r>
      </w:hyperlink>
      <w:r w:rsidR="007B5A5A" w:rsidRPr="00DC4DCE">
        <w:rPr>
          <w:noProof/>
          <w:szCs w:val="24"/>
          <w:vertAlign w:val="superscript"/>
          <w:lang w:val="en-US" w:eastAsia="en-ZA"/>
        </w:rPr>
        <w:t>)</w:t>
      </w:r>
      <w:r w:rsidR="007B5A5A" w:rsidRPr="00DC4DCE">
        <w:rPr>
          <w:szCs w:val="24"/>
          <w:vertAlign w:val="superscript"/>
          <w:lang w:val="en-US" w:eastAsia="en-ZA"/>
        </w:rPr>
        <w:fldChar w:fldCharType="end"/>
      </w:r>
    </w:p>
    <w:p w14:paraId="5170E93A" w14:textId="77777777" w:rsidR="007A0ABB" w:rsidRPr="00084649" w:rsidRDefault="007A0ABB" w:rsidP="007A0ABB">
      <w:pPr>
        <w:rPr>
          <w:szCs w:val="24"/>
          <w:lang w:val="en-US" w:eastAsia="en-ZA"/>
        </w:rPr>
      </w:pPr>
    </w:p>
    <w:p w14:paraId="73B02A10" w14:textId="77777777" w:rsidR="00260548" w:rsidRDefault="007A0ABB" w:rsidP="00AA1A63">
      <w:pPr>
        <w:rPr>
          <w:lang w:val="en-US" w:eastAsia="en-ZA"/>
        </w:rPr>
      </w:pPr>
      <w:r w:rsidRPr="00084649">
        <w:rPr>
          <w:lang w:val="en-US" w:eastAsia="en-ZA"/>
        </w:rPr>
        <w:t xml:space="preserve">Five tiers of testing are defined in the ITSDM model: </w:t>
      </w:r>
      <w:r w:rsidR="00EB4E9D">
        <w:rPr>
          <w:lang w:val="en-US" w:eastAsia="en-ZA"/>
        </w:rPr>
        <w:t>(</w:t>
      </w:r>
      <w:r w:rsidR="008E4727">
        <w:rPr>
          <w:lang w:val="en-US" w:eastAsia="en-ZA"/>
        </w:rPr>
        <w:t>i</w:t>
      </w:r>
      <w:r w:rsidR="00EB4E9D">
        <w:rPr>
          <w:lang w:val="en-US" w:eastAsia="en-ZA"/>
        </w:rPr>
        <w:t xml:space="preserve">) </w:t>
      </w:r>
      <w:r w:rsidR="00EB4E9D" w:rsidRPr="00084649">
        <w:rPr>
          <w:lang w:val="en-US" w:eastAsia="en-ZA"/>
        </w:rPr>
        <w:t xml:space="preserve">true POC services </w:t>
      </w:r>
      <w:r w:rsidR="00EB4E9D">
        <w:rPr>
          <w:lang w:val="en-US" w:eastAsia="en-ZA"/>
        </w:rPr>
        <w:t xml:space="preserve">(Tier 1) </w:t>
      </w:r>
      <w:r w:rsidR="00EB4E9D" w:rsidRPr="00084649">
        <w:rPr>
          <w:lang w:val="en-US" w:eastAsia="en-ZA"/>
        </w:rPr>
        <w:t xml:space="preserve">reserved for hard to reach areas, where nursing staff attending to patients operate </w:t>
      </w:r>
      <w:r w:rsidR="00653F1B">
        <w:rPr>
          <w:lang w:val="en-US" w:eastAsia="en-ZA"/>
        </w:rPr>
        <w:t xml:space="preserve">the </w:t>
      </w:r>
      <w:r w:rsidR="00EB4E9D" w:rsidRPr="00084649">
        <w:rPr>
          <w:lang w:val="en-US" w:eastAsia="en-ZA"/>
        </w:rPr>
        <w:t xml:space="preserve">testing system  (&lt;3 tests per system per day) and initiate patients onto </w:t>
      </w:r>
      <w:r w:rsidR="00500134">
        <w:rPr>
          <w:lang w:val="en-US" w:eastAsia="en-ZA"/>
        </w:rPr>
        <w:t>antiretroviral therapy (</w:t>
      </w:r>
      <w:r w:rsidR="00EB4E9D" w:rsidRPr="00084649">
        <w:rPr>
          <w:lang w:val="en-US" w:eastAsia="en-ZA"/>
        </w:rPr>
        <w:t>ART</w:t>
      </w:r>
      <w:r w:rsidR="00500134">
        <w:rPr>
          <w:lang w:val="en-US" w:eastAsia="en-ZA"/>
        </w:rPr>
        <w:t>)</w:t>
      </w:r>
      <w:r w:rsidR="00EB4E9D">
        <w:rPr>
          <w:lang w:val="en-US" w:eastAsia="en-ZA"/>
        </w:rPr>
        <w:t xml:space="preserve">, </w:t>
      </w:r>
      <w:r w:rsidR="00EB4E9D" w:rsidRPr="00084649">
        <w:rPr>
          <w:lang w:val="en-US" w:eastAsia="en-ZA"/>
        </w:rPr>
        <w:t>(</w:t>
      </w:r>
      <w:r w:rsidR="008E4727">
        <w:rPr>
          <w:lang w:val="en-US" w:eastAsia="en-ZA"/>
        </w:rPr>
        <w:t>ii</w:t>
      </w:r>
      <w:r w:rsidR="00EB4E9D" w:rsidRPr="00084649">
        <w:rPr>
          <w:lang w:val="en-US" w:eastAsia="en-ZA"/>
        </w:rPr>
        <w:t xml:space="preserve">) POC Hubs (Tier </w:t>
      </w:r>
      <w:r w:rsidR="00CA1481">
        <w:rPr>
          <w:lang w:val="en-US" w:eastAsia="en-ZA"/>
        </w:rPr>
        <w:t>2)</w:t>
      </w:r>
      <w:r w:rsidR="00EB4E9D" w:rsidRPr="00084649">
        <w:rPr>
          <w:lang w:val="en-US" w:eastAsia="en-ZA"/>
        </w:rPr>
        <w:t xml:space="preserve">, i.e. ‘mini-laboratories’ using only POC equipment for all relevant HIV </w:t>
      </w:r>
      <w:r w:rsidR="00647CD8">
        <w:rPr>
          <w:lang w:val="en-US" w:eastAsia="en-ZA"/>
        </w:rPr>
        <w:t xml:space="preserve">and TB </w:t>
      </w:r>
      <w:r w:rsidR="00EB4E9D" w:rsidRPr="00084649">
        <w:rPr>
          <w:lang w:val="en-US" w:eastAsia="en-ZA"/>
        </w:rPr>
        <w:t xml:space="preserve">tests at </w:t>
      </w:r>
      <w:r w:rsidR="00EB4E9D">
        <w:rPr>
          <w:lang w:val="en-US" w:eastAsia="en-ZA"/>
        </w:rPr>
        <w:t>a rate of &lt; 10 samples per day</w:t>
      </w:r>
      <w:r w:rsidR="00647CD8">
        <w:rPr>
          <w:lang w:val="en-US" w:eastAsia="en-ZA"/>
        </w:rPr>
        <w:t xml:space="preserve"> in rural health districts</w:t>
      </w:r>
      <w:r w:rsidR="00EB4E9D">
        <w:rPr>
          <w:lang w:val="en-US" w:eastAsia="en-ZA"/>
        </w:rPr>
        <w:t xml:space="preserve">, </w:t>
      </w:r>
      <w:r w:rsidR="00EB4E9D" w:rsidRPr="00084649">
        <w:rPr>
          <w:lang w:val="en-US" w:eastAsia="en-ZA"/>
        </w:rPr>
        <w:t>(</w:t>
      </w:r>
      <w:r w:rsidR="008E4727">
        <w:rPr>
          <w:lang w:val="en-US" w:eastAsia="en-ZA"/>
        </w:rPr>
        <w:t>iii</w:t>
      </w:r>
      <w:r w:rsidR="00EB4E9D" w:rsidRPr="00084649">
        <w:rPr>
          <w:lang w:val="en-US" w:eastAsia="en-ZA"/>
        </w:rPr>
        <w:t>) community laboratories (Tier 3) processin</w:t>
      </w:r>
      <w:r w:rsidR="00EB4E9D">
        <w:rPr>
          <w:lang w:val="en-US" w:eastAsia="en-ZA"/>
        </w:rPr>
        <w:t xml:space="preserve">g less than 100 samples per day, </w:t>
      </w:r>
      <w:r w:rsidR="00EB4E9D" w:rsidRPr="00084649">
        <w:rPr>
          <w:lang w:val="en-US" w:eastAsia="en-ZA"/>
        </w:rPr>
        <w:t>(</w:t>
      </w:r>
      <w:r w:rsidR="008E4727">
        <w:rPr>
          <w:lang w:val="en-US" w:eastAsia="en-ZA"/>
        </w:rPr>
        <w:t>iv</w:t>
      </w:r>
      <w:r w:rsidR="00EB4E9D" w:rsidRPr="00084649">
        <w:rPr>
          <w:lang w:val="en-US" w:eastAsia="en-ZA"/>
        </w:rPr>
        <w:t xml:space="preserve">) district laboratories (Tier </w:t>
      </w:r>
      <w:r w:rsidR="00EB4E9D">
        <w:rPr>
          <w:lang w:val="en-US" w:eastAsia="en-ZA"/>
        </w:rPr>
        <w:t>4</w:t>
      </w:r>
      <w:r w:rsidR="00EB4E9D" w:rsidRPr="00084649">
        <w:rPr>
          <w:lang w:val="en-US" w:eastAsia="en-ZA"/>
        </w:rPr>
        <w:t>) processing between 100 and 299 samples per day</w:t>
      </w:r>
      <w:r w:rsidR="00CA1481">
        <w:rPr>
          <w:lang w:val="en-US" w:eastAsia="en-ZA"/>
        </w:rPr>
        <w:t>, (</w:t>
      </w:r>
      <w:r w:rsidR="008E4727">
        <w:rPr>
          <w:lang w:val="en-US" w:eastAsia="en-ZA"/>
        </w:rPr>
        <w:t>v</w:t>
      </w:r>
      <w:r w:rsidR="00CA1481">
        <w:rPr>
          <w:lang w:val="en-US" w:eastAsia="en-ZA"/>
        </w:rPr>
        <w:t xml:space="preserve">) </w:t>
      </w:r>
      <w:r w:rsidRPr="00084649">
        <w:rPr>
          <w:lang w:val="en-US" w:eastAsia="en-ZA"/>
        </w:rPr>
        <w:t xml:space="preserve">high volume centralised laboratories (Tier </w:t>
      </w:r>
      <w:r w:rsidR="00CA1481">
        <w:rPr>
          <w:lang w:val="en-US" w:eastAsia="en-ZA"/>
        </w:rPr>
        <w:t>5</w:t>
      </w:r>
      <w:r w:rsidRPr="00084649">
        <w:rPr>
          <w:lang w:val="en-US" w:eastAsia="en-ZA"/>
        </w:rPr>
        <w:t>) processing in</w:t>
      </w:r>
      <w:r w:rsidR="00CA1481">
        <w:rPr>
          <w:lang w:val="en-US" w:eastAsia="en-ZA"/>
        </w:rPr>
        <w:t xml:space="preserve"> excess of 300 samples per day and </w:t>
      </w:r>
      <w:r w:rsidR="00D53CED">
        <w:rPr>
          <w:vertAlign w:val="subscript"/>
          <w:lang w:val="en-US" w:eastAsia="en-ZA"/>
        </w:rPr>
        <w:t xml:space="preserve">(vi) </w:t>
      </w:r>
      <w:r w:rsidR="00AA1A63" w:rsidRPr="00AA1A63">
        <w:rPr>
          <w:lang w:val="en-US" w:eastAsia="en-ZA"/>
        </w:rPr>
        <w:t>Tier</w:t>
      </w:r>
      <w:r w:rsidR="00260548">
        <w:rPr>
          <w:lang w:val="en-US" w:eastAsia="en-ZA"/>
        </w:rPr>
        <w:t xml:space="preserve"> </w:t>
      </w:r>
      <w:r w:rsidR="00AA1A63" w:rsidRPr="00AA1A63">
        <w:rPr>
          <w:lang w:val="en-US" w:eastAsia="en-ZA"/>
        </w:rPr>
        <w:t>6 represents a national reference/‘monitoring and evaluation’ center</w:t>
      </w:r>
      <w:r w:rsidR="00260548">
        <w:rPr>
          <w:lang w:val="en-US" w:eastAsia="en-ZA"/>
        </w:rPr>
        <w:t xml:space="preserve"> </w:t>
      </w:r>
      <w:r w:rsidR="00AA1A63" w:rsidRPr="00AA1A63">
        <w:rPr>
          <w:lang w:val="en-US" w:eastAsia="en-ZA"/>
        </w:rPr>
        <w:t>responsible for coordination, harmonization and standardisation of testing, as</w:t>
      </w:r>
      <w:r w:rsidR="00260548">
        <w:rPr>
          <w:lang w:val="en-US" w:eastAsia="en-ZA"/>
        </w:rPr>
        <w:t xml:space="preserve"> </w:t>
      </w:r>
      <w:r w:rsidR="00AA1A63" w:rsidRPr="00AA1A63">
        <w:rPr>
          <w:lang w:val="en-US" w:eastAsia="en-ZA"/>
        </w:rPr>
        <w:t xml:space="preserve">well as coordination of training and quality control </w:t>
      </w:r>
      <w:r w:rsidR="00647CD8">
        <w:rPr>
          <w:lang w:val="en-US" w:eastAsia="en-ZA"/>
        </w:rPr>
        <w:t xml:space="preserve">(QC) </w:t>
      </w:r>
      <w:r w:rsidR="00AA1A63" w:rsidRPr="00AA1A63">
        <w:rPr>
          <w:lang w:val="en-US" w:eastAsia="en-ZA"/>
        </w:rPr>
        <w:t>across a</w:t>
      </w:r>
      <w:r w:rsidR="00260548">
        <w:rPr>
          <w:lang w:val="en-US" w:eastAsia="en-ZA"/>
        </w:rPr>
        <w:t xml:space="preserve"> </w:t>
      </w:r>
      <w:r w:rsidR="00AA1A63" w:rsidRPr="00AA1A63">
        <w:rPr>
          <w:lang w:val="en-US" w:eastAsia="en-ZA"/>
        </w:rPr>
        <w:t>national network of laboratories and related testing sites</w:t>
      </w:r>
      <w:r w:rsidR="00EF29B8">
        <w:rPr>
          <w:lang w:val="en-US" w:eastAsia="en-ZA"/>
        </w:rPr>
        <w:t>.</w:t>
      </w:r>
      <w:r w:rsidR="00871577" w:rsidRPr="00EF29B8">
        <w:rPr>
          <w:vertAlign w:val="superscript"/>
          <w:lang w:val="en-US" w:eastAsia="en-ZA"/>
        </w:rPr>
        <w:fldChar w:fldCharType="begin"/>
      </w:r>
      <w:r w:rsidR="00DD76A6" w:rsidRPr="00EF29B8">
        <w:rPr>
          <w:vertAlign w:val="superscript"/>
          <w:lang w:val="en-US" w:eastAsia="en-ZA"/>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871577" w:rsidRPr="00EF29B8">
        <w:rPr>
          <w:vertAlign w:val="superscript"/>
          <w:lang w:val="en-US" w:eastAsia="en-ZA"/>
        </w:rPr>
        <w:fldChar w:fldCharType="separate"/>
      </w:r>
      <w:r w:rsidR="00C26BD7" w:rsidRPr="00EF29B8">
        <w:rPr>
          <w:noProof/>
          <w:vertAlign w:val="superscript"/>
          <w:lang w:val="en-US" w:eastAsia="en-ZA"/>
        </w:rPr>
        <w:t>(</w:t>
      </w:r>
      <w:hyperlink w:anchor="_ENREF_1" w:tooltip="Glencross, 2014 #6" w:history="1">
        <w:r w:rsidR="001713BF" w:rsidRPr="00EF29B8">
          <w:rPr>
            <w:noProof/>
            <w:vertAlign w:val="superscript"/>
            <w:lang w:val="en-US" w:eastAsia="en-ZA"/>
          </w:rPr>
          <w:t>1</w:t>
        </w:r>
      </w:hyperlink>
      <w:r w:rsidR="00C26BD7" w:rsidRPr="00EF29B8">
        <w:rPr>
          <w:noProof/>
          <w:vertAlign w:val="superscript"/>
          <w:lang w:val="en-US" w:eastAsia="en-ZA"/>
        </w:rPr>
        <w:t>)</w:t>
      </w:r>
      <w:r w:rsidR="00871577" w:rsidRPr="00EF29B8">
        <w:rPr>
          <w:vertAlign w:val="superscript"/>
          <w:lang w:val="en-US" w:eastAsia="en-ZA"/>
        </w:rPr>
        <w:fldChar w:fldCharType="end"/>
      </w:r>
    </w:p>
    <w:p w14:paraId="484A9967" w14:textId="77777777" w:rsidR="00260548" w:rsidRDefault="00260548" w:rsidP="00AA1A63">
      <w:pPr>
        <w:rPr>
          <w:lang w:val="en-US" w:eastAsia="en-ZA"/>
        </w:rPr>
      </w:pPr>
    </w:p>
    <w:p w14:paraId="70EBEC57" w14:textId="77777777" w:rsidR="00EB4E9D" w:rsidRDefault="00647CD8" w:rsidP="00EB4E9D">
      <w:pPr>
        <w:rPr>
          <w:szCs w:val="24"/>
          <w:lang w:val="en-US" w:eastAsia="en-ZA"/>
        </w:rPr>
      </w:pPr>
      <w:r>
        <w:rPr>
          <w:lang w:val="en-US" w:eastAsia="en-ZA"/>
        </w:rPr>
        <w:lastRenderedPageBreak/>
        <w:t xml:space="preserve">It would </w:t>
      </w:r>
      <w:r w:rsidR="00A90CD6">
        <w:rPr>
          <w:lang w:val="en-US" w:eastAsia="en-ZA"/>
        </w:rPr>
        <w:t xml:space="preserve">also </w:t>
      </w:r>
      <w:r>
        <w:rPr>
          <w:lang w:val="en-US" w:eastAsia="en-ZA"/>
        </w:rPr>
        <w:t xml:space="preserve">be </w:t>
      </w:r>
      <w:r w:rsidR="00A90CD6">
        <w:rPr>
          <w:lang w:val="en-US" w:eastAsia="en-ZA"/>
        </w:rPr>
        <w:t xml:space="preserve">cost effective </w:t>
      </w:r>
      <w:r>
        <w:rPr>
          <w:lang w:val="en-US" w:eastAsia="en-ZA"/>
        </w:rPr>
        <w:t xml:space="preserve">to </w:t>
      </w:r>
      <w:r w:rsidR="00A90CD6">
        <w:rPr>
          <w:lang w:val="en-US" w:eastAsia="en-ZA"/>
        </w:rPr>
        <w:t xml:space="preserve">consolidate </w:t>
      </w:r>
      <w:r w:rsidR="00AA1A63" w:rsidRPr="00AA1A63">
        <w:rPr>
          <w:lang w:val="en-US" w:eastAsia="en-ZA"/>
        </w:rPr>
        <w:t>Tier</w:t>
      </w:r>
      <w:r w:rsidR="00F8413E">
        <w:rPr>
          <w:lang w:val="en-US" w:eastAsia="en-ZA"/>
        </w:rPr>
        <w:t xml:space="preserve"> </w:t>
      </w:r>
      <w:r w:rsidR="00AA1A63" w:rsidRPr="00AA1A63">
        <w:rPr>
          <w:lang w:val="en-US" w:eastAsia="en-ZA"/>
        </w:rPr>
        <w:t>4 and</w:t>
      </w:r>
      <w:r w:rsidR="00A90CD6">
        <w:rPr>
          <w:lang w:val="en-US" w:eastAsia="en-ZA"/>
        </w:rPr>
        <w:t>/or</w:t>
      </w:r>
      <w:r w:rsidR="00AA1A63" w:rsidRPr="00AA1A63">
        <w:rPr>
          <w:lang w:val="en-US" w:eastAsia="en-ZA"/>
        </w:rPr>
        <w:t xml:space="preserve"> Tier</w:t>
      </w:r>
      <w:r w:rsidR="00F8413E">
        <w:rPr>
          <w:lang w:val="en-US" w:eastAsia="en-ZA"/>
        </w:rPr>
        <w:t xml:space="preserve"> </w:t>
      </w:r>
      <w:r w:rsidR="00AA1A63" w:rsidRPr="00AA1A63">
        <w:rPr>
          <w:lang w:val="en-US" w:eastAsia="en-ZA"/>
        </w:rPr>
        <w:t>5 lab</w:t>
      </w:r>
      <w:r w:rsidR="00260548">
        <w:rPr>
          <w:lang w:val="en-US" w:eastAsia="en-ZA"/>
        </w:rPr>
        <w:t>oratories</w:t>
      </w:r>
      <w:r w:rsidR="00F3047B">
        <w:rPr>
          <w:lang w:val="en-US" w:eastAsia="en-ZA"/>
        </w:rPr>
        <w:t xml:space="preserve"> into</w:t>
      </w:r>
      <w:r w:rsidR="00260548">
        <w:rPr>
          <w:lang w:val="en-US" w:eastAsia="en-ZA"/>
        </w:rPr>
        <w:t xml:space="preserve"> larger </w:t>
      </w:r>
      <w:r w:rsidR="00AA1A63" w:rsidRPr="00AA1A63">
        <w:rPr>
          <w:lang w:val="en-US" w:eastAsia="en-ZA"/>
        </w:rPr>
        <w:t>centralized laborator</w:t>
      </w:r>
      <w:r w:rsidR="00260548">
        <w:rPr>
          <w:lang w:val="en-US" w:eastAsia="en-ZA"/>
        </w:rPr>
        <w:t>ies</w:t>
      </w:r>
      <w:r w:rsidR="00AA1A63" w:rsidRPr="00AA1A63">
        <w:rPr>
          <w:lang w:val="en-US" w:eastAsia="en-ZA"/>
        </w:rPr>
        <w:t xml:space="preserve"> (‘super-laboratory’/Tier</w:t>
      </w:r>
      <w:r w:rsidR="0087077A">
        <w:rPr>
          <w:lang w:val="en-US" w:eastAsia="en-ZA"/>
        </w:rPr>
        <w:t xml:space="preserve"> </w:t>
      </w:r>
      <w:r w:rsidR="00AA1A63" w:rsidRPr="00AA1A63">
        <w:rPr>
          <w:lang w:val="en-US" w:eastAsia="en-ZA"/>
        </w:rPr>
        <w:t>6 level), depending on</w:t>
      </w:r>
      <w:r w:rsidR="00260548">
        <w:rPr>
          <w:lang w:val="en-US" w:eastAsia="en-ZA"/>
        </w:rPr>
        <w:t xml:space="preserve"> </w:t>
      </w:r>
      <w:r w:rsidR="00AA1A63" w:rsidRPr="00AA1A63">
        <w:rPr>
          <w:lang w:val="en-US" w:eastAsia="en-ZA"/>
        </w:rPr>
        <w:t xml:space="preserve">efficiency of local transport systems </w:t>
      </w:r>
      <w:r w:rsidR="00260548">
        <w:rPr>
          <w:lang w:val="en-US" w:eastAsia="en-ZA"/>
        </w:rPr>
        <w:t xml:space="preserve">that could </w:t>
      </w:r>
      <w:r w:rsidR="00260548" w:rsidRPr="00084649">
        <w:rPr>
          <w:lang w:val="en-US" w:eastAsia="en-ZA"/>
        </w:rPr>
        <w:t>process in</w:t>
      </w:r>
      <w:r w:rsidR="00260548">
        <w:rPr>
          <w:lang w:val="en-US" w:eastAsia="en-ZA"/>
        </w:rPr>
        <w:t xml:space="preserve"> excess of 600 samples per day</w:t>
      </w:r>
      <w:r w:rsidR="00D53CED">
        <w:rPr>
          <w:lang w:val="en-US" w:eastAsia="en-ZA"/>
        </w:rPr>
        <w:t>.</w:t>
      </w:r>
      <w:r w:rsidR="00871577" w:rsidRPr="00D53CED">
        <w:rPr>
          <w:vertAlign w:val="superscript"/>
          <w:lang w:val="en-US" w:eastAsia="en-ZA"/>
        </w:rPr>
        <w:fldChar w:fldCharType="begin"/>
      </w:r>
      <w:r w:rsidR="00DD76A6" w:rsidRPr="00D53CED">
        <w:rPr>
          <w:vertAlign w:val="superscript"/>
          <w:lang w:val="en-US" w:eastAsia="en-ZA"/>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871577" w:rsidRPr="00D53CED">
        <w:rPr>
          <w:vertAlign w:val="superscript"/>
          <w:lang w:val="en-US" w:eastAsia="en-ZA"/>
        </w:rPr>
        <w:fldChar w:fldCharType="separate"/>
      </w:r>
      <w:r w:rsidR="00C26BD7" w:rsidRPr="00D53CED">
        <w:rPr>
          <w:noProof/>
          <w:vertAlign w:val="superscript"/>
          <w:lang w:val="en-US" w:eastAsia="en-ZA"/>
        </w:rPr>
        <w:t>(</w:t>
      </w:r>
      <w:hyperlink w:anchor="_ENREF_1" w:tooltip="Glencross, 2014 #6" w:history="1">
        <w:r w:rsidR="001713BF" w:rsidRPr="00D53CED">
          <w:rPr>
            <w:noProof/>
            <w:vertAlign w:val="superscript"/>
            <w:lang w:val="en-US" w:eastAsia="en-ZA"/>
          </w:rPr>
          <w:t>1</w:t>
        </w:r>
      </w:hyperlink>
      <w:r w:rsidR="00C26BD7" w:rsidRPr="00D53CED">
        <w:rPr>
          <w:noProof/>
          <w:vertAlign w:val="superscript"/>
          <w:lang w:val="en-US" w:eastAsia="en-ZA"/>
        </w:rPr>
        <w:t>)</w:t>
      </w:r>
      <w:r w:rsidR="00871577" w:rsidRPr="00D53CED">
        <w:rPr>
          <w:vertAlign w:val="superscript"/>
          <w:lang w:val="en-US" w:eastAsia="en-ZA"/>
        </w:rPr>
        <w:fldChar w:fldCharType="end"/>
      </w:r>
      <w:r w:rsidR="00260548">
        <w:rPr>
          <w:lang w:val="en-US" w:eastAsia="en-ZA"/>
        </w:rPr>
        <w:t xml:space="preserve"> </w:t>
      </w:r>
      <w:r w:rsidR="00A90CD6">
        <w:rPr>
          <w:lang w:val="en-US" w:eastAsia="en-ZA"/>
        </w:rPr>
        <w:t xml:space="preserve">This would however create coverage gaps that would need to be addressed with </w:t>
      </w:r>
      <w:r w:rsidR="00EB4E9D" w:rsidRPr="00084649">
        <w:rPr>
          <w:szCs w:val="24"/>
          <w:lang w:val="en-US" w:eastAsia="en-ZA"/>
        </w:rPr>
        <w:t xml:space="preserve">POC </w:t>
      </w:r>
      <w:r w:rsidR="00A90CD6">
        <w:rPr>
          <w:szCs w:val="24"/>
          <w:lang w:val="en-US" w:eastAsia="en-ZA"/>
        </w:rPr>
        <w:t>in</w:t>
      </w:r>
      <w:r w:rsidR="00EB4E9D" w:rsidRPr="00084649">
        <w:rPr>
          <w:szCs w:val="24"/>
          <w:lang w:val="en-US" w:eastAsia="en-ZA"/>
        </w:rPr>
        <w:t xml:space="preserve"> remote </w:t>
      </w:r>
      <w:r w:rsidR="00A90CD6">
        <w:rPr>
          <w:szCs w:val="24"/>
          <w:lang w:val="en-US" w:eastAsia="en-ZA"/>
        </w:rPr>
        <w:t>‘hard to reach’ areas</w:t>
      </w:r>
      <w:r w:rsidR="00D53CED">
        <w:rPr>
          <w:szCs w:val="24"/>
          <w:lang w:val="en-US" w:eastAsia="en-ZA"/>
        </w:rPr>
        <w:t>.</w:t>
      </w:r>
      <w:r w:rsidR="00871577" w:rsidRPr="00D53CED">
        <w:rPr>
          <w:szCs w:val="24"/>
          <w:vertAlign w:val="superscript"/>
          <w:lang w:val="en-US" w:eastAsia="en-ZA"/>
        </w:rPr>
        <w:fldChar w:fldCharType="begin"/>
      </w:r>
      <w:r w:rsidR="00DD76A6" w:rsidRPr="00D53CED">
        <w:rPr>
          <w:szCs w:val="24"/>
          <w:vertAlign w:val="superscript"/>
          <w:lang w:val="en-US" w:eastAsia="en-ZA"/>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871577" w:rsidRPr="00D53CED">
        <w:rPr>
          <w:szCs w:val="24"/>
          <w:vertAlign w:val="superscript"/>
          <w:lang w:val="en-US" w:eastAsia="en-ZA"/>
        </w:rPr>
        <w:fldChar w:fldCharType="separate"/>
      </w:r>
      <w:r w:rsidR="00C26BD7" w:rsidRPr="00D53CED">
        <w:rPr>
          <w:noProof/>
          <w:szCs w:val="24"/>
          <w:vertAlign w:val="superscript"/>
          <w:lang w:val="en-US" w:eastAsia="en-ZA"/>
        </w:rPr>
        <w:t>(</w:t>
      </w:r>
      <w:hyperlink w:anchor="_ENREF_1" w:tooltip="Glencross, 2014 #6" w:history="1">
        <w:r w:rsidR="001713BF" w:rsidRPr="00D53CED">
          <w:rPr>
            <w:noProof/>
            <w:szCs w:val="24"/>
            <w:vertAlign w:val="superscript"/>
            <w:lang w:val="en-US" w:eastAsia="en-ZA"/>
          </w:rPr>
          <w:t>1</w:t>
        </w:r>
      </w:hyperlink>
      <w:r w:rsidR="00C26BD7" w:rsidRPr="00D53CED">
        <w:rPr>
          <w:noProof/>
          <w:szCs w:val="24"/>
          <w:vertAlign w:val="superscript"/>
          <w:lang w:val="en-US" w:eastAsia="en-ZA"/>
        </w:rPr>
        <w:t>)</w:t>
      </w:r>
      <w:r w:rsidR="00871577" w:rsidRPr="00D53CED">
        <w:rPr>
          <w:szCs w:val="24"/>
          <w:vertAlign w:val="superscript"/>
          <w:lang w:val="en-US" w:eastAsia="en-ZA"/>
        </w:rPr>
        <w:fldChar w:fldCharType="end"/>
      </w:r>
      <w:r w:rsidR="00EB4E9D" w:rsidRPr="00084649">
        <w:rPr>
          <w:szCs w:val="24"/>
          <w:lang w:val="en-US" w:eastAsia="en-ZA"/>
        </w:rPr>
        <w:t xml:space="preserve"> </w:t>
      </w:r>
    </w:p>
    <w:p w14:paraId="25D6C356" w14:textId="77777777" w:rsidR="00EB4E9D" w:rsidRPr="00084649" w:rsidRDefault="00EB4E9D" w:rsidP="007A0ABB">
      <w:pPr>
        <w:rPr>
          <w:szCs w:val="24"/>
          <w:lang w:val="en-US" w:eastAsia="en-ZA"/>
        </w:rPr>
      </w:pPr>
    </w:p>
    <w:p w14:paraId="3B108C4A" w14:textId="77777777" w:rsidR="005A0EA3" w:rsidRDefault="00871577" w:rsidP="005A0EA3">
      <w:pPr>
        <w:rPr>
          <w:szCs w:val="24"/>
          <w:lang w:val="en-ZA" w:eastAsia="en-GB"/>
        </w:rPr>
      </w:pPr>
      <w:r>
        <w:rPr>
          <w:szCs w:val="24"/>
          <w:lang w:val="en-US" w:eastAsia="en-ZA"/>
        </w:rPr>
        <w:t xml:space="preserve">An analysis of test volumes </w:t>
      </w:r>
      <w:r w:rsidR="00CB6340" w:rsidRPr="00084649">
        <w:rPr>
          <w:szCs w:val="24"/>
          <w:lang w:val="en-US" w:eastAsia="en-ZA"/>
        </w:rPr>
        <w:t xml:space="preserve">identified that the </w:t>
      </w:r>
      <w:r w:rsidR="00085E33" w:rsidRPr="00084649">
        <w:rPr>
          <w:szCs w:val="24"/>
          <w:lang w:val="en-ZA" w:eastAsia="en-GB"/>
        </w:rPr>
        <w:t xml:space="preserve">majority of CD4 </w:t>
      </w:r>
      <w:r w:rsidR="00CB6340" w:rsidRPr="00084649">
        <w:rPr>
          <w:szCs w:val="24"/>
          <w:lang w:val="en-ZA" w:eastAsia="en-GB"/>
        </w:rPr>
        <w:t xml:space="preserve">samples </w:t>
      </w:r>
      <w:r w:rsidR="00085E33" w:rsidRPr="00084649">
        <w:rPr>
          <w:szCs w:val="24"/>
          <w:lang w:val="en-ZA" w:eastAsia="en-GB"/>
        </w:rPr>
        <w:t xml:space="preserve">were </w:t>
      </w:r>
      <w:r w:rsidR="00CB6340" w:rsidRPr="00084649">
        <w:rPr>
          <w:szCs w:val="24"/>
          <w:lang w:val="en-ZA" w:eastAsia="en-GB"/>
        </w:rPr>
        <w:t xml:space="preserve">received from </w:t>
      </w:r>
      <w:r w:rsidR="00085E33" w:rsidRPr="00084649">
        <w:rPr>
          <w:szCs w:val="24"/>
          <w:lang w:val="en-ZA" w:eastAsia="en-GB"/>
        </w:rPr>
        <w:t xml:space="preserve">primary health care </w:t>
      </w:r>
      <w:r w:rsidR="00CB6340" w:rsidRPr="00084649">
        <w:rPr>
          <w:szCs w:val="24"/>
          <w:lang w:val="en-ZA" w:eastAsia="en-GB"/>
        </w:rPr>
        <w:t xml:space="preserve">(PHC) </w:t>
      </w:r>
      <w:r w:rsidR="00E854E4" w:rsidRPr="00084649">
        <w:rPr>
          <w:szCs w:val="24"/>
          <w:lang w:val="en-ZA" w:eastAsia="en-GB"/>
        </w:rPr>
        <w:t>clinics</w:t>
      </w:r>
      <w:r w:rsidR="00CB6340" w:rsidRPr="00084649">
        <w:rPr>
          <w:szCs w:val="24"/>
          <w:lang w:val="en-ZA" w:eastAsia="en-GB"/>
        </w:rPr>
        <w:t xml:space="preserve"> (67%)</w:t>
      </w:r>
      <w:r w:rsidR="00CD68D7" w:rsidRPr="00084649">
        <w:rPr>
          <w:szCs w:val="24"/>
          <w:lang w:val="en-ZA" w:eastAsia="en-GB"/>
        </w:rPr>
        <w:t xml:space="preserve"> </w:t>
      </w:r>
      <w:r>
        <w:rPr>
          <w:szCs w:val="24"/>
          <w:lang w:val="en-ZA" w:eastAsia="en-GB"/>
        </w:rPr>
        <w:t>with</w:t>
      </w:r>
      <w:r w:rsidR="00CD68D7" w:rsidRPr="00084649">
        <w:rPr>
          <w:szCs w:val="24"/>
          <w:lang w:val="en-ZA" w:eastAsia="en-GB"/>
        </w:rPr>
        <w:t xml:space="preserve"> a further 8% from larger community health care (CHC) centres</w:t>
      </w:r>
      <w:r w:rsidR="00B2178E">
        <w:rPr>
          <w:szCs w:val="24"/>
          <w:lang w:val="en-ZA" w:eastAsia="en-GB"/>
        </w:rPr>
        <w:t>, i.e. hospitals only account for 25% of test volumes</w:t>
      </w:r>
      <w:r w:rsidR="00B5308C">
        <w:rPr>
          <w:szCs w:val="24"/>
          <w:lang w:val="en-ZA" w:eastAsia="en-GB"/>
        </w:rPr>
        <w:t>.</w:t>
      </w:r>
      <w:r w:rsidR="004D7497" w:rsidRPr="00B5308C">
        <w:rPr>
          <w:szCs w:val="24"/>
          <w:vertAlign w:val="superscript"/>
          <w:lang w:val="en-ZA" w:eastAsia="en-GB"/>
        </w:rPr>
        <w:fldChar w:fldCharType="begin"/>
      </w:r>
      <w:r w:rsidR="00DD76A6" w:rsidRPr="00B5308C">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4D7497" w:rsidRPr="00B5308C">
        <w:rPr>
          <w:szCs w:val="24"/>
          <w:vertAlign w:val="superscript"/>
          <w:lang w:val="en-ZA" w:eastAsia="en-GB"/>
        </w:rPr>
        <w:fldChar w:fldCharType="separate"/>
      </w:r>
      <w:r w:rsidR="002E1715" w:rsidRPr="00B5308C">
        <w:rPr>
          <w:noProof/>
          <w:szCs w:val="24"/>
          <w:vertAlign w:val="superscript"/>
          <w:lang w:val="en-ZA" w:eastAsia="en-GB"/>
        </w:rPr>
        <w:t>(</w:t>
      </w:r>
      <w:hyperlink w:anchor="_ENREF_1" w:tooltip="Glencross, 2014 #6" w:history="1">
        <w:r w:rsidR="001713BF" w:rsidRPr="00B5308C">
          <w:rPr>
            <w:noProof/>
            <w:szCs w:val="24"/>
            <w:vertAlign w:val="superscript"/>
            <w:lang w:val="en-ZA" w:eastAsia="en-GB"/>
          </w:rPr>
          <w:t>1</w:t>
        </w:r>
      </w:hyperlink>
      <w:r w:rsidR="002E1715" w:rsidRPr="00B5308C">
        <w:rPr>
          <w:noProof/>
          <w:szCs w:val="24"/>
          <w:vertAlign w:val="superscript"/>
          <w:lang w:val="en-ZA" w:eastAsia="en-GB"/>
        </w:rPr>
        <w:t>)</w:t>
      </w:r>
      <w:r w:rsidR="004D7497" w:rsidRPr="00B5308C">
        <w:rPr>
          <w:szCs w:val="24"/>
          <w:vertAlign w:val="superscript"/>
          <w:lang w:val="en-ZA" w:eastAsia="en-GB"/>
        </w:rPr>
        <w:fldChar w:fldCharType="end"/>
      </w:r>
      <w:r w:rsidR="00CD68D7" w:rsidRPr="00084649">
        <w:rPr>
          <w:szCs w:val="24"/>
          <w:lang w:val="en-ZA" w:eastAsia="en-GB"/>
        </w:rPr>
        <w:t xml:space="preserve"> This </w:t>
      </w:r>
      <w:r w:rsidR="00B2178E">
        <w:rPr>
          <w:szCs w:val="24"/>
          <w:lang w:val="en-ZA" w:eastAsia="en-GB"/>
        </w:rPr>
        <w:t xml:space="preserve">confirms the </w:t>
      </w:r>
      <w:r w:rsidR="00CD68D7" w:rsidRPr="00084649">
        <w:rPr>
          <w:szCs w:val="24"/>
          <w:lang w:val="en-ZA" w:eastAsia="en-GB"/>
        </w:rPr>
        <w:t>decentralis</w:t>
      </w:r>
      <w:r w:rsidR="00B2178E">
        <w:rPr>
          <w:szCs w:val="24"/>
          <w:lang w:val="en-ZA" w:eastAsia="en-GB"/>
        </w:rPr>
        <w:t xml:space="preserve">ation of </w:t>
      </w:r>
      <w:r w:rsidR="00CD68D7" w:rsidRPr="00084649">
        <w:rPr>
          <w:szCs w:val="24"/>
          <w:lang w:val="en-ZA" w:eastAsia="en-GB"/>
        </w:rPr>
        <w:t xml:space="preserve">CD4 </w:t>
      </w:r>
      <w:r w:rsidR="00263AF6">
        <w:rPr>
          <w:szCs w:val="24"/>
          <w:lang w:val="en-ZA" w:eastAsia="en-GB"/>
        </w:rPr>
        <w:t xml:space="preserve">test </w:t>
      </w:r>
      <w:r w:rsidR="00CD68D7" w:rsidRPr="00084649">
        <w:rPr>
          <w:szCs w:val="24"/>
          <w:lang w:val="en-ZA" w:eastAsia="en-GB"/>
        </w:rPr>
        <w:t>request</w:t>
      </w:r>
      <w:r w:rsidR="00263AF6">
        <w:rPr>
          <w:szCs w:val="24"/>
          <w:lang w:val="en-ZA" w:eastAsia="en-GB"/>
        </w:rPr>
        <w:t>s</w:t>
      </w:r>
      <w:r w:rsidR="00CD68D7" w:rsidRPr="00084649">
        <w:rPr>
          <w:szCs w:val="24"/>
          <w:lang w:val="en-ZA" w:eastAsia="en-GB"/>
        </w:rPr>
        <w:t xml:space="preserve">. </w:t>
      </w:r>
      <w:r w:rsidR="00263AF6">
        <w:rPr>
          <w:szCs w:val="24"/>
          <w:lang w:val="en-ZA" w:eastAsia="en-GB"/>
        </w:rPr>
        <w:t xml:space="preserve">Additionally, </w:t>
      </w:r>
      <w:r w:rsidR="004919C6">
        <w:rPr>
          <w:szCs w:val="24"/>
          <w:lang w:val="en-ZA" w:eastAsia="en-GB"/>
        </w:rPr>
        <w:t xml:space="preserve">14 health districts in South Africa do not have a local in-district CD4 </w:t>
      </w:r>
      <w:r w:rsidR="00263AF6">
        <w:rPr>
          <w:szCs w:val="24"/>
          <w:lang w:val="en-ZA" w:eastAsia="en-GB"/>
        </w:rPr>
        <w:t>services</w:t>
      </w:r>
      <w:r w:rsidR="00ED6DFB">
        <w:rPr>
          <w:szCs w:val="24"/>
          <w:lang w:val="en-ZA" w:eastAsia="en-GB"/>
        </w:rPr>
        <w:t>.</w:t>
      </w:r>
      <w:r w:rsidR="00B65114" w:rsidRPr="00ED6DFB">
        <w:rPr>
          <w:szCs w:val="24"/>
          <w:vertAlign w:val="superscript"/>
          <w:lang w:val="en-ZA" w:eastAsia="en-GB"/>
        </w:rPr>
        <w:fldChar w:fldCharType="begin"/>
      </w:r>
      <w:r w:rsidR="00DD76A6" w:rsidRPr="00ED6DFB">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B65114" w:rsidRPr="00ED6DFB">
        <w:rPr>
          <w:szCs w:val="24"/>
          <w:vertAlign w:val="superscript"/>
          <w:lang w:val="en-ZA" w:eastAsia="en-GB"/>
        </w:rPr>
        <w:fldChar w:fldCharType="separate"/>
      </w:r>
      <w:r w:rsidR="00C26BD7" w:rsidRPr="00ED6DFB">
        <w:rPr>
          <w:noProof/>
          <w:szCs w:val="24"/>
          <w:vertAlign w:val="superscript"/>
          <w:lang w:val="en-ZA" w:eastAsia="en-GB"/>
        </w:rPr>
        <w:t>(</w:t>
      </w:r>
      <w:hyperlink w:anchor="_ENREF_1" w:tooltip="Glencross, 2014 #6" w:history="1">
        <w:r w:rsidR="001713BF" w:rsidRPr="00ED6DFB">
          <w:rPr>
            <w:noProof/>
            <w:szCs w:val="24"/>
            <w:vertAlign w:val="superscript"/>
            <w:lang w:val="en-ZA" w:eastAsia="en-GB"/>
          </w:rPr>
          <w:t>1</w:t>
        </w:r>
      </w:hyperlink>
      <w:r w:rsidR="00C26BD7" w:rsidRPr="00ED6DFB">
        <w:rPr>
          <w:noProof/>
          <w:szCs w:val="24"/>
          <w:vertAlign w:val="superscript"/>
          <w:lang w:val="en-ZA" w:eastAsia="en-GB"/>
        </w:rPr>
        <w:t>)</w:t>
      </w:r>
      <w:r w:rsidR="00B65114" w:rsidRPr="00ED6DFB">
        <w:rPr>
          <w:szCs w:val="24"/>
          <w:vertAlign w:val="superscript"/>
          <w:lang w:val="en-ZA" w:eastAsia="en-GB"/>
        </w:rPr>
        <w:fldChar w:fldCharType="end"/>
      </w:r>
      <w:r w:rsidR="004919C6">
        <w:rPr>
          <w:szCs w:val="24"/>
          <w:lang w:val="en-ZA" w:eastAsia="en-GB"/>
        </w:rPr>
        <w:t xml:space="preserve"> </w:t>
      </w:r>
      <w:r w:rsidR="00524B46">
        <w:rPr>
          <w:szCs w:val="24"/>
          <w:lang w:val="en-ZA" w:eastAsia="en-GB"/>
        </w:rPr>
        <w:t xml:space="preserve">This requires CD4 samples to be referred to distant testing laboratories </w:t>
      </w:r>
      <w:r w:rsidR="007C14CC">
        <w:rPr>
          <w:szCs w:val="24"/>
          <w:lang w:val="en-ZA" w:eastAsia="en-GB"/>
        </w:rPr>
        <w:t xml:space="preserve">affecting </w:t>
      </w:r>
      <w:r w:rsidR="00524B46">
        <w:rPr>
          <w:szCs w:val="24"/>
          <w:lang w:val="en-ZA" w:eastAsia="en-GB"/>
        </w:rPr>
        <w:t xml:space="preserve">both TAT and specimen integrity. </w:t>
      </w:r>
      <w:r w:rsidR="00B65114">
        <w:rPr>
          <w:szCs w:val="24"/>
          <w:lang w:val="en-ZA" w:eastAsia="en-GB"/>
        </w:rPr>
        <w:t>As a result, extended TAT were observed for several of these districts, e.g. Vhembe and Thabo Mofutsanyane</w:t>
      </w:r>
      <w:r w:rsidR="00524B46">
        <w:rPr>
          <w:szCs w:val="24"/>
          <w:lang w:val="en-ZA" w:eastAsia="en-GB"/>
        </w:rPr>
        <w:t xml:space="preserve"> health districts</w:t>
      </w:r>
      <w:r w:rsidR="00ED6DFB">
        <w:rPr>
          <w:szCs w:val="24"/>
          <w:lang w:val="en-ZA" w:eastAsia="en-GB"/>
        </w:rPr>
        <w:t>.</w:t>
      </w:r>
      <w:r w:rsidR="005A0EA3" w:rsidRPr="00ED6DFB">
        <w:rPr>
          <w:szCs w:val="24"/>
          <w:vertAlign w:val="superscript"/>
          <w:lang w:val="en-ZA" w:eastAsia="en-GB"/>
        </w:rPr>
        <w:fldChar w:fldCharType="begin"/>
      </w:r>
      <w:r w:rsidR="00DD76A6" w:rsidRPr="00ED6DFB">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5A0EA3" w:rsidRPr="00ED6DFB">
        <w:rPr>
          <w:szCs w:val="24"/>
          <w:vertAlign w:val="superscript"/>
          <w:lang w:val="en-ZA" w:eastAsia="en-GB"/>
        </w:rPr>
        <w:fldChar w:fldCharType="separate"/>
      </w:r>
      <w:r w:rsidR="00C26BD7" w:rsidRPr="00ED6DFB">
        <w:rPr>
          <w:noProof/>
          <w:szCs w:val="24"/>
          <w:vertAlign w:val="superscript"/>
          <w:lang w:val="en-ZA" w:eastAsia="en-GB"/>
        </w:rPr>
        <w:t>(</w:t>
      </w:r>
      <w:hyperlink w:anchor="_ENREF_1" w:tooltip="Glencross, 2014 #6" w:history="1">
        <w:r w:rsidR="001713BF" w:rsidRPr="00ED6DFB">
          <w:rPr>
            <w:noProof/>
            <w:szCs w:val="24"/>
            <w:vertAlign w:val="superscript"/>
            <w:lang w:val="en-ZA" w:eastAsia="en-GB"/>
          </w:rPr>
          <w:t>1</w:t>
        </w:r>
      </w:hyperlink>
      <w:r w:rsidR="00C26BD7" w:rsidRPr="00ED6DFB">
        <w:rPr>
          <w:noProof/>
          <w:szCs w:val="24"/>
          <w:vertAlign w:val="superscript"/>
          <w:lang w:val="en-ZA" w:eastAsia="en-GB"/>
        </w:rPr>
        <w:t>)</w:t>
      </w:r>
      <w:r w:rsidR="005A0EA3" w:rsidRPr="00ED6DFB">
        <w:rPr>
          <w:szCs w:val="24"/>
          <w:vertAlign w:val="superscript"/>
          <w:lang w:val="en-ZA" w:eastAsia="en-GB"/>
        </w:rPr>
        <w:fldChar w:fldCharType="end"/>
      </w:r>
      <w:r w:rsidR="00B65114">
        <w:rPr>
          <w:szCs w:val="24"/>
          <w:lang w:val="en-ZA" w:eastAsia="en-GB"/>
        </w:rPr>
        <w:t xml:space="preserve"> </w:t>
      </w:r>
      <w:r w:rsidR="00524B46">
        <w:rPr>
          <w:szCs w:val="24"/>
          <w:lang w:val="en-ZA" w:eastAsia="en-GB"/>
        </w:rPr>
        <w:t>B</w:t>
      </w:r>
      <w:r w:rsidR="005A0EA3">
        <w:rPr>
          <w:szCs w:val="24"/>
          <w:lang w:val="en-ZA" w:eastAsia="en-GB"/>
        </w:rPr>
        <w:t>y using a r</w:t>
      </w:r>
      <w:r w:rsidR="00CB6340" w:rsidRPr="00084649">
        <w:rPr>
          <w:szCs w:val="24"/>
          <w:lang w:val="en-ZA" w:eastAsia="en-GB"/>
        </w:rPr>
        <w:t xml:space="preserve">elative Euclidian radius </w:t>
      </w:r>
      <w:r w:rsidR="005A0EA3">
        <w:rPr>
          <w:szCs w:val="24"/>
          <w:lang w:val="en-ZA" w:eastAsia="en-GB"/>
        </w:rPr>
        <w:t xml:space="preserve">of </w:t>
      </w:r>
      <w:r w:rsidR="005A0EA3" w:rsidRPr="00084649">
        <w:rPr>
          <w:szCs w:val="24"/>
          <w:lang w:val="en-ZA" w:eastAsia="en-GB"/>
        </w:rPr>
        <w:t xml:space="preserve">100 km </w:t>
      </w:r>
      <w:r w:rsidR="00CB6340" w:rsidRPr="00084649">
        <w:rPr>
          <w:szCs w:val="24"/>
          <w:lang w:val="en-ZA" w:eastAsia="en-GB"/>
        </w:rPr>
        <w:t>around each</w:t>
      </w:r>
      <w:r w:rsidR="005A0EA3">
        <w:rPr>
          <w:szCs w:val="24"/>
          <w:lang w:val="en-ZA" w:eastAsia="en-GB"/>
        </w:rPr>
        <w:t xml:space="preserve"> </w:t>
      </w:r>
      <w:r w:rsidR="00CB6340" w:rsidRPr="00084649">
        <w:rPr>
          <w:szCs w:val="24"/>
          <w:lang w:val="en-ZA" w:eastAsia="en-GB"/>
        </w:rPr>
        <w:t xml:space="preserve">CD4 </w:t>
      </w:r>
      <w:r w:rsidR="005A0EA3">
        <w:rPr>
          <w:szCs w:val="24"/>
          <w:lang w:val="en-ZA" w:eastAsia="en-GB"/>
        </w:rPr>
        <w:t>laboratory (</w:t>
      </w:r>
      <w:r w:rsidR="005A0EA3" w:rsidRPr="00084649">
        <w:rPr>
          <w:szCs w:val="24"/>
          <w:lang w:val="en-ZA" w:eastAsia="en-GB"/>
        </w:rPr>
        <w:t>‘service precincts’</w:t>
      </w:r>
      <w:r w:rsidR="005A0EA3">
        <w:rPr>
          <w:szCs w:val="24"/>
          <w:lang w:val="en-ZA" w:eastAsia="en-GB"/>
        </w:rPr>
        <w:t>), both o</w:t>
      </w:r>
      <w:r w:rsidR="00CB6340" w:rsidRPr="00084649">
        <w:rPr>
          <w:szCs w:val="24"/>
          <w:lang w:val="en-ZA" w:eastAsia="en-GB"/>
        </w:rPr>
        <w:t>ver-</w:t>
      </w:r>
      <w:r w:rsidR="008F6A17">
        <w:rPr>
          <w:szCs w:val="24"/>
          <w:lang w:val="en-ZA" w:eastAsia="en-GB"/>
        </w:rPr>
        <w:t>and under-</w:t>
      </w:r>
      <w:r w:rsidR="00CB6340" w:rsidRPr="00084649">
        <w:rPr>
          <w:szCs w:val="24"/>
          <w:lang w:val="en-ZA" w:eastAsia="en-GB"/>
        </w:rPr>
        <w:t xml:space="preserve">subscribed </w:t>
      </w:r>
      <w:r w:rsidR="005A0EA3">
        <w:rPr>
          <w:szCs w:val="24"/>
          <w:lang w:val="en-ZA" w:eastAsia="en-GB"/>
        </w:rPr>
        <w:t>areas</w:t>
      </w:r>
      <w:r w:rsidR="008F6A17">
        <w:rPr>
          <w:szCs w:val="24"/>
          <w:lang w:val="en-ZA" w:eastAsia="en-GB"/>
        </w:rPr>
        <w:t xml:space="preserve"> were identified</w:t>
      </w:r>
      <w:r w:rsidR="00ED6DFB">
        <w:rPr>
          <w:szCs w:val="24"/>
          <w:lang w:val="en-ZA" w:eastAsia="en-GB"/>
        </w:rPr>
        <w:t>.</w:t>
      </w:r>
      <w:r w:rsidR="005A0EA3" w:rsidRPr="00ED6DFB">
        <w:rPr>
          <w:szCs w:val="24"/>
          <w:vertAlign w:val="superscript"/>
          <w:lang w:val="en-ZA" w:eastAsia="en-GB"/>
        </w:rPr>
        <w:fldChar w:fldCharType="begin"/>
      </w:r>
      <w:r w:rsidR="00DD76A6" w:rsidRPr="00ED6DFB">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5A0EA3" w:rsidRPr="00ED6DFB">
        <w:rPr>
          <w:szCs w:val="24"/>
          <w:vertAlign w:val="superscript"/>
          <w:lang w:val="en-ZA" w:eastAsia="en-GB"/>
        </w:rPr>
        <w:fldChar w:fldCharType="separate"/>
      </w:r>
      <w:r w:rsidR="00C26BD7" w:rsidRPr="00ED6DFB">
        <w:rPr>
          <w:noProof/>
          <w:szCs w:val="24"/>
          <w:vertAlign w:val="superscript"/>
          <w:lang w:val="en-ZA" w:eastAsia="en-GB"/>
        </w:rPr>
        <w:t>(</w:t>
      </w:r>
      <w:hyperlink w:anchor="_ENREF_1" w:tooltip="Glencross, 2014 #6" w:history="1">
        <w:r w:rsidR="001713BF" w:rsidRPr="00ED6DFB">
          <w:rPr>
            <w:noProof/>
            <w:szCs w:val="24"/>
            <w:vertAlign w:val="superscript"/>
            <w:lang w:val="en-ZA" w:eastAsia="en-GB"/>
          </w:rPr>
          <w:t>1</w:t>
        </w:r>
      </w:hyperlink>
      <w:r w:rsidR="00C26BD7" w:rsidRPr="00ED6DFB">
        <w:rPr>
          <w:noProof/>
          <w:szCs w:val="24"/>
          <w:vertAlign w:val="superscript"/>
          <w:lang w:val="en-ZA" w:eastAsia="en-GB"/>
        </w:rPr>
        <w:t>)</w:t>
      </w:r>
      <w:r w:rsidR="005A0EA3" w:rsidRPr="00ED6DFB">
        <w:rPr>
          <w:szCs w:val="24"/>
          <w:vertAlign w:val="superscript"/>
          <w:lang w:val="en-ZA" w:eastAsia="en-GB"/>
        </w:rPr>
        <w:fldChar w:fldCharType="end"/>
      </w:r>
      <w:r w:rsidR="005A0EA3">
        <w:rPr>
          <w:szCs w:val="24"/>
          <w:lang w:val="en-ZA" w:eastAsia="en-GB"/>
        </w:rPr>
        <w:t xml:space="preserve"> The under-subscribed areas were predominantly in health districts in the Northern Cape and Eastern Cape provinces</w:t>
      </w:r>
      <w:r w:rsidR="00ED6DFB">
        <w:rPr>
          <w:szCs w:val="24"/>
          <w:lang w:val="en-ZA" w:eastAsia="en-GB"/>
        </w:rPr>
        <w:t>.</w:t>
      </w:r>
      <w:r w:rsidR="005A0EA3" w:rsidRPr="00ED6DFB">
        <w:rPr>
          <w:szCs w:val="24"/>
          <w:vertAlign w:val="superscript"/>
          <w:lang w:val="en-ZA" w:eastAsia="en-GB"/>
        </w:rPr>
        <w:fldChar w:fldCharType="begin"/>
      </w:r>
      <w:r w:rsidR="00DD76A6" w:rsidRPr="00ED6DFB">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5A0EA3" w:rsidRPr="00ED6DFB">
        <w:rPr>
          <w:szCs w:val="24"/>
          <w:vertAlign w:val="superscript"/>
          <w:lang w:val="en-ZA" w:eastAsia="en-GB"/>
        </w:rPr>
        <w:fldChar w:fldCharType="separate"/>
      </w:r>
      <w:r w:rsidR="00C26BD7" w:rsidRPr="00ED6DFB">
        <w:rPr>
          <w:noProof/>
          <w:szCs w:val="24"/>
          <w:vertAlign w:val="superscript"/>
          <w:lang w:val="en-ZA" w:eastAsia="en-GB"/>
        </w:rPr>
        <w:t>(</w:t>
      </w:r>
      <w:hyperlink w:anchor="_ENREF_1" w:tooltip="Glencross, 2014 #6" w:history="1">
        <w:r w:rsidR="001713BF" w:rsidRPr="00ED6DFB">
          <w:rPr>
            <w:noProof/>
            <w:szCs w:val="24"/>
            <w:vertAlign w:val="superscript"/>
            <w:lang w:val="en-ZA" w:eastAsia="en-GB"/>
          </w:rPr>
          <w:t>1</w:t>
        </w:r>
      </w:hyperlink>
      <w:r w:rsidR="00C26BD7" w:rsidRPr="00ED6DFB">
        <w:rPr>
          <w:noProof/>
          <w:szCs w:val="24"/>
          <w:vertAlign w:val="superscript"/>
          <w:lang w:val="en-ZA" w:eastAsia="en-GB"/>
        </w:rPr>
        <w:t>)</w:t>
      </w:r>
      <w:r w:rsidR="005A0EA3" w:rsidRPr="00ED6DFB">
        <w:rPr>
          <w:szCs w:val="24"/>
          <w:vertAlign w:val="superscript"/>
          <w:lang w:val="en-ZA" w:eastAsia="en-GB"/>
        </w:rPr>
        <w:fldChar w:fldCharType="end"/>
      </w:r>
      <w:r w:rsidR="00E9535C">
        <w:rPr>
          <w:szCs w:val="24"/>
          <w:lang w:val="en-ZA" w:eastAsia="en-GB"/>
        </w:rPr>
        <w:t xml:space="preserve"> </w:t>
      </w:r>
      <w:r w:rsidR="00263AF6">
        <w:rPr>
          <w:szCs w:val="24"/>
          <w:lang w:val="en-ZA" w:eastAsia="en-GB"/>
        </w:rPr>
        <w:t>Significant over-subscription of CD4 testing w</w:t>
      </w:r>
      <w:r w:rsidR="000D4EA8">
        <w:rPr>
          <w:szCs w:val="24"/>
          <w:lang w:val="en-ZA" w:eastAsia="en-GB"/>
        </w:rPr>
        <w:t>as</w:t>
      </w:r>
      <w:r w:rsidR="00263AF6">
        <w:rPr>
          <w:szCs w:val="24"/>
          <w:lang w:val="en-ZA" w:eastAsia="en-GB"/>
        </w:rPr>
        <w:t xml:space="preserve"> note</w:t>
      </w:r>
      <w:r w:rsidR="00524B46">
        <w:rPr>
          <w:szCs w:val="24"/>
          <w:lang w:val="en-ZA" w:eastAsia="en-GB"/>
        </w:rPr>
        <w:t>d</w:t>
      </w:r>
      <w:r w:rsidR="00263AF6">
        <w:rPr>
          <w:szCs w:val="24"/>
          <w:lang w:val="en-ZA" w:eastAsia="en-GB"/>
        </w:rPr>
        <w:t xml:space="preserve"> in the KwaZulu-Natal province, specifically in the Ethekwini health district</w:t>
      </w:r>
      <w:r w:rsidR="00ED6DFB">
        <w:rPr>
          <w:szCs w:val="24"/>
          <w:lang w:val="en-ZA" w:eastAsia="en-GB"/>
        </w:rPr>
        <w:t>.</w:t>
      </w:r>
      <w:r w:rsidR="00904057" w:rsidRPr="00ED6DFB">
        <w:rPr>
          <w:szCs w:val="24"/>
          <w:vertAlign w:val="superscript"/>
          <w:lang w:val="en-ZA" w:eastAsia="en-GB"/>
        </w:rPr>
        <w:fldChar w:fldCharType="begin"/>
      </w:r>
      <w:r w:rsidR="00DD76A6" w:rsidRPr="00ED6DFB">
        <w:rPr>
          <w:szCs w:val="24"/>
          <w:vertAlign w:val="superscript"/>
          <w:lang w:val="en-ZA" w:eastAsia="en-GB"/>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904057" w:rsidRPr="00ED6DFB">
        <w:rPr>
          <w:szCs w:val="24"/>
          <w:vertAlign w:val="superscript"/>
          <w:lang w:val="en-ZA" w:eastAsia="en-GB"/>
        </w:rPr>
        <w:fldChar w:fldCharType="separate"/>
      </w:r>
      <w:r w:rsidR="00904057" w:rsidRPr="00ED6DFB">
        <w:rPr>
          <w:noProof/>
          <w:szCs w:val="24"/>
          <w:vertAlign w:val="superscript"/>
          <w:lang w:val="en-ZA" w:eastAsia="en-GB"/>
        </w:rPr>
        <w:t>(</w:t>
      </w:r>
      <w:hyperlink w:anchor="_ENREF_1" w:tooltip="Glencross, 2014 #6" w:history="1">
        <w:r w:rsidR="001713BF" w:rsidRPr="00ED6DFB">
          <w:rPr>
            <w:noProof/>
            <w:szCs w:val="24"/>
            <w:vertAlign w:val="superscript"/>
            <w:lang w:val="en-ZA" w:eastAsia="en-GB"/>
          </w:rPr>
          <w:t>1</w:t>
        </w:r>
      </w:hyperlink>
      <w:r w:rsidR="00904057" w:rsidRPr="00ED6DFB">
        <w:rPr>
          <w:noProof/>
          <w:szCs w:val="24"/>
          <w:vertAlign w:val="superscript"/>
          <w:lang w:val="en-ZA" w:eastAsia="en-GB"/>
        </w:rPr>
        <w:t>)</w:t>
      </w:r>
      <w:r w:rsidR="00904057" w:rsidRPr="00ED6DFB">
        <w:rPr>
          <w:szCs w:val="24"/>
          <w:vertAlign w:val="superscript"/>
          <w:lang w:val="en-ZA" w:eastAsia="en-GB"/>
        </w:rPr>
        <w:fldChar w:fldCharType="end"/>
      </w:r>
    </w:p>
    <w:p w14:paraId="04E2C8C1" w14:textId="77777777" w:rsidR="005A0EA3" w:rsidRPr="00084649" w:rsidRDefault="005A0EA3" w:rsidP="005A0EA3">
      <w:pPr>
        <w:rPr>
          <w:szCs w:val="24"/>
          <w:lang w:val="en-US" w:eastAsia="en-ZA"/>
        </w:rPr>
      </w:pPr>
    </w:p>
    <w:p w14:paraId="0B3C4DBD" w14:textId="77777777" w:rsidR="00B7709D" w:rsidRDefault="00B47BB9" w:rsidP="00E22AC4">
      <w:r>
        <w:rPr>
          <w:szCs w:val="24"/>
        </w:rPr>
        <w:t>The World Health Organisation (WHO) g</w:t>
      </w:r>
      <w:r w:rsidRPr="00B47BB9">
        <w:rPr>
          <w:szCs w:val="24"/>
        </w:rPr>
        <w:t>uide</w:t>
      </w:r>
      <w:r w:rsidR="008F6A17">
        <w:rPr>
          <w:szCs w:val="24"/>
        </w:rPr>
        <w:t>lines for a</w:t>
      </w:r>
      <w:r>
        <w:rPr>
          <w:szCs w:val="24"/>
        </w:rPr>
        <w:t xml:space="preserve"> </w:t>
      </w:r>
      <w:r>
        <w:t xml:space="preserve">successful health laboratory network states that it is vital to </w:t>
      </w:r>
      <w:r w:rsidR="008F6A17">
        <w:t>provide</w:t>
      </w:r>
      <w:r w:rsidR="00D369FE">
        <w:t xml:space="preserve"> e</w:t>
      </w:r>
      <w:r>
        <w:t xml:space="preserve">quitable access to quality laboratory services with </w:t>
      </w:r>
      <w:r w:rsidR="00916B40">
        <w:t>specific attention focussed on</w:t>
      </w:r>
      <w:r w:rsidR="00D369FE">
        <w:t xml:space="preserve"> </w:t>
      </w:r>
      <w:r>
        <w:t>rural, semi-urban and underserved areas</w:t>
      </w:r>
      <w:r w:rsidR="00142CCD">
        <w:t>.</w:t>
      </w:r>
      <w:r w:rsidR="00D369FE" w:rsidRPr="00142CCD">
        <w:rPr>
          <w:vertAlign w:val="superscript"/>
        </w:rPr>
        <w:fldChar w:fldCharType="begin"/>
      </w:r>
      <w:r w:rsidR="002E1715" w:rsidRPr="00142CCD">
        <w:rPr>
          <w:vertAlign w:val="superscript"/>
        </w:rPr>
        <w:instrText xml:space="preserve"> ADDIN EN.CITE &lt;EndNote&gt;&lt;Cite&gt;&lt;Author&gt;World Health Organisation (WHO)&lt;/Author&gt;&lt;Year&gt;2008&lt;/Year&gt;&lt;RecNum&gt;76&lt;/RecNum&gt;&lt;DisplayText&gt;(5)&lt;/DisplayText&gt;&lt;record&gt;&lt;rec-number&gt;76&lt;/rec-number&gt;&lt;foreign-keys&gt;&lt;key app="EN" db-id="z9aepetx6sfs5weavab5fsx95frv9ssxd5xt" timestamp="1461055990"&gt;76&lt;/key&gt;&lt;/foreign-keys&gt;&lt;ref-type name="Web Page"&gt;12&lt;/ref-type&gt;&lt;contributors&gt;&lt;authors&gt;&lt;author&gt;World Health Organisation (WHO),&lt;/author&gt;&lt;/authors&gt;&lt;/contributors&gt;&lt;titles&gt;&lt;title&gt;Guide for National Public Health Laboratory Networking To  Strengthen Integrated Disease Surveillance and Response (IDSR) &lt;/title&gt;&lt;/titles&gt;&lt;volume&gt;2016&lt;/volume&gt;&lt;number&gt;19 April 2016&lt;/number&gt;&lt;dates&gt;&lt;year&gt;2008&lt;/year&gt;&lt;/dates&gt;&lt;pub-location&gt;Geneva, Switzerland&lt;/pub-location&gt;&lt;urls&gt;&lt;related-urls&gt;&lt;url&gt;http://www.cdc.gov/globalhealth/healthprotection/idsr/pdf/htl-afro-cdc-lab-guidelines-for-nln.pdf&lt;/url&gt;&lt;/related-urls&gt;&lt;/urls&gt;&lt;/record&gt;&lt;/Cite&gt;&lt;/EndNote&gt;</w:instrText>
      </w:r>
      <w:r w:rsidR="00D369FE" w:rsidRPr="00142CCD">
        <w:rPr>
          <w:vertAlign w:val="superscript"/>
        </w:rPr>
        <w:fldChar w:fldCharType="separate"/>
      </w:r>
      <w:r w:rsidR="002E1715" w:rsidRPr="00142CCD">
        <w:rPr>
          <w:noProof/>
          <w:vertAlign w:val="superscript"/>
        </w:rPr>
        <w:t>(</w:t>
      </w:r>
      <w:hyperlink w:anchor="_ENREF_5" w:tooltip="World Health Organisation (WHO), 2008 #76" w:history="1">
        <w:r w:rsidR="001713BF" w:rsidRPr="00142CCD">
          <w:rPr>
            <w:noProof/>
            <w:vertAlign w:val="superscript"/>
          </w:rPr>
          <w:t>5</w:t>
        </w:r>
      </w:hyperlink>
      <w:r w:rsidR="002E1715" w:rsidRPr="00142CCD">
        <w:rPr>
          <w:noProof/>
          <w:vertAlign w:val="superscript"/>
        </w:rPr>
        <w:t>)</w:t>
      </w:r>
      <w:r w:rsidR="00D369FE" w:rsidRPr="00142CCD">
        <w:rPr>
          <w:vertAlign w:val="superscript"/>
        </w:rPr>
        <w:fldChar w:fldCharType="end"/>
      </w:r>
      <w:r w:rsidR="00D369FE">
        <w:t xml:space="preserve"> </w:t>
      </w:r>
    </w:p>
    <w:p w14:paraId="237EF2ED" w14:textId="77777777" w:rsidR="00B7709D" w:rsidRDefault="00B7709D" w:rsidP="00E22AC4"/>
    <w:p w14:paraId="583A2877" w14:textId="77777777" w:rsidR="00B7709D" w:rsidRDefault="00C25751" w:rsidP="00E22AC4">
      <w:r>
        <w:t>The flow diagram (Figure 1) below describes this process, detailing all the steps required to deliver a CD4 result to a health facility. CD4 samples are collected by health care workers (HCW) and delivered to the local laboratory by either courier and/or messenger. Where th</w:t>
      </w:r>
      <w:r w:rsidR="00C314ED">
        <w:t>e</w:t>
      </w:r>
      <w:r>
        <w:t xml:space="preserve"> local laboratory offers CD4 testing, results are delivered </w:t>
      </w:r>
      <w:r w:rsidR="00E0625B">
        <w:t>following</w:t>
      </w:r>
      <w:r w:rsidR="00C314ED">
        <w:t xml:space="preserve"> s</w:t>
      </w:r>
      <w:r w:rsidR="00C314ED" w:rsidRPr="00C314ED">
        <w:t xml:space="preserve">ample </w:t>
      </w:r>
      <w:r w:rsidR="00E0625B" w:rsidRPr="00C314ED">
        <w:t>analys</w:t>
      </w:r>
      <w:r w:rsidR="00E0625B">
        <w:t>is</w:t>
      </w:r>
      <w:r>
        <w:t xml:space="preserve">. </w:t>
      </w:r>
      <w:r w:rsidR="004A5E26">
        <w:t xml:space="preserve">If </w:t>
      </w:r>
      <w:r>
        <w:t xml:space="preserve">CD4 testing is not offered at the local laboratory the </w:t>
      </w:r>
      <w:r w:rsidR="004A5E26">
        <w:t>procedure is as follows</w:t>
      </w:r>
      <w:r>
        <w:t>: (i) sample registered as a referral</w:t>
      </w:r>
      <w:r w:rsidR="00DD76A6">
        <w:t xml:space="preserve"> on the laboratory information system</w:t>
      </w:r>
      <w:r w:rsidR="004A5E26">
        <w:t xml:space="preserve"> (LIS)</w:t>
      </w:r>
      <w:r>
        <w:t xml:space="preserve">, (ii) sample packaged for </w:t>
      </w:r>
      <w:r w:rsidR="001B29DF">
        <w:t xml:space="preserve">delivery to testing </w:t>
      </w:r>
      <w:r>
        <w:t xml:space="preserve">laboratory, (iii) sample transported </w:t>
      </w:r>
      <w:r w:rsidR="001B29DF">
        <w:t>by</w:t>
      </w:r>
      <w:r>
        <w:t xml:space="preserve"> inter-laboratory courier service, (iv)</w:t>
      </w:r>
      <w:r w:rsidR="001B29DF">
        <w:t xml:space="preserve"> samples </w:t>
      </w:r>
      <w:r>
        <w:t xml:space="preserve">registered at the CD4 laboratory </w:t>
      </w:r>
      <w:r w:rsidR="001B29DF">
        <w:t xml:space="preserve">(LIS), </w:t>
      </w:r>
      <w:r>
        <w:t>(v) sample tested</w:t>
      </w:r>
      <w:r w:rsidR="001B29DF">
        <w:t>, (vi) result printed at the local laboratory and (</w:t>
      </w:r>
      <w:r w:rsidR="00F16FF3">
        <w:t>vii)</w:t>
      </w:r>
      <w:r>
        <w:t xml:space="preserve"> result delivered to the health facility. </w:t>
      </w:r>
      <w:r w:rsidR="006C76BD">
        <w:t>T</w:t>
      </w:r>
      <w:r w:rsidR="00D1037C">
        <w:t>he NHLS strategic plan (2010-2015) aim</w:t>
      </w:r>
      <w:r w:rsidR="006C76BD">
        <w:t>ed</w:t>
      </w:r>
      <w:r w:rsidR="00D1037C">
        <w:t xml:space="preserve"> to deliver quality, timely, accessible and </w:t>
      </w:r>
      <w:r w:rsidR="008C6633">
        <w:t>customer-</w:t>
      </w:r>
      <w:r w:rsidR="00D1037C">
        <w:t>focused services</w:t>
      </w:r>
      <w:r w:rsidR="00C75F9A">
        <w:t>.</w:t>
      </w:r>
      <w:r w:rsidR="00D1037C" w:rsidRPr="00C75F9A">
        <w:rPr>
          <w:vertAlign w:val="superscript"/>
        </w:rPr>
        <w:fldChar w:fldCharType="begin"/>
      </w:r>
      <w:r w:rsidR="00916B40">
        <w:rPr>
          <w:vertAlign w:val="superscript"/>
        </w:rPr>
        <w:instrText xml:space="preserve"> ADDIN EN.CITE &lt;EndNote&gt;&lt;Cite&gt;&lt;Author&gt;National health Laboratory Service (NHLS)&lt;/Author&gt;&lt;Year&gt;2010&lt;/Year&gt;&lt;RecNum&gt;78&lt;/RecNum&gt;&lt;DisplayText&gt;(6)&lt;/DisplayText&gt;&lt;record&gt;&lt;rec-number&gt;78&lt;/rec-number&gt;&lt;foreign-keys&gt;&lt;key app="EN" db-id="z9aepetx6sfs5weavab5fsx95frv9ssxd5xt" timestamp="1461057649"&gt;78&lt;/key&gt;&lt;/foreign-keys&gt;&lt;ref-type name="Web Page"&gt;12&lt;/ref-type&gt;&lt;contributors&gt;&lt;authors&gt;&lt;author&gt;National health Laboratory Service (NHLS),&lt;/author&gt;&lt;/authors&gt;&lt;/contributors&gt;&lt;titles&gt;&lt;title&gt;NHLS Strategic Plan 2010-2015&lt;/title&gt;&lt;/titles&gt;&lt;dates&gt;&lt;year&gt;2010&lt;/year&gt;&lt;/dates&gt;&lt;pub-location&gt;Sandringham, Johannesburg, South Africa&lt;/pub-location&gt;&lt;urls&gt;&lt;related-urls&gt;&lt;url&gt;http://www.nhls.ac.za/assets/files/NHLS_Strategic_Plan_2010-15%20for_DOH.pdf&lt;/url&gt;&lt;/related-urls&gt;&lt;/urls&gt;&lt;/record&gt;&lt;/Cite&gt;&lt;/EndNote&gt;</w:instrText>
      </w:r>
      <w:r w:rsidR="00D1037C" w:rsidRPr="00C75F9A">
        <w:rPr>
          <w:vertAlign w:val="superscript"/>
        </w:rPr>
        <w:fldChar w:fldCharType="separate"/>
      </w:r>
      <w:r w:rsidR="00916B40">
        <w:rPr>
          <w:noProof/>
          <w:vertAlign w:val="superscript"/>
        </w:rPr>
        <w:t>(</w:t>
      </w:r>
      <w:hyperlink w:anchor="_ENREF_6" w:tooltip="National health Laboratory Service (NHLS), 2010 #78" w:history="1">
        <w:r w:rsidR="001713BF">
          <w:rPr>
            <w:noProof/>
            <w:vertAlign w:val="superscript"/>
          </w:rPr>
          <w:t>6</w:t>
        </w:r>
      </w:hyperlink>
      <w:r w:rsidR="00916B40">
        <w:rPr>
          <w:noProof/>
          <w:vertAlign w:val="superscript"/>
        </w:rPr>
        <w:t>)</w:t>
      </w:r>
      <w:r w:rsidR="00D1037C" w:rsidRPr="00C75F9A">
        <w:rPr>
          <w:vertAlign w:val="superscript"/>
        </w:rPr>
        <w:fldChar w:fldCharType="end"/>
      </w:r>
      <w:r w:rsidR="00D1037C">
        <w:t xml:space="preserve"> </w:t>
      </w:r>
    </w:p>
    <w:p w14:paraId="4A2F4A2D" w14:textId="422E8D12" w:rsidR="00F7276D" w:rsidRPr="003E324A" w:rsidRDefault="00BD1247" w:rsidP="00393FD7">
      <w:r>
        <w:lastRenderedPageBreak/>
        <w:t xml:space="preserve">The current CD4 service has </w:t>
      </w:r>
      <w:r w:rsidR="00F31BD8">
        <w:t>predominantly</w:t>
      </w:r>
      <w:r>
        <w:t xml:space="preserve"> implemented tier</w:t>
      </w:r>
      <w:r w:rsidR="00F16FF3">
        <w:t>s</w:t>
      </w:r>
      <w:r>
        <w:t xml:space="preserve"> 4 and 5 of the ITSDM model. Tier 4 laboratories use the Epics XL MCL</w:t>
      </w:r>
      <w:r w:rsidR="006D1A05" w:rsidRPr="006D1A05">
        <w:rPr>
          <w:vertAlign w:val="superscript"/>
        </w:rPr>
        <w:t>TM</w:t>
      </w:r>
      <w:r>
        <w:t xml:space="preserve"> flow cytometers with the PrepPlus </w:t>
      </w:r>
      <w:r w:rsidR="00DA03B3">
        <w:t>II</w:t>
      </w:r>
      <w:r w:rsidR="00DA03B3" w:rsidRPr="00DA03B3">
        <w:rPr>
          <w:vertAlign w:val="superscript"/>
        </w:rPr>
        <w:t>TM</w:t>
      </w:r>
      <w:r>
        <w:t xml:space="preserve"> </w:t>
      </w:r>
      <w:r w:rsidR="00865AAD">
        <w:t xml:space="preserve">(PP2) </w:t>
      </w:r>
      <w:r>
        <w:t>workstation</w:t>
      </w:r>
      <w:r w:rsidR="00393FD7">
        <w:t xml:space="preserve"> from Beckman Co</w:t>
      </w:r>
      <w:r w:rsidR="0098506C">
        <w:t>ulter</w:t>
      </w:r>
      <w:r w:rsidR="00F16FF3">
        <w:t xml:space="preserve"> (BC)</w:t>
      </w:r>
      <w:r w:rsidR="00F31BD8">
        <w:t xml:space="preserve">. </w:t>
      </w:r>
      <w:r>
        <w:t xml:space="preserve">Tier 5 laboratories use higher throughput platforms with greater automation </w:t>
      </w:r>
      <w:r w:rsidR="00CC5612">
        <w:t xml:space="preserve">that could </w:t>
      </w:r>
      <w:r>
        <w:t>process up to 800 samples per day depending on the number and configuration of the platforms implemented, e.g. 2+1 configuration that consists of two Cellmek</w:t>
      </w:r>
      <w:r w:rsidR="006D1A05" w:rsidRPr="006D1A05">
        <w:rPr>
          <w:vertAlign w:val="superscript"/>
        </w:rPr>
        <w:t>TM</w:t>
      </w:r>
      <w:r>
        <w:t xml:space="preserve"> cell preparation systems and one MPL</w:t>
      </w:r>
      <w:r w:rsidR="006D1A05" w:rsidRPr="006D1A05">
        <w:rPr>
          <w:vertAlign w:val="superscript"/>
        </w:rPr>
        <w:t>TM</w:t>
      </w:r>
      <w:r>
        <w:t xml:space="preserve"> flow cytometer</w:t>
      </w:r>
      <w:r w:rsidR="00393FD7">
        <w:t xml:space="preserve"> (</w:t>
      </w:r>
      <w:r w:rsidR="008C6633">
        <w:t xml:space="preserve">also </w:t>
      </w:r>
      <w:r w:rsidR="00393FD7">
        <w:t xml:space="preserve">from </w:t>
      </w:r>
      <w:r w:rsidR="00F16FF3">
        <w:t>BC</w:t>
      </w:r>
      <w:r w:rsidR="00393FD7">
        <w:t>)</w:t>
      </w:r>
      <w:r>
        <w:t>.</w:t>
      </w:r>
      <w:r w:rsidR="00393FD7">
        <w:t xml:space="preserve"> </w:t>
      </w:r>
      <w:r w:rsidR="00D665AE">
        <w:t xml:space="preserve">The NHLS is currently replacing the </w:t>
      </w:r>
      <w:r w:rsidR="000F52BD">
        <w:t>Epics XL MCL</w:t>
      </w:r>
      <w:r w:rsidR="000F52BD" w:rsidRPr="006D1A05">
        <w:rPr>
          <w:vertAlign w:val="superscript"/>
        </w:rPr>
        <w:t>TM</w:t>
      </w:r>
      <w:r w:rsidR="000F52BD">
        <w:t xml:space="preserve"> flow cytometers with the Aquois load and go system. </w:t>
      </w:r>
      <w:r w:rsidR="009452F2" w:rsidRPr="00C34399">
        <w:t xml:space="preserve">The different flow cytometer platforms </w:t>
      </w:r>
      <w:r w:rsidR="008B7965" w:rsidRPr="00C34399">
        <w:t xml:space="preserve">offer daily throughput </w:t>
      </w:r>
      <w:r w:rsidR="00EC148E" w:rsidRPr="00C34399">
        <w:t xml:space="preserve">of up to 386 samples per/day and per/system </w:t>
      </w:r>
      <w:r w:rsidR="008B7965" w:rsidRPr="00C34399">
        <w:t>suit</w:t>
      </w:r>
      <w:r w:rsidR="00EC148E" w:rsidRPr="00C34399">
        <w:t>able</w:t>
      </w:r>
      <w:r w:rsidR="008B7965" w:rsidRPr="00C34399">
        <w:t xml:space="preserve"> </w:t>
      </w:r>
      <w:r w:rsidR="00EC148E" w:rsidRPr="00C34399">
        <w:t>for busy</w:t>
      </w:r>
      <w:r w:rsidR="008B7965" w:rsidRPr="00C34399">
        <w:t xml:space="preserve"> laboratories (Cellmek</w:t>
      </w:r>
      <w:r w:rsidR="008B7965" w:rsidRPr="00C34399">
        <w:rPr>
          <w:vertAlign w:val="superscript"/>
        </w:rPr>
        <w:t>TM</w:t>
      </w:r>
      <w:r w:rsidR="008B7965" w:rsidRPr="00C34399">
        <w:t xml:space="preserve"> and MPL</w:t>
      </w:r>
      <w:r w:rsidR="008B7965" w:rsidRPr="00C34399">
        <w:rPr>
          <w:vertAlign w:val="superscript"/>
        </w:rPr>
        <w:t>TM</w:t>
      </w:r>
      <w:r w:rsidR="008B7965" w:rsidRPr="00C34399">
        <w:t>)</w:t>
      </w:r>
      <w:r w:rsidR="00EC148E" w:rsidRPr="00C34399">
        <w:t>.</w:t>
      </w:r>
      <w:r w:rsidR="00263440" w:rsidRPr="00C34399">
        <w:t xml:space="preserve"> In contrast, the</w:t>
      </w:r>
      <w:r w:rsidR="00EC148E" w:rsidRPr="00C34399">
        <w:t xml:space="preserve"> </w:t>
      </w:r>
      <w:r w:rsidR="00263440" w:rsidRPr="00C34399">
        <w:t>Epics XL MCL</w:t>
      </w:r>
      <w:r w:rsidR="00263440" w:rsidRPr="00C34399">
        <w:rPr>
          <w:vertAlign w:val="superscript"/>
        </w:rPr>
        <w:t xml:space="preserve">TM </w:t>
      </w:r>
      <w:r w:rsidR="00263440" w:rsidRPr="00C34399">
        <w:t xml:space="preserve">offers a daily capacity of up to 150 samples per/day per/system appropriate for smaller </w:t>
      </w:r>
      <w:r w:rsidR="00051BFD" w:rsidRPr="00C34399">
        <w:t xml:space="preserve">laboratories at district hospitals. </w:t>
      </w:r>
      <w:r w:rsidR="00B44BA9" w:rsidRPr="00C34399">
        <w:t>POC testing was based on the Allere (</w:t>
      </w:r>
      <w:r w:rsidR="003E324A" w:rsidRPr="00C34399">
        <w:t>Jena, Germany) Pima</w:t>
      </w:r>
      <w:r w:rsidR="003E324A" w:rsidRPr="00C34399">
        <w:rPr>
          <w:vertAlign w:val="superscript"/>
        </w:rPr>
        <w:t>TM</w:t>
      </w:r>
      <w:r w:rsidR="003E324A" w:rsidRPr="00C34399">
        <w:t xml:space="preserve"> platform</w:t>
      </w:r>
    </w:p>
    <w:p w14:paraId="133D7E3C" w14:textId="77777777" w:rsidR="00F7276D" w:rsidRDefault="00F7276D" w:rsidP="00393FD7"/>
    <w:p w14:paraId="39208E20" w14:textId="0C1FAA27" w:rsidR="006426AB" w:rsidRDefault="00BD1247" w:rsidP="007C5CE9">
      <w:pPr>
        <w:autoSpaceDE w:val="0"/>
        <w:autoSpaceDN w:val="0"/>
        <w:adjustRightInd w:val="0"/>
      </w:pPr>
      <w:r w:rsidRPr="00D316A8">
        <w:t xml:space="preserve">A pilot tier </w:t>
      </w:r>
      <w:r w:rsidR="00972419" w:rsidRPr="00D316A8">
        <w:t>3</w:t>
      </w:r>
      <w:r w:rsidRPr="00D316A8">
        <w:t xml:space="preserve"> laboratory </w:t>
      </w:r>
      <w:r w:rsidR="0045453E" w:rsidRPr="00D316A8">
        <w:t>was</w:t>
      </w:r>
      <w:r w:rsidRPr="00D316A8">
        <w:t xml:space="preserve"> implement</w:t>
      </w:r>
      <w:r w:rsidR="00972419" w:rsidRPr="00D316A8">
        <w:t>ed</w:t>
      </w:r>
      <w:r w:rsidRPr="00D316A8">
        <w:t xml:space="preserve"> at the rural De Aar laboratory</w:t>
      </w:r>
      <w:r w:rsidRPr="00D316A8">
        <w:rPr>
          <w:vertAlign w:val="superscript"/>
        </w:rPr>
        <w:fldChar w:fldCharType="begin"/>
      </w:r>
      <w:r w:rsidR="00916B40" w:rsidRPr="00D316A8">
        <w:rPr>
          <w:vertAlign w:val="superscript"/>
        </w:rPr>
        <w:instrText xml:space="preserve"> ADDIN EN.CITE &lt;EndNote&gt;&lt;Cite&gt;&lt;Author&gt;Coetzee&lt;/Author&gt;&lt;Year&gt;2015&lt;/Year&gt;&lt;RecNum&gt;18&lt;/RecNum&gt;&lt;DisplayText&gt;(7)&lt;/DisplayText&gt;&lt;record&gt;&lt;rec-number&gt;18&lt;/rec-number&gt;&lt;foreign-keys&gt;&lt;key app="EN" db-id="2xfs9wet8w2epeeeaevvwz22s0epzvwdxexv" timestamp="1460699229"&gt;18&lt;/key&gt;&lt;/foreign-keys&gt;&lt;ref-type name="Journal Article"&gt;17&lt;/ref-type&gt;&lt;contributors&gt;&lt;authors&gt;&lt;author&gt;Coetzee, LM&lt;/author&gt;&lt;author&gt;Cassim, N&lt;/author&gt;&lt;author&gt;Glencross, DK&lt;/author&gt;&lt;/authors&gt;&lt;/contributors&gt;&lt;titles&gt;&lt;title&gt;Implementation of a new ‘community’laboratory CD4 service in a rural health district in South Africa extends laboratory services and substantially improves local reporting turnaround time&lt;/title&gt;&lt;secondary-title&gt;South African Medical Journal&lt;/secondary-title&gt;&lt;/titles&gt;&lt;periodical&gt;&lt;full-title&gt;South African Medical Journal&lt;/full-title&gt;&lt;/periodical&gt;&lt;pages&gt;82-87&lt;/pages&gt;&lt;volume&gt;106&lt;/volume&gt;&lt;number&gt;1&lt;/number&gt;&lt;dates&gt;&lt;year&gt;2015&lt;/year&gt;&lt;/dates&gt;&lt;isbn&gt;2078-5135&lt;/isbn&gt;&lt;urls&gt;&lt;/urls&gt;&lt;/record&gt;&lt;/Cite&gt;&lt;/EndNote&gt;</w:instrText>
      </w:r>
      <w:r w:rsidRPr="00D316A8">
        <w:rPr>
          <w:vertAlign w:val="superscript"/>
        </w:rPr>
        <w:fldChar w:fldCharType="separate"/>
      </w:r>
      <w:r w:rsidR="00916B40" w:rsidRPr="00D316A8">
        <w:rPr>
          <w:noProof/>
          <w:vertAlign w:val="superscript"/>
        </w:rPr>
        <w:t>(</w:t>
      </w:r>
      <w:hyperlink w:anchor="_ENREF_7" w:tooltip="Coetzee, 2015 #18" w:history="1">
        <w:r w:rsidR="001713BF" w:rsidRPr="00D316A8">
          <w:rPr>
            <w:noProof/>
            <w:vertAlign w:val="superscript"/>
          </w:rPr>
          <w:t>7</w:t>
        </w:r>
      </w:hyperlink>
      <w:r w:rsidR="00916B40" w:rsidRPr="00D316A8">
        <w:rPr>
          <w:noProof/>
          <w:vertAlign w:val="superscript"/>
        </w:rPr>
        <w:t>)</w:t>
      </w:r>
      <w:r w:rsidRPr="00D316A8">
        <w:rPr>
          <w:vertAlign w:val="superscript"/>
        </w:rPr>
        <w:fldChar w:fldCharType="end"/>
      </w:r>
      <w:r w:rsidRPr="00D316A8">
        <w:t xml:space="preserve"> </w:t>
      </w:r>
      <w:r w:rsidR="0045453E" w:rsidRPr="00D316A8">
        <w:t>which</w:t>
      </w:r>
      <w:r w:rsidR="007C5CE9" w:rsidRPr="00D316A8">
        <w:t xml:space="preserve"> demonstrate</w:t>
      </w:r>
      <w:r w:rsidR="00233560" w:rsidRPr="00D316A8">
        <w:t>d</w:t>
      </w:r>
      <w:r w:rsidR="007C5CE9" w:rsidRPr="00D316A8">
        <w:t xml:space="preserve"> improve</w:t>
      </w:r>
      <w:r w:rsidR="00924D2A" w:rsidRPr="00D316A8">
        <w:t>d</w:t>
      </w:r>
      <w:r w:rsidR="007C5CE9" w:rsidRPr="00D316A8">
        <w:t xml:space="preserve"> access to </w:t>
      </w:r>
      <w:r w:rsidR="00924D2A" w:rsidRPr="00D316A8">
        <w:t xml:space="preserve">CD4 testing for the district. </w:t>
      </w:r>
      <w:r w:rsidR="007C5CE9" w:rsidRPr="00D316A8">
        <w:t xml:space="preserve">The NHLS has </w:t>
      </w:r>
      <w:r w:rsidR="000F52BD">
        <w:t xml:space="preserve">a large pool of </w:t>
      </w:r>
      <w:r w:rsidR="00AD4011" w:rsidRPr="00D316A8">
        <w:t xml:space="preserve"> laboratories </w:t>
      </w:r>
      <w:r w:rsidR="00924D2A" w:rsidRPr="00D316A8">
        <w:t xml:space="preserve">currently </w:t>
      </w:r>
      <w:r w:rsidR="00AD4011" w:rsidRPr="00D316A8">
        <w:t>not perform</w:t>
      </w:r>
      <w:r w:rsidR="00924D2A" w:rsidRPr="00D316A8">
        <w:t>ing</w:t>
      </w:r>
      <w:r w:rsidR="00AD4011" w:rsidRPr="00D316A8">
        <w:t xml:space="preserve"> CD4 testing that could </w:t>
      </w:r>
      <w:r w:rsidR="00924D2A" w:rsidRPr="00D316A8">
        <w:t xml:space="preserve">potentially </w:t>
      </w:r>
      <w:r w:rsidR="00AD4011" w:rsidRPr="00D316A8">
        <w:t>be utilised to rapidly expand services while maintaining quality in a cost effective approach</w:t>
      </w:r>
      <w:r w:rsidR="0053379F" w:rsidRPr="00D316A8">
        <w:t>.</w:t>
      </w:r>
      <w:r w:rsidR="00AD4011" w:rsidRPr="00D316A8">
        <w:rPr>
          <w:vertAlign w:val="superscript"/>
        </w:rPr>
        <w:fldChar w:fldCharType="begin"/>
      </w:r>
      <w:r w:rsidR="00916B40" w:rsidRPr="00D316A8">
        <w:rPr>
          <w:vertAlign w:val="superscript"/>
        </w:rPr>
        <w:instrText xml:space="preserve"> ADDIN EN.CITE &lt;EndNote&gt;&lt;Cite&gt;&lt;Author&gt;Cassim&lt;/Author&gt;&lt;Year&gt;2014&lt;/Year&gt;&lt;RecNum&gt;21&lt;/RecNum&gt;&lt;DisplayText&gt;(8)&lt;/DisplayText&gt;&lt;record&gt;&lt;rec-number&gt;21&lt;/rec-number&gt;&lt;foreign-keys&gt;&lt;key app="EN" db-id="2xfs9wet8w2epeeeaevvwz22s0epzvwdxexv" timestamp="1460699229"&gt;21&lt;/key&gt;&lt;/foreign-keys&gt;&lt;ref-type name="Journal Article"&gt;17&lt;/ref-type&gt;&lt;contributors&gt;&lt;authors&gt;&lt;author&gt;Cassim, Naseem&lt;/author&gt;&lt;author&gt;Coetzee, Lindi M&lt;/author&gt;&lt;author&gt;Schnippel, Kathryn&lt;/author&gt;&lt;author&gt;Glencross, Deborah K&lt;/author&gt;&lt;/authors&gt;&lt;/contributors&gt;&lt;titles&gt;&lt;title&gt;Estimating implementation and operational costs of an integrated tiered CD4 service including laboratory and point of care testing in a remote health district in South Africa&lt;/title&gt;&lt;secondary-title&gt;PloS one&lt;/secondary-title&gt;&lt;/titles&gt;&lt;periodical&gt;&lt;full-title&gt;PloS one&lt;/full-title&gt;&lt;/periodical&gt;&lt;pages&gt;e115420&lt;/pages&gt;&lt;volume&gt;9&lt;/volume&gt;&lt;number&gt;12&lt;/number&gt;&lt;dates&gt;&lt;year&gt;2014&lt;/year&gt;&lt;/dates&gt;&lt;isbn&gt;1932-6203&lt;/isbn&gt;&lt;urls&gt;&lt;/urls&gt;&lt;/record&gt;&lt;/Cite&gt;&lt;/EndNote&gt;</w:instrText>
      </w:r>
      <w:r w:rsidR="00AD4011" w:rsidRPr="00D316A8">
        <w:rPr>
          <w:vertAlign w:val="superscript"/>
        </w:rPr>
        <w:fldChar w:fldCharType="separate"/>
      </w:r>
      <w:r w:rsidR="00916B40" w:rsidRPr="00D316A8">
        <w:rPr>
          <w:noProof/>
          <w:vertAlign w:val="superscript"/>
        </w:rPr>
        <w:t>(</w:t>
      </w:r>
      <w:hyperlink w:anchor="_ENREF_8" w:tooltip="Cassim, 2014 #21" w:history="1">
        <w:r w:rsidR="001713BF" w:rsidRPr="00D316A8">
          <w:rPr>
            <w:noProof/>
            <w:vertAlign w:val="superscript"/>
          </w:rPr>
          <w:t>8</w:t>
        </w:r>
      </w:hyperlink>
      <w:r w:rsidR="00916B40" w:rsidRPr="00D316A8">
        <w:rPr>
          <w:noProof/>
          <w:vertAlign w:val="superscript"/>
        </w:rPr>
        <w:t>)</w:t>
      </w:r>
      <w:r w:rsidR="00AD4011" w:rsidRPr="00D316A8">
        <w:rPr>
          <w:vertAlign w:val="superscript"/>
        </w:rPr>
        <w:fldChar w:fldCharType="end"/>
      </w:r>
      <w:r w:rsidR="00AD4011" w:rsidRPr="00D316A8">
        <w:t xml:space="preserve"> </w:t>
      </w:r>
    </w:p>
    <w:p w14:paraId="30F942A9" w14:textId="77777777" w:rsidR="006426AB" w:rsidRDefault="006426AB" w:rsidP="00BD1247"/>
    <w:p w14:paraId="657F097C" w14:textId="77777777" w:rsidR="00CC5612" w:rsidRPr="00F567A8" w:rsidRDefault="00034AAE" w:rsidP="000652EA">
      <w:pPr>
        <w:rPr>
          <w:szCs w:val="24"/>
        </w:rPr>
      </w:pPr>
      <w:r>
        <w:t xml:space="preserve">The </w:t>
      </w:r>
      <w:r w:rsidR="00891521">
        <w:t xml:space="preserve">current </w:t>
      </w:r>
      <w:r>
        <w:t xml:space="preserve">challenge </w:t>
      </w:r>
      <w:r w:rsidR="00891521">
        <w:t xml:space="preserve">the NHLS faces </w:t>
      </w:r>
      <w:r>
        <w:t>is over capacitation in urban areas and under capacitation i</w:t>
      </w:r>
      <w:r w:rsidR="000042D9">
        <w:t>n</w:t>
      </w:r>
      <w:r>
        <w:t xml:space="preserve"> s</w:t>
      </w:r>
      <w:r w:rsidR="00D471F7">
        <w:t xml:space="preserve">elected </w:t>
      </w:r>
      <w:r>
        <w:t>rural areas</w:t>
      </w:r>
      <w:r w:rsidR="00233560">
        <w:t xml:space="preserve">. </w:t>
      </w:r>
      <w:r w:rsidR="00D471F7" w:rsidRPr="00D2058E">
        <w:rPr>
          <w:szCs w:val="24"/>
        </w:rPr>
        <w:t xml:space="preserve">Therefore, the </w:t>
      </w:r>
      <w:r w:rsidR="00D471F7" w:rsidRPr="00084649">
        <w:rPr>
          <w:szCs w:val="24"/>
        </w:rPr>
        <w:t xml:space="preserve">objective of this study was to </w:t>
      </w:r>
      <w:r w:rsidR="00233560">
        <w:rPr>
          <w:szCs w:val="24"/>
        </w:rPr>
        <w:t xml:space="preserve">identify and address coverage gaps, identify over-subscribed areas and </w:t>
      </w:r>
      <w:r w:rsidR="001C0952">
        <w:rPr>
          <w:szCs w:val="24"/>
        </w:rPr>
        <w:t xml:space="preserve">assess the impact the </w:t>
      </w:r>
      <w:r w:rsidR="001C0952" w:rsidRPr="003630C0">
        <w:rPr>
          <w:szCs w:val="24"/>
        </w:rPr>
        <w:t>relational algebraic capacitated location (RACL)</w:t>
      </w:r>
      <w:r w:rsidR="003F4540">
        <w:rPr>
          <w:szCs w:val="24"/>
        </w:rPr>
        <w:t xml:space="preserve"> outcomes would have on placement of</w:t>
      </w:r>
      <w:r w:rsidR="001C0952">
        <w:rPr>
          <w:szCs w:val="24"/>
        </w:rPr>
        <w:t xml:space="preserve"> laboratory sites, test volumes</w:t>
      </w:r>
      <w:r w:rsidR="003F4540">
        <w:rPr>
          <w:szCs w:val="24"/>
        </w:rPr>
        <w:t>, platform choice</w:t>
      </w:r>
      <w:r w:rsidR="001C0952">
        <w:rPr>
          <w:szCs w:val="24"/>
        </w:rPr>
        <w:t xml:space="preserve"> and space requirements.</w:t>
      </w:r>
    </w:p>
    <w:p w14:paraId="559BCDCF" w14:textId="77777777" w:rsidR="00F811F8" w:rsidRPr="00583421" w:rsidRDefault="00004908" w:rsidP="00583421">
      <w:pPr>
        <w:pStyle w:val="Heading1"/>
      </w:pPr>
      <w:r w:rsidRPr="00583421">
        <w:t>Methodology</w:t>
      </w:r>
    </w:p>
    <w:p w14:paraId="55337064" w14:textId="77777777" w:rsidR="00583421" w:rsidRDefault="00583421" w:rsidP="00523329">
      <w:pPr>
        <w:ind w:left="284"/>
        <w:rPr>
          <w:b/>
          <w:iCs/>
          <w:szCs w:val="24"/>
        </w:rPr>
      </w:pPr>
    </w:p>
    <w:p w14:paraId="316B7F46" w14:textId="77777777" w:rsidR="00AC397D" w:rsidRPr="006601B0" w:rsidRDefault="00AC397D" w:rsidP="00AC397D">
      <w:pPr>
        <w:rPr>
          <w:iCs/>
          <w:szCs w:val="24"/>
          <w:u w:val="single"/>
        </w:rPr>
      </w:pPr>
      <w:r>
        <w:rPr>
          <w:iCs/>
          <w:szCs w:val="24"/>
          <w:u w:val="single"/>
        </w:rPr>
        <w:t>Spatial representation of RACL algorithm output for each scenario</w:t>
      </w:r>
    </w:p>
    <w:p w14:paraId="03FE7D32" w14:textId="340821E3" w:rsidR="00595DEC" w:rsidRPr="003630C0" w:rsidRDefault="008C6633" w:rsidP="003630C0">
      <w:pPr>
        <w:rPr>
          <w:szCs w:val="24"/>
        </w:rPr>
      </w:pPr>
      <w:r>
        <w:rPr>
          <w:szCs w:val="24"/>
        </w:rPr>
        <w:t xml:space="preserve">The relational algebraic capacitated </w:t>
      </w:r>
      <w:r w:rsidRPr="00084649">
        <w:rPr>
          <w:szCs w:val="24"/>
        </w:rPr>
        <w:t xml:space="preserve">location </w:t>
      </w:r>
      <w:r>
        <w:rPr>
          <w:szCs w:val="24"/>
        </w:rPr>
        <w:t xml:space="preserve">(RACL) </w:t>
      </w:r>
      <w:r w:rsidR="00AF1C01" w:rsidRPr="003630C0">
        <w:rPr>
          <w:szCs w:val="24"/>
        </w:rPr>
        <w:t xml:space="preserve">algorithm </w:t>
      </w:r>
      <w:r w:rsidR="0096583E">
        <w:rPr>
          <w:szCs w:val="24"/>
        </w:rPr>
        <w:t xml:space="preserve">was developed </w:t>
      </w:r>
      <w:r w:rsidR="0096583E" w:rsidRPr="003630C0">
        <w:rPr>
          <w:szCs w:val="24"/>
        </w:rPr>
        <w:t xml:space="preserve">to </w:t>
      </w:r>
      <w:r w:rsidR="00B073D4">
        <w:rPr>
          <w:szCs w:val="24"/>
        </w:rPr>
        <w:t>allocate CD4 laboratories and POC sites to</w:t>
      </w:r>
      <w:r w:rsidR="0096583E" w:rsidRPr="003630C0">
        <w:rPr>
          <w:szCs w:val="24"/>
        </w:rPr>
        <w:t xml:space="preserve"> </w:t>
      </w:r>
      <w:r w:rsidR="005936B5">
        <w:rPr>
          <w:szCs w:val="24"/>
        </w:rPr>
        <w:t xml:space="preserve">ensure </w:t>
      </w:r>
      <w:r w:rsidR="0096583E" w:rsidRPr="003630C0">
        <w:rPr>
          <w:szCs w:val="24"/>
        </w:rPr>
        <w:t xml:space="preserve">coverage for all health facilities to CD4 </w:t>
      </w:r>
      <w:r w:rsidR="00B073D4">
        <w:rPr>
          <w:szCs w:val="24"/>
        </w:rPr>
        <w:t xml:space="preserve">testing </w:t>
      </w:r>
      <w:r w:rsidR="0096583E" w:rsidRPr="003630C0">
        <w:rPr>
          <w:szCs w:val="24"/>
        </w:rPr>
        <w:t xml:space="preserve">within a </w:t>
      </w:r>
      <w:r>
        <w:rPr>
          <w:szCs w:val="24"/>
        </w:rPr>
        <w:t>pre-</w:t>
      </w:r>
      <w:r w:rsidR="0096583E" w:rsidRPr="003630C0">
        <w:rPr>
          <w:szCs w:val="24"/>
        </w:rPr>
        <w:t xml:space="preserve">determined travel time </w:t>
      </w:r>
      <w:r w:rsidR="0096583E" w:rsidRPr="0096583E">
        <w:rPr>
          <w:szCs w:val="24"/>
        </w:rPr>
        <w:t>(T) using a set coverage approach</w:t>
      </w:r>
      <w:r w:rsidR="00954C7B">
        <w:rPr>
          <w:szCs w:val="24"/>
        </w:rPr>
        <w:t>.</w:t>
      </w:r>
      <w:r w:rsidR="0096583E" w:rsidRPr="00954C7B">
        <w:rPr>
          <w:szCs w:val="24"/>
          <w:vertAlign w:val="superscript"/>
        </w:rPr>
        <w:fldChar w:fldCharType="begin"/>
      </w:r>
      <w:r w:rsidR="00916B40">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96583E" w:rsidRPr="00954C7B">
        <w:rPr>
          <w:szCs w:val="24"/>
          <w:vertAlign w:val="superscript"/>
        </w:rPr>
        <w:fldChar w:fldCharType="separate"/>
      </w:r>
      <w:r w:rsidR="00916B40">
        <w:rPr>
          <w:noProof/>
          <w:szCs w:val="24"/>
          <w:vertAlign w:val="superscript"/>
        </w:rPr>
        <w:t>(</w:t>
      </w:r>
      <w:hyperlink w:anchor="_ENREF_9" w:tooltip="Smith, 2012 #1" w:history="1">
        <w:r w:rsidR="001713BF">
          <w:rPr>
            <w:noProof/>
            <w:szCs w:val="24"/>
            <w:vertAlign w:val="superscript"/>
          </w:rPr>
          <w:t>9</w:t>
        </w:r>
      </w:hyperlink>
      <w:r w:rsidR="00916B40">
        <w:rPr>
          <w:noProof/>
          <w:szCs w:val="24"/>
          <w:vertAlign w:val="superscript"/>
        </w:rPr>
        <w:t xml:space="preserve">, </w:t>
      </w:r>
      <w:hyperlink w:anchor="_ENREF_10" w:tooltip="Smith, 2016 #81" w:history="1">
        <w:r w:rsidR="001713BF">
          <w:rPr>
            <w:noProof/>
            <w:szCs w:val="24"/>
            <w:vertAlign w:val="superscript"/>
          </w:rPr>
          <w:t>10</w:t>
        </w:r>
      </w:hyperlink>
      <w:r w:rsidR="00916B40">
        <w:rPr>
          <w:noProof/>
          <w:szCs w:val="24"/>
          <w:vertAlign w:val="superscript"/>
        </w:rPr>
        <w:t>)</w:t>
      </w:r>
      <w:r w:rsidR="0096583E" w:rsidRPr="00954C7B">
        <w:rPr>
          <w:szCs w:val="24"/>
          <w:vertAlign w:val="superscript"/>
        </w:rPr>
        <w:fldChar w:fldCharType="end"/>
      </w:r>
      <w:r w:rsidR="0096583E" w:rsidRPr="0096583E">
        <w:rPr>
          <w:szCs w:val="24"/>
        </w:rPr>
        <w:t xml:space="preserve"> </w:t>
      </w:r>
      <w:r w:rsidR="00572165">
        <w:rPr>
          <w:szCs w:val="24"/>
        </w:rPr>
        <w:t>H</w:t>
      </w:r>
      <w:r w:rsidR="00572165" w:rsidRPr="003630C0">
        <w:rPr>
          <w:szCs w:val="24"/>
        </w:rPr>
        <w:t>ealth facilities were clustered within a radius of 5 kilometres</w:t>
      </w:r>
      <w:r w:rsidR="00254A96">
        <w:rPr>
          <w:szCs w:val="24"/>
        </w:rPr>
        <w:t xml:space="preserve"> to speed up the algorithm</w:t>
      </w:r>
      <w:r w:rsidR="00572165" w:rsidRPr="003630C0">
        <w:rPr>
          <w:szCs w:val="24"/>
        </w:rPr>
        <w:t>, e.g. multiple health facilities in the town of Colesberg were clustered due to their proximity.</w:t>
      </w:r>
      <w:r w:rsidR="00D631B8">
        <w:rPr>
          <w:szCs w:val="24"/>
        </w:rPr>
        <w:t xml:space="preserve"> </w:t>
      </w:r>
      <w:r w:rsidR="00FA10B0">
        <w:rPr>
          <w:szCs w:val="24"/>
        </w:rPr>
        <w:t>Latitude and longitude data for all health facilit</w:t>
      </w:r>
      <w:r w:rsidR="00F8575D">
        <w:rPr>
          <w:szCs w:val="24"/>
        </w:rPr>
        <w:t>ies and NHLS laboratories were used</w:t>
      </w:r>
      <w:r w:rsidR="00FA10B0">
        <w:rPr>
          <w:szCs w:val="24"/>
        </w:rPr>
        <w:t xml:space="preserve"> to determine </w:t>
      </w:r>
      <w:r w:rsidR="006E4796">
        <w:rPr>
          <w:szCs w:val="24"/>
        </w:rPr>
        <w:lastRenderedPageBreak/>
        <w:t>E</w:t>
      </w:r>
      <w:r w:rsidR="00FA10B0" w:rsidRPr="00084649">
        <w:rPr>
          <w:szCs w:val="24"/>
        </w:rPr>
        <w:t xml:space="preserve">uclidean distances </w:t>
      </w:r>
      <w:r w:rsidR="00FA10B0">
        <w:rPr>
          <w:szCs w:val="24"/>
        </w:rPr>
        <w:t xml:space="preserve">(ED) </w:t>
      </w:r>
      <w:r w:rsidR="00F8575D">
        <w:rPr>
          <w:szCs w:val="24"/>
        </w:rPr>
        <w:t xml:space="preserve">between </w:t>
      </w:r>
      <w:r w:rsidR="00D631B8">
        <w:rPr>
          <w:szCs w:val="24"/>
        </w:rPr>
        <w:t>health facility cluster</w:t>
      </w:r>
      <w:r w:rsidR="00F8575D">
        <w:rPr>
          <w:szCs w:val="24"/>
        </w:rPr>
        <w:t>s</w:t>
      </w:r>
      <w:r w:rsidR="00D631B8">
        <w:rPr>
          <w:szCs w:val="24"/>
        </w:rPr>
        <w:t xml:space="preserve"> and NHLS laboratories</w:t>
      </w:r>
      <w:r w:rsidR="00954C7B">
        <w:rPr>
          <w:szCs w:val="24"/>
        </w:rPr>
        <w:t>.</w:t>
      </w:r>
      <w:r w:rsidR="002421BE" w:rsidRPr="00954C7B">
        <w:rPr>
          <w:szCs w:val="24"/>
          <w:vertAlign w:val="superscript"/>
        </w:rPr>
        <w:fldChar w:fldCharType="begin"/>
      </w:r>
      <w:r w:rsidR="00916B40">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2421BE" w:rsidRPr="00954C7B">
        <w:rPr>
          <w:szCs w:val="24"/>
          <w:vertAlign w:val="superscript"/>
        </w:rPr>
        <w:fldChar w:fldCharType="separate"/>
      </w:r>
      <w:r w:rsidR="00916B40">
        <w:rPr>
          <w:noProof/>
          <w:szCs w:val="24"/>
          <w:vertAlign w:val="superscript"/>
        </w:rPr>
        <w:t>(</w:t>
      </w:r>
      <w:hyperlink w:anchor="_ENREF_9" w:tooltip="Smith, 2012 #1" w:history="1">
        <w:r w:rsidR="001713BF">
          <w:rPr>
            <w:noProof/>
            <w:szCs w:val="24"/>
            <w:vertAlign w:val="superscript"/>
          </w:rPr>
          <w:t>9</w:t>
        </w:r>
      </w:hyperlink>
      <w:r w:rsidR="00916B40">
        <w:rPr>
          <w:noProof/>
          <w:szCs w:val="24"/>
          <w:vertAlign w:val="superscript"/>
        </w:rPr>
        <w:t xml:space="preserve">, </w:t>
      </w:r>
      <w:hyperlink w:anchor="_ENREF_10" w:tooltip="Smith, 2016 #81" w:history="1">
        <w:r w:rsidR="001713BF">
          <w:rPr>
            <w:noProof/>
            <w:szCs w:val="24"/>
            <w:vertAlign w:val="superscript"/>
          </w:rPr>
          <w:t>10</w:t>
        </w:r>
      </w:hyperlink>
      <w:r w:rsidR="00916B40">
        <w:rPr>
          <w:noProof/>
          <w:szCs w:val="24"/>
          <w:vertAlign w:val="superscript"/>
        </w:rPr>
        <w:t>)</w:t>
      </w:r>
      <w:r w:rsidR="002421BE" w:rsidRPr="00954C7B">
        <w:rPr>
          <w:szCs w:val="24"/>
          <w:vertAlign w:val="superscript"/>
        </w:rPr>
        <w:fldChar w:fldCharType="end"/>
      </w:r>
      <w:r w:rsidR="00954C7B">
        <w:rPr>
          <w:szCs w:val="24"/>
        </w:rPr>
        <w:t xml:space="preserve"> </w:t>
      </w:r>
      <w:r w:rsidR="00D631B8" w:rsidRPr="000A04D2">
        <w:t xml:space="preserve">Google® </w:t>
      </w:r>
      <w:r w:rsidR="00D631B8">
        <w:t>Maps</w:t>
      </w:r>
      <w:r w:rsidR="00F8575D">
        <w:t xml:space="preserve"> Directions API Web Service was</w:t>
      </w:r>
      <w:r w:rsidR="00FA10B0">
        <w:t xml:space="preserve"> </w:t>
      </w:r>
      <w:r w:rsidR="00D631B8">
        <w:t>used</w:t>
      </w:r>
      <w:r w:rsidR="00D631B8" w:rsidRPr="000A04D2">
        <w:t xml:space="preserve"> to obtain </w:t>
      </w:r>
      <w:r w:rsidR="007F2214" w:rsidRPr="008F0C1E">
        <w:t>drive</w:t>
      </w:r>
      <w:r w:rsidR="00D631B8" w:rsidRPr="008F0C1E">
        <w:t xml:space="preserve"> </w:t>
      </w:r>
      <w:r w:rsidR="007F2214" w:rsidRPr="008F0C1E">
        <w:t xml:space="preserve">time </w:t>
      </w:r>
      <w:r w:rsidR="00D631B8" w:rsidRPr="008F0C1E">
        <w:t xml:space="preserve">estimations </w:t>
      </w:r>
      <w:r w:rsidR="007F2214" w:rsidRPr="008F0C1E">
        <w:t xml:space="preserve">for a representative sample of </w:t>
      </w:r>
      <w:r w:rsidR="002421BE" w:rsidRPr="008F0C1E">
        <w:t>ED’s (due to financial constraints)</w:t>
      </w:r>
      <w:r w:rsidR="00EE2BA7" w:rsidRPr="008F0C1E">
        <w:t>.</w:t>
      </w:r>
      <w:r w:rsidR="002421BE" w:rsidRPr="008F0C1E">
        <w:rPr>
          <w:vertAlign w:val="superscript"/>
        </w:rPr>
        <w:fldChar w:fldCharType="begin"/>
      </w:r>
      <w:r w:rsidR="00916B40" w:rsidRPr="008F0C1E">
        <w:rPr>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2421BE" w:rsidRPr="008F0C1E">
        <w:rPr>
          <w:vertAlign w:val="superscript"/>
        </w:rPr>
        <w:fldChar w:fldCharType="separate"/>
      </w:r>
      <w:r w:rsidR="00916B40" w:rsidRPr="008F0C1E">
        <w:rPr>
          <w:noProof/>
          <w:vertAlign w:val="superscript"/>
        </w:rPr>
        <w:t>(</w:t>
      </w:r>
      <w:hyperlink w:anchor="_ENREF_9" w:tooltip="Smith, 2012 #1" w:history="1">
        <w:r w:rsidR="001713BF" w:rsidRPr="008F0C1E">
          <w:rPr>
            <w:noProof/>
            <w:vertAlign w:val="superscript"/>
          </w:rPr>
          <w:t>9</w:t>
        </w:r>
      </w:hyperlink>
      <w:r w:rsidR="00916B40" w:rsidRPr="008F0C1E">
        <w:rPr>
          <w:noProof/>
          <w:vertAlign w:val="superscript"/>
        </w:rPr>
        <w:t xml:space="preserve">, </w:t>
      </w:r>
      <w:hyperlink w:anchor="_ENREF_10" w:tooltip="Smith, 2016 #81" w:history="1">
        <w:r w:rsidR="001713BF" w:rsidRPr="008F0C1E">
          <w:rPr>
            <w:noProof/>
            <w:vertAlign w:val="superscript"/>
          </w:rPr>
          <w:t>10</w:t>
        </w:r>
      </w:hyperlink>
      <w:r w:rsidR="00916B40" w:rsidRPr="008F0C1E">
        <w:rPr>
          <w:noProof/>
          <w:vertAlign w:val="superscript"/>
        </w:rPr>
        <w:t>)</w:t>
      </w:r>
      <w:r w:rsidR="002421BE" w:rsidRPr="008F0C1E">
        <w:rPr>
          <w:vertAlign w:val="superscript"/>
        </w:rPr>
        <w:fldChar w:fldCharType="end"/>
      </w:r>
      <w:r w:rsidR="007F2214" w:rsidRPr="008F0C1E">
        <w:t xml:space="preserve"> This data</w:t>
      </w:r>
      <w:r w:rsidR="002A5905" w:rsidRPr="008F0C1E">
        <w:t>set</w:t>
      </w:r>
      <w:r w:rsidR="007F2214" w:rsidRPr="008F0C1E">
        <w:t xml:space="preserve"> was used to </w:t>
      </w:r>
      <w:r w:rsidR="00F8575D" w:rsidRPr="008F0C1E">
        <w:t>generate</w:t>
      </w:r>
      <w:r w:rsidR="007F2214" w:rsidRPr="008F0C1E">
        <w:t xml:space="preserve"> a </w:t>
      </w:r>
      <w:r w:rsidR="00555596" w:rsidRPr="008F0C1E">
        <w:t xml:space="preserve">linear regression </w:t>
      </w:r>
      <w:r w:rsidR="00F8575D" w:rsidRPr="008F0C1E">
        <w:t xml:space="preserve">analysis </w:t>
      </w:r>
      <w:r w:rsidR="00555596" w:rsidRPr="008F0C1E">
        <w:t xml:space="preserve">between drive time (hours) and </w:t>
      </w:r>
      <w:r w:rsidR="00FA10B0" w:rsidRPr="008F0C1E">
        <w:t>ED</w:t>
      </w:r>
      <w:r w:rsidR="00D631B8" w:rsidRPr="008F0C1E">
        <w:t xml:space="preserve"> </w:t>
      </w:r>
      <w:r w:rsidR="00555596" w:rsidRPr="008F0C1E">
        <w:t>(km)</w:t>
      </w:r>
      <w:r w:rsidR="00EE2BA7" w:rsidRPr="008F0C1E">
        <w:t>.</w:t>
      </w:r>
      <w:r w:rsidR="002421BE" w:rsidRPr="008F0C1E">
        <w:rPr>
          <w:vertAlign w:val="superscript"/>
        </w:rPr>
        <w:fldChar w:fldCharType="begin"/>
      </w:r>
      <w:r w:rsidR="00916B40" w:rsidRPr="008F0C1E">
        <w:rPr>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2421BE" w:rsidRPr="008F0C1E">
        <w:rPr>
          <w:vertAlign w:val="superscript"/>
        </w:rPr>
        <w:fldChar w:fldCharType="separate"/>
      </w:r>
      <w:r w:rsidR="00916B40" w:rsidRPr="008F0C1E">
        <w:rPr>
          <w:noProof/>
          <w:vertAlign w:val="superscript"/>
        </w:rPr>
        <w:t>(</w:t>
      </w:r>
      <w:hyperlink w:anchor="_ENREF_9" w:tooltip="Smith, 2012 #1" w:history="1">
        <w:r w:rsidR="001713BF" w:rsidRPr="008F0C1E">
          <w:rPr>
            <w:noProof/>
            <w:vertAlign w:val="superscript"/>
          </w:rPr>
          <w:t>9</w:t>
        </w:r>
      </w:hyperlink>
      <w:r w:rsidR="00916B40" w:rsidRPr="008F0C1E">
        <w:rPr>
          <w:noProof/>
          <w:vertAlign w:val="superscript"/>
        </w:rPr>
        <w:t xml:space="preserve">, </w:t>
      </w:r>
      <w:hyperlink w:anchor="_ENREF_10" w:tooltip="Smith, 2016 #81" w:history="1">
        <w:r w:rsidR="001713BF" w:rsidRPr="008F0C1E">
          <w:rPr>
            <w:noProof/>
            <w:vertAlign w:val="superscript"/>
          </w:rPr>
          <w:t>10</w:t>
        </w:r>
      </w:hyperlink>
      <w:r w:rsidR="00916B40" w:rsidRPr="008F0C1E">
        <w:rPr>
          <w:noProof/>
          <w:vertAlign w:val="superscript"/>
        </w:rPr>
        <w:t>)</w:t>
      </w:r>
      <w:r w:rsidR="002421BE" w:rsidRPr="008F0C1E">
        <w:rPr>
          <w:vertAlign w:val="superscript"/>
        </w:rPr>
        <w:fldChar w:fldCharType="end"/>
      </w:r>
      <w:r w:rsidR="00555596" w:rsidRPr="008F0C1E">
        <w:t xml:space="preserve"> </w:t>
      </w:r>
      <w:r w:rsidR="00D44696" w:rsidRPr="008F0C1E">
        <w:t>Based on this analysis, ED data</w:t>
      </w:r>
      <w:r w:rsidR="002A5905" w:rsidRPr="008F0C1E">
        <w:t>set</w:t>
      </w:r>
      <w:r w:rsidR="00D44696" w:rsidRPr="008F0C1E">
        <w:t xml:space="preserve"> for each health facility cluster was</w:t>
      </w:r>
      <w:r w:rsidR="00555596" w:rsidRPr="008F0C1E">
        <w:t xml:space="preserve"> convert</w:t>
      </w:r>
      <w:r w:rsidR="00D44696" w:rsidRPr="008F0C1E">
        <w:t xml:space="preserve">ed </w:t>
      </w:r>
      <w:r w:rsidR="00555596" w:rsidRPr="008F0C1E">
        <w:t xml:space="preserve">to </w:t>
      </w:r>
      <w:r w:rsidRPr="008F0C1E">
        <w:t>travel times</w:t>
      </w:r>
      <w:r w:rsidR="003D2F12" w:rsidRPr="008F0C1E">
        <w:t>.</w:t>
      </w:r>
      <w:r w:rsidR="002421BE" w:rsidRPr="008F0C1E">
        <w:rPr>
          <w:vertAlign w:val="superscript"/>
        </w:rPr>
        <w:fldChar w:fldCharType="begin"/>
      </w:r>
      <w:r w:rsidR="00916B40" w:rsidRPr="008F0C1E">
        <w:rPr>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2421BE" w:rsidRPr="008F0C1E">
        <w:rPr>
          <w:vertAlign w:val="superscript"/>
        </w:rPr>
        <w:fldChar w:fldCharType="separate"/>
      </w:r>
      <w:r w:rsidR="00916B40" w:rsidRPr="008F0C1E">
        <w:rPr>
          <w:noProof/>
          <w:vertAlign w:val="superscript"/>
        </w:rPr>
        <w:t>(</w:t>
      </w:r>
      <w:hyperlink w:anchor="_ENREF_9" w:tooltip="Smith, 2012 #1" w:history="1">
        <w:r w:rsidR="001713BF" w:rsidRPr="008F0C1E">
          <w:rPr>
            <w:noProof/>
            <w:vertAlign w:val="superscript"/>
          </w:rPr>
          <w:t>9</w:t>
        </w:r>
      </w:hyperlink>
      <w:r w:rsidR="00916B40" w:rsidRPr="008F0C1E">
        <w:rPr>
          <w:noProof/>
          <w:vertAlign w:val="superscript"/>
        </w:rPr>
        <w:t>)</w:t>
      </w:r>
      <w:r w:rsidR="002421BE" w:rsidRPr="008F0C1E">
        <w:rPr>
          <w:vertAlign w:val="superscript"/>
        </w:rPr>
        <w:fldChar w:fldCharType="end"/>
      </w:r>
      <w:r w:rsidR="00D631B8" w:rsidRPr="008F0C1E">
        <w:t xml:space="preserve"> </w:t>
      </w:r>
      <w:r w:rsidR="00FA10B0" w:rsidRPr="008F0C1E">
        <w:t xml:space="preserve"> </w:t>
      </w:r>
      <w:r w:rsidR="00AF1C01" w:rsidRPr="008F0C1E">
        <w:rPr>
          <w:szCs w:val="24"/>
        </w:rPr>
        <w:t xml:space="preserve">The </w:t>
      </w:r>
      <w:r w:rsidR="00DA03B3" w:rsidRPr="008F0C1E">
        <w:rPr>
          <w:szCs w:val="24"/>
        </w:rPr>
        <w:t>algorithm</w:t>
      </w:r>
      <w:r w:rsidR="00AF1C01" w:rsidRPr="008F0C1E">
        <w:rPr>
          <w:szCs w:val="24"/>
        </w:rPr>
        <w:t xml:space="preserve"> allocate</w:t>
      </w:r>
      <w:r w:rsidR="00D44696" w:rsidRPr="008F0C1E">
        <w:rPr>
          <w:szCs w:val="24"/>
        </w:rPr>
        <w:t>s</w:t>
      </w:r>
      <w:r w:rsidR="00AF1C01" w:rsidRPr="008F0C1E">
        <w:rPr>
          <w:szCs w:val="24"/>
        </w:rPr>
        <w:t xml:space="preserve"> the </w:t>
      </w:r>
      <w:r w:rsidR="00D44696" w:rsidRPr="008F0C1E">
        <w:rPr>
          <w:szCs w:val="24"/>
        </w:rPr>
        <w:t>lowest</w:t>
      </w:r>
      <w:r w:rsidR="00AF1C01" w:rsidRPr="008F0C1E">
        <w:rPr>
          <w:szCs w:val="24"/>
        </w:rPr>
        <w:t xml:space="preserve"> number of CD4 laborator</w:t>
      </w:r>
      <w:r w:rsidR="00DC1780" w:rsidRPr="008F0C1E">
        <w:rPr>
          <w:szCs w:val="24"/>
        </w:rPr>
        <w:t>ies</w:t>
      </w:r>
      <w:r w:rsidR="00AF1C01" w:rsidRPr="008F0C1E">
        <w:rPr>
          <w:szCs w:val="24"/>
        </w:rPr>
        <w:t xml:space="preserve"> </w:t>
      </w:r>
      <w:r w:rsidR="00D44696" w:rsidRPr="008F0C1E">
        <w:rPr>
          <w:szCs w:val="24"/>
        </w:rPr>
        <w:t xml:space="preserve">and/or POC sites to ensure coverage </w:t>
      </w:r>
      <w:r w:rsidR="00AF1C01" w:rsidRPr="008F0C1E">
        <w:rPr>
          <w:szCs w:val="24"/>
        </w:rPr>
        <w:t>with</w:t>
      </w:r>
      <w:r w:rsidR="00AC397D" w:rsidRPr="008F0C1E">
        <w:rPr>
          <w:szCs w:val="24"/>
        </w:rPr>
        <w:t>in</w:t>
      </w:r>
      <w:r w:rsidR="00AF1C01" w:rsidRPr="008F0C1E">
        <w:rPr>
          <w:szCs w:val="24"/>
        </w:rPr>
        <w:t xml:space="preserve"> </w:t>
      </w:r>
      <w:r w:rsidR="00572165" w:rsidRPr="008F0C1E">
        <w:rPr>
          <w:szCs w:val="24"/>
        </w:rPr>
        <w:t xml:space="preserve">the defined </w:t>
      </w:r>
      <w:r w:rsidR="00AF1C01" w:rsidRPr="008F0C1E">
        <w:rPr>
          <w:szCs w:val="24"/>
        </w:rPr>
        <w:t>T</w:t>
      </w:r>
      <w:r w:rsidR="009E4A46" w:rsidRPr="008F0C1E">
        <w:rPr>
          <w:szCs w:val="24"/>
        </w:rPr>
        <w:t>.</w:t>
      </w:r>
      <w:r w:rsidR="00125873" w:rsidRPr="008F0C1E">
        <w:rPr>
          <w:szCs w:val="24"/>
          <w:vertAlign w:val="superscript"/>
        </w:rPr>
        <w:t xml:space="preserve"> </w:t>
      </w:r>
      <w:r w:rsidR="00125873" w:rsidRPr="008F0C1E">
        <w:rPr>
          <w:szCs w:val="24"/>
          <w:vertAlign w:val="superscript"/>
        </w:rPr>
        <w:fldChar w:fldCharType="begin"/>
      </w:r>
      <w:r w:rsidR="00916B40" w:rsidRPr="008F0C1E">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125873" w:rsidRPr="008F0C1E">
        <w:rPr>
          <w:szCs w:val="24"/>
          <w:vertAlign w:val="superscript"/>
        </w:rPr>
        <w:fldChar w:fldCharType="separate"/>
      </w:r>
      <w:r w:rsidR="00916B40" w:rsidRPr="008F0C1E">
        <w:rPr>
          <w:noProof/>
          <w:szCs w:val="24"/>
          <w:vertAlign w:val="superscript"/>
        </w:rPr>
        <w:t>(</w:t>
      </w:r>
      <w:hyperlink w:anchor="_ENREF_9" w:tooltip="Smith, 2012 #1" w:history="1">
        <w:r w:rsidR="001713BF" w:rsidRPr="008F0C1E">
          <w:rPr>
            <w:noProof/>
            <w:szCs w:val="24"/>
            <w:vertAlign w:val="superscript"/>
          </w:rPr>
          <w:t>9</w:t>
        </w:r>
      </w:hyperlink>
      <w:r w:rsidR="00916B40" w:rsidRPr="008F0C1E">
        <w:rPr>
          <w:noProof/>
          <w:szCs w:val="24"/>
          <w:vertAlign w:val="superscript"/>
        </w:rPr>
        <w:t xml:space="preserve">, </w:t>
      </w:r>
      <w:hyperlink w:anchor="_ENREF_10" w:tooltip="Smith, 2016 #81" w:history="1">
        <w:r w:rsidR="001713BF" w:rsidRPr="008F0C1E">
          <w:rPr>
            <w:noProof/>
            <w:szCs w:val="24"/>
            <w:vertAlign w:val="superscript"/>
          </w:rPr>
          <w:t>10</w:t>
        </w:r>
      </w:hyperlink>
      <w:r w:rsidR="00916B40" w:rsidRPr="008F0C1E">
        <w:rPr>
          <w:noProof/>
          <w:szCs w:val="24"/>
          <w:vertAlign w:val="superscript"/>
        </w:rPr>
        <w:t>)</w:t>
      </w:r>
      <w:r w:rsidR="00125873" w:rsidRPr="008F0C1E">
        <w:rPr>
          <w:szCs w:val="24"/>
          <w:vertAlign w:val="superscript"/>
        </w:rPr>
        <w:fldChar w:fldCharType="end"/>
      </w:r>
      <w:r w:rsidR="00AF1C01" w:rsidRPr="008F0C1E">
        <w:rPr>
          <w:szCs w:val="24"/>
        </w:rPr>
        <w:t xml:space="preserve"> </w:t>
      </w:r>
      <w:r w:rsidR="00AC397D" w:rsidRPr="008F0C1E">
        <w:rPr>
          <w:szCs w:val="24"/>
        </w:rPr>
        <w:t>H</w:t>
      </w:r>
      <w:r w:rsidR="000A3EFC" w:rsidRPr="008F0C1E">
        <w:rPr>
          <w:szCs w:val="24"/>
        </w:rPr>
        <w:t>ealth facilit</w:t>
      </w:r>
      <w:r w:rsidR="006E4796" w:rsidRPr="008F0C1E">
        <w:rPr>
          <w:szCs w:val="24"/>
        </w:rPr>
        <w:t>y clusters</w:t>
      </w:r>
      <w:r w:rsidR="000A3EFC" w:rsidRPr="008F0C1E">
        <w:rPr>
          <w:szCs w:val="24"/>
        </w:rPr>
        <w:t xml:space="preserve"> outside T are then allocated as POC site</w:t>
      </w:r>
      <w:r w:rsidR="006E4796" w:rsidRPr="008F0C1E">
        <w:rPr>
          <w:szCs w:val="24"/>
        </w:rPr>
        <w:t>s</w:t>
      </w:r>
      <w:r w:rsidR="00647CA3" w:rsidRPr="008F0C1E">
        <w:rPr>
          <w:szCs w:val="24"/>
        </w:rPr>
        <w:t>.</w:t>
      </w:r>
      <w:r w:rsidR="00125873" w:rsidRPr="008F0C1E">
        <w:rPr>
          <w:szCs w:val="24"/>
          <w:vertAlign w:val="superscript"/>
        </w:rPr>
        <w:fldChar w:fldCharType="begin"/>
      </w:r>
      <w:r w:rsidR="00916B40" w:rsidRPr="008F0C1E">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125873" w:rsidRPr="008F0C1E">
        <w:rPr>
          <w:szCs w:val="24"/>
          <w:vertAlign w:val="superscript"/>
        </w:rPr>
        <w:fldChar w:fldCharType="separate"/>
      </w:r>
      <w:r w:rsidR="00916B40" w:rsidRPr="008F0C1E">
        <w:rPr>
          <w:noProof/>
          <w:szCs w:val="24"/>
          <w:vertAlign w:val="superscript"/>
        </w:rPr>
        <w:t>(</w:t>
      </w:r>
      <w:hyperlink w:anchor="_ENREF_9" w:tooltip="Smith, 2012 #1" w:history="1">
        <w:r w:rsidR="001713BF" w:rsidRPr="008F0C1E">
          <w:rPr>
            <w:noProof/>
            <w:szCs w:val="24"/>
            <w:vertAlign w:val="superscript"/>
          </w:rPr>
          <w:t>9</w:t>
        </w:r>
      </w:hyperlink>
      <w:r w:rsidR="00916B40" w:rsidRPr="008F0C1E">
        <w:rPr>
          <w:noProof/>
          <w:szCs w:val="24"/>
          <w:vertAlign w:val="superscript"/>
        </w:rPr>
        <w:t xml:space="preserve">, </w:t>
      </w:r>
      <w:hyperlink w:anchor="_ENREF_10" w:tooltip="Smith, 2016 #81" w:history="1">
        <w:r w:rsidR="001713BF" w:rsidRPr="008F0C1E">
          <w:rPr>
            <w:noProof/>
            <w:szCs w:val="24"/>
            <w:vertAlign w:val="superscript"/>
          </w:rPr>
          <w:t>10</w:t>
        </w:r>
      </w:hyperlink>
      <w:r w:rsidR="00916B40" w:rsidRPr="008F0C1E">
        <w:rPr>
          <w:noProof/>
          <w:szCs w:val="24"/>
          <w:vertAlign w:val="superscript"/>
        </w:rPr>
        <w:t>)</w:t>
      </w:r>
      <w:r w:rsidR="00125873" w:rsidRPr="008F0C1E">
        <w:rPr>
          <w:szCs w:val="24"/>
          <w:vertAlign w:val="superscript"/>
        </w:rPr>
        <w:fldChar w:fldCharType="end"/>
      </w:r>
      <w:r w:rsidR="000A3EFC" w:rsidRPr="008F0C1E">
        <w:rPr>
          <w:szCs w:val="24"/>
        </w:rPr>
        <w:t xml:space="preserve"> </w:t>
      </w:r>
      <w:r w:rsidR="00B656E2" w:rsidRPr="008F0C1E">
        <w:rPr>
          <w:szCs w:val="24"/>
        </w:rPr>
        <w:t>The logic applied for the RACL algorithm is depicted in figure 2.</w:t>
      </w:r>
      <w:r w:rsidR="00B656E2">
        <w:rPr>
          <w:szCs w:val="24"/>
        </w:rPr>
        <w:t xml:space="preserve"> </w:t>
      </w:r>
    </w:p>
    <w:p w14:paraId="12366E5C" w14:textId="77777777" w:rsidR="00477645" w:rsidRDefault="00477645" w:rsidP="00A1309B">
      <w:pPr>
        <w:rPr>
          <w:szCs w:val="24"/>
        </w:rPr>
      </w:pPr>
    </w:p>
    <w:p w14:paraId="40A729A6" w14:textId="0988A501" w:rsidR="00477645" w:rsidRPr="00715BC1" w:rsidRDefault="00112DB3" w:rsidP="00477645">
      <w:pPr>
        <w:rPr>
          <w:szCs w:val="24"/>
        </w:rPr>
      </w:pPr>
      <w:r w:rsidRPr="00715BC1">
        <w:rPr>
          <w:szCs w:val="24"/>
        </w:rPr>
        <w:t xml:space="preserve">For the purpose of this study, 3200 health facilities, 266 NHLS laboratories that included 62 testing sites with a </w:t>
      </w:r>
      <w:r w:rsidR="00715BC1" w:rsidRPr="00715BC1">
        <w:rPr>
          <w:szCs w:val="24"/>
        </w:rPr>
        <w:t xml:space="preserve">daily capacity of </w:t>
      </w:r>
      <w:r>
        <w:rPr>
          <w:szCs w:val="24"/>
        </w:rPr>
        <w:t xml:space="preserve">3600 </w:t>
      </w:r>
      <w:r w:rsidR="00715BC1">
        <w:rPr>
          <w:szCs w:val="24"/>
        </w:rPr>
        <w:t>was used</w:t>
      </w:r>
      <w:r>
        <w:rPr>
          <w:szCs w:val="24"/>
        </w:rPr>
        <w:t>.</w:t>
      </w:r>
      <w:r w:rsidR="00477645">
        <w:rPr>
          <w:szCs w:val="24"/>
        </w:rPr>
        <w:t xml:space="preserve"> </w:t>
      </w:r>
      <w:r w:rsidR="00477645" w:rsidRPr="00715BC1">
        <w:rPr>
          <w:szCs w:val="24"/>
        </w:rPr>
        <w:t xml:space="preserve">Provincial </w:t>
      </w:r>
      <w:r w:rsidR="00477645">
        <w:rPr>
          <w:szCs w:val="24"/>
        </w:rPr>
        <w:t>and/</w:t>
      </w:r>
      <w:r w:rsidR="00477645" w:rsidRPr="00715BC1">
        <w:rPr>
          <w:szCs w:val="24"/>
        </w:rPr>
        <w:t>or NHLS boundaries were not considered</w:t>
      </w:r>
      <w:r w:rsidR="00477645">
        <w:rPr>
          <w:szCs w:val="24"/>
        </w:rPr>
        <w:t xml:space="preserve"> for modelling</w:t>
      </w:r>
      <w:r w:rsidR="00477645" w:rsidRPr="00715BC1">
        <w:rPr>
          <w:szCs w:val="24"/>
        </w:rPr>
        <w:t>.</w:t>
      </w:r>
    </w:p>
    <w:p w14:paraId="08D292FF" w14:textId="5A2ECEE2" w:rsidR="00112DB3" w:rsidRDefault="00112DB3" w:rsidP="006B7556">
      <w:pPr>
        <w:rPr>
          <w:szCs w:val="24"/>
        </w:rPr>
      </w:pPr>
      <w:r>
        <w:rPr>
          <w:szCs w:val="24"/>
        </w:rPr>
        <w:t xml:space="preserve">  </w:t>
      </w:r>
    </w:p>
    <w:p w14:paraId="381C9FC9" w14:textId="1CDD14C0" w:rsidR="006B7556" w:rsidRDefault="006B7556" w:rsidP="006B7556">
      <w:pPr>
        <w:rPr>
          <w:szCs w:val="24"/>
        </w:rPr>
      </w:pPr>
      <w:r>
        <w:rPr>
          <w:szCs w:val="24"/>
        </w:rPr>
        <w:t xml:space="preserve">The </w:t>
      </w:r>
      <w:r w:rsidR="00715BC1">
        <w:rPr>
          <w:szCs w:val="24"/>
        </w:rPr>
        <w:t xml:space="preserve">RACL model was repeated for the </w:t>
      </w:r>
      <w:r w:rsidR="008C5300">
        <w:rPr>
          <w:szCs w:val="24"/>
        </w:rPr>
        <w:t xml:space="preserve">following </w:t>
      </w:r>
      <w:r w:rsidR="00715BC1">
        <w:rPr>
          <w:szCs w:val="24"/>
        </w:rPr>
        <w:t>travel times</w:t>
      </w:r>
      <w:r w:rsidR="001B20AB">
        <w:rPr>
          <w:szCs w:val="24"/>
        </w:rPr>
        <w:t>:</w:t>
      </w:r>
      <w:r w:rsidR="007B5919" w:rsidRPr="001B20AB">
        <w:rPr>
          <w:szCs w:val="24"/>
          <w:vertAlign w:val="superscript"/>
        </w:rPr>
        <w:fldChar w:fldCharType="begin"/>
      </w:r>
      <w:r w:rsidR="00916B40">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7B5919" w:rsidRPr="001B20AB">
        <w:rPr>
          <w:szCs w:val="24"/>
          <w:vertAlign w:val="superscript"/>
        </w:rPr>
        <w:fldChar w:fldCharType="separate"/>
      </w:r>
      <w:r w:rsidR="00916B40">
        <w:rPr>
          <w:noProof/>
          <w:szCs w:val="24"/>
          <w:vertAlign w:val="superscript"/>
        </w:rPr>
        <w:t>(</w:t>
      </w:r>
      <w:hyperlink w:anchor="_ENREF_9" w:tooltip="Smith, 2012 #1" w:history="1">
        <w:r w:rsidR="001713BF">
          <w:rPr>
            <w:noProof/>
            <w:szCs w:val="24"/>
            <w:vertAlign w:val="superscript"/>
          </w:rPr>
          <w:t>9</w:t>
        </w:r>
      </w:hyperlink>
      <w:r w:rsidR="00916B40">
        <w:rPr>
          <w:noProof/>
          <w:szCs w:val="24"/>
          <w:vertAlign w:val="superscript"/>
        </w:rPr>
        <w:t xml:space="preserve">, </w:t>
      </w:r>
      <w:hyperlink w:anchor="_ENREF_10" w:tooltip="Smith, 2016 #81" w:history="1">
        <w:r w:rsidR="001713BF">
          <w:rPr>
            <w:noProof/>
            <w:szCs w:val="24"/>
            <w:vertAlign w:val="superscript"/>
          </w:rPr>
          <w:t>10</w:t>
        </w:r>
      </w:hyperlink>
      <w:r w:rsidR="00916B40">
        <w:rPr>
          <w:noProof/>
          <w:szCs w:val="24"/>
          <w:vertAlign w:val="superscript"/>
        </w:rPr>
        <w:t>)</w:t>
      </w:r>
      <w:r w:rsidR="007B5919" w:rsidRPr="001B20AB">
        <w:rPr>
          <w:szCs w:val="24"/>
          <w:vertAlign w:val="superscript"/>
        </w:rPr>
        <w:fldChar w:fldCharType="end"/>
      </w:r>
    </w:p>
    <w:p w14:paraId="546ED811" w14:textId="77777777" w:rsidR="00002531" w:rsidRDefault="00002531" w:rsidP="00002531">
      <w:pPr>
        <w:pStyle w:val="ListParagraph"/>
        <w:numPr>
          <w:ilvl w:val="1"/>
          <w:numId w:val="14"/>
        </w:numPr>
        <w:rPr>
          <w:szCs w:val="24"/>
        </w:rPr>
      </w:pPr>
      <w:r>
        <w:rPr>
          <w:szCs w:val="24"/>
        </w:rPr>
        <w:t>Scenario A: T= 4 hours</w:t>
      </w:r>
    </w:p>
    <w:p w14:paraId="3B63E3EF" w14:textId="77777777" w:rsidR="00002531" w:rsidRDefault="00002531" w:rsidP="00002531">
      <w:pPr>
        <w:pStyle w:val="ListParagraph"/>
        <w:numPr>
          <w:ilvl w:val="1"/>
          <w:numId w:val="14"/>
        </w:numPr>
        <w:rPr>
          <w:szCs w:val="24"/>
        </w:rPr>
      </w:pPr>
      <w:r>
        <w:rPr>
          <w:szCs w:val="24"/>
        </w:rPr>
        <w:t>Scenario B: T= 3 hours</w:t>
      </w:r>
    </w:p>
    <w:p w14:paraId="022C26EA" w14:textId="77777777" w:rsidR="00002531" w:rsidRDefault="00002531" w:rsidP="00002531">
      <w:pPr>
        <w:pStyle w:val="ListParagraph"/>
        <w:numPr>
          <w:ilvl w:val="1"/>
          <w:numId w:val="14"/>
        </w:numPr>
        <w:rPr>
          <w:szCs w:val="24"/>
        </w:rPr>
      </w:pPr>
      <w:r>
        <w:rPr>
          <w:szCs w:val="24"/>
        </w:rPr>
        <w:t>Scenario C: T= 2 hours</w:t>
      </w:r>
    </w:p>
    <w:p w14:paraId="72DD7F60" w14:textId="77777777" w:rsidR="00B226F7" w:rsidRDefault="00B226F7">
      <w:pPr>
        <w:spacing w:line="240" w:lineRule="auto"/>
        <w:jc w:val="left"/>
        <w:rPr>
          <w:szCs w:val="24"/>
        </w:rPr>
      </w:pPr>
    </w:p>
    <w:p w14:paraId="366C71B3" w14:textId="77777777" w:rsidR="00CA723F" w:rsidRDefault="00CA723F" w:rsidP="00BB1AC4">
      <w:pPr>
        <w:rPr>
          <w:szCs w:val="24"/>
        </w:rPr>
      </w:pPr>
      <w:r>
        <w:rPr>
          <w:szCs w:val="24"/>
        </w:rPr>
        <w:t>The algorithm outcome</w:t>
      </w:r>
      <w:r w:rsidR="00002531">
        <w:rPr>
          <w:szCs w:val="24"/>
        </w:rPr>
        <w:t xml:space="preserve">s for </w:t>
      </w:r>
      <w:r w:rsidR="00CC2BA4">
        <w:rPr>
          <w:szCs w:val="24"/>
        </w:rPr>
        <w:t>the</w:t>
      </w:r>
      <w:r w:rsidR="00002531">
        <w:rPr>
          <w:szCs w:val="24"/>
        </w:rPr>
        <w:t xml:space="preserve"> scenario</w:t>
      </w:r>
      <w:r w:rsidR="00CC2BA4">
        <w:rPr>
          <w:szCs w:val="24"/>
        </w:rPr>
        <w:t xml:space="preserve">s above </w:t>
      </w:r>
      <w:r>
        <w:rPr>
          <w:szCs w:val="24"/>
        </w:rPr>
        <w:t>w</w:t>
      </w:r>
      <w:r w:rsidR="00CC2BA4">
        <w:rPr>
          <w:szCs w:val="24"/>
        </w:rPr>
        <w:t>ere</w:t>
      </w:r>
      <w:r>
        <w:rPr>
          <w:szCs w:val="24"/>
        </w:rPr>
        <w:t xml:space="preserve"> visualised using </w:t>
      </w:r>
      <w:r w:rsidR="00962853" w:rsidRPr="00084649">
        <w:rPr>
          <w:szCs w:val="24"/>
        </w:rPr>
        <w:t>Google® Fusion Tables</w:t>
      </w:r>
      <w:r w:rsidR="00002531">
        <w:rPr>
          <w:szCs w:val="24"/>
        </w:rPr>
        <w:t xml:space="preserve"> as </w:t>
      </w:r>
      <w:r w:rsidR="009E2AD5">
        <w:rPr>
          <w:szCs w:val="24"/>
        </w:rPr>
        <w:t>follows</w:t>
      </w:r>
      <w:r w:rsidR="00A50F47">
        <w:rPr>
          <w:szCs w:val="24"/>
        </w:rPr>
        <w:t>:</w:t>
      </w:r>
      <w:r w:rsidR="00002531" w:rsidRPr="00A50F47">
        <w:rPr>
          <w:szCs w:val="24"/>
          <w:vertAlign w:val="superscript"/>
        </w:rPr>
        <w:fldChar w:fldCharType="begin"/>
      </w:r>
      <w:r w:rsidR="00916B40">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002531" w:rsidRPr="00A50F47">
        <w:rPr>
          <w:szCs w:val="24"/>
          <w:vertAlign w:val="superscript"/>
        </w:rPr>
        <w:fldChar w:fldCharType="separate"/>
      </w:r>
      <w:r w:rsidR="00916B40">
        <w:rPr>
          <w:noProof/>
          <w:szCs w:val="24"/>
          <w:vertAlign w:val="superscript"/>
        </w:rPr>
        <w:t>(</w:t>
      </w:r>
      <w:hyperlink w:anchor="_ENREF_9" w:tooltip="Smith, 2012 #1" w:history="1">
        <w:r w:rsidR="001713BF">
          <w:rPr>
            <w:noProof/>
            <w:szCs w:val="24"/>
            <w:vertAlign w:val="superscript"/>
          </w:rPr>
          <w:t>9</w:t>
        </w:r>
      </w:hyperlink>
      <w:r w:rsidR="00916B40">
        <w:rPr>
          <w:noProof/>
          <w:szCs w:val="24"/>
          <w:vertAlign w:val="superscript"/>
        </w:rPr>
        <w:t xml:space="preserve">, </w:t>
      </w:r>
      <w:hyperlink w:anchor="_ENREF_10" w:tooltip="Smith, 2016 #81" w:history="1">
        <w:r w:rsidR="001713BF">
          <w:rPr>
            <w:noProof/>
            <w:szCs w:val="24"/>
            <w:vertAlign w:val="superscript"/>
          </w:rPr>
          <w:t>10</w:t>
        </w:r>
      </w:hyperlink>
      <w:r w:rsidR="00916B40">
        <w:rPr>
          <w:noProof/>
          <w:szCs w:val="24"/>
          <w:vertAlign w:val="superscript"/>
        </w:rPr>
        <w:t>)</w:t>
      </w:r>
      <w:r w:rsidR="00002531" w:rsidRPr="00A50F47">
        <w:rPr>
          <w:szCs w:val="24"/>
          <w:vertAlign w:val="superscript"/>
        </w:rPr>
        <w:fldChar w:fldCharType="end"/>
      </w:r>
    </w:p>
    <w:p w14:paraId="7952B91D" w14:textId="77777777" w:rsidR="00EA2500" w:rsidRDefault="00124BCD" w:rsidP="00EA2500">
      <w:pPr>
        <w:pStyle w:val="ListParagraph"/>
        <w:numPr>
          <w:ilvl w:val="0"/>
          <w:numId w:val="21"/>
        </w:numPr>
        <w:autoSpaceDE w:val="0"/>
        <w:autoSpaceDN w:val="0"/>
        <w:adjustRightInd w:val="0"/>
        <w:rPr>
          <w:szCs w:val="24"/>
        </w:rPr>
      </w:pPr>
      <w:r>
        <w:rPr>
          <w:szCs w:val="24"/>
        </w:rPr>
        <w:t xml:space="preserve">Red </w:t>
      </w:r>
      <w:r w:rsidR="003D1DE1">
        <w:rPr>
          <w:szCs w:val="24"/>
        </w:rPr>
        <w:t>p</w:t>
      </w:r>
      <w:r w:rsidR="00980978">
        <w:rPr>
          <w:szCs w:val="24"/>
        </w:rPr>
        <w:t xml:space="preserve">oint </w:t>
      </w:r>
      <w:r>
        <w:rPr>
          <w:szCs w:val="24"/>
        </w:rPr>
        <w:t xml:space="preserve">marker </w:t>
      </w:r>
      <w:r w:rsidR="00980978">
        <w:rPr>
          <w:szCs w:val="24"/>
        </w:rPr>
        <w:t xml:space="preserve">icon </w:t>
      </w:r>
      <w:r w:rsidR="00CC2BA4">
        <w:rPr>
          <w:szCs w:val="24"/>
        </w:rPr>
        <w:t>(</w:t>
      </w:r>
      <w:r>
        <w:rPr>
          <w:szCs w:val="24"/>
        </w:rPr>
        <w:t xml:space="preserve">letter </w:t>
      </w:r>
      <w:r w:rsidR="00EA2500">
        <w:rPr>
          <w:szCs w:val="24"/>
        </w:rPr>
        <w:t>A</w:t>
      </w:r>
      <w:r w:rsidR="00CC2BA4">
        <w:rPr>
          <w:szCs w:val="24"/>
        </w:rPr>
        <w:t>)</w:t>
      </w:r>
      <w:r w:rsidR="00EA2500">
        <w:rPr>
          <w:szCs w:val="24"/>
        </w:rPr>
        <w:t xml:space="preserve">: </w:t>
      </w:r>
      <w:r w:rsidR="00CA723F" w:rsidRPr="00EA2500">
        <w:rPr>
          <w:szCs w:val="24"/>
        </w:rPr>
        <w:t xml:space="preserve">Existing </w:t>
      </w:r>
      <w:r w:rsidR="00962853" w:rsidRPr="00EA2500">
        <w:rPr>
          <w:szCs w:val="24"/>
        </w:rPr>
        <w:t>CD4 laborator</w:t>
      </w:r>
      <w:r w:rsidR="00EA2500">
        <w:rPr>
          <w:szCs w:val="24"/>
        </w:rPr>
        <w:t>ies</w:t>
      </w:r>
    </w:p>
    <w:p w14:paraId="75948C9C" w14:textId="77777777" w:rsidR="00EA2500" w:rsidRDefault="00124BCD" w:rsidP="00EA2500">
      <w:pPr>
        <w:pStyle w:val="ListParagraph"/>
        <w:numPr>
          <w:ilvl w:val="0"/>
          <w:numId w:val="21"/>
        </w:numPr>
        <w:autoSpaceDE w:val="0"/>
        <w:autoSpaceDN w:val="0"/>
        <w:adjustRightInd w:val="0"/>
        <w:rPr>
          <w:szCs w:val="24"/>
        </w:rPr>
      </w:pPr>
      <w:r>
        <w:rPr>
          <w:szCs w:val="24"/>
        </w:rPr>
        <w:t xml:space="preserve">Red </w:t>
      </w:r>
      <w:r w:rsidR="003D1DE1">
        <w:rPr>
          <w:szCs w:val="24"/>
        </w:rPr>
        <w:t>p</w:t>
      </w:r>
      <w:r w:rsidR="00980978">
        <w:rPr>
          <w:szCs w:val="24"/>
        </w:rPr>
        <w:t xml:space="preserve">oint </w:t>
      </w:r>
      <w:r>
        <w:rPr>
          <w:szCs w:val="24"/>
        </w:rPr>
        <w:t xml:space="preserve">marker icon </w:t>
      </w:r>
      <w:r w:rsidR="00CC2BA4">
        <w:rPr>
          <w:szCs w:val="24"/>
        </w:rPr>
        <w:t>(</w:t>
      </w:r>
      <w:r>
        <w:rPr>
          <w:szCs w:val="24"/>
        </w:rPr>
        <w:t xml:space="preserve">letter </w:t>
      </w:r>
      <w:r w:rsidR="00EA2500">
        <w:rPr>
          <w:szCs w:val="24"/>
        </w:rPr>
        <w:t>E</w:t>
      </w:r>
      <w:r w:rsidR="00CC2BA4">
        <w:rPr>
          <w:szCs w:val="24"/>
        </w:rPr>
        <w:t>)</w:t>
      </w:r>
      <w:r w:rsidR="00EA2500">
        <w:rPr>
          <w:szCs w:val="24"/>
        </w:rPr>
        <w:t xml:space="preserve">: </w:t>
      </w:r>
      <w:r w:rsidR="00BA01C8">
        <w:rPr>
          <w:szCs w:val="24"/>
        </w:rPr>
        <w:t xml:space="preserve">Introduction of </w:t>
      </w:r>
      <w:r w:rsidR="00962853" w:rsidRPr="00EA2500">
        <w:rPr>
          <w:szCs w:val="24"/>
        </w:rPr>
        <w:t>CD4 testing at an existing NHLS laborator</w:t>
      </w:r>
      <w:r w:rsidR="00CA723F" w:rsidRPr="00EA2500">
        <w:rPr>
          <w:szCs w:val="24"/>
        </w:rPr>
        <w:t>y (that does not currently offer CD4 testing)</w:t>
      </w:r>
    </w:p>
    <w:p w14:paraId="5EE33F45" w14:textId="77777777" w:rsidR="00816B78" w:rsidRDefault="00EA2500" w:rsidP="00962853">
      <w:pPr>
        <w:pStyle w:val="ListParagraph"/>
        <w:numPr>
          <w:ilvl w:val="0"/>
          <w:numId w:val="21"/>
        </w:numPr>
        <w:autoSpaceDE w:val="0"/>
        <w:autoSpaceDN w:val="0"/>
        <w:adjustRightInd w:val="0"/>
        <w:rPr>
          <w:szCs w:val="24"/>
        </w:rPr>
      </w:pPr>
      <w:r w:rsidRPr="00EA2500">
        <w:rPr>
          <w:szCs w:val="24"/>
        </w:rPr>
        <w:t xml:space="preserve">Small blue circle: </w:t>
      </w:r>
      <w:r w:rsidR="00444A1F" w:rsidRPr="00EA2500">
        <w:rPr>
          <w:szCs w:val="24"/>
        </w:rPr>
        <w:t>POC</w:t>
      </w:r>
      <w:r w:rsidR="003D1DE1">
        <w:rPr>
          <w:szCs w:val="24"/>
        </w:rPr>
        <w:t xml:space="preserve"> sites</w:t>
      </w:r>
    </w:p>
    <w:p w14:paraId="4EFF2AFC" w14:textId="77777777" w:rsidR="00A435DD" w:rsidRDefault="00A435DD" w:rsidP="00962853">
      <w:pPr>
        <w:pStyle w:val="ListParagraph"/>
        <w:numPr>
          <w:ilvl w:val="0"/>
          <w:numId w:val="21"/>
        </w:numPr>
        <w:autoSpaceDE w:val="0"/>
        <w:autoSpaceDN w:val="0"/>
        <w:adjustRightInd w:val="0"/>
        <w:rPr>
          <w:szCs w:val="24"/>
        </w:rPr>
      </w:pPr>
      <w:r>
        <w:rPr>
          <w:szCs w:val="24"/>
        </w:rPr>
        <w:t xml:space="preserve">Lines represent the </w:t>
      </w:r>
      <w:r w:rsidR="008C6633">
        <w:rPr>
          <w:szCs w:val="24"/>
        </w:rPr>
        <w:t xml:space="preserve">Euclidian </w:t>
      </w:r>
      <w:r>
        <w:rPr>
          <w:szCs w:val="24"/>
        </w:rPr>
        <w:t xml:space="preserve">distance (km) from the health facility cluster to the CD4 laboratory as follows: (i) </w:t>
      </w:r>
      <w:r>
        <w:t xml:space="preserve">green where T=2 hours, (ii) purple where T=3 hours and (iii) orange </w:t>
      </w:r>
      <w:r w:rsidR="003630C0">
        <w:t>where</w:t>
      </w:r>
      <w:r>
        <w:t xml:space="preserve"> T=4 hours.</w:t>
      </w:r>
    </w:p>
    <w:p w14:paraId="2E20D51F" w14:textId="77777777" w:rsidR="00EA2500" w:rsidRPr="00EA2500" w:rsidRDefault="00EA2500" w:rsidP="00EA2500">
      <w:pPr>
        <w:pStyle w:val="ListParagraph"/>
        <w:autoSpaceDE w:val="0"/>
        <w:autoSpaceDN w:val="0"/>
        <w:adjustRightInd w:val="0"/>
        <w:rPr>
          <w:szCs w:val="24"/>
        </w:rPr>
      </w:pPr>
    </w:p>
    <w:p w14:paraId="3C9CDC5B" w14:textId="77777777" w:rsidR="00816B78" w:rsidRDefault="00002531" w:rsidP="00456E01">
      <w:pPr>
        <w:rPr>
          <w:szCs w:val="24"/>
        </w:rPr>
      </w:pPr>
      <w:r>
        <w:rPr>
          <w:szCs w:val="24"/>
        </w:rPr>
        <w:t>The</w:t>
      </w:r>
      <w:r w:rsidR="00816B78">
        <w:rPr>
          <w:szCs w:val="24"/>
        </w:rPr>
        <w:t xml:space="preserve"> algorithm </w:t>
      </w:r>
      <w:r>
        <w:rPr>
          <w:szCs w:val="24"/>
        </w:rPr>
        <w:t>outcomes for each scenario included</w:t>
      </w:r>
      <w:r w:rsidR="001B3044">
        <w:rPr>
          <w:szCs w:val="24"/>
        </w:rPr>
        <w:t>:</w:t>
      </w:r>
      <w:r w:rsidR="007B5919" w:rsidRPr="001B3044">
        <w:rPr>
          <w:szCs w:val="24"/>
          <w:vertAlign w:val="superscript"/>
        </w:rPr>
        <w:fldChar w:fldCharType="begin"/>
      </w:r>
      <w:r w:rsidR="00916B40">
        <w:rPr>
          <w:szCs w:val="24"/>
          <w:vertAlign w:val="superscript"/>
        </w:rPr>
        <w:instrText xml:space="preserve"> ADDIN EN.CITE &lt;EndNote&gt;&lt;Cite&gt;&lt;Author&gt;Smith&lt;/Author&gt;&lt;Year&gt;2012&lt;/Year&gt;&lt;RecNum&gt;1&lt;/RecNum&gt;&lt;DisplayText&gt;(9, 10)&lt;/DisplayText&gt;&lt;record&gt;&lt;rec-number&gt;1&lt;/rec-number&gt;&lt;foreign-keys&gt;&lt;key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Cite&gt;&lt;Author&gt;Smith&lt;/Author&gt;&lt;Year&gt;2016&lt;/Year&gt;&lt;RecNum&gt;81&lt;/RecNum&gt;&lt;record&gt;&lt;rec-number&gt;81&lt;/rec-number&gt;&lt;foreign-keys&gt;&lt;key app="EN" db-id="z9aepetx6sfs5weavab5fsx95frv9ssxd5xt" timestamp="1463946494"&gt;81&lt;/key&gt;&lt;/foreign-keys&gt;&lt;ref-type name="Unpublished Work"&gt;34&lt;/ref-type&gt;&lt;contributors&gt;&lt;authors&gt;&lt;author&gt;Smith, H.K.&lt;/author&gt;&lt;author&gt;Smith, J.P.&lt;/author&gt;&lt;author&gt;Glencross, D.K.&lt;/author&gt;&lt;author&gt;Cassim, N.&lt;/author&gt;&lt;author&gt;Coetzee, L.M.&lt;/author&gt;&lt;author&gt;Carmona, S.&lt;/author&gt;&lt;author&gt;Stevens, W.S.&lt;/author&gt;&lt;/authors&gt;&lt;/contributors&gt;&lt;titles&gt;&lt;title&gt;Siting of HIV/AIDS diagnostic equipment in South Africa: a case study in locational analysis&lt;/title&gt;&lt;/titles&gt;&lt;dates&gt;&lt;year&gt;2016&lt;/year&gt;&lt;/dates&gt;&lt;urls&gt;&lt;/urls&gt;&lt;/record&gt;&lt;/Cite&gt;&lt;/EndNote&gt;</w:instrText>
      </w:r>
      <w:r w:rsidR="007B5919" w:rsidRPr="001B3044">
        <w:rPr>
          <w:szCs w:val="24"/>
          <w:vertAlign w:val="superscript"/>
        </w:rPr>
        <w:fldChar w:fldCharType="separate"/>
      </w:r>
      <w:r w:rsidR="00916B40">
        <w:rPr>
          <w:noProof/>
          <w:szCs w:val="24"/>
          <w:vertAlign w:val="superscript"/>
        </w:rPr>
        <w:t>(</w:t>
      </w:r>
      <w:hyperlink w:anchor="_ENREF_9" w:tooltip="Smith, 2012 #1" w:history="1">
        <w:r w:rsidR="001713BF">
          <w:rPr>
            <w:noProof/>
            <w:szCs w:val="24"/>
            <w:vertAlign w:val="superscript"/>
          </w:rPr>
          <w:t>9</w:t>
        </w:r>
      </w:hyperlink>
      <w:r w:rsidR="00916B40">
        <w:rPr>
          <w:noProof/>
          <w:szCs w:val="24"/>
          <w:vertAlign w:val="superscript"/>
        </w:rPr>
        <w:t xml:space="preserve">, </w:t>
      </w:r>
      <w:hyperlink w:anchor="_ENREF_10" w:tooltip="Smith, 2016 #81" w:history="1">
        <w:r w:rsidR="001713BF">
          <w:rPr>
            <w:noProof/>
            <w:szCs w:val="24"/>
            <w:vertAlign w:val="superscript"/>
          </w:rPr>
          <w:t>10</w:t>
        </w:r>
      </w:hyperlink>
      <w:r w:rsidR="00916B40">
        <w:rPr>
          <w:noProof/>
          <w:szCs w:val="24"/>
          <w:vertAlign w:val="superscript"/>
        </w:rPr>
        <w:t>)</w:t>
      </w:r>
      <w:r w:rsidR="007B5919" w:rsidRPr="001B3044">
        <w:rPr>
          <w:szCs w:val="24"/>
          <w:vertAlign w:val="superscript"/>
        </w:rPr>
        <w:fldChar w:fldCharType="end"/>
      </w:r>
    </w:p>
    <w:p w14:paraId="68BE5D95" w14:textId="77777777" w:rsidR="00816B78" w:rsidRPr="00816B78" w:rsidRDefault="00816B78" w:rsidP="00456E01">
      <w:pPr>
        <w:pStyle w:val="ListParagraph"/>
        <w:numPr>
          <w:ilvl w:val="0"/>
          <w:numId w:val="16"/>
        </w:numPr>
        <w:jc w:val="left"/>
        <w:rPr>
          <w:b/>
          <w:iCs/>
          <w:szCs w:val="24"/>
        </w:rPr>
      </w:pPr>
      <w:r w:rsidRPr="00816B78">
        <w:rPr>
          <w:szCs w:val="24"/>
        </w:rPr>
        <w:t>N</w:t>
      </w:r>
      <w:r w:rsidR="00444A1F" w:rsidRPr="00816B78">
        <w:rPr>
          <w:szCs w:val="24"/>
        </w:rPr>
        <w:t>umber</w:t>
      </w:r>
      <w:r w:rsidR="00013180">
        <w:rPr>
          <w:szCs w:val="24"/>
        </w:rPr>
        <w:t xml:space="preserve"> and placement</w:t>
      </w:r>
      <w:r w:rsidR="00444A1F" w:rsidRPr="00816B78">
        <w:rPr>
          <w:szCs w:val="24"/>
        </w:rPr>
        <w:t xml:space="preserve"> of CD4 laboratories</w:t>
      </w:r>
      <w:r w:rsidR="003630C0">
        <w:rPr>
          <w:szCs w:val="24"/>
        </w:rPr>
        <w:t xml:space="preserve"> </w:t>
      </w:r>
      <w:r w:rsidR="00444A1F" w:rsidRPr="00816B78">
        <w:rPr>
          <w:szCs w:val="24"/>
        </w:rPr>
        <w:t>and POC sites</w:t>
      </w:r>
    </w:p>
    <w:p w14:paraId="6A1904C1" w14:textId="77777777" w:rsidR="00816B78" w:rsidRPr="00816B78" w:rsidRDefault="00BB1AC4" w:rsidP="00456E01">
      <w:pPr>
        <w:pStyle w:val="ListParagraph"/>
        <w:numPr>
          <w:ilvl w:val="0"/>
          <w:numId w:val="16"/>
        </w:numPr>
        <w:jc w:val="left"/>
        <w:rPr>
          <w:b/>
          <w:iCs/>
          <w:szCs w:val="24"/>
        </w:rPr>
      </w:pPr>
      <w:r>
        <w:rPr>
          <w:szCs w:val="24"/>
        </w:rPr>
        <w:t>Euclidian d</w:t>
      </w:r>
      <w:r w:rsidR="00816B78">
        <w:rPr>
          <w:szCs w:val="24"/>
        </w:rPr>
        <w:t xml:space="preserve">istances from the health facility cluster to the </w:t>
      </w:r>
      <w:r w:rsidR="00CC2BA4">
        <w:rPr>
          <w:szCs w:val="24"/>
        </w:rPr>
        <w:t xml:space="preserve">allocated </w:t>
      </w:r>
      <w:r w:rsidR="00816B78">
        <w:rPr>
          <w:szCs w:val="24"/>
        </w:rPr>
        <w:t>CD4 laboratory</w:t>
      </w:r>
    </w:p>
    <w:p w14:paraId="5CD841F8" w14:textId="77777777" w:rsidR="00816B78" w:rsidRPr="00816B78" w:rsidRDefault="00816B78" w:rsidP="00456E01">
      <w:pPr>
        <w:pStyle w:val="ListParagraph"/>
        <w:numPr>
          <w:ilvl w:val="0"/>
          <w:numId w:val="16"/>
        </w:numPr>
        <w:jc w:val="left"/>
        <w:rPr>
          <w:b/>
          <w:iCs/>
          <w:szCs w:val="24"/>
        </w:rPr>
      </w:pPr>
      <w:r w:rsidRPr="00816B78">
        <w:rPr>
          <w:szCs w:val="24"/>
        </w:rPr>
        <w:t>Daily test volumes for CD4 laborator</w:t>
      </w:r>
      <w:r w:rsidR="00CC2BA4">
        <w:rPr>
          <w:szCs w:val="24"/>
        </w:rPr>
        <w:t>ies</w:t>
      </w:r>
    </w:p>
    <w:p w14:paraId="6F67A979" w14:textId="77777777" w:rsidR="00EE0C42" w:rsidRDefault="00EE0C42" w:rsidP="00EE0C42">
      <w:pPr>
        <w:rPr>
          <w:iCs/>
          <w:szCs w:val="24"/>
          <w:u w:val="single"/>
        </w:rPr>
      </w:pPr>
    </w:p>
    <w:p w14:paraId="76DD73C0" w14:textId="77777777" w:rsidR="005138A8" w:rsidRDefault="005138A8" w:rsidP="00AC397D">
      <w:pPr>
        <w:rPr>
          <w:iCs/>
          <w:szCs w:val="24"/>
          <w:u w:val="single"/>
        </w:rPr>
      </w:pPr>
    </w:p>
    <w:p w14:paraId="28AE8310" w14:textId="77777777" w:rsidR="005138A8" w:rsidRDefault="005138A8" w:rsidP="00AC397D">
      <w:pPr>
        <w:rPr>
          <w:iCs/>
          <w:szCs w:val="24"/>
          <w:u w:val="single"/>
        </w:rPr>
      </w:pPr>
    </w:p>
    <w:p w14:paraId="49E6CF75" w14:textId="77777777" w:rsidR="00AC397D" w:rsidRPr="00EE0C42" w:rsidRDefault="00AC397D" w:rsidP="00AC397D">
      <w:pPr>
        <w:rPr>
          <w:iCs/>
          <w:szCs w:val="24"/>
          <w:u w:val="single"/>
        </w:rPr>
      </w:pPr>
      <w:r>
        <w:rPr>
          <w:iCs/>
          <w:szCs w:val="24"/>
          <w:u w:val="single"/>
        </w:rPr>
        <w:t>Distribution of laboratory test volumes</w:t>
      </w:r>
    </w:p>
    <w:p w14:paraId="36B1A2C2" w14:textId="54C42228" w:rsidR="00AC397D" w:rsidRDefault="00AC397D" w:rsidP="00AC397D">
      <w:pPr>
        <w:rPr>
          <w:szCs w:val="24"/>
        </w:rPr>
      </w:pPr>
      <w:r w:rsidRPr="00B71C24">
        <w:rPr>
          <w:szCs w:val="24"/>
        </w:rPr>
        <w:t xml:space="preserve">For each scenario, daily laboratory testing volumes were reported using a line chart. </w:t>
      </w:r>
      <w:r w:rsidR="00CF3096">
        <w:rPr>
          <w:szCs w:val="24"/>
        </w:rPr>
        <w:t>D</w:t>
      </w:r>
      <w:r w:rsidRPr="00B71C24">
        <w:rPr>
          <w:szCs w:val="24"/>
        </w:rPr>
        <w:t>ata</w:t>
      </w:r>
      <w:r w:rsidR="004A748E">
        <w:rPr>
          <w:szCs w:val="24"/>
        </w:rPr>
        <w:t>set</w:t>
      </w:r>
      <w:r w:rsidRPr="00B71C24">
        <w:rPr>
          <w:szCs w:val="24"/>
        </w:rPr>
        <w:t xml:space="preserve"> was sorted from the highest to </w:t>
      </w:r>
      <w:r w:rsidR="00013180">
        <w:rPr>
          <w:szCs w:val="24"/>
        </w:rPr>
        <w:t>l</w:t>
      </w:r>
      <w:r w:rsidRPr="00B71C24">
        <w:rPr>
          <w:szCs w:val="24"/>
        </w:rPr>
        <w:t xml:space="preserve">owest test volumes. </w:t>
      </w:r>
      <w:r w:rsidR="00CF3096">
        <w:rPr>
          <w:szCs w:val="24"/>
        </w:rPr>
        <w:t>Current daily volumes for 2015 were also report</w:t>
      </w:r>
      <w:r w:rsidR="00013180">
        <w:rPr>
          <w:szCs w:val="24"/>
        </w:rPr>
        <w:t>ed</w:t>
      </w:r>
      <w:r w:rsidR="00CF3096">
        <w:rPr>
          <w:szCs w:val="24"/>
        </w:rPr>
        <w:t xml:space="preserve">. </w:t>
      </w:r>
    </w:p>
    <w:p w14:paraId="57BDAB7D" w14:textId="77777777" w:rsidR="00AC397D" w:rsidRDefault="00AC397D" w:rsidP="00EE0C42">
      <w:pPr>
        <w:rPr>
          <w:iCs/>
          <w:szCs w:val="24"/>
          <w:u w:val="single"/>
        </w:rPr>
      </w:pPr>
    </w:p>
    <w:p w14:paraId="2268D166" w14:textId="77777777" w:rsidR="0087744D" w:rsidRPr="00442929" w:rsidRDefault="0087744D" w:rsidP="0087744D">
      <w:pPr>
        <w:rPr>
          <w:iCs/>
          <w:szCs w:val="24"/>
          <w:u w:val="single"/>
        </w:rPr>
      </w:pPr>
      <w:r w:rsidRPr="00442929">
        <w:rPr>
          <w:iCs/>
          <w:szCs w:val="24"/>
          <w:u w:val="single"/>
        </w:rPr>
        <w:t xml:space="preserve">Analysis of platform and space requirements for the ten busiest laboratories </w:t>
      </w:r>
      <w:r>
        <w:rPr>
          <w:iCs/>
          <w:szCs w:val="24"/>
          <w:u w:val="single"/>
        </w:rPr>
        <w:t xml:space="preserve">for </w:t>
      </w:r>
      <w:r w:rsidR="00F078FA">
        <w:rPr>
          <w:iCs/>
          <w:szCs w:val="24"/>
          <w:u w:val="single"/>
        </w:rPr>
        <w:t>each scenario</w:t>
      </w:r>
    </w:p>
    <w:p w14:paraId="2A35FA9E" w14:textId="77777777" w:rsidR="0087744D" w:rsidRDefault="00106DEE" w:rsidP="00B71C24">
      <w:pPr>
        <w:rPr>
          <w:szCs w:val="24"/>
        </w:rPr>
      </w:pPr>
      <w:r>
        <w:rPr>
          <w:szCs w:val="24"/>
        </w:rPr>
        <w:t xml:space="preserve">The </w:t>
      </w:r>
      <w:r w:rsidR="0087744D">
        <w:rPr>
          <w:szCs w:val="24"/>
        </w:rPr>
        <w:t>top ten laboratories</w:t>
      </w:r>
      <w:r>
        <w:rPr>
          <w:szCs w:val="24"/>
        </w:rPr>
        <w:t xml:space="preserve"> with the highest daily volumes </w:t>
      </w:r>
      <w:r w:rsidR="00EF7655">
        <w:rPr>
          <w:szCs w:val="24"/>
        </w:rPr>
        <w:t>for</w:t>
      </w:r>
      <w:r>
        <w:rPr>
          <w:szCs w:val="24"/>
        </w:rPr>
        <w:t xml:space="preserve"> each scenario </w:t>
      </w:r>
      <w:r w:rsidR="004678A1">
        <w:rPr>
          <w:szCs w:val="24"/>
        </w:rPr>
        <w:t>were</w:t>
      </w:r>
      <w:r>
        <w:rPr>
          <w:szCs w:val="24"/>
        </w:rPr>
        <w:t xml:space="preserve"> used to assess the appropriate</w:t>
      </w:r>
      <w:r w:rsidR="0087744D">
        <w:rPr>
          <w:szCs w:val="24"/>
        </w:rPr>
        <w:t>:-</w:t>
      </w:r>
    </w:p>
    <w:p w14:paraId="73DC3A97" w14:textId="77777777" w:rsidR="0087744D" w:rsidRDefault="0087744D" w:rsidP="0087744D">
      <w:pPr>
        <w:pStyle w:val="ListParagraph"/>
        <w:numPr>
          <w:ilvl w:val="0"/>
          <w:numId w:val="20"/>
        </w:numPr>
        <w:rPr>
          <w:szCs w:val="24"/>
        </w:rPr>
      </w:pPr>
      <w:r>
        <w:rPr>
          <w:szCs w:val="24"/>
        </w:rPr>
        <w:t xml:space="preserve">Platform </w:t>
      </w:r>
      <w:r w:rsidR="00106DEE">
        <w:rPr>
          <w:szCs w:val="24"/>
        </w:rPr>
        <w:t>to be deployed, i.e. XL MCL or Cellmek/MPL</w:t>
      </w:r>
    </w:p>
    <w:p w14:paraId="62C09FB9" w14:textId="77777777" w:rsidR="0087744D" w:rsidRDefault="0087744D" w:rsidP="0087744D">
      <w:pPr>
        <w:pStyle w:val="ListParagraph"/>
        <w:numPr>
          <w:ilvl w:val="0"/>
          <w:numId w:val="20"/>
        </w:numPr>
        <w:rPr>
          <w:szCs w:val="24"/>
        </w:rPr>
      </w:pPr>
      <w:r>
        <w:rPr>
          <w:szCs w:val="24"/>
        </w:rPr>
        <w:t>Number of platforms required to provide sufficient instrument capacity</w:t>
      </w:r>
    </w:p>
    <w:p w14:paraId="12BC7991" w14:textId="77777777" w:rsidR="004D6A81" w:rsidRDefault="00647928" w:rsidP="004D6A81">
      <w:pPr>
        <w:pStyle w:val="ListParagraph"/>
        <w:numPr>
          <w:ilvl w:val="0"/>
          <w:numId w:val="20"/>
        </w:numPr>
        <w:rPr>
          <w:szCs w:val="24"/>
        </w:rPr>
      </w:pPr>
      <w:r>
        <w:rPr>
          <w:szCs w:val="24"/>
        </w:rPr>
        <w:t>Bench space required to accommodate platform</w:t>
      </w:r>
      <w:r w:rsidR="00106DEE">
        <w:rPr>
          <w:szCs w:val="24"/>
        </w:rPr>
        <w:t>/s</w:t>
      </w:r>
      <w:r>
        <w:rPr>
          <w:szCs w:val="24"/>
        </w:rPr>
        <w:t xml:space="preserve"> based on the supplier width recommendations, e.g. </w:t>
      </w:r>
      <w:r w:rsidR="000B3172">
        <w:rPr>
          <w:szCs w:val="24"/>
        </w:rPr>
        <w:t>the Cellmek requires a bench depth of 1.2m which includes the computer, monitor, bottles, cables and tubing.</w:t>
      </w:r>
    </w:p>
    <w:p w14:paraId="63905EBB" w14:textId="77777777" w:rsidR="004D6A81" w:rsidRDefault="004D6A81" w:rsidP="004D6A81">
      <w:pPr>
        <w:rPr>
          <w:szCs w:val="24"/>
        </w:rPr>
      </w:pPr>
    </w:p>
    <w:p w14:paraId="348F0879" w14:textId="77777777" w:rsidR="004D6A81" w:rsidRPr="003A6704" w:rsidRDefault="004D6A81" w:rsidP="004D6A81">
      <w:pPr>
        <w:rPr>
          <w:szCs w:val="24"/>
        </w:rPr>
      </w:pPr>
      <w:r w:rsidRPr="003A6704">
        <w:rPr>
          <w:szCs w:val="24"/>
        </w:rPr>
        <w:t xml:space="preserve">Additionally, the percentage increase in daily testing volumes from current annual volumes (2015) was </w:t>
      </w:r>
      <w:r w:rsidR="00EF7655" w:rsidRPr="003A6704">
        <w:rPr>
          <w:szCs w:val="24"/>
        </w:rPr>
        <w:t>assessed</w:t>
      </w:r>
      <w:r w:rsidRPr="003A6704">
        <w:rPr>
          <w:szCs w:val="24"/>
        </w:rPr>
        <w:t>.</w:t>
      </w:r>
    </w:p>
    <w:p w14:paraId="6E44C9F1" w14:textId="77777777" w:rsidR="00F811F8" w:rsidRDefault="006D66DD" w:rsidP="00962853">
      <w:pPr>
        <w:pStyle w:val="Heading1"/>
      </w:pPr>
      <w:r w:rsidRPr="00962853">
        <w:t>Results</w:t>
      </w:r>
    </w:p>
    <w:p w14:paraId="60042766" w14:textId="77777777" w:rsidR="00962853" w:rsidRDefault="00962853" w:rsidP="00962853"/>
    <w:p w14:paraId="1A684FD8" w14:textId="77777777" w:rsidR="00C64628" w:rsidRPr="006601B0" w:rsidRDefault="00C64628" w:rsidP="00C64628">
      <w:pPr>
        <w:rPr>
          <w:iCs/>
          <w:szCs w:val="24"/>
          <w:u w:val="single"/>
        </w:rPr>
      </w:pPr>
      <w:r>
        <w:rPr>
          <w:iCs/>
          <w:szCs w:val="24"/>
          <w:u w:val="single"/>
        </w:rPr>
        <w:t>Spatial representation of RACL algorithm output</w:t>
      </w:r>
      <w:r w:rsidR="0087744D">
        <w:rPr>
          <w:iCs/>
          <w:szCs w:val="24"/>
          <w:u w:val="single"/>
        </w:rPr>
        <w:t xml:space="preserve"> for each scenario</w:t>
      </w:r>
    </w:p>
    <w:p w14:paraId="2ECBD881" w14:textId="77777777" w:rsidR="00C64628" w:rsidRDefault="00C64628" w:rsidP="00C64628">
      <w:r>
        <w:t>For scenario A,</w:t>
      </w:r>
      <w:r w:rsidR="00EE2D24">
        <w:t xml:space="preserve"> (T=4hr), </w:t>
      </w:r>
      <w:r>
        <w:t xml:space="preserve"> testing </w:t>
      </w:r>
      <w:r w:rsidR="008D0B88">
        <w:t>w</w:t>
      </w:r>
      <w:r w:rsidR="009D110E">
        <w:t>ould</w:t>
      </w:r>
      <w:r w:rsidR="008D0B88">
        <w:t xml:space="preserve"> be </w:t>
      </w:r>
      <w:r>
        <w:t xml:space="preserve">offered using a </w:t>
      </w:r>
      <w:r w:rsidR="009A2B88">
        <w:t xml:space="preserve">fully </w:t>
      </w:r>
      <w:r>
        <w:t xml:space="preserve">centralised approach with only 15 </w:t>
      </w:r>
      <w:r w:rsidR="00380010">
        <w:t xml:space="preserve">CD4 </w:t>
      </w:r>
      <w:r>
        <w:t>laboratories</w:t>
      </w:r>
      <w:r w:rsidR="00BA01C8">
        <w:t xml:space="preserve"> (Figure 3)</w:t>
      </w:r>
      <w:r>
        <w:t>. Additional</w:t>
      </w:r>
      <w:r w:rsidR="007A38D9">
        <w:t>ly,</w:t>
      </w:r>
      <w:r>
        <w:t xml:space="preserve"> CD4 </w:t>
      </w:r>
      <w:r w:rsidR="008D0B88">
        <w:t xml:space="preserve">testing would be introduced </w:t>
      </w:r>
      <w:r>
        <w:t>at the Springbok, Upington</w:t>
      </w:r>
      <w:r w:rsidR="00380010">
        <w:t xml:space="preserve"> and </w:t>
      </w:r>
      <w:r>
        <w:t xml:space="preserve">Vredenburg </w:t>
      </w:r>
      <w:r w:rsidR="008D0B88">
        <w:t xml:space="preserve">laboratories </w:t>
      </w:r>
      <w:r>
        <w:t xml:space="preserve">to meet </w:t>
      </w:r>
      <w:r w:rsidR="00363E69">
        <w:t>a</w:t>
      </w:r>
      <w:r>
        <w:t xml:space="preserve"> T of 4 hours</w:t>
      </w:r>
      <w:r w:rsidR="008D0B88">
        <w:t xml:space="preserve"> in the Northern Cape, Western Cape and North West provinces</w:t>
      </w:r>
      <w:r w:rsidR="00E80822">
        <w:t>.</w:t>
      </w:r>
      <w:r w:rsidR="000223CE" w:rsidRPr="00E80822">
        <w:rPr>
          <w:vertAlign w:val="superscript"/>
        </w:rPr>
        <w:fldChar w:fldCharType="begin"/>
      </w:r>
      <w:r w:rsidR="00916B40">
        <w:rPr>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0223CE" w:rsidRPr="00E80822">
        <w:rPr>
          <w:vertAlign w:val="superscript"/>
        </w:rPr>
        <w:fldChar w:fldCharType="separate"/>
      </w:r>
      <w:r w:rsidR="00916B40">
        <w:rPr>
          <w:noProof/>
          <w:vertAlign w:val="superscript"/>
        </w:rPr>
        <w:t>(</w:t>
      </w:r>
      <w:hyperlink w:anchor="_ENREF_9" w:tooltip="Smith, 2012 #1" w:history="1">
        <w:r w:rsidR="001713BF">
          <w:rPr>
            <w:noProof/>
            <w:vertAlign w:val="superscript"/>
          </w:rPr>
          <w:t>9</w:t>
        </w:r>
      </w:hyperlink>
      <w:r w:rsidR="00916B40">
        <w:rPr>
          <w:noProof/>
          <w:vertAlign w:val="superscript"/>
        </w:rPr>
        <w:t>)</w:t>
      </w:r>
      <w:r w:rsidR="000223CE" w:rsidRPr="00E80822">
        <w:rPr>
          <w:vertAlign w:val="superscript"/>
        </w:rPr>
        <w:fldChar w:fldCharType="end"/>
      </w:r>
    </w:p>
    <w:p w14:paraId="5D3D87D5" w14:textId="77777777" w:rsidR="00C64628" w:rsidRDefault="00C64628" w:rsidP="00C64628"/>
    <w:p w14:paraId="1C90CE59" w14:textId="77777777" w:rsidR="00C64628" w:rsidRDefault="00E16A33" w:rsidP="00C64628">
      <w:r>
        <w:t>In s</w:t>
      </w:r>
      <w:r w:rsidR="00C64628">
        <w:t>cenario B</w:t>
      </w:r>
      <w:r w:rsidR="00363E69">
        <w:t xml:space="preserve"> (T=</w:t>
      </w:r>
      <w:r>
        <w:t xml:space="preserve"> </w:t>
      </w:r>
      <w:r w:rsidR="00C64628">
        <w:t>3</w:t>
      </w:r>
      <w:r w:rsidR="00363E69">
        <w:t xml:space="preserve">), </w:t>
      </w:r>
      <w:r w:rsidR="00C64628">
        <w:t xml:space="preserve">the majority of testing </w:t>
      </w:r>
      <w:r w:rsidR="00363E69">
        <w:t xml:space="preserve">would be </w:t>
      </w:r>
      <w:r w:rsidR="00C64628">
        <w:t xml:space="preserve">performed </w:t>
      </w:r>
      <w:r w:rsidR="00363E69">
        <w:t>by</w:t>
      </w:r>
      <w:r w:rsidR="00C64628">
        <w:t xml:space="preserve"> tier 4</w:t>
      </w:r>
      <w:r w:rsidR="009C7440">
        <w:t xml:space="preserve"> (n=24) </w:t>
      </w:r>
      <w:r w:rsidR="00C64628">
        <w:t xml:space="preserve">and tier 5 </w:t>
      </w:r>
      <w:r w:rsidR="009C7440">
        <w:t xml:space="preserve">(n=6) </w:t>
      </w:r>
      <w:r w:rsidR="00C64628">
        <w:t xml:space="preserve">laboratories with POC reserved for hard to reach areas </w:t>
      </w:r>
      <w:r w:rsidR="00C64628">
        <w:fldChar w:fldCharType="begin"/>
      </w:r>
      <w:r w:rsidR="00DD76A6">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C64628">
        <w:fldChar w:fldCharType="separate"/>
      </w:r>
      <w:r w:rsidR="00C26BD7">
        <w:rPr>
          <w:noProof/>
        </w:rPr>
        <w:t>(</w:t>
      </w:r>
      <w:hyperlink w:anchor="_ENREF_1" w:tooltip="Glencross, 2014 #6" w:history="1">
        <w:r w:rsidR="001713BF">
          <w:rPr>
            <w:noProof/>
          </w:rPr>
          <w:t>1</w:t>
        </w:r>
      </w:hyperlink>
      <w:r w:rsidR="00C26BD7">
        <w:rPr>
          <w:noProof/>
        </w:rPr>
        <w:t>)</w:t>
      </w:r>
      <w:r w:rsidR="00C64628">
        <w:fldChar w:fldCharType="end"/>
      </w:r>
      <w:r w:rsidR="00C64628">
        <w:t xml:space="preserve">. </w:t>
      </w:r>
      <w:r w:rsidR="009C7440">
        <w:t xml:space="preserve">Additionally, 11 tier 3 laboratories were proposed. </w:t>
      </w:r>
      <w:r w:rsidR="00C64628">
        <w:t xml:space="preserve">For this scenario, testing </w:t>
      </w:r>
      <w:r w:rsidR="00F348B8">
        <w:t>would be</w:t>
      </w:r>
      <w:r w:rsidR="00C64628">
        <w:t xml:space="preserve"> retained at 30 of the existing CD4 laboratories. Additionally, </w:t>
      </w:r>
      <w:r w:rsidR="00380010">
        <w:t xml:space="preserve">CD4 testing would be established at </w:t>
      </w:r>
      <w:r w:rsidR="00C64628">
        <w:t xml:space="preserve">11 laboratories </w:t>
      </w:r>
      <w:r w:rsidR="00380010">
        <w:t>including</w:t>
      </w:r>
      <w:r w:rsidR="00C64628">
        <w:t xml:space="preserve"> Springbok, Beaufort West, Vredendal</w:t>
      </w:r>
      <w:r w:rsidR="00C64628" w:rsidRPr="003A6704">
        <w:t>, De Aar, Upington,</w:t>
      </w:r>
      <w:r w:rsidR="00C64628" w:rsidRPr="00C44C26">
        <w:t xml:space="preserve"> George, Graaf-Reinet, Tshwaragano and Thabazimbi </w:t>
      </w:r>
      <w:r w:rsidR="00363E69">
        <w:t>laboratories</w:t>
      </w:r>
      <w:r w:rsidR="00C64628" w:rsidRPr="00C44C26">
        <w:t xml:space="preserve"> to improve accessibility</w:t>
      </w:r>
      <w:r w:rsidR="00957A66">
        <w:t>.</w:t>
      </w:r>
      <w:r w:rsidR="000223CE" w:rsidRPr="00957A66">
        <w:rPr>
          <w:vertAlign w:val="superscript"/>
        </w:rPr>
        <w:fldChar w:fldCharType="begin"/>
      </w:r>
      <w:r w:rsidR="00916B40">
        <w:rPr>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0223CE" w:rsidRPr="00957A66">
        <w:rPr>
          <w:vertAlign w:val="superscript"/>
        </w:rPr>
        <w:fldChar w:fldCharType="separate"/>
      </w:r>
      <w:r w:rsidR="00916B40">
        <w:rPr>
          <w:noProof/>
          <w:vertAlign w:val="superscript"/>
        </w:rPr>
        <w:t>(</w:t>
      </w:r>
      <w:hyperlink w:anchor="_ENREF_9" w:tooltip="Smith, 2012 #1" w:history="1">
        <w:r w:rsidR="001713BF">
          <w:rPr>
            <w:noProof/>
            <w:vertAlign w:val="superscript"/>
          </w:rPr>
          <w:t>9</w:t>
        </w:r>
      </w:hyperlink>
      <w:r w:rsidR="00916B40">
        <w:rPr>
          <w:noProof/>
          <w:vertAlign w:val="superscript"/>
        </w:rPr>
        <w:t>)</w:t>
      </w:r>
      <w:r w:rsidR="000223CE" w:rsidRPr="00957A66">
        <w:rPr>
          <w:vertAlign w:val="superscript"/>
        </w:rPr>
        <w:fldChar w:fldCharType="end"/>
      </w:r>
    </w:p>
    <w:p w14:paraId="7A48E93F" w14:textId="77777777" w:rsidR="00C64628" w:rsidRDefault="00C64628" w:rsidP="00C64628"/>
    <w:p w14:paraId="5A290993" w14:textId="77777777" w:rsidR="00C64628" w:rsidRPr="00C44C26" w:rsidRDefault="00C64628" w:rsidP="00C64628">
      <w:pPr>
        <w:rPr>
          <w:rFonts w:ascii="Calibri" w:hAnsi="Calibri"/>
          <w:color w:val="000000"/>
          <w:sz w:val="22"/>
          <w:lang w:val="en-ZA" w:eastAsia="en-ZA"/>
        </w:rPr>
      </w:pPr>
      <w:r>
        <w:t xml:space="preserve">The decentralised scenario C </w:t>
      </w:r>
      <w:r w:rsidR="00363E69">
        <w:t>(</w:t>
      </w:r>
      <w:r>
        <w:t>T</w:t>
      </w:r>
      <w:r w:rsidR="00363E69">
        <w:t>=</w:t>
      </w:r>
      <w:r>
        <w:t xml:space="preserve"> 2</w:t>
      </w:r>
      <w:r w:rsidR="00363E69">
        <w:t>)</w:t>
      </w:r>
      <w:r>
        <w:t xml:space="preserve"> </w:t>
      </w:r>
      <w:r w:rsidR="00363E69">
        <w:t xml:space="preserve">would </w:t>
      </w:r>
      <w:r>
        <w:t xml:space="preserve">increase CD4 laboratories to 61 with 20 POC sites. </w:t>
      </w:r>
    </w:p>
    <w:p w14:paraId="7361379F" w14:textId="77777777" w:rsidR="00C64628" w:rsidRDefault="00C64628" w:rsidP="00C64628"/>
    <w:p w14:paraId="739FCC30" w14:textId="77777777" w:rsidR="00444A1F" w:rsidRDefault="005138A8" w:rsidP="00962853">
      <w:pPr>
        <w:rPr>
          <w:iCs/>
          <w:szCs w:val="24"/>
          <w:u w:val="single"/>
        </w:rPr>
      </w:pPr>
      <w:r>
        <w:rPr>
          <w:iCs/>
          <w:szCs w:val="24"/>
          <w:u w:val="single"/>
        </w:rPr>
        <w:t>Distribution of CD4 laboratories</w:t>
      </w:r>
    </w:p>
    <w:p w14:paraId="54695056" w14:textId="1A6BA0CE" w:rsidR="005F0DA3" w:rsidRDefault="006601B0" w:rsidP="00962853">
      <w:pPr>
        <w:rPr>
          <w:iCs/>
          <w:szCs w:val="24"/>
        </w:rPr>
      </w:pPr>
      <w:r>
        <w:rPr>
          <w:iCs/>
          <w:szCs w:val="24"/>
        </w:rPr>
        <w:t xml:space="preserve">For scenario </w:t>
      </w:r>
      <w:r w:rsidR="008C6633">
        <w:rPr>
          <w:iCs/>
          <w:szCs w:val="24"/>
        </w:rPr>
        <w:t xml:space="preserve">A </w:t>
      </w:r>
      <w:r>
        <w:rPr>
          <w:iCs/>
          <w:szCs w:val="24"/>
        </w:rPr>
        <w:t xml:space="preserve">(T=4), only 15 CD4 </w:t>
      </w:r>
      <w:r w:rsidR="003241C8">
        <w:rPr>
          <w:iCs/>
          <w:szCs w:val="24"/>
        </w:rPr>
        <w:t xml:space="preserve">testing </w:t>
      </w:r>
      <w:r>
        <w:rPr>
          <w:iCs/>
          <w:szCs w:val="24"/>
        </w:rPr>
        <w:t>laboratories are required to ensure equitable access</w:t>
      </w:r>
      <w:r w:rsidR="00592EAA">
        <w:rPr>
          <w:iCs/>
          <w:szCs w:val="24"/>
        </w:rPr>
        <w:t xml:space="preserve"> with no POC sites required</w:t>
      </w:r>
      <w:r w:rsidR="00CE1E88">
        <w:rPr>
          <w:iCs/>
          <w:szCs w:val="24"/>
        </w:rPr>
        <w:t>.</w:t>
      </w:r>
      <w:r w:rsidR="000223CE" w:rsidRPr="00CE1E88">
        <w:rPr>
          <w:iCs/>
          <w:szCs w:val="24"/>
          <w:vertAlign w:val="superscript"/>
        </w:rPr>
        <w:fldChar w:fldCharType="begin"/>
      </w:r>
      <w:r w:rsidR="00916B40">
        <w:rPr>
          <w:iCs/>
          <w:szCs w:val="24"/>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0223CE" w:rsidRPr="00CE1E88">
        <w:rPr>
          <w:iCs/>
          <w:szCs w:val="24"/>
          <w:vertAlign w:val="superscript"/>
        </w:rPr>
        <w:fldChar w:fldCharType="separate"/>
      </w:r>
      <w:r w:rsidR="00916B40">
        <w:rPr>
          <w:iCs/>
          <w:noProof/>
          <w:szCs w:val="24"/>
          <w:vertAlign w:val="superscript"/>
        </w:rPr>
        <w:t>(</w:t>
      </w:r>
      <w:hyperlink w:anchor="_ENREF_9" w:tooltip="Smith, 2012 #1" w:history="1">
        <w:r w:rsidR="001713BF">
          <w:rPr>
            <w:iCs/>
            <w:noProof/>
            <w:szCs w:val="24"/>
            <w:vertAlign w:val="superscript"/>
          </w:rPr>
          <w:t>9</w:t>
        </w:r>
      </w:hyperlink>
      <w:r w:rsidR="00916B40">
        <w:rPr>
          <w:iCs/>
          <w:noProof/>
          <w:szCs w:val="24"/>
          <w:vertAlign w:val="superscript"/>
        </w:rPr>
        <w:t>)</w:t>
      </w:r>
      <w:r w:rsidR="000223CE" w:rsidRPr="00CE1E88">
        <w:rPr>
          <w:iCs/>
          <w:szCs w:val="24"/>
          <w:vertAlign w:val="superscript"/>
        </w:rPr>
        <w:fldChar w:fldCharType="end"/>
      </w:r>
      <w:r>
        <w:rPr>
          <w:iCs/>
          <w:szCs w:val="24"/>
        </w:rPr>
        <w:t xml:space="preserve"> </w:t>
      </w:r>
      <w:r w:rsidR="00153E95">
        <w:rPr>
          <w:iCs/>
          <w:szCs w:val="24"/>
        </w:rPr>
        <w:t xml:space="preserve">This would </w:t>
      </w:r>
      <w:r w:rsidR="00D27603">
        <w:rPr>
          <w:iCs/>
          <w:szCs w:val="24"/>
        </w:rPr>
        <w:t>imply the closure of</w:t>
      </w:r>
      <w:r w:rsidR="00153E95">
        <w:rPr>
          <w:iCs/>
          <w:szCs w:val="24"/>
        </w:rPr>
        <w:t xml:space="preserve"> 44 </w:t>
      </w:r>
      <w:r w:rsidR="00D27603">
        <w:rPr>
          <w:iCs/>
          <w:szCs w:val="24"/>
        </w:rPr>
        <w:t xml:space="preserve">CD4 testing </w:t>
      </w:r>
      <w:r w:rsidR="00153E95">
        <w:rPr>
          <w:iCs/>
          <w:szCs w:val="24"/>
        </w:rPr>
        <w:t>laboratories (74.5</w:t>
      </w:r>
      <w:r w:rsidR="00F062C0">
        <w:rPr>
          <w:iCs/>
          <w:szCs w:val="24"/>
        </w:rPr>
        <w:t>%</w:t>
      </w:r>
      <w:r w:rsidR="00153E95">
        <w:rPr>
          <w:iCs/>
          <w:szCs w:val="24"/>
        </w:rPr>
        <w:t xml:space="preserve"> reduction in current platform).  </w:t>
      </w:r>
      <w:r w:rsidR="00DA42F7">
        <w:rPr>
          <w:iCs/>
          <w:szCs w:val="24"/>
        </w:rPr>
        <w:t>In</w:t>
      </w:r>
      <w:r>
        <w:rPr>
          <w:iCs/>
          <w:szCs w:val="24"/>
        </w:rPr>
        <w:t xml:space="preserve"> scenario </w:t>
      </w:r>
      <w:r w:rsidR="008C6633">
        <w:rPr>
          <w:iCs/>
          <w:szCs w:val="24"/>
        </w:rPr>
        <w:t xml:space="preserve">B </w:t>
      </w:r>
      <w:r>
        <w:rPr>
          <w:iCs/>
          <w:szCs w:val="24"/>
        </w:rPr>
        <w:t>(</w:t>
      </w:r>
      <w:r w:rsidR="00DA42F7">
        <w:rPr>
          <w:iCs/>
          <w:szCs w:val="24"/>
        </w:rPr>
        <w:t>T</w:t>
      </w:r>
      <w:r>
        <w:rPr>
          <w:iCs/>
          <w:szCs w:val="24"/>
        </w:rPr>
        <w:t xml:space="preserve">=3), </w:t>
      </w:r>
      <w:r w:rsidR="00DA42F7">
        <w:rPr>
          <w:iCs/>
          <w:szCs w:val="24"/>
        </w:rPr>
        <w:t xml:space="preserve">41 </w:t>
      </w:r>
      <w:r>
        <w:rPr>
          <w:iCs/>
          <w:szCs w:val="24"/>
        </w:rPr>
        <w:t>C</w:t>
      </w:r>
      <w:r w:rsidR="00DA42F7">
        <w:rPr>
          <w:iCs/>
          <w:szCs w:val="24"/>
        </w:rPr>
        <w:t>D</w:t>
      </w:r>
      <w:r>
        <w:rPr>
          <w:iCs/>
          <w:szCs w:val="24"/>
        </w:rPr>
        <w:t xml:space="preserve">4 laboratories </w:t>
      </w:r>
      <w:r w:rsidR="00DA42F7">
        <w:rPr>
          <w:iCs/>
          <w:szCs w:val="24"/>
        </w:rPr>
        <w:t xml:space="preserve">were allocated </w:t>
      </w:r>
      <w:r>
        <w:rPr>
          <w:iCs/>
          <w:szCs w:val="24"/>
        </w:rPr>
        <w:t>with only 2 POC sites</w:t>
      </w:r>
      <w:r w:rsidR="00DA42F7">
        <w:rPr>
          <w:iCs/>
          <w:szCs w:val="24"/>
        </w:rPr>
        <w:t xml:space="preserve"> (</w:t>
      </w:r>
      <w:r w:rsidR="003241C8">
        <w:rPr>
          <w:iCs/>
          <w:szCs w:val="24"/>
        </w:rPr>
        <w:t xml:space="preserve">CD4 testing will cease at </w:t>
      </w:r>
      <w:r w:rsidR="00DA42F7">
        <w:rPr>
          <w:iCs/>
          <w:szCs w:val="24"/>
        </w:rPr>
        <w:t>16 laboratories to be clo</w:t>
      </w:r>
      <w:r w:rsidR="00F062C0">
        <w:rPr>
          <w:iCs/>
          <w:szCs w:val="24"/>
        </w:rPr>
        <w:t>s</w:t>
      </w:r>
      <w:r w:rsidR="00DA42F7">
        <w:rPr>
          <w:iCs/>
          <w:szCs w:val="24"/>
        </w:rPr>
        <w:t>e</w:t>
      </w:r>
      <w:r w:rsidR="00F062C0">
        <w:rPr>
          <w:iCs/>
          <w:szCs w:val="24"/>
        </w:rPr>
        <w:t>d</w:t>
      </w:r>
      <w:r w:rsidR="00DA42F7">
        <w:rPr>
          <w:iCs/>
          <w:szCs w:val="24"/>
        </w:rPr>
        <w:t>)</w:t>
      </w:r>
      <w:r>
        <w:rPr>
          <w:iCs/>
          <w:szCs w:val="24"/>
        </w:rPr>
        <w:t xml:space="preserve">. </w:t>
      </w:r>
      <w:r w:rsidR="00D27603">
        <w:rPr>
          <w:iCs/>
          <w:szCs w:val="24"/>
        </w:rPr>
        <w:t xml:space="preserve">With a </w:t>
      </w:r>
      <w:r w:rsidR="00070EE7">
        <w:rPr>
          <w:iCs/>
          <w:szCs w:val="24"/>
        </w:rPr>
        <w:t xml:space="preserve">halved </w:t>
      </w:r>
      <w:r w:rsidR="00D27603">
        <w:rPr>
          <w:iCs/>
          <w:szCs w:val="24"/>
        </w:rPr>
        <w:t xml:space="preserve"> T value in</w:t>
      </w:r>
      <w:r w:rsidR="00DA42F7">
        <w:rPr>
          <w:iCs/>
          <w:szCs w:val="24"/>
        </w:rPr>
        <w:t xml:space="preserve"> </w:t>
      </w:r>
      <w:r>
        <w:rPr>
          <w:iCs/>
          <w:szCs w:val="24"/>
        </w:rPr>
        <w:t xml:space="preserve">scenario </w:t>
      </w:r>
      <w:r w:rsidR="008C6633">
        <w:rPr>
          <w:iCs/>
          <w:szCs w:val="24"/>
        </w:rPr>
        <w:t>C</w:t>
      </w:r>
      <w:r w:rsidR="00D27603">
        <w:rPr>
          <w:iCs/>
          <w:szCs w:val="24"/>
        </w:rPr>
        <w:t xml:space="preserve"> (2 hours)</w:t>
      </w:r>
      <w:r>
        <w:rPr>
          <w:iCs/>
          <w:szCs w:val="24"/>
        </w:rPr>
        <w:t>, 61 CD4 laboratories and 20 POC sites were required to ensure equitable access</w:t>
      </w:r>
      <w:r w:rsidR="00CE1E88">
        <w:rPr>
          <w:iCs/>
          <w:szCs w:val="24"/>
        </w:rPr>
        <w:t>.</w:t>
      </w:r>
      <w:r w:rsidR="000223CE" w:rsidRPr="00CE1E88">
        <w:rPr>
          <w:iCs/>
          <w:szCs w:val="24"/>
          <w:vertAlign w:val="superscript"/>
        </w:rPr>
        <w:fldChar w:fldCharType="begin"/>
      </w:r>
      <w:r w:rsidR="00916B40">
        <w:rPr>
          <w:iCs/>
          <w:szCs w:val="24"/>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0223CE" w:rsidRPr="00CE1E88">
        <w:rPr>
          <w:iCs/>
          <w:szCs w:val="24"/>
          <w:vertAlign w:val="superscript"/>
        </w:rPr>
        <w:fldChar w:fldCharType="separate"/>
      </w:r>
      <w:r w:rsidR="00916B40">
        <w:rPr>
          <w:iCs/>
          <w:noProof/>
          <w:szCs w:val="24"/>
          <w:vertAlign w:val="superscript"/>
        </w:rPr>
        <w:t>(</w:t>
      </w:r>
      <w:hyperlink w:anchor="_ENREF_9" w:tooltip="Smith, 2012 #1" w:history="1">
        <w:r w:rsidR="001713BF">
          <w:rPr>
            <w:iCs/>
            <w:noProof/>
            <w:szCs w:val="24"/>
            <w:vertAlign w:val="superscript"/>
          </w:rPr>
          <w:t>9</w:t>
        </w:r>
      </w:hyperlink>
      <w:r w:rsidR="00916B40">
        <w:rPr>
          <w:iCs/>
          <w:noProof/>
          <w:szCs w:val="24"/>
          <w:vertAlign w:val="superscript"/>
        </w:rPr>
        <w:t>)</w:t>
      </w:r>
      <w:r w:rsidR="000223CE" w:rsidRPr="00CE1E88">
        <w:rPr>
          <w:iCs/>
          <w:szCs w:val="24"/>
          <w:vertAlign w:val="superscript"/>
        </w:rPr>
        <w:fldChar w:fldCharType="end"/>
      </w:r>
      <w:r>
        <w:rPr>
          <w:iCs/>
          <w:szCs w:val="24"/>
        </w:rPr>
        <w:t xml:space="preserve"> </w:t>
      </w:r>
      <w:r w:rsidR="00F062C0">
        <w:rPr>
          <w:iCs/>
          <w:szCs w:val="24"/>
        </w:rPr>
        <w:t xml:space="preserve">This would require CD4 </w:t>
      </w:r>
      <w:r w:rsidR="00DB6AA3">
        <w:rPr>
          <w:iCs/>
          <w:szCs w:val="24"/>
        </w:rPr>
        <w:t xml:space="preserve">testing to be </w:t>
      </w:r>
      <w:r w:rsidR="0051522B">
        <w:rPr>
          <w:iCs/>
          <w:szCs w:val="24"/>
        </w:rPr>
        <w:t xml:space="preserve">stopped </w:t>
      </w:r>
      <w:r w:rsidR="00DB6AA3">
        <w:rPr>
          <w:iCs/>
          <w:szCs w:val="24"/>
        </w:rPr>
        <w:t xml:space="preserve">at 2 </w:t>
      </w:r>
      <w:r w:rsidR="00F062C0">
        <w:rPr>
          <w:iCs/>
          <w:szCs w:val="24"/>
        </w:rPr>
        <w:t xml:space="preserve">laboratories and </w:t>
      </w:r>
      <w:r w:rsidR="0051522B">
        <w:rPr>
          <w:iCs/>
          <w:szCs w:val="24"/>
        </w:rPr>
        <w:t xml:space="preserve">establish </w:t>
      </w:r>
      <w:r w:rsidR="00F062C0">
        <w:rPr>
          <w:iCs/>
          <w:szCs w:val="24"/>
        </w:rPr>
        <w:t>20 new POC sites.</w:t>
      </w:r>
    </w:p>
    <w:p w14:paraId="673BD9AB" w14:textId="77777777" w:rsidR="00537007" w:rsidRDefault="00537007">
      <w:pPr>
        <w:spacing w:line="240" w:lineRule="auto"/>
        <w:jc w:val="left"/>
        <w:rPr>
          <w:iCs/>
          <w:szCs w:val="24"/>
          <w:u w:val="single"/>
        </w:rPr>
      </w:pPr>
    </w:p>
    <w:p w14:paraId="7E1A5A92" w14:textId="77777777" w:rsidR="00F562EF" w:rsidRDefault="00F562EF" w:rsidP="00F562EF">
      <w:pPr>
        <w:rPr>
          <w:iCs/>
          <w:szCs w:val="24"/>
          <w:u w:val="single"/>
        </w:rPr>
      </w:pPr>
      <w:r w:rsidRPr="005F0DA3">
        <w:rPr>
          <w:iCs/>
          <w:szCs w:val="24"/>
          <w:u w:val="single"/>
        </w:rPr>
        <w:t xml:space="preserve">Distribution of </w:t>
      </w:r>
      <w:r>
        <w:rPr>
          <w:iCs/>
          <w:szCs w:val="24"/>
          <w:u w:val="single"/>
        </w:rPr>
        <w:t>laboratory daily volumes</w:t>
      </w:r>
    </w:p>
    <w:p w14:paraId="541190FE" w14:textId="66CF14AB" w:rsidR="00983044" w:rsidRDefault="00F562EF" w:rsidP="00D93A8E">
      <w:r w:rsidRPr="00F562EF">
        <w:rPr>
          <w:iCs/>
          <w:szCs w:val="24"/>
        </w:rPr>
        <w:t xml:space="preserve">For scenario </w:t>
      </w:r>
      <w:r w:rsidR="00537007">
        <w:rPr>
          <w:iCs/>
          <w:szCs w:val="24"/>
        </w:rPr>
        <w:t>A</w:t>
      </w:r>
      <w:r w:rsidR="001A69CF">
        <w:rPr>
          <w:iCs/>
          <w:szCs w:val="24"/>
        </w:rPr>
        <w:t>,</w:t>
      </w:r>
      <w:r>
        <w:rPr>
          <w:iCs/>
          <w:szCs w:val="24"/>
        </w:rPr>
        <w:t xml:space="preserve"> there </w:t>
      </w:r>
      <w:r w:rsidR="00F348B8">
        <w:rPr>
          <w:iCs/>
          <w:szCs w:val="24"/>
        </w:rPr>
        <w:t xml:space="preserve">would be </w:t>
      </w:r>
      <w:r w:rsidR="00537007">
        <w:rPr>
          <w:iCs/>
          <w:szCs w:val="24"/>
        </w:rPr>
        <w:t>a</w:t>
      </w:r>
      <w:r>
        <w:rPr>
          <w:iCs/>
          <w:szCs w:val="24"/>
        </w:rPr>
        <w:t xml:space="preserve"> significant increase in daily test volumes, </w:t>
      </w:r>
      <w:r w:rsidR="00FA3DAA">
        <w:rPr>
          <w:iCs/>
          <w:szCs w:val="24"/>
        </w:rPr>
        <w:t xml:space="preserve">with one </w:t>
      </w:r>
      <w:r w:rsidR="004678A1">
        <w:rPr>
          <w:iCs/>
          <w:szCs w:val="24"/>
        </w:rPr>
        <w:t>laborator</w:t>
      </w:r>
      <w:r w:rsidR="00F348B8">
        <w:rPr>
          <w:iCs/>
          <w:szCs w:val="24"/>
        </w:rPr>
        <w:t>y</w:t>
      </w:r>
      <w:r w:rsidR="00FA3DAA">
        <w:rPr>
          <w:iCs/>
          <w:szCs w:val="24"/>
        </w:rPr>
        <w:t xml:space="preserve"> required to increase capacity four fold</w:t>
      </w:r>
      <w:r w:rsidR="00537007">
        <w:rPr>
          <w:iCs/>
          <w:szCs w:val="24"/>
        </w:rPr>
        <w:t xml:space="preserve"> (Figure </w:t>
      </w:r>
      <w:r w:rsidR="00BA01C8">
        <w:rPr>
          <w:iCs/>
          <w:szCs w:val="24"/>
        </w:rPr>
        <w:t>4</w:t>
      </w:r>
      <w:r w:rsidR="00537007">
        <w:rPr>
          <w:iCs/>
          <w:szCs w:val="24"/>
        </w:rPr>
        <w:t>)</w:t>
      </w:r>
      <w:r w:rsidR="007F0821">
        <w:rPr>
          <w:iCs/>
          <w:szCs w:val="24"/>
        </w:rPr>
        <w:t>.</w:t>
      </w:r>
      <w:r w:rsidR="000223CE" w:rsidRPr="007F0821">
        <w:rPr>
          <w:iCs/>
          <w:szCs w:val="24"/>
          <w:vertAlign w:val="superscript"/>
        </w:rPr>
        <w:fldChar w:fldCharType="begin"/>
      </w:r>
      <w:r w:rsidR="00916B40">
        <w:rPr>
          <w:iCs/>
          <w:szCs w:val="24"/>
          <w:vertAlign w:val="superscript"/>
        </w:rPr>
        <w:instrText xml:space="preserve"> ADDIN EN.CITE &lt;EndNote&gt;&lt;Cite&gt;&lt;Author&gt;Smith&lt;/Author&gt;&lt;Year&gt;2012&lt;/Year&gt;&lt;RecNum&gt;1&lt;/RecNum&gt;&lt;DisplayText&gt;(9)&lt;/DisplayText&gt;&lt;record&gt;&lt;rec-number&gt;1&lt;/rec-number&gt;&lt;foreign-keys&gt;&lt;key app="EN" db-id="2xfs9wet8w2epeeeaevvwz22s0epzvwdxexv" timestamp="1460699229"&gt;1&lt;/key&gt;&lt;/foreign-keys&gt;&lt;ref-type name="Conference Proceedings"&gt;10&lt;/ref-type&gt;&lt;contributors&gt;&lt;authors&gt;&lt;author&gt;Smith, Jon&lt;/author&gt;&lt;author&gt;Smith, Honora&lt;/author&gt;&lt;author&gt;Cassim, Naseem&lt;/author&gt;&lt;author&gt;Coetzee, Lindi Marie&lt;/author&gt;&lt;author&gt;Carmona, Sergio&lt;/author&gt;&lt;author&gt;Stevens, Wendy Susan&lt;/author&gt;&lt;author&gt;Glencross, Deborah Kim&lt;/author&gt;&lt;/authors&gt;&lt;/contributors&gt;&lt;titles&gt;&lt;title&gt;Geographic location and capacity optimisation modelling to plan effective and efficient diagnostics service placement&lt;/title&gt;&lt;secondary-title&gt;First International Conference of the African Society for Laboratory Medicine (ASLM)&lt;/secondary-title&gt;&lt;/titles&gt;&lt;periodical&gt;&lt;full-title&gt;First International Conference of the African Society for Laboratory Medicine (ASLM)&lt;/full-title&gt;&lt;/periodical&gt;&lt;dates&gt;&lt;year&gt;2012&lt;/year&gt;&lt;/dates&gt;&lt;urls&gt;&lt;/urls&gt;&lt;/record&gt;&lt;/Cite&gt;&lt;/EndNote&gt;</w:instrText>
      </w:r>
      <w:r w:rsidR="000223CE" w:rsidRPr="007F0821">
        <w:rPr>
          <w:iCs/>
          <w:szCs w:val="24"/>
          <w:vertAlign w:val="superscript"/>
        </w:rPr>
        <w:fldChar w:fldCharType="separate"/>
      </w:r>
      <w:r w:rsidR="00916B40">
        <w:rPr>
          <w:iCs/>
          <w:noProof/>
          <w:szCs w:val="24"/>
          <w:vertAlign w:val="superscript"/>
        </w:rPr>
        <w:t>(</w:t>
      </w:r>
      <w:hyperlink w:anchor="_ENREF_9" w:tooltip="Smith, 2012 #1" w:history="1">
        <w:r w:rsidR="001713BF">
          <w:rPr>
            <w:iCs/>
            <w:noProof/>
            <w:szCs w:val="24"/>
            <w:vertAlign w:val="superscript"/>
          </w:rPr>
          <w:t>9</w:t>
        </w:r>
      </w:hyperlink>
      <w:r w:rsidR="00916B40">
        <w:rPr>
          <w:iCs/>
          <w:noProof/>
          <w:szCs w:val="24"/>
          <w:vertAlign w:val="superscript"/>
        </w:rPr>
        <w:t>)</w:t>
      </w:r>
      <w:r w:rsidR="000223CE" w:rsidRPr="007F0821">
        <w:rPr>
          <w:iCs/>
          <w:szCs w:val="24"/>
          <w:vertAlign w:val="superscript"/>
        </w:rPr>
        <w:fldChar w:fldCharType="end"/>
      </w:r>
      <w:r w:rsidR="00537007">
        <w:rPr>
          <w:iCs/>
          <w:szCs w:val="24"/>
        </w:rPr>
        <w:t xml:space="preserve"> The majority of CD4 testing would be </w:t>
      </w:r>
      <w:r w:rsidR="006029A0">
        <w:rPr>
          <w:iCs/>
          <w:szCs w:val="24"/>
        </w:rPr>
        <w:t xml:space="preserve">performed using the </w:t>
      </w:r>
      <w:r w:rsidR="006029A0">
        <w:t xml:space="preserve">Cellmek and MPL </w:t>
      </w:r>
      <w:r w:rsidR="00FA3DAA">
        <w:t>platform</w:t>
      </w:r>
      <w:r w:rsidR="00D93A8E">
        <w:t xml:space="preserve"> (</w:t>
      </w:r>
      <w:r w:rsidR="00F348B8">
        <w:t>nine</w:t>
      </w:r>
      <w:r w:rsidR="00D93A8E">
        <w:t xml:space="preserve"> laboratories w</w:t>
      </w:r>
      <w:r w:rsidR="00F348B8">
        <w:t>ould</w:t>
      </w:r>
      <w:r w:rsidR="00D93A8E">
        <w:t xml:space="preserve"> perform between 346 and 3541 tests per day).</w:t>
      </w:r>
      <w:r w:rsidR="00237FDB">
        <w:t xml:space="preserve"> </w:t>
      </w:r>
      <w:r w:rsidR="0051522B">
        <w:t xml:space="preserve">For high throughput laboratories, </w:t>
      </w:r>
      <w:r w:rsidR="000607DA">
        <w:t>two</w:t>
      </w:r>
      <w:r w:rsidR="0051522B">
        <w:t xml:space="preserve"> </w:t>
      </w:r>
      <w:r w:rsidR="00237FDB">
        <w:t>Cellmek</w:t>
      </w:r>
      <w:r w:rsidR="0051522B">
        <w:t>/</w:t>
      </w:r>
      <w:r w:rsidR="00237FDB">
        <w:t xml:space="preserve">MPL </w:t>
      </w:r>
      <w:r w:rsidR="0051522B">
        <w:t>systems</w:t>
      </w:r>
      <w:r w:rsidR="000607DA">
        <w:t xml:space="preserve">  </w:t>
      </w:r>
      <w:r w:rsidR="00F348B8">
        <w:t>would be</w:t>
      </w:r>
      <w:r w:rsidR="00237FDB">
        <w:t xml:space="preserve"> able to produce </w:t>
      </w:r>
      <w:r w:rsidR="00A54759">
        <w:t>1080</w:t>
      </w:r>
      <w:r w:rsidR="00237FDB">
        <w:t xml:space="preserve"> CD4 results in a </w:t>
      </w:r>
      <w:r w:rsidR="00A54759">
        <w:t>ten</w:t>
      </w:r>
      <w:r w:rsidR="00237FDB">
        <w:t xml:space="preserve"> hour work day. </w:t>
      </w:r>
      <w:r w:rsidR="000607DA">
        <w:t xml:space="preserve">Even for </w:t>
      </w:r>
      <w:r w:rsidR="00F10359">
        <w:t xml:space="preserve">scenario A, </w:t>
      </w:r>
      <w:r w:rsidR="00250B24">
        <w:t>th</w:t>
      </w:r>
      <w:r w:rsidR="000607DA">
        <w:t xml:space="preserve">is would </w:t>
      </w:r>
      <w:r w:rsidR="00A54759">
        <w:t xml:space="preserve">require </w:t>
      </w:r>
      <w:r w:rsidR="00983044">
        <w:t xml:space="preserve">at least </w:t>
      </w:r>
      <w:r w:rsidR="00A54759">
        <w:t xml:space="preserve">four </w:t>
      </w:r>
      <w:r w:rsidR="0068107E">
        <w:t xml:space="preserve">Cellmek/MPL </w:t>
      </w:r>
      <w:r w:rsidR="00A54759">
        <w:t>systems to cope with testing demand</w:t>
      </w:r>
      <w:r w:rsidR="00983044">
        <w:t xml:space="preserve"> (capacity of 4320 samples per day</w:t>
      </w:r>
      <w:r w:rsidR="00CE36DD">
        <w:t>)</w:t>
      </w:r>
      <w:r w:rsidR="00A54759">
        <w:t xml:space="preserve">. </w:t>
      </w:r>
    </w:p>
    <w:p w14:paraId="40F44726" w14:textId="77777777" w:rsidR="00983044" w:rsidRDefault="00983044" w:rsidP="00D93A8E"/>
    <w:p w14:paraId="765A65B4" w14:textId="12C2F182" w:rsidR="00F562EF" w:rsidRDefault="002D389A" w:rsidP="00D93A8E">
      <w:pPr>
        <w:rPr>
          <w:iCs/>
          <w:szCs w:val="24"/>
        </w:rPr>
      </w:pPr>
      <w:r>
        <w:rPr>
          <w:iCs/>
          <w:szCs w:val="24"/>
        </w:rPr>
        <w:t>In</w:t>
      </w:r>
      <w:r w:rsidR="00537007">
        <w:rPr>
          <w:iCs/>
          <w:szCs w:val="24"/>
        </w:rPr>
        <w:t xml:space="preserve"> scenario</w:t>
      </w:r>
      <w:r w:rsidR="008C6633">
        <w:rPr>
          <w:iCs/>
          <w:szCs w:val="24"/>
        </w:rPr>
        <w:t>s</w:t>
      </w:r>
      <w:r w:rsidR="00537007">
        <w:rPr>
          <w:iCs/>
          <w:szCs w:val="24"/>
        </w:rPr>
        <w:t xml:space="preserve"> B and C</w:t>
      </w:r>
      <w:r w:rsidR="00CE36DD">
        <w:rPr>
          <w:iCs/>
          <w:szCs w:val="24"/>
        </w:rPr>
        <w:t>,</w:t>
      </w:r>
      <w:r w:rsidR="00537007">
        <w:rPr>
          <w:iCs/>
          <w:szCs w:val="24"/>
        </w:rPr>
        <w:t xml:space="preserve"> daily </w:t>
      </w:r>
      <w:r w:rsidR="00A54759">
        <w:rPr>
          <w:iCs/>
          <w:szCs w:val="24"/>
        </w:rPr>
        <w:t xml:space="preserve">laboratory </w:t>
      </w:r>
      <w:r w:rsidR="00537007">
        <w:rPr>
          <w:iCs/>
          <w:szCs w:val="24"/>
        </w:rPr>
        <w:t xml:space="preserve">test volumes </w:t>
      </w:r>
      <w:r w:rsidR="00A54759">
        <w:rPr>
          <w:iCs/>
          <w:szCs w:val="24"/>
        </w:rPr>
        <w:t xml:space="preserve">peak at 1142 and 992 respectively. </w:t>
      </w:r>
      <w:r>
        <w:rPr>
          <w:iCs/>
          <w:szCs w:val="24"/>
        </w:rPr>
        <w:t xml:space="preserve">These would necessitate  </w:t>
      </w:r>
      <w:r w:rsidR="00F671BE">
        <w:rPr>
          <w:iCs/>
          <w:szCs w:val="24"/>
        </w:rPr>
        <w:t>two</w:t>
      </w:r>
      <w:r>
        <w:rPr>
          <w:iCs/>
          <w:szCs w:val="24"/>
        </w:rPr>
        <w:t xml:space="preserve"> </w:t>
      </w:r>
      <w:r w:rsidR="00F671BE">
        <w:rPr>
          <w:iCs/>
          <w:szCs w:val="24"/>
        </w:rPr>
        <w:t>Cellmek/</w:t>
      </w:r>
      <w:r>
        <w:rPr>
          <w:iCs/>
          <w:szCs w:val="24"/>
        </w:rPr>
        <w:t xml:space="preserve">MPL </w:t>
      </w:r>
      <w:r w:rsidR="00F671BE">
        <w:rPr>
          <w:iCs/>
          <w:szCs w:val="24"/>
        </w:rPr>
        <w:t>systems</w:t>
      </w:r>
      <w:r w:rsidR="009B0CC2">
        <w:rPr>
          <w:iCs/>
          <w:szCs w:val="24"/>
        </w:rPr>
        <w:t>.</w:t>
      </w:r>
      <w:r>
        <w:rPr>
          <w:iCs/>
          <w:szCs w:val="24"/>
        </w:rPr>
        <w:t xml:space="preserve"> Additionally, for scenario</w:t>
      </w:r>
      <w:r w:rsidR="00456E01">
        <w:rPr>
          <w:iCs/>
          <w:szCs w:val="24"/>
        </w:rPr>
        <w:t xml:space="preserve"> C </w:t>
      </w:r>
      <w:r>
        <w:rPr>
          <w:iCs/>
          <w:szCs w:val="24"/>
        </w:rPr>
        <w:t>lower throughput CD4 platforms would be required at laboratories</w:t>
      </w:r>
      <w:r w:rsidR="00456E01">
        <w:rPr>
          <w:iCs/>
          <w:szCs w:val="24"/>
        </w:rPr>
        <w:t xml:space="preserve"> performing between </w:t>
      </w:r>
      <w:r w:rsidR="005634F8">
        <w:rPr>
          <w:iCs/>
          <w:szCs w:val="24"/>
        </w:rPr>
        <w:t>11</w:t>
      </w:r>
      <w:r w:rsidR="00456E01">
        <w:rPr>
          <w:iCs/>
          <w:szCs w:val="24"/>
        </w:rPr>
        <w:t xml:space="preserve"> and 50 tests per day</w:t>
      </w:r>
      <w:r w:rsidR="005634F8">
        <w:rPr>
          <w:iCs/>
          <w:szCs w:val="24"/>
        </w:rPr>
        <w:t xml:space="preserve"> (n=8 tier 3 laboratories)</w:t>
      </w:r>
      <w:r w:rsidR="00CE36DD">
        <w:rPr>
          <w:iCs/>
          <w:szCs w:val="24"/>
        </w:rPr>
        <w:t>.</w:t>
      </w:r>
    </w:p>
    <w:p w14:paraId="04FC8F9F" w14:textId="77777777" w:rsidR="00537007" w:rsidRDefault="00537007">
      <w:pPr>
        <w:spacing w:line="240" w:lineRule="auto"/>
        <w:jc w:val="left"/>
        <w:rPr>
          <w:iCs/>
          <w:szCs w:val="24"/>
          <w:u w:val="single"/>
        </w:rPr>
      </w:pPr>
    </w:p>
    <w:p w14:paraId="681E8985" w14:textId="77777777" w:rsidR="006601B0" w:rsidRPr="00442929" w:rsidRDefault="00442929" w:rsidP="006601B0">
      <w:pPr>
        <w:rPr>
          <w:iCs/>
          <w:szCs w:val="24"/>
          <w:u w:val="single"/>
        </w:rPr>
      </w:pPr>
      <w:r w:rsidRPr="00442929">
        <w:rPr>
          <w:iCs/>
          <w:szCs w:val="24"/>
          <w:u w:val="single"/>
        </w:rPr>
        <w:t xml:space="preserve">Analysis of platform and space </w:t>
      </w:r>
      <w:r w:rsidR="003C514C">
        <w:rPr>
          <w:iCs/>
          <w:szCs w:val="24"/>
          <w:u w:val="single"/>
        </w:rPr>
        <w:t>impact</w:t>
      </w:r>
      <w:r w:rsidRPr="00442929">
        <w:rPr>
          <w:iCs/>
          <w:szCs w:val="24"/>
          <w:u w:val="single"/>
        </w:rPr>
        <w:t xml:space="preserve"> for the ten busiest laboratories </w:t>
      </w:r>
      <w:r w:rsidR="00036B75">
        <w:rPr>
          <w:iCs/>
          <w:szCs w:val="24"/>
          <w:u w:val="single"/>
        </w:rPr>
        <w:t>for scenario A</w:t>
      </w:r>
    </w:p>
    <w:p w14:paraId="768EAD72" w14:textId="77777777" w:rsidR="003E518B" w:rsidRDefault="003C7675" w:rsidP="006601B0">
      <w:r>
        <w:t xml:space="preserve">In scenario A, four laboratories would be required to increase throughput between 87 and 305% (Table 2). </w:t>
      </w:r>
      <w:r w:rsidR="00171D52">
        <w:t>At the busiest laboratory, t</w:t>
      </w:r>
      <w:r w:rsidR="004A0690">
        <w:t xml:space="preserve">his equates to allocating up to 27 metres of bench space </w:t>
      </w:r>
      <w:r w:rsidR="00171D52">
        <w:t xml:space="preserve">to cope with </w:t>
      </w:r>
      <w:r w:rsidR="004A0690">
        <w:t xml:space="preserve">a daily volume of 3541. </w:t>
      </w:r>
      <w:r w:rsidR="003E518B">
        <w:t xml:space="preserve">To ensure adequate coverage, centralisation is paired with low volume decentralised laboratories, </w:t>
      </w:r>
      <w:r w:rsidR="003D4722">
        <w:t>i.e. five laboratories would perform less than 40 samples per day</w:t>
      </w:r>
      <w:r w:rsidR="00DF6361">
        <w:t xml:space="preserve"> (tier 2)</w:t>
      </w:r>
      <w:r w:rsidR="003E518B">
        <w:t xml:space="preserve">. </w:t>
      </w:r>
    </w:p>
    <w:p w14:paraId="5AA0F176" w14:textId="77777777" w:rsidR="003E518B" w:rsidRDefault="003E518B" w:rsidP="006601B0"/>
    <w:p w14:paraId="6B5C303A" w14:textId="77777777" w:rsidR="00011231" w:rsidRDefault="003E518B" w:rsidP="006601B0">
      <w:r>
        <w:lastRenderedPageBreak/>
        <w:t xml:space="preserve">For scenario B, the top ten laboratories are required to make minor changes to their </w:t>
      </w:r>
      <w:r w:rsidR="00875B69">
        <w:t xml:space="preserve">throughput ranging between 5 and 38%. Additionally, the required bench space varies from 5.27 to 13.56 metres. In scenario C, similar </w:t>
      </w:r>
      <w:r w:rsidR="008D549D">
        <w:t>increases in throughput are reported at busier laboratories. However, decentralised POC testing reduces volume daily volumes for laboratories 9 and 10.</w:t>
      </w:r>
    </w:p>
    <w:p w14:paraId="4AB324A5" w14:textId="77777777" w:rsidR="00543197" w:rsidRPr="00084649" w:rsidRDefault="00543197" w:rsidP="00C451BD">
      <w:pPr>
        <w:pStyle w:val="Heading1"/>
      </w:pPr>
      <w:r w:rsidRPr="00084649">
        <w:t xml:space="preserve">Discussion </w:t>
      </w:r>
    </w:p>
    <w:p w14:paraId="5591A648" w14:textId="77777777" w:rsidR="00543197" w:rsidRDefault="00543197" w:rsidP="00E54C01">
      <w:pPr>
        <w:autoSpaceDE w:val="0"/>
        <w:autoSpaceDN w:val="0"/>
        <w:adjustRightInd w:val="0"/>
        <w:rPr>
          <w:szCs w:val="24"/>
        </w:rPr>
      </w:pPr>
    </w:p>
    <w:p w14:paraId="34592134" w14:textId="77777777" w:rsidR="00B60B93" w:rsidRDefault="00E54C01" w:rsidP="00A1309B">
      <w:pPr>
        <w:autoSpaceDE w:val="0"/>
        <w:autoSpaceDN w:val="0"/>
        <w:adjustRightInd w:val="0"/>
        <w:rPr>
          <w:szCs w:val="24"/>
          <w:vertAlign w:val="superscript"/>
        </w:rPr>
      </w:pPr>
      <w:r>
        <w:rPr>
          <w:szCs w:val="24"/>
        </w:rPr>
        <w:t xml:space="preserve">The RACL algorithm </w:t>
      </w:r>
      <w:r w:rsidR="00AF52B7">
        <w:rPr>
          <w:szCs w:val="24"/>
        </w:rPr>
        <w:t xml:space="preserve">outcomes </w:t>
      </w:r>
      <w:r w:rsidR="00982D3E">
        <w:rPr>
          <w:szCs w:val="24"/>
        </w:rPr>
        <w:t xml:space="preserve">reported an </w:t>
      </w:r>
      <w:r>
        <w:rPr>
          <w:szCs w:val="24"/>
        </w:rPr>
        <w:t xml:space="preserve">inverse relationship between T and the </w:t>
      </w:r>
      <w:r w:rsidR="005F0DA3" w:rsidRPr="00084649">
        <w:rPr>
          <w:szCs w:val="24"/>
        </w:rPr>
        <w:t xml:space="preserve">numbers of </w:t>
      </w:r>
      <w:r>
        <w:rPr>
          <w:szCs w:val="24"/>
        </w:rPr>
        <w:t xml:space="preserve">CD4 </w:t>
      </w:r>
      <w:r w:rsidR="005F0DA3" w:rsidRPr="00084649">
        <w:rPr>
          <w:szCs w:val="24"/>
        </w:rPr>
        <w:t>laboratories</w:t>
      </w:r>
      <w:r>
        <w:rPr>
          <w:szCs w:val="24"/>
        </w:rPr>
        <w:t>/POC sites</w:t>
      </w:r>
      <w:r w:rsidR="00982D3E">
        <w:rPr>
          <w:szCs w:val="24"/>
        </w:rPr>
        <w:t xml:space="preserve"> required to provide coverage</w:t>
      </w:r>
      <w:r>
        <w:rPr>
          <w:szCs w:val="24"/>
        </w:rPr>
        <w:t xml:space="preserve">. </w:t>
      </w:r>
      <w:r w:rsidR="00DF6361">
        <w:rPr>
          <w:szCs w:val="24"/>
        </w:rPr>
        <w:t xml:space="preserve">This indicates that the number of CD4 laboratories required to ensure coverage would increase with a reducing T. </w:t>
      </w:r>
      <w:r w:rsidR="009A68C6">
        <w:rPr>
          <w:szCs w:val="24"/>
        </w:rPr>
        <w:t>As T is increased, it would be possible to ensure coverage with fewer laboratories. The key would be to establish a T that could d</w:t>
      </w:r>
      <w:r w:rsidR="00DB6AA3">
        <w:rPr>
          <w:szCs w:val="24"/>
        </w:rPr>
        <w:t>eliver a clinically acceptable turn –around-time (TAT)</w:t>
      </w:r>
      <w:r w:rsidR="009A68C6">
        <w:rPr>
          <w:szCs w:val="24"/>
        </w:rPr>
        <w:t xml:space="preserve"> in line with the standard of care</w:t>
      </w:r>
      <w:r w:rsidR="00D600B8">
        <w:rPr>
          <w:szCs w:val="24"/>
        </w:rPr>
        <w:t>. The current South African guidelines require a CD4 count within seven days to fast track patients &lt;= 200 cells/</w:t>
      </w:r>
      <w:r w:rsidR="00D600B8" w:rsidRPr="0027487A">
        <w:rPr>
          <w:szCs w:val="24"/>
        </w:rPr>
        <w:t>µ</w:t>
      </w:r>
      <w:r w:rsidR="00D600B8">
        <w:rPr>
          <w:szCs w:val="24"/>
        </w:rPr>
        <w:t>l</w:t>
      </w:r>
      <w:r w:rsidR="00B82BB8">
        <w:rPr>
          <w:szCs w:val="24"/>
        </w:rPr>
        <w:t>.</w:t>
      </w:r>
      <w:r w:rsidR="00D600B8" w:rsidRPr="00B82BB8">
        <w:rPr>
          <w:szCs w:val="24"/>
          <w:vertAlign w:val="superscript"/>
        </w:rPr>
        <w:fldChar w:fldCharType="begin"/>
      </w:r>
      <w:r w:rsidR="001713BF">
        <w:rPr>
          <w:szCs w:val="24"/>
          <w:vertAlign w:val="superscript"/>
        </w:rPr>
        <w:instrText xml:space="preserve"> ADDIN EN.CITE &lt;EndNote&gt;&lt;Cite&gt;&lt;Author&gt;National Department of Health (NDOH)&lt;/Author&gt;&lt;Year&gt;2015&lt;/Year&gt;&lt;RecNum&gt;26&lt;/RecNum&gt;&lt;DisplayText&gt;(11)&lt;/DisplayText&gt;&lt;record&gt;&lt;rec-number&gt;26&lt;/rec-number&gt;&lt;foreign-keys&gt;&lt;key app="EN" db-id="fzz9t9dt199rfne9e0r55vrdfdsttdwr5sw5" timestamp="1469025388"&gt;26&lt;/key&gt;&lt;/foreign-keys&gt;&lt;ref-type name="Report"&gt;27&lt;/ref-type&gt;&lt;contributors&gt;&lt;authors&gt;&lt;author&gt;National Department of Health (NDOH),&lt;/author&gt;&lt;/authors&gt;&lt;/contributors&gt;&lt;titles&gt;&lt;title&gt;National consolidated Guidelines  for the prevention of mother-to-child transmission of HIV (PMTCT) and the management of HIV in children, adolescents and adults&lt;/title&gt;&lt;/titles&gt;&lt;pages&gt;128&lt;/pages&gt;&lt;dates&gt;&lt;year&gt;2015&lt;/year&gt;&lt;/dates&gt;&lt;pub-location&gt;Pretoria, South Africa&lt;/pub-location&gt;&lt;urls&gt;&lt;/urls&gt;&lt;/record&gt;&lt;/Cite&gt;&lt;/EndNote&gt;</w:instrText>
      </w:r>
      <w:r w:rsidR="00D600B8" w:rsidRPr="00B82BB8">
        <w:rPr>
          <w:szCs w:val="24"/>
          <w:vertAlign w:val="superscript"/>
        </w:rPr>
        <w:fldChar w:fldCharType="separate"/>
      </w:r>
      <w:r w:rsidR="00916B40">
        <w:rPr>
          <w:noProof/>
          <w:szCs w:val="24"/>
          <w:vertAlign w:val="superscript"/>
        </w:rPr>
        <w:t>(</w:t>
      </w:r>
      <w:hyperlink w:anchor="_ENREF_11" w:tooltip="National Department of Health (NDOH), 2015 #26" w:history="1">
        <w:r w:rsidR="001713BF">
          <w:rPr>
            <w:noProof/>
            <w:szCs w:val="24"/>
            <w:vertAlign w:val="superscript"/>
          </w:rPr>
          <w:t>11</w:t>
        </w:r>
      </w:hyperlink>
      <w:r w:rsidR="00916B40">
        <w:rPr>
          <w:noProof/>
          <w:szCs w:val="24"/>
          <w:vertAlign w:val="superscript"/>
        </w:rPr>
        <w:t>)</w:t>
      </w:r>
      <w:r w:rsidR="00D600B8" w:rsidRPr="00B82BB8">
        <w:rPr>
          <w:szCs w:val="24"/>
          <w:vertAlign w:val="superscript"/>
        </w:rPr>
        <w:fldChar w:fldCharType="end"/>
      </w:r>
    </w:p>
    <w:p w14:paraId="348978FB" w14:textId="77777777" w:rsidR="00B60B93" w:rsidRDefault="00B60B93" w:rsidP="00A1309B">
      <w:pPr>
        <w:autoSpaceDE w:val="0"/>
        <w:autoSpaceDN w:val="0"/>
        <w:adjustRightInd w:val="0"/>
        <w:rPr>
          <w:szCs w:val="24"/>
          <w:vertAlign w:val="superscript"/>
        </w:rPr>
      </w:pPr>
    </w:p>
    <w:p w14:paraId="3CAC7212" w14:textId="6D817B91" w:rsidR="00B60B93" w:rsidRDefault="00B60B93" w:rsidP="00B60B93">
      <w:pPr>
        <w:autoSpaceDE w:val="0"/>
        <w:autoSpaceDN w:val="0"/>
        <w:adjustRightInd w:val="0"/>
        <w:rPr>
          <w:szCs w:val="24"/>
        </w:rPr>
      </w:pPr>
      <w:r>
        <w:rPr>
          <w:szCs w:val="24"/>
        </w:rPr>
        <w:t xml:space="preserve">The RACL algorithm was repeated for three travel times (4, 3 and 2 hours) respectively based on a required turn-around-time of 24 hours. </w:t>
      </w:r>
      <w:r w:rsidR="000F79BD">
        <w:rPr>
          <w:szCs w:val="24"/>
        </w:rPr>
        <w:t>Each scenario provides a solution to addressing coverage based on a clinically accepted TAT.</w:t>
      </w:r>
    </w:p>
    <w:p w14:paraId="06C7AB18" w14:textId="77777777" w:rsidR="00524E3B" w:rsidRDefault="00524E3B" w:rsidP="009557C6">
      <w:pPr>
        <w:autoSpaceDE w:val="0"/>
        <w:autoSpaceDN w:val="0"/>
        <w:adjustRightInd w:val="0"/>
        <w:rPr>
          <w:szCs w:val="24"/>
        </w:rPr>
      </w:pPr>
    </w:p>
    <w:p w14:paraId="34FB7E74" w14:textId="77777777" w:rsidR="00D44B7A" w:rsidRPr="00084649" w:rsidRDefault="00D84446" w:rsidP="009557C6">
      <w:pPr>
        <w:autoSpaceDE w:val="0"/>
        <w:autoSpaceDN w:val="0"/>
        <w:adjustRightInd w:val="0"/>
        <w:rPr>
          <w:szCs w:val="24"/>
        </w:rPr>
      </w:pPr>
      <w:r>
        <w:rPr>
          <w:szCs w:val="24"/>
        </w:rPr>
        <w:t>Scenario A represent</w:t>
      </w:r>
      <w:r w:rsidR="00055892">
        <w:rPr>
          <w:szCs w:val="24"/>
        </w:rPr>
        <w:t>s</w:t>
      </w:r>
      <w:r>
        <w:rPr>
          <w:szCs w:val="24"/>
        </w:rPr>
        <w:t xml:space="preserve"> a </w:t>
      </w:r>
      <w:r w:rsidR="00055892">
        <w:rPr>
          <w:szCs w:val="24"/>
        </w:rPr>
        <w:t xml:space="preserve">highly </w:t>
      </w:r>
      <w:r>
        <w:rPr>
          <w:szCs w:val="24"/>
        </w:rPr>
        <w:t xml:space="preserve">centralised model </w:t>
      </w:r>
      <w:r w:rsidR="00055892">
        <w:rPr>
          <w:szCs w:val="24"/>
        </w:rPr>
        <w:t xml:space="preserve">that requires efficient logistics to achieve a T of 4 hours. </w:t>
      </w:r>
      <w:r>
        <w:rPr>
          <w:szCs w:val="24"/>
        </w:rPr>
        <w:t>The benefit</w:t>
      </w:r>
      <w:r w:rsidR="00055892">
        <w:rPr>
          <w:szCs w:val="24"/>
        </w:rPr>
        <w:t xml:space="preserve">s of centralised testing </w:t>
      </w:r>
      <w:r>
        <w:rPr>
          <w:szCs w:val="24"/>
        </w:rPr>
        <w:t>include</w:t>
      </w:r>
      <w:r w:rsidR="00CB2676">
        <w:rPr>
          <w:szCs w:val="24"/>
        </w:rPr>
        <w:t xml:space="preserve"> improved cost efficiency </w:t>
      </w:r>
      <w:r w:rsidR="00F215E9">
        <w:rPr>
          <w:szCs w:val="24"/>
        </w:rPr>
        <w:t>as well a</w:t>
      </w:r>
      <w:r w:rsidR="00CB2676">
        <w:rPr>
          <w:szCs w:val="24"/>
        </w:rPr>
        <w:t xml:space="preserve">s improved </w:t>
      </w:r>
      <w:r w:rsidR="0027487A">
        <w:rPr>
          <w:szCs w:val="24"/>
        </w:rPr>
        <w:t xml:space="preserve">testing </w:t>
      </w:r>
      <w:r w:rsidR="00CB2676">
        <w:rPr>
          <w:szCs w:val="24"/>
        </w:rPr>
        <w:t xml:space="preserve">quality </w:t>
      </w:r>
      <w:r w:rsidR="0027487A">
        <w:rPr>
          <w:szCs w:val="24"/>
        </w:rPr>
        <w:t xml:space="preserve">with fewer </w:t>
      </w:r>
      <w:r w:rsidR="00CB2676">
        <w:rPr>
          <w:szCs w:val="24"/>
        </w:rPr>
        <w:t>laboratories</w:t>
      </w:r>
      <w:r w:rsidR="00B82BB8">
        <w:rPr>
          <w:szCs w:val="24"/>
        </w:rPr>
        <w:t>.</w:t>
      </w:r>
      <w:r w:rsidR="00F215E9" w:rsidRPr="00B82BB8">
        <w:rPr>
          <w:szCs w:val="24"/>
          <w:vertAlign w:val="superscript"/>
        </w:rPr>
        <w:fldChar w:fldCharType="begin"/>
      </w:r>
      <w:r w:rsidR="00916B40">
        <w:rPr>
          <w:szCs w:val="24"/>
          <w:vertAlign w:val="superscript"/>
        </w:rPr>
        <w:instrText xml:space="preserve"> ADDIN EN.CITE &lt;EndNote&gt;&lt;Cite&gt;&lt;Author&gt;Cassim&lt;/Author&gt;&lt;Year&gt;2014&lt;/Year&gt;&lt;RecNum&gt;21&lt;/RecNum&gt;&lt;DisplayText&gt;(8)&lt;/DisplayText&gt;&lt;record&gt;&lt;rec-number&gt;21&lt;/rec-number&gt;&lt;foreign-keys&gt;&lt;key app="EN" db-id="2xfs9wet8w2epeeeaevvwz22s0epzvwdxexv" timestamp="1460699229"&gt;21&lt;/key&gt;&lt;/foreign-keys&gt;&lt;ref-type name="Journal Article"&gt;17&lt;/ref-type&gt;&lt;contributors&gt;&lt;authors&gt;&lt;author&gt;Cassim, Naseem&lt;/author&gt;&lt;author&gt;Coetzee, Lindi M&lt;/author&gt;&lt;author&gt;Schnippel, Kathryn&lt;/author&gt;&lt;author&gt;Glencross, Deborah K&lt;/author&gt;&lt;/authors&gt;&lt;/contributors&gt;&lt;titles&gt;&lt;title&gt;Estimating implementation and operational costs of an integrated tiered CD4 service including laboratory and point of care testing in a remote health district in South Africa&lt;/title&gt;&lt;secondary-title&gt;PloS one&lt;/secondary-title&gt;&lt;/titles&gt;&lt;periodical&gt;&lt;full-title&gt;PloS one&lt;/full-title&gt;&lt;/periodical&gt;&lt;pages&gt;e115420&lt;/pages&gt;&lt;volume&gt;9&lt;/volume&gt;&lt;number&gt;12&lt;/number&gt;&lt;dates&gt;&lt;year&gt;2014&lt;/year&gt;&lt;/dates&gt;&lt;isbn&gt;1932-6203&lt;/isbn&gt;&lt;urls&gt;&lt;/urls&gt;&lt;/record&gt;&lt;/Cite&gt;&lt;/EndNote&gt;</w:instrText>
      </w:r>
      <w:r w:rsidR="00F215E9" w:rsidRPr="00B82BB8">
        <w:rPr>
          <w:szCs w:val="24"/>
          <w:vertAlign w:val="superscript"/>
        </w:rPr>
        <w:fldChar w:fldCharType="separate"/>
      </w:r>
      <w:r w:rsidR="00916B40">
        <w:rPr>
          <w:noProof/>
          <w:szCs w:val="24"/>
          <w:vertAlign w:val="superscript"/>
        </w:rPr>
        <w:t>(</w:t>
      </w:r>
      <w:hyperlink w:anchor="_ENREF_8" w:tooltip="Cassim, 2014 #21" w:history="1">
        <w:r w:rsidR="001713BF">
          <w:rPr>
            <w:noProof/>
            <w:szCs w:val="24"/>
            <w:vertAlign w:val="superscript"/>
          </w:rPr>
          <w:t>8</w:t>
        </w:r>
      </w:hyperlink>
      <w:r w:rsidR="00916B40">
        <w:rPr>
          <w:noProof/>
          <w:szCs w:val="24"/>
          <w:vertAlign w:val="superscript"/>
        </w:rPr>
        <w:t>)</w:t>
      </w:r>
      <w:r w:rsidR="00F215E9" w:rsidRPr="00B82BB8">
        <w:rPr>
          <w:szCs w:val="24"/>
          <w:vertAlign w:val="superscript"/>
        </w:rPr>
        <w:fldChar w:fldCharType="end"/>
      </w:r>
      <w:r w:rsidR="00F215E9">
        <w:rPr>
          <w:szCs w:val="24"/>
        </w:rPr>
        <w:t xml:space="preserve"> </w:t>
      </w:r>
      <w:r w:rsidR="00982D3E">
        <w:rPr>
          <w:szCs w:val="24"/>
        </w:rPr>
        <w:t xml:space="preserve">Challenges include </w:t>
      </w:r>
      <w:r w:rsidR="00F215E9">
        <w:rPr>
          <w:szCs w:val="24"/>
        </w:rPr>
        <w:t xml:space="preserve">staff </w:t>
      </w:r>
      <w:r w:rsidR="00982D3E">
        <w:rPr>
          <w:szCs w:val="24"/>
        </w:rPr>
        <w:t>recruitment, space</w:t>
      </w:r>
      <w:r w:rsidR="00ED7CAB">
        <w:rPr>
          <w:szCs w:val="24"/>
        </w:rPr>
        <w:t xml:space="preserve"> availab</w:t>
      </w:r>
      <w:r w:rsidR="00982D3E">
        <w:rPr>
          <w:szCs w:val="24"/>
        </w:rPr>
        <w:t>i</w:t>
      </w:r>
      <w:r w:rsidR="00ED7CAB">
        <w:rPr>
          <w:szCs w:val="24"/>
        </w:rPr>
        <w:t>l</w:t>
      </w:r>
      <w:r w:rsidR="00982D3E">
        <w:rPr>
          <w:szCs w:val="24"/>
        </w:rPr>
        <w:t>ity</w:t>
      </w:r>
      <w:r w:rsidR="00ED7CAB">
        <w:rPr>
          <w:szCs w:val="24"/>
        </w:rPr>
        <w:t xml:space="preserve"> </w:t>
      </w:r>
      <w:r w:rsidR="0027487A">
        <w:rPr>
          <w:szCs w:val="24"/>
        </w:rPr>
        <w:t xml:space="preserve">and infrastructural </w:t>
      </w:r>
      <w:r w:rsidR="0045516B">
        <w:rPr>
          <w:szCs w:val="24"/>
        </w:rPr>
        <w:t>costs to prepare laboratories for CD4 testing. Additionally, pre-analytical capacity would have to be upgraded</w:t>
      </w:r>
      <w:r w:rsidR="000A2E03">
        <w:rPr>
          <w:szCs w:val="24"/>
        </w:rPr>
        <w:t xml:space="preserve"> to handle increased sample volumes</w:t>
      </w:r>
      <w:r w:rsidR="0045516B">
        <w:rPr>
          <w:szCs w:val="24"/>
        </w:rPr>
        <w:t>.</w:t>
      </w:r>
      <w:r w:rsidR="00524E3B">
        <w:rPr>
          <w:szCs w:val="24"/>
        </w:rPr>
        <w:t xml:space="preserve"> A key challenge would </w:t>
      </w:r>
      <w:r w:rsidR="000A2E03">
        <w:rPr>
          <w:szCs w:val="24"/>
        </w:rPr>
        <w:t>be</w:t>
      </w:r>
      <w:r w:rsidR="00524E3B">
        <w:rPr>
          <w:szCs w:val="24"/>
        </w:rPr>
        <w:t xml:space="preserve"> higher logistics costs due to </w:t>
      </w:r>
      <w:r w:rsidR="005A439D">
        <w:rPr>
          <w:szCs w:val="24"/>
        </w:rPr>
        <w:t>increased</w:t>
      </w:r>
      <w:r w:rsidR="00524E3B">
        <w:rPr>
          <w:szCs w:val="24"/>
        </w:rPr>
        <w:t xml:space="preserve"> inter-laboratory referral</w:t>
      </w:r>
      <w:r w:rsidR="005A439D">
        <w:rPr>
          <w:szCs w:val="24"/>
        </w:rPr>
        <w:t>s</w:t>
      </w:r>
      <w:r w:rsidR="009557C6">
        <w:rPr>
          <w:szCs w:val="24"/>
        </w:rPr>
        <w:t xml:space="preserve"> </w:t>
      </w:r>
      <w:r w:rsidR="00524E3B">
        <w:rPr>
          <w:szCs w:val="24"/>
        </w:rPr>
        <w:t xml:space="preserve">that </w:t>
      </w:r>
      <w:r w:rsidR="005A439D">
        <w:rPr>
          <w:szCs w:val="24"/>
        </w:rPr>
        <w:t>would</w:t>
      </w:r>
      <w:r w:rsidR="00524E3B">
        <w:rPr>
          <w:szCs w:val="24"/>
        </w:rPr>
        <w:t xml:space="preserve"> also affect</w:t>
      </w:r>
      <w:r w:rsidR="009557C6">
        <w:rPr>
          <w:szCs w:val="24"/>
        </w:rPr>
        <w:t xml:space="preserve"> specimen integrity.</w:t>
      </w:r>
      <w:r w:rsidR="00997680">
        <w:rPr>
          <w:szCs w:val="24"/>
        </w:rPr>
        <w:t xml:space="preserve"> </w:t>
      </w:r>
    </w:p>
    <w:p w14:paraId="2F2EED9A" w14:textId="77777777" w:rsidR="00D44B7A" w:rsidRDefault="00D44B7A" w:rsidP="00E54C01">
      <w:pPr>
        <w:autoSpaceDE w:val="0"/>
        <w:autoSpaceDN w:val="0"/>
        <w:adjustRightInd w:val="0"/>
        <w:rPr>
          <w:szCs w:val="24"/>
        </w:rPr>
      </w:pPr>
    </w:p>
    <w:p w14:paraId="365DEF08" w14:textId="77777777" w:rsidR="00875B24" w:rsidRDefault="00C67DFD" w:rsidP="00FF6C84">
      <w:pPr>
        <w:autoSpaceDE w:val="0"/>
        <w:autoSpaceDN w:val="0"/>
        <w:adjustRightInd w:val="0"/>
        <w:rPr>
          <w:szCs w:val="24"/>
        </w:rPr>
      </w:pPr>
      <w:r>
        <w:rPr>
          <w:szCs w:val="24"/>
        </w:rPr>
        <w:t xml:space="preserve">Scenario B </w:t>
      </w:r>
      <w:r w:rsidR="0009360B">
        <w:rPr>
          <w:szCs w:val="24"/>
        </w:rPr>
        <w:t xml:space="preserve">offers a mix of predominantly laboratory-based CD4 testing with limited POC testing in </w:t>
      </w:r>
      <w:r w:rsidR="005A439D">
        <w:rPr>
          <w:szCs w:val="24"/>
        </w:rPr>
        <w:t>‘</w:t>
      </w:r>
      <w:r w:rsidR="0009360B">
        <w:rPr>
          <w:szCs w:val="24"/>
        </w:rPr>
        <w:t>hard to reach</w:t>
      </w:r>
      <w:r w:rsidR="005A439D">
        <w:rPr>
          <w:szCs w:val="24"/>
        </w:rPr>
        <w:t>’ areas. A number of</w:t>
      </w:r>
      <w:r w:rsidR="0009360B">
        <w:rPr>
          <w:szCs w:val="24"/>
        </w:rPr>
        <w:t xml:space="preserve"> new CD4 testing sites at existing NHLS laboratories identified have already been implemented</w:t>
      </w:r>
      <w:r w:rsidR="00524E3B">
        <w:rPr>
          <w:szCs w:val="24"/>
        </w:rPr>
        <w:t xml:space="preserve"> by the NHLS</w:t>
      </w:r>
      <w:r w:rsidR="0009360B">
        <w:rPr>
          <w:szCs w:val="24"/>
        </w:rPr>
        <w:t xml:space="preserve">. Many of these rural laboratories require limited testing capacity and were therefore </w:t>
      </w:r>
      <w:r w:rsidR="008010C0">
        <w:rPr>
          <w:szCs w:val="24"/>
        </w:rPr>
        <w:t xml:space="preserve">identified as tier 3 laboratories </w:t>
      </w:r>
      <w:r w:rsidR="005A439D">
        <w:rPr>
          <w:szCs w:val="24"/>
        </w:rPr>
        <w:t>by</w:t>
      </w:r>
      <w:r w:rsidR="008010C0">
        <w:rPr>
          <w:szCs w:val="24"/>
        </w:rPr>
        <w:t xml:space="preserve"> the ITSDM. A good example i</w:t>
      </w:r>
      <w:r w:rsidR="00524E3B">
        <w:rPr>
          <w:szCs w:val="24"/>
        </w:rPr>
        <w:t>s</w:t>
      </w:r>
      <w:r w:rsidR="008010C0">
        <w:rPr>
          <w:szCs w:val="24"/>
        </w:rPr>
        <w:t xml:space="preserve"> the De Aar laboratory that was implemented in 2012. This </w:t>
      </w:r>
      <w:r w:rsidR="008010C0">
        <w:rPr>
          <w:szCs w:val="24"/>
        </w:rPr>
        <w:lastRenderedPageBreak/>
        <w:t xml:space="preserve">laboratory was able to cope with </w:t>
      </w:r>
      <w:r w:rsidR="00524E3B">
        <w:rPr>
          <w:szCs w:val="24"/>
        </w:rPr>
        <w:t xml:space="preserve">testing </w:t>
      </w:r>
      <w:r w:rsidR="008010C0">
        <w:rPr>
          <w:szCs w:val="24"/>
        </w:rPr>
        <w:t xml:space="preserve">demand </w:t>
      </w:r>
      <w:r w:rsidR="00732B42">
        <w:rPr>
          <w:szCs w:val="24"/>
        </w:rPr>
        <w:t xml:space="preserve">and </w:t>
      </w:r>
      <w:r w:rsidR="008010C0">
        <w:rPr>
          <w:szCs w:val="24"/>
        </w:rPr>
        <w:t>reduc</w:t>
      </w:r>
      <w:r w:rsidR="00732B42">
        <w:rPr>
          <w:szCs w:val="24"/>
        </w:rPr>
        <w:t>e</w:t>
      </w:r>
      <w:r w:rsidR="008010C0">
        <w:rPr>
          <w:szCs w:val="24"/>
        </w:rPr>
        <w:t xml:space="preserve"> TAT substantially from 20.5 to 8.2 hours</w:t>
      </w:r>
      <w:r w:rsidR="00B82BB8">
        <w:rPr>
          <w:szCs w:val="24"/>
        </w:rPr>
        <w:t>.</w:t>
      </w:r>
      <w:r w:rsidR="008010C0" w:rsidRPr="00B82BB8">
        <w:rPr>
          <w:szCs w:val="24"/>
          <w:vertAlign w:val="superscript"/>
        </w:rPr>
        <w:fldChar w:fldCharType="begin"/>
      </w:r>
      <w:r w:rsidR="00916B40">
        <w:rPr>
          <w:szCs w:val="24"/>
          <w:vertAlign w:val="superscript"/>
        </w:rPr>
        <w:instrText xml:space="preserve"> ADDIN EN.CITE &lt;EndNote&gt;&lt;Cite&gt;&lt;Author&gt;Coetzee&lt;/Author&gt;&lt;Year&gt;2015&lt;/Year&gt;&lt;RecNum&gt;18&lt;/RecNum&gt;&lt;DisplayText&gt;(7)&lt;/DisplayText&gt;&lt;record&gt;&lt;rec-number&gt;18&lt;/rec-number&gt;&lt;foreign-keys&gt;&lt;key app="EN" db-id="2xfs9wet8w2epeeeaevvwz22s0epzvwdxexv" timestamp="1460699229"&gt;18&lt;/key&gt;&lt;/foreign-keys&gt;&lt;ref-type name="Journal Article"&gt;17&lt;/ref-type&gt;&lt;contributors&gt;&lt;authors&gt;&lt;author&gt;Coetzee, LM&lt;/author&gt;&lt;author&gt;Cassim, N&lt;/author&gt;&lt;author&gt;Glencross, DK&lt;/author&gt;&lt;/authors&gt;&lt;/contributors&gt;&lt;titles&gt;&lt;title&gt;Implementation of a new ‘community’laboratory CD4 service in a rural health district in South Africa extends laboratory services and substantially improves local reporting turnaround time&lt;/title&gt;&lt;secondary-title&gt;South African Medical Journal&lt;/secondary-title&gt;&lt;/titles&gt;&lt;periodical&gt;&lt;full-title&gt;South African Medical Journal&lt;/full-title&gt;&lt;/periodical&gt;&lt;pages&gt;82-87&lt;/pages&gt;&lt;volume&gt;106&lt;/volume&gt;&lt;number&gt;1&lt;/number&gt;&lt;dates&gt;&lt;year&gt;2015&lt;/year&gt;&lt;/dates&gt;&lt;isbn&gt;2078-5135&lt;/isbn&gt;&lt;urls&gt;&lt;/urls&gt;&lt;/record&gt;&lt;/Cite&gt;&lt;/EndNote&gt;</w:instrText>
      </w:r>
      <w:r w:rsidR="008010C0" w:rsidRPr="00B82BB8">
        <w:rPr>
          <w:szCs w:val="24"/>
          <w:vertAlign w:val="superscript"/>
        </w:rPr>
        <w:fldChar w:fldCharType="separate"/>
      </w:r>
      <w:r w:rsidR="00916B40">
        <w:rPr>
          <w:noProof/>
          <w:szCs w:val="24"/>
          <w:vertAlign w:val="superscript"/>
        </w:rPr>
        <w:t>(</w:t>
      </w:r>
      <w:hyperlink w:anchor="_ENREF_7" w:tooltip="Coetzee, 2015 #18" w:history="1">
        <w:r w:rsidR="001713BF">
          <w:rPr>
            <w:noProof/>
            <w:szCs w:val="24"/>
            <w:vertAlign w:val="superscript"/>
          </w:rPr>
          <w:t>7</w:t>
        </w:r>
      </w:hyperlink>
      <w:r w:rsidR="00916B40">
        <w:rPr>
          <w:noProof/>
          <w:szCs w:val="24"/>
          <w:vertAlign w:val="superscript"/>
        </w:rPr>
        <w:t>)</w:t>
      </w:r>
      <w:r w:rsidR="008010C0" w:rsidRPr="00B82BB8">
        <w:rPr>
          <w:szCs w:val="24"/>
          <w:vertAlign w:val="superscript"/>
        </w:rPr>
        <w:fldChar w:fldCharType="end"/>
      </w:r>
      <w:r w:rsidR="008010C0">
        <w:rPr>
          <w:szCs w:val="24"/>
        </w:rPr>
        <w:t xml:space="preserve"> Additionally, with </w:t>
      </w:r>
      <w:r w:rsidR="00732B42">
        <w:rPr>
          <w:szCs w:val="24"/>
        </w:rPr>
        <w:t xml:space="preserve">only </w:t>
      </w:r>
      <w:r w:rsidR="008010C0">
        <w:rPr>
          <w:szCs w:val="24"/>
        </w:rPr>
        <w:t xml:space="preserve">two staff members </w:t>
      </w:r>
      <w:r w:rsidR="00732B42">
        <w:rPr>
          <w:szCs w:val="24"/>
        </w:rPr>
        <w:t xml:space="preserve">they </w:t>
      </w:r>
      <w:r w:rsidR="00FF6C84">
        <w:rPr>
          <w:szCs w:val="24"/>
        </w:rPr>
        <w:t>perform</w:t>
      </w:r>
      <w:r w:rsidR="00732B42">
        <w:rPr>
          <w:szCs w:val="24"/>
        </w:rPr>
        <w:t>ed</w:t>
      </w:r>
      <w:r w:rsidR="00FF6C84">
        <w:rPr>
          <w:szCs w:val="24"/>
        </w:rPr>
        <w:t xml:space="preserve"> satisfactorily on </w:t>
      </w:r>
      <w:r w:rsidR="00FF6C84" w:rsidRPr="00FF6C84">
        <w:rPr>
          <w:szCs w:val="24"/>
        </w:rPr>
        <w:t xml:space="preserve">ten trials </w:t>
      </w:r>
      <w:r w:rsidR="00FF6C84">
        <w:rPr>
          <w:szCs w:val="24"/>
        </w:rPr>
        <w:t xml:space="preserve">external quality assessment (EQA)  </w:t>
      </w:r>
      <w:r w:rsidR="00FF6C84" w:rsidRPr="00FF6C84">
        <w:rPr>
          <w:szCs w:val="24"/>
        </w:rPr>
        <w:t>(</w:t>
      </w:r>
      <w:r w:rsidR="00FF6C84">
        <w:rPr>
          <w:szCs w:val="24"/>
        </w:rPr>
        <w:t>n=</w:t>
      </w:r>
      <w:r w:rsidR="00FF6C84" w:rsidRPr="00FF6C84">
        <w:rPr>
          <w:szCs w:val="24"/>
        </w:rPr>
        <w:t>20</w:t>
      </w:r>
      <w:r w:rsidR="00FF6C84">
        <w:rPr>
          <w:szCs w:val="24"/>
        </w:rPr>
        <w:t xml:space="preserve"> </w:t>
      </w:r>
      <w:r w:rsidR="00FF6C84" w:rsidRPr="00FF6C84">
        <w:rPr>
          <w:szCs w:val="24"/>
        </w:rPr>
        <w:t>EQA samples)</w:t>
      </w:r>
      <w:r w:rsidR="00B82BB8">
        <w:rPr>
          <w:szCs w:val="24"/>
        </w:rPr>
        <w:t>.</w:t>
      </w:r>
      <w:r w:rsidR="00FF6C84" w:rsidRPr="00B82BB8">
        <w:rPr>
          <w:szCs w:val="24"/>
          <w:vertAlign w:val="superscript"/>
        </w:rPr>
        <w:fldChar w:fldCharType="begin"/>
      </w:r>
      <w:r w:rsidR="00916B40">
        <w:rPr>
          <w:szCs w:val="24"/>
          <w:vertAlign w:val="superscript"/>
        </w:rPr>
        <w:instrText xml:space="preserve"> ADDIN EN.CITE &lt;EndNote&gt;&lt;Cite&gt;&lt;Author&gt;Coetzee&lt;/Author&gt;&lt;Year&gt;2015&lt;/Year&gt;&lt;RecNum&gt;18&lt;/RecNum&gt;&lt;DisplayText&gt;(7)&lt;/DisplayText&gt;&lt;record&gt;&lt;rec-number&gt;18&lt;/rec-number&gt;&lt;foreign-keys&gt;&lt;key app="EN" db-id="2xfs9wet8w2epeeeaevvwz22s0epzvwdxexv" timestamp="1460699229"&gt;18&lt;/key&gt;&lt;/foreign-keys&gt;&lt;ref-type name="Journal Article"&gt;17&lt;/ref-type&gt;&lt;contributors&gt;&lt;authors&gt;&lt;author&gt;Coetzee, LM&lt;/author&gt;&lt;author&gt;Cassim, N&lt;/author&gt;&lt;author&gt;Glencross, DK&lt;/author&gt;&lt;/authors&gt;&lt;/contributors&gt;&lt;titles&gt;&lt;title&gt;Implementation of a new ‘community’laboratory CD4 service in a rural health district in South Africa extends laboratory services and substantially improves local reporting turnaround time&lt;/title&gt;&lt;secondary-title&gt;South African Medical Journal&lt;/secondary-title&gt;&lt;/titles&gt;&lt;periodical&gt;&lt;full-title&gt;South African Medical Journal&lt;/full-title&gt;&lt;/periodical&gt;&lt;pages&gt;82-87&lt;/pages&gt;&lt;volume&gt;106&lt;/volume&gt;&lt;number&gt;1&lt;/number&gt;&lt;dates&gt;&lt;year&gt;2015&lt;/year&gt;&lt;/dates&gt;&lt;isbn&gt;2078-5135&lt;/isbn&gt;&lt;urls&gt;&lt;/urls&gt;&lt;/record&gt;&lt;/Cite&gt;&lt;/EndNote&gt;</w:instrText>
      </w:r>
      <w:r w:rsidR="00FF6C84" w:rsidRPr="00B82BB8">
        <w:rPr>
          <w:szCs w:val="24"/>
          <w:vertAlign w:val="superscript"/>
        </w:rPr>
        <w:fldChar w:fldCharType="separate"/>
      </w:r>
      <w:r w:rsidR="00916B40">
        <w:rPr>
          <w:noProof/>
          <w:szCs w:val="24"/>
          <w:vertAlign w:val="superscript"/>
        </w:rPr>
        <w:t>(</w:t>
      </w:r>
      <w:hyperlink w:anchor="_ENREF_7" w:tooltip="Coetzee, 2015 #18" w:history="1">
        <w:r w:rsidR="001713BF">
          <w:rPr>
            <w:noProof/>
            <w:szCs w:val="24"/>
            <w:vertAlign w:val="superscript"/>
          </w:rPr>
          <w:t>7</w:t>
        </w:r>
      </w:hyperlink>
      <w:r w:rsidR="00916B40">
        <w:rPr>
          <w:noProof/>
          <w:szCs w:val="24"/>
          <w:vertAlign w:val="superscript"/>
        </w:rPr>
        <w:t>)</w:t>
      </w:r>
      <w:r w:rsidR="00FF6C84" w:rsidRPr="00B82BB8">
        <w:rPr>
          <w:szCs w:val="24"/>
          <w:vertAlign w:val="superscript"/>
        </w:rPr>
        <w:fldChar w:fldCharType="end"/>
      </w:r>
      <w:r w:rsidR="00FF6C84">
        <w:rPr>
          <w:szCs w:val="24"/>
        </w:rPr>
        <w:t xml:space="preserve"> This demonstrates </w:t>
      </w:r>
      <w:r w:rsidR="00586B96">
        <w:rPr>
          <w:szCs w:val="24"/>
        </w:rPr>
        <w:t xml:space="preserve">that a small rural </w:t>
      </w:r>
      <w:r w:rsidR="00732B42">
        <w:rPr>
          <w:szCs w:val="24"/>
        </w:rPr>
        <w:t xml:space="preserve">tier 3 </w:t>
      </w:r>
      <w:r w:rsidR="00586B96">
        <w:rPr>
          <w:szCs w:val="24"/>
        </w:rPr>
        <w:t xml:space="preserve">laboratory </w:t>
      </w:r>
      <w:r w:rsidR="00732B42">
        <w:rPr>
          <w:szCs w:val="24"/>
        </w:rPr>
        <w:t>is able to integrate CD4 testing for a small incremental cost</w:t>
      </w:r>
      <w:r w:rsidR="00CD4E8D">
        <w:rPr>
          <w:szCs w:val="24"/>
        </w:rPr>
        <w:t>.</w:t>
      </w:r>
      <w:r w:rsidR="00586B96" w:rsidRPr="00CD4E8D">
        <w:rPr>
          <w:szCs w:val="24"/>
          <w:vertAlign w:val="superscript"/>
        </w:rPr>
        <w:fldChar w:fldCharType="begin"/>
      </w:r>
      <w:r w:rsidR="00916B40">
        <w:rPr>
          <w:szCs w:val="24"/>
          <w:vertAlign w:val="superscript"/>
        </w:rPr>
        <w:instrText xml:space="preserve"> ADDIN EN.CITE &lt;EndNote&gt;&lt;Cite&gt;&lt;Author&gt;Cassim&lt;/Author&gt;&lt;Year&gt;2014&lt;/Year&gt;&lt;RecNum&gt;20&lt;/RecNum&gt;&lt;DisplayText&gt;(12)&lt;/DisplayText&gt;&lt;record&gt;&lt;rec-number&gt;20&lt;/rec-number&gt;&lt;foreign-keys&gt;&lt;key app="EN" db-id="2xfs9wet8w2epeeeaevvwz22s0epzvwdxexv" timestamp="1460699229"&gt;20&lt;/key&gt;&lt;/foreign-keys&gt;&lt;ref-type name="Journal Article"&gt;17&lt;/ref-type&gt;&lt;contributors&gt;&lt;authors&gt;&lt;author&gt;Cassim, Naseem&lt;/author&gt;&lt;author&gt;Coetzee, Lindi Marie&lt;/author&gt;&lt;author&gt;Schnippel, Kathryn&lt;/author&gt;&lt;author&gt;Glencross, Deborah Kim Glencross&lt;/author&gt;&lt;/authors&gt;&lt;/contributors&gt;&lt;titles&gt;&lt;title&gt;Estimating CD4 service delivery costs of an integrated tiered service delivery model including laboratory and point of care testing in a remote health district in South Africa&lt;/title&gt;&lt;secondary-title&gt;Plos One&lt;/secondary-title&gt;&lt;/titles&gt;&lt;periodical&gt;&lt;full-title&gt;PloS one&lt;/full-title&gt;&lt;/periodical&gt;&lt;dates&gt;&lt;year&gt;2014&lt;/year&gt;&lt;/dates&gt;&lt;urls&gt;&lt;/urls&gt;&lt;/record&gt;&lt;/Cite&gt;&lt;/EndNote&gt;</w:instrText>
      </w:r>
      <w:r w:rsidR="00586B96" w:rsidRPr="00CD4E8D">
        <w:rPr>
          <w:szCs w:val="24"/>
          <w:vertAlign w:val="superscript"/>
        </w:rPr>
        <w:fldChar w:fldCharType="separate"/>
      </w:r>
      <w:r w:rsidR="00916B40">
        <w:rPr>
          <w:noProof/>
          <w:szCs w:val="24"/>
          <w:vertAlign w:val="superscript"/>
        </w:rPr>
        <w:t>(</w:t>
      </w:r>
      <w:hyperlink w:anchor="_ENREF_12" w:tooltip="Cassim, 2014 #20" w:history="1">
        <w:r w:rsidR="001713BF">
          <w:rPr>
            <w:noProof/>
            <w:szCs w:val="24"/>
            <w:vertAlign w:val="superscript"/>
          </w:rPr>
          <w:t>12</w:t>
        </w:r>
      </w:hyperlink>
      <w:r w:rsidR="00916B40">
        <w:rPr>
          <w:noProof/>
          <w:szCs w:val="24"/>
          <w:vertAlign w:val="superscript"/>
        </w:rPr>
        <w:t>)</w:t>
      </w:r>
      <w:r w:rsidR="00586B96" w:rsidRPr="00CD4E8D">
        <w:rPr>
          <w:szCs w:val="24"/>
          <w:vertAlign w:val="superscript"/>
        </w:rPr>
        <w:fldChar w:fldCharType="end"/>
      </w:r>
    </w:p>
    <w:p w14:paraId="4CA7E7B0" w14:textId="77777777" w:rsidR="00875B24" w:rsidRDefault="00875B24" w:rsidP="00FF6C84">
      <w:pPr>
        <w:autoSpaceDE w:val="0"/>
        <w:autoSpaceDN w:val="0"/>
        <w:adjustRightInd w:val="0"/>
        <w:rPr>
          <w:szCs w:val="24"/>
        </w:rPr>
      </w:pPr>
    </w:p>
    <w:p w14:paraId="60702659" w14:textId="77777777" w:rsidR="00FF6C84" w:rsidRDefault="00875B24" w:rsidP="00FF6C84">
      <w:pPr>
        <w:autoSpaceDE w:val="0"/>
        <w:autoSpaceDN w:val="0"/>
        <w:adjustRightInd w:val="0"/>
        <w:rPr>
          <w:szCs w:val="24"/>
        </w:rPr>
      </w:pPr>
      <w:r>
        <w:rPr>
          <w:szCs w:val="24"/>
        </w:rPr>
        <w:t xml:space="preserve">Additional analysis was performed for the National Health Insurance (NHI) pilot districts (n=11) to assess service gaps </w:t>
      </w:r>
      <w:r>
        <w:rPr>
          <w:szCs w:val="24"/>
        </w:rPr>
        <w:fldChar w:fldCharType="begin"/>
      </w:r>
      <w:r w:rsidR="001713BF">
        <w:rPr>
          <w:szCs w:val="24"/>
        </w:rPr>
        <w:instrText xml:space="preserve"> ADDIN EN.CITE &lt;EndNote&gt;&lt;Cite&gt;&lt;Author&gt;Coetzee&lt;/Author&gt;&lt;Year&gt;2012&lt;/Year&gt;&lt;RecNum&gt;6&lt;/RecNum&gt;&lt;DisplayText&gt;(13)&lt;/DisplayText&gt;&lt;record&gt;&lt;rec-number&gt;6&lt;/rec-number&gt;&lt;foreign-keys&gt;&lt;key app="EN" db-id="fzz9t9dt199rfne9e0r55vrdfdsttdwr5sw5" timestamp="1468912417"&gt;6&lt;/key&gt;&lt;/foreign-keys&gt;&lt;ref-type name="Conference Proceedings"&gt;10&lt;/ref-type&gt;&lt;contributors&gt;&lt;authors&gt;&lt;author&gt;Coetzee, Lindi Marie&lt;/author&gt;&lt;author&gt;Cassim, Naseem&lt;/author&gt;&lt;author&gt;Glencross, Deborah K&lt;/author&gt;&lt;/authors&gt;&lt;/contributors&gt;&lt;titles&gt;&lt;title&gt;Using the Tiered Service Approach to Assess Gaps in Laboratory Service Delivery in the Eleven Pilot Districts of the National Health Insurance (NHI)&lt;/title&gt;&lt;secondary-title&gt;First International Conference of the African Society for Laboratory Medicine (ASLM)&lt;/secondary-title&gt;&lt;/titles&gt;&lt;dates&gt;&lt;year&gt;2012&lt;/year&gt;&lt;/dates&gt;&lt;urls&gt;&lt;/urls&gt;&lt;/record&gt;&lt;/Cite&gt;&lt;/EndNote&gt;</w:instrText>
      </w:r>
      <w:r>
        <w:rPr>
          <w:szCs w:val="24"/>
        </w:rPr>
        <w:fldChar w:fldCharType="separate"/>
      </w:r>
      <w:r w:rsidR="00916B40">
        <w:rPr>
          <w:noProof/>
          <w:szCs w:val="24"/>
        </w:rPr>
        <w:t>(</w:t>
      </w:r>
      <w:hyperlink w:anchor="_ENREF_13" w:tooltip="Coetzee, 2012 #6" w:history="1">
        <w:r w:rsidR="001713BF">
          <w:rPr>
            <w:noProof/>
            <w:szCs w:val="24"/>
          </w:rPr>
          <w:t>13</w:t>
        </w:r>
      </w:hyperlink>
      <w:r w:rsidR="00916B40">
        <w:rPr>
          <w:noProof/>
          <w:szCs w:val="24"/>
        </w:rPr>
        <w:t>)</w:t>
      </w:r>
      <w:r>
        <w:rPr>
          <w:szCs w:val="24"/>
        </w:rPr>
        <w:fldChar w:fldCharType="end"/>
      </w:r>
      <w:r>
        <w:rPr>
          <w:szCs w:val="24"/>
        </w:rPr>
        <w:t xml:space="preserve">. This study identified </w:t>
      </w:r>
      <w:r w:rsidR="00552B6D">
        <w:rPr>
          <w:szCs w:val="24"/>
        </w:rPr>
        <w:t xml:space="preserve">that four new </w:t>
      </w:r>
      <w:r w:rsidR="00732B42">
        <w:rPr>
          <w:szCs w:val="24"/>
        </w:rPr>
        <w:t xml:space="preserve">tier 3 </w:t>
      </w:r>
      <w:r w:rsidR="00C70CA1">
        <w:rPr>
          <w:szCs w:val="24"/>
        </w:rPr>
        <w:t xml:space="preserve">CD4 testing </w:t>
      </w:r>
      <w:r w:rsidR="00552B6D">
        <w:rPr>
          <w:szCs w:val="24"/>
        </w:rPr>
        <w:t xml:space="preserve">laboratories </w:t>
      </w:r>
      <w:r w:rsidR="005A439D">
        <w:rPr>
          <w:szCs w:val="24"/>
        </w:rPr>
        <w:t xml:space="preserve">would be required </w:t>
      </w:r>
      <w:r w:rsidR="00552B6D">
        <w:rPr>
          <w:szCs w:val="24"/>
        </w:rPr>
        <w:t>to improve access to testing</w:t>
      </w:r>
      <w:r w:rsidR="003D071D">
        <w:rPr>
          <w:szCs w:val="24"/>
        </w:rPr>
        <w:t>.</w:t>
      </w:r>
      <w:r w:rsidR="00552B6D" w:rsidRPr="003D071D">
        <w:rPr>
          <w:szCs w:val="24"/>
          <w:vertAlign w:val="superscript"/>
        </w:rPr>
        <w:fldChar w:fldCharType="begin"/>
      </w:r>
      <w:r w:rsidR="001713BF">
        <w:rPr>
          <w:szCs w:val="24"/>
          <w:vertAlign w:val="superscript"/>
        </w:rPr>
        <w:instrText xml:space="preserve"> ADDIN EN.CITE &lt;EndNote&gt;&lt;Cite&gt;&lt;Author&gt;Coetzee&lt;/Author&gt;&lt;Year&gt;2012&lt;/Year&gt;&lt;RecNum&gt;6&lt;/RecNum&gt;&lt;DisplayText&gt;(13)&lt;/DisplayText&gt;&lt;record&gt;&lt;rec-number&gt;6&lt;/rec-number&gt;&lt;foreign-keys&gt;&lt;key app="EN" db-id="fzz9t9dt199rfne9e0r55vrdfdsttdwr5sw5" timestamp="1468912417"&gt;6&lt;/key&gt;&lt;/foreign-keys&gt;&lt;ref-type name="Conference Proceedings"&gt;10&lt;/ref-type&gt;&lt;contributors&gt;&lt;authors&gt;&lt;author&gt;Coetzee, Lindi Marie&lt;/author&gt;&lt;author&gt;Cassim, Naseem&lt;/author&gt;&lt;author&gt;Glencross, Deborah K&lt;/author&gt;&lt;/authors&gt;&lt;/contributors&gt;&lt;titles&gt;&lt;title&gt;Using the Tiered Service Approach to Assess Gaps in Laboratory Service Delivery in the Eleven Pilot Districts of the National Health Insurance (NHI)&lt;/title&gt;&lt;secondary-title&gt;First International Conference of the African Society for Laboratory Medicine (ASLM)&lt;/secondary-title&gt;&lt;/titles&gt;&lt;dates&gt;&lt;year&gt;2012&lt;/year&gt;&lt;/dates&gt;&lt;urls&gt;&lt;/urls&gt;&lt;/record&gt;&lt;/Cite&gt;&lt;/EndNote&gt;</w:instrText>
      </w:r>
      <w:r w:rsidR="00552B6D" w:rsidRPr="003D071D">
        <w:rPr>
          <w:szCs w:val="24"/>
          <w:vertAlign w:val="superscript"/>
        </w:rPr>
        <w:fldChar w:fldCharType="separate"/>
      </w:r>
      <w:r w:rsidR="00916B40">
        <w:rPr>
          <w:noProof/>
          <w:szCs w:val="24"/>
          <w:vertAlign w:val="superscript"/>
        </w:rPr>
        <w:t>(</w:t>
      </w:r>
      <w:hyperlink w:anchor="_ENREF_13" w:tooltip="Coetzee, 2012 #6" w:history="1">
        <w:r w:rsidR="001713BF">
          <w:rPr>
            <w:noProof/>
            <w:szCs w:val="24"/>
            <w:vertAlign w:val="superscript"/>
          </w:rPr>
          <w:t>13</w:t>
        </w:r>
      </w:hyperlink>
      <w:r w:rsidR="00916B40">
        <w:rPr>
          <w:noProof/>
          <w:szCs w:val="24"/>
          <w:vertAlign w:val="superscript"/>
        </w:rPr>
        <w:t>)</w:t>
      </w:r>
      <w:r w:rsidR="00552B6D" w:rsidRPr="003D071D">
        <w:rPr>
          <w:szCs w:val="24"/>
          <w:vertAlign w:val="superscript"/>
        </w:rPr>
        <w:fldChar w:fldCharType="end"/>
      </w:r>
      <w:r w:rsidR="00552B6D">
        <w:rPr>
          <w:szCs w:val="24"/>
        </w:rPr>
        <w:t xml:space="preserve"> All of these testing sites coincide with the new </w:t>
      </w:r>
      <w:r w:rsidR="00C70CA1">
        <w:rPr>
          <w:szCs w:val="24"/>
        </w:rPr>
        <w:t xml:space="preserve">CD4 testing sites </w:t>
      </w:r>
      <w:r w:rsidR="00552B6D">
        <w:rPr>
          <w:szCs w:val="24"/>
        </w:rPr>
        <w:t xml:space="preserve">proposed in scenario B. </w:t>
      </w:r>
      <w:r w:rsidR="00586B96">
        <w:rPr>
          <w:szCs w:val="24"/>
        </w:rPr>
        <w:t xml:space="preserve"> </w:t>
      </w:r>
    </w:p>
    <w:p w14:paraId="497C1540" w14:textId="77777777" w:rsidR="00E54C01" w:rsidRDefault="00E54C01" w:rsidP="00E54C01">
      <w:pPr>
        <w:autoSpaceDE w:val="0"/>
        <w:autoSpaceDN w:val="0"/>
        <w:adjustRightInd w:val="0"/>
        <w:rPr>
          <w:szCs w:val="24"/>
        </w:rPr>
      </w:pPr>
    </w:p>
    <w:p w14:paraId="384807D3" w14:textId="77777777" w:rsidR="00552B6D" w:rsidRDefault="00552B6D" w:rsidP="00E54C01">
      <w:pPr>
        <w:autoSpaceDE w:val="0"/>
        <w:autoSpaceDN w:val="0"/>
        <w:adjustRightInd w:val="0"/>
        <w:rPr>
          <w:szCs w:val="24"/>
        </w:rPr>
      </w:pPr>
      <w:r>
        <w:rPr>
          <w:szCs w:val="24"/>
        </w:rPr>
        <w:t>In scenario</w:t>
      </w:r>
      <w:r w:rsidR="00443D64">
        <w:rPr>
          <w:szCs w:val="24"/>
        </w:rPr>
        <w:t xml:space="preserve"> C</w:t>
      </w:r>
      <w:r w:rsidR="00652BEF">
        <w:rPr>
          <w:szCs w:val="24"/>
        </w:rPr>
        <w:t xml:space="preserve">, </w:t>
      </w:r>
      <w:r>
        <w:rPr>
          <w:szCs w:val="24"/>
        </w:rPr>
        <w:t xml:space="preserve">testing is extended to 61 laboratories with 20 POC sites. Many of the POC sites proposed would be within an acceptable T if a tier 2 </w:t>
      </w:r>
      <w:r w:rsidR="00054E63">
        <w:rPr>
          <w:szCs w:val="24"/>
        </w:rPr>
        <w:t xml:space="preserve">site </w:t>
      </w:r>
      <w:r>
        <w:rPr>
          <w:szCs w:val="24"/>
        </w:rPr>
        <w:t>(POC hub)</w:t>
      </w:r>
      <w:r w:rsidR="00054E63">
        <w:rPr>
          <w:szCs w:val="24"/>
        </w:rPr>
        <w:t xml:space="preserve"> </w:t>
      </w:r>
      <w:r>
        <w:rPr>
          <w:szCs w:val="24"/>
        </w:rPr>
        <w:t>w</w:t>
      </w:r>
      <w:r w:rsidR="00054E63">
        <w:rPr>
          <w:szCs w:val="24"/>
        </w:rPr>
        <w:t>as</w:t>
      </w:r>
      <w:r>
        <w:rPr>
          <w:szCs w:val="24"/>
        </w:rPr>
        <w:t xml:space="preserve"> established in Calvinia. </w:t>
      </w:r>
      <w:r w:rsidR="00054E63">
        <w:rPr>
          <w:szCs w:val="24"/>
        </w:rPr>
        <w:t>Furthermore, a tier 2 site would serve multiple health facilities</w:t>
      </w:r>
      <w:r w:rsidR="008B66E8">
        <w:rPr>
          <w:szCs w:val="24"/>
        </w:rPr>
        <w:t xml:space="preserve"> and </w:t>
      </w:r>
      <w:r w:rsidR="00054E63">
        <w:rPr>
          <w:szCs w:val="24"/>
        </w:rPr>
        <w:t>offer access to multiple tests (CD4, Xpert MTB/RIF</w:t>
      </w:r>
      <w:r w:rsidR="00054E63">
        <w:rPr>
          <w:szCs w:val="24"/>
          <w:vertAlign w:val="superscript"/>
        </w:rPr>
        <w:t>TM</w:t>
      </w:r>
      <w:r w:rsidR="00054E63">
        <w:rPr>
          <w:szCs w:val="24"/>
        </w:rPr>
        <w:t>, creatinine, alanine transaminase (ALT) and</w:t>
      </w:r>
      <w:r w:rsidR="003D4D3F">
        <w:rPr>
          <w:szCs w:val="24"/>
        </w:rPr>
        <w:t xml:space="preserve"> haemoglobin/full blood count)</w:t>
      </w:r>
      <w:r w:rsidR="008B66E8">
        <w:rPr>
          <w:szCs w:val="24"/>
        </w:rPr>
        <w:fldChar w:fldCharType="begin"/>
      </w:r>
      <w:r w:rsidR="00DD76A6">
        <w:rPr>
          <w:szCs w:val="24"/>
        </w:rPr>
        <w:instrText xml:space="preserve"> ADDIN EN.CITE &lt;EndNote&gt;&lt;Cite&gt;&lt;Author&gt;Glencross&lt;/Author&gt;&lt;Year&gt;2014&lt;/Year&gt;&lt;RecNum&gt;6&lt;/RecNum&gt;&lt;DisplayText&gt;(1)&lt;/DisplayText&gt;&lt;record&gt;&lt;rec-number&gt;6&lt;/rec-number&gt;&lt;foreign-keys&gt;&lt;key app="EN" db-id="2xfs9wet8w2epeeeaevvwz22s0epzvwdxexv" timestamp="1460699229"&gt;6&lt;/key&gt;&lt;/foreign-keys&gt;&lt;ref-type name="Journal Article"&gt;17&lt;/ref-type&gt;&lt;contributors&gt;&lt;authors&gt;&lt;author&gt;Glencross, Deborah Kim&lt;/author&gt;&lt;author&gt;Coetzee, Lindi Marie&lt;/author&gt;&lt;author&gt;Cassim, Naseem&lt;/author&gt;&lt;/authors&gt;&lt;/contributors&gt;&lt;titles&gt;&lt;title&gt;An integrated tiered service framework based on testing demands can ensure accessible, scalable and affordable CD4 services across a national programme, in laboratories and at the point of care&lt;/title&gt;&lt;secondary-title&gt;Plos One&lt;/secondary-title&gt;&lt;/titles&gt;&lt;periodical&gt;&lt;full-title&gt;PloS one&lt;/full-title&gt;&lt;/periodical&gt;&lt;dates&gt;&lt;year&gt;2014&lt;/year&gt;&lt;/dates&gt;&lt;urls&gt;&lt;/urls&gt;&lt;/record&gt;&lt;/Cite&gt;&lt;/EndNote&gt;</w:instrText>
      </w:r>
      <w:r w:rsidR="008B66E8">
        <w:rPr>
          <w:szCs w:val="24"/>
        </w:rPr>
        <w:fldChar w:fldCharType="separate"/>
      </w:r>
      <w:r w:rsidR="00C26BD7">
        <w:rPr>
          <w:noProof/>
          <w:szCs w:val="24"/>
        </w:rPr>
        <w:t>(</w:t>
      </w:r>
      <w:hyperlink w:anchor="_ENREF_1" w:tooltip="Glencross, 2014 #6" w:history="1">
        <w:r w:rsidR="001713BF">
          <w:rPr>
            <w:noProof/>
            <w:szCs w:val="24"/>
          </w:rPr>
          <w:t>1</w:t>
        </w:r>
      </w:hyperlink>
      <w:r w:rsidR="00C26BD7">
        <w:rPr>
          <w:noProof/>
          <w:szCs w:val="24"/>
        </w:rPr>
        <w:t>)</w:t>
      </w:r>
      <w:r w:rsidR="008B66E8">
        <w:rPr>
          <w:szCs w:val="24"/>
        </w:rPr>
        <w:fldChar w:fldCharType="end"/>
      </w:r>
      <w:r w:rsidR="008B66E8">
        <w:rPr>
          <w:szCs w:val="24"/>
        </w:rPr>
        <w:t>. A tier 2 site would be more cost effective that multiple tier 1 sites</w:t>
      </w:r>
      <w:r w:rsidR="001B1A61">
        <w:rPr>
          <w:szCs w:val="24"/>
        </w:rPr>
        <w:t>.</w:t>
      </w:r>
      <w:r w:rsidR="008B66E8" w:rsidRPr="001B1A61">
        <w:rPr>
          <w:szCs w:val="24"/>
          <w:vertAlign w:val="superscript"/>
        </w:rPr>
        <w:fldChar w:fldCharType="begin"/>
      </w:r>
      <w:r w:rsidR="00924D2A">
        <w:rPr>
          <w:szCs w:val="24"/>
          <w:vertAlign w:val="superscript"/>
        </w:rPr>
        <w:instrText xml:space="preserve"> ADDIN EN.CITE &lt;EndNote&gt;&lt;Cite&gt;&lt;Author&gt;Cassim&lt;/Author&gt;&lt;Year&gt;2014&lt;/Year&gt;&lt;RecNum&gt;21&lt;/RecNum&gt;&lt;DisplayText&gt;(8)&lt;/DisplayText&gt;&lt;record&gt;&lt;rec-number&gt;21&lt;/rec-number&gt;&lt;foreign-keys&gt;&lt;key app="EN" db-id="2xfs9wet8w2epeeeaevvwz22s0epzvwdxexv" timestamp="1460699229"&gt;21&lt;/key&gt;&lt;/foreign-keys&gt;&lt;ref-type name="Journal Article"&gt;17&lt;/ref-type&gt;&lt;contributors&gt;&lt;authors&gt;&lt;author&gt;Cassim, Naseem&lt;/author&gt;&lt;author&gt;Coetzee, Lindi M&lt;/author&gt;&lt;author&gt;Schnippel, Kathryn&lt;/author&gt;&lt;author&gt;Glencross, Deborah K&lt;/author&gt;&lt;/authors&gt;&lt;/contributors&gt;&lt;titles&gt;&lt;title&gt;Estimating implementation and operational costs of an integrated tiered CD4 service including laboratory and point of care testing in a remote health district in South Africa&lt;/title&gt;&lt;secondary-title&gt;PloS one&lt;/secondary-title&gt;&lt;/titles&gt;&lt;periodical&gt;&lt;full-title&gt;PloS one&lt;/full-title&gt;&lt;/periodical&gt;&lt;pages&gt;e115420&lt;/pages&gt;&lt;volume&gt;9&lt;/volume&gt;&lt;number&gt;12&lt;/number&gt;&lt;dates&gt;&lt;year&gt;2014&lt;/year&gt;&lt;/dates&gt;&lt;isbn&gt;1932-6203&lt;/isbn&gt;&lt;urls&gt;&lt;/urls&gt;&lt;/record&gt;&lt;/Cite&gt;&lt;/EndNote&gt;</w:instrText>
      </w:r>
      <w:r w:rsidR="008B66E8" w:rsidRPr="001B1A61">
        <w:rPr>
          <w:szCs w:val="24"/>
          <w:vertAlign w:val="superscript"/>
        </w:rPr>
        <w:fldChar w:fldCharType="separate"/>
      </w:r>
      <w:r w:rsidR="00924D2A">
        <w:rPr>
          <w:noProof/>
          <w:szCs w:val="24"/>
          <w:vertAlign w:val="superscript"/>
        </w:rPr>
        <w:t>(</w:t>
      </w:r>
      <w:hyperlink w:anchor="_ENREF_8" w:tooltip="Cassim, 2014 #21" w:history="1">
        <w:r w:rsidR="001713BF">
          <w:rPr>
            <w:noProof/>
            <w:szCs w:val="24"/>
            <w:vertAlign w:val="superscript"/>
          </w:rPr>
          <w:t>8</w:t>
        </w:r>
      </w:hyperlink>
      <w:r w:rsidR="00924D2A">
        <w:rPr>
          <w:noProof/>
          <w:szCs w:val="24"/>
          <w:vertAlign w:val="superscript"/>
        </w:rPr>
        <w:t>)</w:t>
      </w:r>
      <w:r w:rsidR="008B66E8" w:rsidRPr="001B1A61">
        <w:rPr>
          <w:szCs w:val="24"/>
          <w:vertAlign w:val="superscript"/>
        </w:rPr>
        <w:fldChar w:fldCharType="end"/>
      </w:r>
      <w:r w:rsidR="008B66E8">
        <w:rPr>
          <w:szCs w:val="24"/>
        </w:rPr>
        <w:t xml:space="preserve"> </w:t>
      </w:r>
    </w:p>
    <w:p w14:paraId="558E1498" w14:textId="77777777" w:rsidR="00F51D76" w:rsidRDefault="00F51D76" w:rsidP="00E54C01">
      <w:pPr>
        <w:autoSpaceDE w:val="0"/>
        <w:autoSpaceDN w:val="0"/>
        <w:adjustRightInd w:val="0"/>
        <w:rPr>
          <w:szCs w:val="24"/>
        </w:rPr>
      </w:pPr>
    </w:p>
    <w:p w14:paraId="0382F2F2" w14:textId="557B0426" w:rsidR="00F51D76" w:rsidRDefault="00F51D76" w:rsidP="00E54C01">
      <w:pPr>
        <w:autoSpaceDE w:val="0"/>
        <w:autoSpaceDN w:val="0"/>
        <w:adjustRightInd w:val="0"/>
        <w:rPr>
          <w:szCs w:val="24"/>
        </w:rPr>
      </w:pPr>
      <w:r>
        <w:rPr>
          <w:szCs w:val="24"/>
        </w:rPr>
        <w:t xml:space="preserve">Across the three scenarios, laboratory-based CD4 testing varies between 15 and 61 sites. For scenario A and B, between 18 to 44 existing CD4 laboratories would have to be </w:t>
      </w:r>
      <w:r w:rsidR="00EA7950">
        <w:rPr>
          <w:szCs w:val="24"/>
        </w:rPr>
        <w:t>consolidated resulting in significant changes to sample logistics, equipment and staff allocation. Reducing a platform of 62 laboratories to 15 would require a massive scale</w:t>
      </w:r>
      <w:r w:rsidR="00306D3B">
        <w:rPr>
          <w:szCs w:val="24"/>
        </w:rPr>
        <w:t xml:space="preserve"> up to cope with increased test volumes. This would include a scale up in the pre-analytical section as well and could incur renovation and verification costs. </w:t>
      </w:r>
      <w:r w:rsidR="002C5E45">
        <w:rPr>
          <w:szCs w:val="24"/>
        </w:rPr>
        <w:t xml:space="preserve">Consolidation would require staff to relocate to urban areas that would need to be handled using a change management approach with </w:t>
      </w:r>
      <w:r w:rsidR="00E67C38">
        <w:rPr>
          <w:szCs w:val="24"/>
        </w:rPr>
        <w:t xml:space="preserve">additional costs. Additionally, samples would have to travel further increasing per kilometre logistics costs. </w:t>
      </w:r>
    </w:p>
    <w:p w14:paraId="6BC01DDB" w14:textId="77777777" w:rsidR="00F51D76" w:rsidRDefault="00F51D76" w:rsidP="00E54C01">
      <w:pPr>
        <w:autoSpaceDE w:val="0"/>
        <w:autoSpaceDN w:val="0"/>
        <w:adjustRightInd w:val="0"/>
        <w:rPr>
          <w:szCs w:val="24"/>
        </w:rPr>
      </w:pPr>
    </w:p>
    <w:p w14:paraId="2A4010EA" w14:textId="77777777" w:rsidR="009926D6" w:rsidRDefault="00CA47CF" w:rsidP="009926D6">
      <w:pPr>
        <w:autoSpaceDE w:val="0"/>
        <w:autoSpaceDN w:val="0"/>
        <w:adjustRightInd w:val="0"/>
        <w:rPr>
          <w:szCs w:val="24"/>
        </w:rPr>
      </w:pPr>
      <w:r>
        <w:rPr>
          <w:szCs w:val="24"/>
        </w:rPr>
        <w:t xml:space="preserve">In summary, the RACL </w:t>
      </w:r>
      <w:r w:rsidR="00276970">
        <w:rPr>
          <w:szCs w:val="24"/>
        </w:rPr>
        <w:t xml:space="preserve">algorithm </w:t>
      </w:r>
      <w:r>
        <w:rPr>
          <w:szCs w:val="24"/>
        </w:rPr>
        <w:t>identifie</w:t>
      </w:r>
      <w:r w:rsidR="00276970">
        <w:rPr>
          <w:szCs w:val="24"/>
        </w:rPr>
        <w:t>d</w:t>
      </w:r>
      <w:r>
        <w:rPr>
          <w:szCs w:val="24"/>
        </w:rPr>
        <w:t xml:space="preserve"> the </w:t>
      </w:r>
      <w:r w:rsidR="00276970">
        <w:rPr>
          <w:szCs w:val="24"/>
        </w:rPr>
        <w:t xml:space="preserve">optimal </w:t>
      </w:r>
      <w:r>
        <w:rPr>
          <w:szCs w:val="24"/>
        </w:rPr>
        <w:t xml:space="preserve">placement of NHLS laboratories </w:t>
      </w:r>
      <w:r w:rsidR="00276970">
        <w:rPr>
          <w:szCs w:val="24"/>
        </w:rPr>
        <w:t xml:space="preserve">for a range of T </w:t>
      </w:r>
      <w:r w:rsidR="009926D6" w:rsidRPr="00084649">
        <w:rPr>
          <w:szCs w:val="24"/>
        </w:rPr>
        <w:t xml:space="preserve">to </w:t>
      </w:r>
      <w:r w:rsidR="00276970">
        <w:rPr>
          <w:szCs w:val="24"/>
        </w:rPr>
        <w:t xml:space="preserve">enable the delivery of a CD4 service that </w:t>
      </w:r>
      <w:r w:rsidR="009926D6" w:rsidRPr="00084649">
        <w:rPr>
          <w:szCs w:val="24"/>
        </w:rPr>
        <w:t>balance</w:t>
      </w:r>
      <w:r w:rsidR="00276970">
        <w:rPr>
          <w:szCs w:val="24"/>
        </w:rPr>
        <w:t xml:space="preserve">s the need to </w:t>
      </w:r>
      <w:r w:rsidR="009926D6" w:rsidRPr="00084649">
        <w:rPr>
          <w:szCs w:val="24"/>
        </w:rPr>
        <w:t>equitable access and cost-effective</w:t>
      </w:r>
      <w:r w:rsidR="00276970">
        <w:rPr>
          <w:szCs w:val="24"/>
        </w:rPr>
        <w:t>ness</w:t>
      </w:r>
      <w:r>
        <w:rPr>
          <w:szCs w:val="24"/>
        </w:rPr>
        <w:t xml:space="preserve">. However, evidence from the </w:t>
      </w:r>
      <w:r w:rsidR="00276970">
        <w:rPr>
          <w:szCs w:val="24"/>
        </w:rPr>
        <w:t xml:space="preserve">pilot tier 3 </w:t>
      </w:r>
      <w:r>
        <w:rPr>
          <w:szCs w:val="24"/>
        </w:rPr>
        <w:t xml:space="preserve">laboratory demonstrates that additional tier 3 laboratories </w:t>
      </w:r>
      <w:r w:rsidR="00276970">
        <w:rPr>
          <w:szCs w:val="24"/>
        </w:rPr>
        <w:t>or tier 2 POC hubs c</w:t>
      </w:r>
      <w:r>
        <w:rPr>
          <w:szCs w:val="24"/>
        </w:rPr>
        <w:t>ould increase coverage in a more cost effective manner</w:t>
      </w:r>
      <w:r w:rsidR="00276970">
        <w:rPr>
          <w:szCs w:val="24"/>
        </w:rPr>
        <w:t xml:space="preserve"> that POC sites</w:t>
      </w:r>
      <w:r>
        <w:rPr>
          <w:szCs w:val="24"/>
        </w:rPr>
        <w:t xml:space="preserve">. </w:t>
      </w:r>
    </w:p>
    <w:p w14:paraId="76D5A244" w14:textId="77777777" w:rsidR="00CA47CF" w:rsidRDefault="00CA47CF" w:rsidP="009926D6">
      <w:pPr>
        <w:autoSpaceDE w:val="0"/>
        <w:autoSpaceDN w:val="0"/>
        <w:adjustRightInd w:val="0"/>
        <w:rPr>
          <w:szCs w:val="24"/>
        </w:rPr>
      </w:pPr>
    </w:p>
    <w:p w14:paraId="7CBF12EB" w14:textId="77777777" w:rsidR="00572381" w:rsidRPr="00084649" w:rsidRDefault="00572381" w:rsidP="00572381">
      <w:pPr>
        <w:rPr>
          <w:b/>
          <w:bCs/>
          <w:szCs w:val="24"/>
          <w:lang w:eastAsia="en-ZA"/>
        </w:rPr>
      </w:pPr>
      <w:r w:rsidRPr="00084649">
        <w:rPr>
          <w:b/>
          <w:bCs/>
          <w:szCs w:val="24"/>
          <w:lang w:eastAsia="en-ZA"/>
        </w:rPr>
        <w:lastRenderedPageBreak/>
        <w:t>LIMITATIONS</w:t>
      </w:r>
    </w:p>
    <w:p w14:paraId="4945CA44" w14:textId="77777777" w:rsidR="00A27765" w:rsidRPr="00084649" w:rsidRDefault="00A27765" w:rsidP="00A27765">
      <w:pPr>
        <w:ind w:left="284"/>
        <w:rPr>
          <w:szCs w:val="24"/>
        </w:rPr>
      </w:pPr>
    </w:p>
    <w:p w14:paraId="156D6726" w14:textId="5A347E82" w:rsidR="009926D6" w:rsidRDefault="006130B8" w:rsidP="006130B8">
      <w:pPr>
        <w:rPr>
          <w:szCs w:val="24"/>
        </w:rPr>
      </w:pPr>
      <w:r>
        <w:rPr>
          <w:szCs w:val="24"/>
        </w:rPr>
        <w:t xml:space="preserve">Travel times reported are based on a representative sample of </w:t>
      </w:r>
      <w:r w:rsidRPr="00084649">
        <w:rPr>
          <w:szCs w:val="24"/>
        </w:rPr>
        <w:t>Google® Maps Directions</w:t>
      </w:r>
      <w:r>
        <w:rPr>
          <w:szCs w:val="24"/>
        </w:rPr>
        <w:t xml:space="preserve"> drive times. The drive t</w:t>
      </w:r>
      <w:r w:rsidR="00C70CA1">
        <w:rPr>
          <w:szCs w:val="24"/>
        </w:rPr>
        <w:t>ime</w:t>
      </w:r>
      <w:r>
        <w:rPr>
          <w:szCs w:val="24"/>
        </w:rPr>
        <w:t xml:space="preserve"> for all health facility clusters </w:t>
      </w:r>
      <w:r w:rsidR="00A27765" w:rsidRPr="00084649">
        <w:rPr>
          <w:szCs w:val="24"/>
        </w:rPr>
        <w:t xml:space="preserve">could not be obtained </w:t>
      </w:r>
      <w:r w:rsidR="00D53F0B">
        <w:rPr>
          <w:szCs w:val="24"/>
        </w:rPr>
        <w:t>due to funding availability</w:t>
      </w:r>
      <w:r w:rsidR="00A27765" w:rsidRPr="00084649">
        <w:rPr>
          <w:szCs w:val="24"/>
        </w:rPr>
        <w:t xml:space="preserve">. </w:t>
      </w:r>
      <w:r w:rsidR="00652BEF">
        <w:rPr>
          <w:szCs w:val="24"/>
        </w:rPr>
        <w:t xml:space="preserve">Therefore, </w:t>
      </w:r>
      <w:r w:rsidR="00D53F0B">
        <w:rPr>
          <w:szCs w:val="24"/>
        </w:rPr>
        <w:t xml:space="preserve">travel times could be underestimated in </w:t>
      </w:r>
      <w:r w:rsidR="00A27765" w:rsidRPr="00084649">
        <w:rPr>
          <w:szCs w:val="24"/>
        </w:rPr>
        <w:t xml:space="preserve">areas with </w:t>
      </w:r>
      <w:r w:rsidR="00D53F0B">
        <w:rPr>
          <w:szCs w:val="24"/>
        </w:rPr>
        <w:t>poor road infrastructure</w:t>
      </w:r>
      <w:r w:rsidR="000E17BB">
        <w:rPr>
          <w:szCs w:val="24"/>
        </w:rPr>
        <w:t xml:space="preserve"> resulting in additional</w:t>
      </w:r>
      <w:r w:rsidR="003F78ED">
        <w:rPr>
          <w:szCs w:val="24"/>
        </w:rPr>
        <w:t xml:space="preserve"> coverage </w:t>
      </w:r>
      <w:r w:rsidR="000E17BB">
        <w:rPr>
          <w:szCs w:val="24"/>
        </w:rPr>
        <w:t xml:space="preserve">gaps </w:t>
      </w:r>
      <w:r w:rsidR="003F78ED">
        <w:rPr>
          <w:szCs w:val="24"/>
        </w:rPr>
        <w:t>requiring additional testing sites and/or POC</w:t>
      </w:r>
      <w:r w:rsidR="000E17BB">
        <w:rPr>
          <w:szCs w:val="24"/>
        </w:rPr>
        <w:t>.</w:t>
      </w:r>
      <w:r w:rsidR="00DF0F3B">
        <w:rPr>
          <w:szCs w:val="24"/>
        </w:rPr>
        <w:t xml:space="preserve"> </w:t>
      </w:r>
      <w:r w:rsidR="00032F36">
        <w:rPr>
          <w:szCs w:val="24"/>
        </w:rPr>
        <w:t>The RACL algorithm would have to be rerun should any of the assumptions change, i.e. TAT, number of health facilities and test volumes.</w:t>
      </w:r>
      <w:r w:rsidR="00603B81">
        <w:rPr>
          <w:szCs w:val="24"/>
        </w:rPr>
        <w:t xml:space="preserve"> It would difficult to provide a statistical analysis of the data presented </w:t>
      </w:r>
      <w:r w:rsidR="002E4486">
        <w:rPr>
          <w:szCs w:val="24"/>
        </w:rPr>
        <w:t>by</w:t>
      </w:r>
      <w:r w:rsidR="00603B81">
        <w:rPr>
          <w:szCs w:val="24"/>
        </w:rPr>
        <w:t xml:space="preserve"> the </w:t>
      </w:r>
      <w:r w:rsidR="00241E91">
        <w:rPr>
          <w:szCs w:val="24"/>
        </w:rPr>
        <w:t>RACL algorithm</w:t>
      </w:r>
      <w:r w:rsidR="002E4486">
        <w:rPr>
          <w:szCs w:val="24"/>
        </w:rPr>
        <w:t>, i.e. a list of proposed laboratories/POC sites.</w:t>
      </w:r>
      <w:r w:rsidR="00241E91">
        <w:rPr>
          <w:szCs w:val="24"/>
        </w:rPr>
        <w:t xml:space="preserve"> </w:t>
      </w:r>
      <w:r w:rsidR="00E36CD4">
        <w:rPr>
          <w:szCs w:val="24"/>
        </w:rPr>
        <w:t xml:space="preserve">Additionally, an assessment of local conditions must accompany the findings of the RACL algorithm to ensure optimal coverage. </w:t>
      </w:r>
    </w:p>
    <w:p w14:paraId="211AEB7B" w14:textId="77777777" w:rsidR="006130B8" w:rsidRPr="00084649" w:rsidRDefault="006130B8" w:rsidP="006130B8">
      <w:pPr>
        <w:rPr>
          <w:szCs w:val="24"/>
        </w:rPr>
      </w:pPr>
    </w:p>
    <w:p w14:paraId="20C89CE3" w14:textId="77777777" w:rsidR="009926D6" w:rsidRPr="00084649" w:rsidRDefault="009926D6" w:rsidP="00572381">
      <w:pPr>
        <w:rPr>
          <w:b/>
          <w:bCs/>
          <w:szCs w:val="24"/>
          <w:lang w:eastAsia="en-ZA"/>
        </w:rPr>
      </w:pPr>
    </w:p>
    <w:p w14:paraId="4B3763B7" w14:textId="77777777" w:rsidR="00572381" w:rsidRPr="00084649" w:rsidRDefault="00572381" w:rsidP="00572381">
      <w:pPr>
        <w:rPr>
          <w:b/>
          <w:bCs/>
          <w:szCs w:val="24"/>
          <w:lang w:eastAsia="en-ZA"/>
        </w:rPr>
      </w:pPr>
      <w:r w:rsidRPr="00084649">
        <w:rPr>
          <w:b/>
          <w:bCs/>
          <w:szCs w:val="24"/>
          <w:lang w:eastAsia="en-ZA"/>
        </w:rPr>
        <w:t>RECOMMENDATIONS</w:t>
      </w:r>
    </w:p>
    <w:p w14:paraId="26F9469D" w14:textId="77777777" w:rsidR="00572381" w:rsidRPr="00084649" w:rsidRDefault="00572381" w:rsidP="00572381">
      <w:pPr>
        <w:rPr>
          <w:bCs/>
          <w:szCs w:val="24"/>
          <w:lang w:eastAsia="en-ZA"/>
        </w:rPr>
      </w:pPr>
    </w:p>
    <w:p w14:paraId="4416B46D" w14:textId="764E09A9" w:rsidR="00572381" w:rsidRPr="00084649" w:rsidRDefault="00572381" w:rsidP="00C57C9A">
      <w:pPr>
        <w:rPr>
          <w:szCs w:val="24"/>
          <w:lang w:eastAsia="en-ZA"/>
        </w:rPr>
      </w:pPr>
      <w:r w:rsidRPr="00084649">
        <w:rPr>
          <w:bCs/>
          <w:szCs w:val="24"/>
          <w:lang w:eastAsia="en-ZA"/>
        </w:rPr>
        <w:t xml:space="preserve">Based on the results of this study it is recommended the </w:t>
      </w:r>
      <w:r w:rsidR="00C57C9A">
        <w:rPr>
          <w:bCs/>
          <w:szCs w:val="24"/>
          <w:lang w:eastAsia="en-ZA"/>
        </w:rPr>
        <w:t>RACL algorithm be implemented on the corporate data warehouse (CDW) to enable real</w:t>
      </w:r>
      <w:r w:rsidR="006130B8">
        <w:rPr>
          <w:bCs/>
          <w:szCs w:val="24"/>
          <w:lang w:eastAsia="en-ZA"/>
        </w:rPr>
        <w:t xml:space="preserve"> time</w:t>
      </w:r>
      <w:r w:rsidR="00C57C9A">
        <w:rPr>
          <w:bCs/>
          <w:szCs w:val="24"/>
          <w:lang w:eastAsia="en-ZA"/>
        </w:rPr>
        <w:t xml:space="preserve"> analysis </w:t>
      </w:r>
      <w:r w:rsidR="006130B8">
        <w:rPr>
          <w:bCs/>
          <w:szCs w:val="24"/>
          <w:lang w:eastAsia="en-ZA"/>
        </w:rPr>
        <w:t>of</w:t>
      </w:r>
      <w:r w:rsidR="00C57C9A">
        <w:rPr>
          <w:bCs/>
          <w:szCs w:val="24"/>
          <w:lang w:eastAsia="en-ZA"/>
        </w:rPr>
        <w:t xml:space="preserve"> coverage gaps </w:t>
      </w:r>
      <w:r w:rsidR="00C47EB2">
        <w:rPr>
          <w:bCs/>
          <w:szCs w:val="24"/>
          <w:lang w:eastAsia="en-ZA"/>
        </w:rPr>
        <w:t xml:space="preserve"> The limitations of using Google drives times should </w:t>
      </w:r>
      <w:r w:rsidR="00347FB3">
        <w:rPr>
          <w:bCs/>
          <w:szCs w:val="24"/>
          <w:lang w:eastAsia="en-ZA"/>
        </w:rPr>
        <w:t xml:space="preserve">be </w:t>
      </w:r>
      <w:r w:rsidR="00C47EB2">
        <w:rPr>
          <w:bCs/>
          <w:szCs w:val="24"/>
          <w:lang w:eastAsia="en-ZA"/>
        </w:rPr>
        <w:t>addressed</w:t>
      </w:r>
      <w:r w:rsidR="00347FB3">
        <w:rPr>
          <w:bCs/>
          <w:szCs w:val="24"/>
          <w:lang w:eastAsia="en-ZA"/>
        </w:rPr>
        <w:t xml:space="preserve">. </w:t>
      </w:r>
      <w:r w:rsidRPr="00084649">
        <w:rPr>
          <w:szCs w:val="24"/>
          <w:lang w:eastAsia="en-ZA"/>
        </w:rPr>
        <w:t xml:space="preserve">Additionally, the </w:t>
      </w:r>
      <w:r w:rsidR="00C57C9A">
        <w:rPr>
          <w:szCs w:val="24"/>
          <w:lang w:eastAsia="en-ZA"/>
        </w:rPr>
        <w:t xml:space="preserve">algorithm should be extended to </w:t>
      </w:r>
      <w:r w:rsidR="00A67593">
        <w:rPr>
          <w:szCs w:val="24"/>
          <w:lang w:eastAsia="en-ZA"/>
        </w:rPr>
        <w:t xml:space="preserve">include </w:t>
      </w:r>
      <w:r w:rsidR="00C57C9A">
        <w:rPr>
          <w:szCs w:val="24"/>
          <w:lang w:eastAsia="en-ZA"/>
        </w:rPr>
        <w:t xml:space="preserve">other </w:t>
      </w:r>
      <w:r w:rsidR="00A67593">
        <w:rPr>
          <w:szCs w:val="24"/>
          <w:lang w:eastAsia="en-ZA"/>
        </w:rPr>
        <w:t xml:space="preserve">priority </w:t>
      </w:r>
      <w:r w:rsidR="00C57C9A">
        <w:rPr>
          <w:szCs w:val="24"/>
          <w:lang w:eastAsia="en-ZA"/>
        </w:rPr>
        <w:t>tests, e.g. Xpert MTB/RIF</w:t>
      </w:r>
      <w:r w:rsidR="00A67593" w:rsidRPr="00A67593">
        <w:rPr>
          <w:szCs w:val="24"/>
          <w:vertAlign w:val="superscript"/>
          <w:lang w:eastAsia="en-ZA"/>
        </w:rPr>
        <w:t>TM</w:t>
      </w:r>
      <w:r w:rsidR="00A67593">
        <w:rPr>
          <w:szCs w:val="24"/>
          <w:lang w:eastAsia="en-ZA"/>
        </w:rPr>
        <w:t xml:space="preserve">, HIV Viral Load, HIV DNA PCR and pap smear. </w:t>
      </w:r>
    </w:p>
    <w:p w14:paraId="361486B3" w14:textId="77777777" w:rsidR="00F811F8" w:rsidRPr="004F3F29" w:rsidRDefault="005B6010" w:rsidP="004F3F29">
      <w:pPr>
        <w:pStyle w:val="Heading1"/>
        <w:rPr>
          <w:lang w:eastAsia="en-ZA"/>
        </w:rPr>
      </w:pPr>
      <w:r w:rsidRPr="004F3F29">
        <w:rPr>
          <w:lang w:eastAsia="en-ZA"/>
        </w:rPr>
        <w:t>Conclusion</w:t>
      </w:r>
    </w:p>
    <w:p w14:paraId="4C805758" w14:textId="77777777" w:rsidR="00F811F8" w:rsidRPr="00084649" w:rsidRDefault="00F811F8" w:rsidP="00523329">
      <w:pPr>
        <w:ind w:left="284" w:firstLine="283"/>
        <w:rPr>
          <w:szCs w:val="24"/>
        </w:rPr>
      </w:pPr>
    </w:p>
    <w:p w14:paraId="72A3AE65" w14:textId="77777777" w:rsidR="00A936CE" w:rsidRPr="00084649" w:rsidRDefault="005B6010" w:rsidP="00443D64">
      <w:pPr>
        <w:rPr>
          <w:szCs w:val="24"/>
        </w:rPr>
      </w:pPr>
      <w:r w:rsidRPr="00084649">
        <w:rPr>
          <w:szCs w:val="24"/>
        </w:rPr>
        <w:t xml:space="preserve">The RACL </w:t>
      </w:r>
      <w:r w:rsidR="007F5CE4" w:rsidRPr="00084649">
        <w:rPr>
          <w:szCs w:val="24"/>
        </w:rPr>
        <w:t>algorithm provide</w:t>
      </w:r>
      <w:r w:rsidR="00443D64">
        <w:rPr>
          <w:szCs w:val="24"/>
        </w:rPr>
        <w:t>s</w:t>
      </w:r>
      <w:r w:rsidR="007F5CE4" w:rsidRPr="00084649">
        <w:rPr>
          <w:szCs w:val="24"/>
        </w:rPr>
        <w:t xml:space="preserve"> </w:t>
      </w:r>
      <w:r w:rsidR="00443D64">
        <w:rPr>
          <w:szCs w:val="24"/>
        </w:rPr>
        <w:t xml:space="preserve">laboratory management with </w:t>
      </w:r>
      <w:r w:rsidR="007F5CE4" w:rsidRPr="00084649">
        <w:rPr>
          <w:szCs w:val="24"/>
        </w:rPr>
        <w:t xml:space="preserve">an </w:t>
      </w:r>
      <w:r w:rsidR="00443D64">
        <w:rPr>
          <w:szCs w:val="24"/>
        </w:rPr>
        <w:t xml:space="preserve">objective methodology to identify </w:t>
      </w:r>
      <w:r w:rsidR="00652BEF">
        <w:rPr>
          <w:szCs w:val="24"/>
        </w:rPr>
        <w:t xml:space="preserve">and address </w:t>
      </w:r>
      <w:r w:rsidR="00443D64">
        <w:rPr>
          <w:szCs w:val="24"/>
        </w:rPr>
        <w:t xml:space="preserve">coverage gaps. </w:t>
      </w:r>
      <w:r w:rsidR="00652BEF">
        <w:rPr>
          <w:szCs w:val="24"/>
        </w:rPr>
        <w:t>However, t</w:t>
      </w:r>
      <w:r w:rsidR="00A67593">
        <w:rPr>
          <w:szCs w:val="24"/>
        </w:rPr>
        <w:t xml:space="preserve">he </w:t>
      </w:r>
      <w:r w:rsidR="00652BEF">
        <w:rPr>
          <w:szCs w:val="24"/>
        </w:rPr>
        <w:t xml:space="preserve">algorithm </w:t>
      </w:r>
      <w:r w:rsidR="00A67593">
        <w:rPr>
          <w:szCs w:val="24"/>
        </w:rPr>
        <w:t>outcome</w:t>
      </w:r>
      <w:r w:rsidR="00652BEF">
        <w:rPr>
          <w:szCs w:val="24"/>
        </w:rPr>
        <w:t>s</w:t>
      </w:r>
      <w:r w:rsidR="00A67593">
        <w:rPr>
          <w:szCs w:val="24"/>
        </w:rPr>
        <w:t xml:space="preserve"> </w:t>
      </w:r>
      <w:r w:rsidR="00652BEF">
        <w:rPr>
          <w:szCs w:val="24"/>
        </w:rPr>
        <w:t xml:space="preserve">must be assessed </w:t>
      </w:r>
      <w:r w:rsidR="00054E89">
        <w:rPr>
          <w:szCs w:val="24"/>
        </w:rPr>
        <w:t xml:space="preserve">in conjunction with </w:t>
      </w:r>
      <w:r w:rsidR="00A67593">
        <w:rPr>
          <w:szCs w:val="24"/>
        </w:rPr>
        <w:t xml:space="preserve">local knowledge to </w:t>
      </w:r>
      <w:r w:rsidR="00443D64">
        <w:rPr>
          <w:szCs w:val="24"/>
        </w:rPr>
        <w:t xml:space="preserve">address </w:t>
      </w:r>
      <w:r w:rsidR="00A67593">
        <w:rPr>
          <w:szCs w:val="24"/>
        </w:rPr>
        <w:t>coverage</w:t>
      </w:r>
      <w:r w:rsidR="00443D64">
        <w:rPr>
          <w:szCs w:val="24"/>
        </w:rPr>
        <w:t xml:space="preserve"> gaps </w:t>
      </w:r>
      <w:r w:rsidR="00054E89">
        <w:rPr>
          <w:szCs w:val="24"/>
        </w:rPr>
        <w:t>using a sustainable approach</w:t>
      </w:r>
      <w:r w:rsidR="00B43BE9">
        <w:rPr>
          <w:szCs w:val="24"/>
        </w:rPr>
        <w:t>.</w:t>
      </w:r>
    </w:p>
    <w:p w14:paraId="0C665A52" w14:textId="77777777" w:rsidR="00572381" w:rsidRPr="00084649" w:rsidRDefault="00572381" w:rsidP="004F3F29">
      <w:pPr>
        <w:pStyle w:val="Heading1"/>
        <w:rPr>
          <w:lang w:eastAsia="en-ZA"/>
        </w:rPr>
      </w:pPr>
      <w:r w:rsidRPr="00084649">
        <w:rPr>
          <w:lang w:eastAsia="en-ZA"/>
        </w:rPr>
        <w:t>Declaration of interest</w:t>
      </w:r>
    </w:p>
    <w:p w14:paraId="4DA3B88E" w14:textId="77777777" w:rsidR="00572381" w:rsidRPr="00084649" w:rsidRDefault="00572381" w:rsidP="00572381">
      <w:pPr>
        <w:rPr>
          <w:szCs w:val="24"/>
          <w:lang w:eastAsia="en-ZA"/>
        </w:rPr>
      </w:pPr>
    </w:p>
    <w:p w14:paraId="1CEC0557" w14:textId="77777777" w:rsidR="00572381" w:rsidRPr="00084649" w:rsidRDefault="00572381" w:rsidP="00572381">
      <w:pPr>
        <w:rPr>
          <w:szCs w:val="24"/>
          <w:lang w:eastAsia="en-ZA"/>
        </w:rPr>
      </w:pPr>
      <w:r w:rsidRPr="00084649">
        <w:rPr>
          <w:szCs w:val="24"/>
          <w:lang w:eastAsia="en-ZA"/>
        </w:rPr>
        <w:t>The authors declare no conflict of interest.</w:t>
      </w:r>
    </w:p>
    <w:p w14:paraId="2595A7B5" w14:textId="77777777" w:rsidR="00572381" w:rsidRPr="00084649" w:rsidRDefault="00572381" w:rsidP="004F3F29">
      <w:pPr>
        <w:pStyle w:val="Heading1"/>
        <w:rPr>
          <w:lang w:eastAsia="en-ZA"/>
        </w:rPr>
      </w:pPr>
      <w:r w:rsidRPr="00084649">
        <w:rPr>
          <w:lang w:eastAsia="en-ZA"/>
        </w:rPr>
        <w:lastRenderedPageBreak/>
        <w:t>Acknowledgements</w:t>
      </w:r>
    </w:p>
    <w:p w14:paraId="794FA111" w14:textId="77777777" w:rsidR="00572381" w:rsidRPr="00084649" w:rsidRDefault="00572381" w:rsidP="00572381">
      <w:pPr>
        <w:rPr>
          <w:szCs w:val="24"/>
          <w:lang w:eastAsia="en-ZA"/>
        </w:rPr>
      </w:pPr>
    </w:p>
    <w:p w14:paraId="7EE312F7" w14:textId="77777777" w:rsidR="00995D1B" w:rsidRPr="00995D1B" w:rsidRDefault="00995D1B" w:rsidP="00995D1B">
      <w:pPr>
        <w:jc w:val="center"/>
        <w:rPr>
          <w:b/>
          <w:szCs w:val="24"/>
        </w:rPr>
      </w:pPr>
      <w:r w:rsidRPr="00995D1B">
        <w:rPr>
          <w:b/>
          <w:szCs w:val="24"/>
          <w:highlight w:val="yellow"/>
        </w:rPr>
        <w:t>Information removed to ensure blind peer review</w:t>
      </w:r>
    </w:p>
    <w:p w14:paraId="685B8F6E" w14:textId="77777777" w:rsidR="00A35CC0" w:rsidRPr="00084649" w:rsidRDefault="00A35CC0" w:rsidP="005063E3">
      <w:pPr>
        <w:pStyle w:val="Heading1"/>
      </w:pPr>
      <w:r w:rsidRPr="00084649">
        <w:t>References</w:t>
      </w:r>
    </w:p>
    <w:p w14:paraId="1B9A58FD" w14:textId="77777777" w:rsidR="00642D24" w:rsidRPr="00084649" w:rsidRDefault="00642D24" w:rsidP="00823B16">
      <w:pPr>
        <w:pStyle w:val="text"/>
        <w:ind w:left="567" w:firstLine="0"/>
        <w:jc w:val="left"/>
        <w:rPr>
          <w:sz w:val="24"/>
          <w:szCs w:val="24"/>
        </w:rPr>
      </w:pPr>
    </w:p>
    <w:p w14:paraId="0B549637" w14:textId="77777777" w:rsidR="001713BF" w:rsidRPr="002D500A" w:rsidRDefault="003506A0" w:rsidP="002D500A">
      <w:pPr>
        <w:pStyle w:val="EndNoteBibliography"/>
        <w:spacing w:line="360" w:lineRule="auto"/>
        <w:rPr>
          <w:sz w:val="24"/>
          <w:szCs w:val="24"/>
        </w:rPr>
      </w:pPr>
      <w:r w:rsidRPr="002D500A">
        <w:rPr>
          <w:sz w:val="24"/>
          <w:szCs w:val="24"/>
        </w:rPr>
        <w:fldChar w:fldCharType="begin"/>
      </w:r>
      <w:r w:rsidRPr="002D500A">
        <w:rPr>
          <w:sz w:val="24"/>
          <w:szCs w:val="24"/>
        </w:rPr>
        <w:instrText xml:space="preserve"> ADDIN EN.REFLIST </w:instrText>
      </w:r>
      <w:r w:rsidRPr="002D500A">
        <w:rPr>
          <w:sz w:val="24"/>
          <w:szCs w:val="24"/>
        </w:rPr>
        <w:fldChar w:fldCharType="separate"/>
      </w:r>
      <w:bookmarkStart w:id="1" w:name="_ENREF_1"/>
      <w:r w:rsidR="001713BF" w:rsidRPr="002D500A">
        <w:rPr>
          <w:sz w:val="24"/>
          <w:szCs w:val="24"/>
        </w:rPr>
        <w:t>1.</w:t>
      </w:r>
      <w:r w:rsidR="001713BF" w:rsidRPr="002D500A">
        <w:rPr>
          <w:sz w:val="24"/>
          <w:szCs w:val="24"/>
        </w:rPr>
        <w:tab/>
        <w:t>Glencross DK, Coetzee LM, Cassim N. An integrated tiered service framework based on testing demands can ensure accessible, scalable and affordable CD4 services across a national programme, in laboratories and at the point of care. Plos One. 2014.</w:t>
      </w:r>
      <w:bookmarkEnd w:id="1"/>
    </w:p>
    <w:p w14:paraId="47136737" w14:textId="77777777" w:rsidR="001713BF" w:rsidRPr="002D500A" w:rsidRDefault="001713BF" w:rsidP="002D500A">
      <w:pPr>
        <w:pStyle w:val="EndNoteBibliography"/>
        <w:spacing w:line="360" w:lineRule="auto"/>
        <w:rPr>
          <w:sz w:val="24"/>
          <w:szCs w:val="24"/>
        </w:rPr>
      </w:pPr>
      <w:bookmarkStart w:id="2" w:name="_ENREF_2"/>
      <w:r w:rsidRPr="002D500A">
        <w:rPr>
          <w:sz w:val="24"/>
          <w:szCs w:val="24"/>
        </w:rPr>
        <w:t>2.</w:t>
      </w:r>
      <w:r w:rsidRPr="002D500A">
        <w:rPr>
          <w:sz w:val="24"/>
          <w:szCs w:val="24"/>
        </w:rPr>
        <w:tab/>
        <w:t>Coetzee LM, Cassim N, Glencross DK, editors. A Cost Analyses of Mobile Laboratory CD4 Testing In a National Health Insurance (NHI) Pilot Site. First International Conference of the African Society for Laboratory Medicine (ASLM); 2012.</w:t>
      </w:r>
      <w:bookmarkEnd w:id="2"/>
    </w:p>
    <w:p w14:paraId="4E6B7B67" w14:textId="77777777" w:rsidR="001713BF" w:rsidRPr="002D500A" w:rsidRDefault="001713BF" w:rsidP="002D500A">
      <w:pPr>
        <w:pStyle w:val="EndNoteBibliography"/>
        <w:spacing w:line="360" w:lineRule="auto"/>
        <w:rPr>
          <w:sz w:val="24"/>
          <w:szCs w:val="24"/>
        </w:rPr>
      </w:pPr>
      <w:bookmarkStart w:id="3" w:name="_ENREF_3"/>
      <w:r w:rsidRPr="002D500A">
        <w:rPr>
          <w:sz w:val="24"/>
          <w:szCs w:val="24"/>
        </w:rPr>
        <w:t>3.</w:t>
      </w:r>
      <w:r w:rsidRPr="002D500A">
        <w:rPr>
          <w:sz w:val="24"/>
          <w:szCs w:val="24"/>
        </w:rPr>
        <w:tab/>
        <w:t>Glencross DK, Janossy G, Coetzee LM, Lawrie D, Aggett HM, Scott LE, et al. Large-scale affordable PanLeucogated CD4+ testing with proactive internal and external quality assessment: in support of the South African national comprehensive care, treatment and management programme for HIV and AIDS. Cytometry B Clin Cytom. 2008;74 Suppl 1:S40-51.</w:t>
      </w:r>
      <w:bookmarkEnd w:id="3"/>
    </w:p>
    <w:p w14:paraId="0C69F0C5" w14:textId="77777777" w:rsidR="001713BF" w:rsidRPr="002D500A" w:rsidRDefault="001713BF" w:rsidP="002D500A">
      <w:pPr>
        <w:pStyle w:val="EndNoteBibliography"/>
        <w:spacing w:line="360" w:lineRule="auto"/>
        <w:rPr>
          <w:sz w:val="24"/>
          <w:szCs w:val="24"/>
        </w:rPr>
      </w:pPr>
      <w:bookmarkStart w:id="4" w:name="_ENREF_4"/>
      <w:r w:rsidRPr="002D500A">
        <w:rPr>
          <w:sz w:val="24"/>
          <w:szCs w:val="24"/>
        </w:rPr>
        <w:t>4.</w:t>
      </w:r>
      <w:r w:rsidRPr="002D500A">
        <w:rPr>
          <w:sz w:val="24"/>
          <w:szCs w:val="24"/>
        </w:rPr>
        <w:tab/>
        <w:t>Glencross DK, Scott LE, Jani IV, Barnett D, Janossy G. CD45-assisted PanLeucogating for accurate, cost-effective dual-platform CD4+ T-cell enumeration. Cytometry. 2002;50(2):69-77.</w:t>
      </w:r>
      <w:bookmarkEnd w:id="4"/>
    </w:p>
    <w:p w14:paraId="57465A94" w14:textId="77777777" w:rsidR="001713BF" w:rsidRPr="002D500A" w:rsidRDefault="001713BF" w:rsidP="002D500A">
      <w:pPr>
        <w:pStyle w:val="EndNoteBibliography"/>
        <w:spacing w:line="360" w:lineRule="auto"/>
        <w:rPr>
          <w:sz w:val="24"/>
          <w:szCs w:val="24"/>
        </w:rPr>
      </w:pPr>
      <w:bookmarkStart w:id="5" w:name="_ENREF_5"/>
      <w:r w:rsidRPr="002D500A">
        <w:rPr>
          <w:sz w:val="24"/>
          <w:szCs w:val="24"/>
        </w:rPr>
        <w:t>5.</w:t>
      </w:r>
      <w:r w:rsidRPr="002D500A">
        <w:rPr>
          <w:sz w:val="24"/>
          <w:szCs w:val="24"/>
        </w:rPr>
        <w:tab/>
        <w:t xml:space="preserve">World Health Organisation (WHO). Guide for National Public Health Laboratory Networking To  Strengthen Integrated Disease Surveillance and Response (IDSR) Geneva, Switzerland2008 [Available from: </w:t>
      </w:r>
      <w:hyperlink r:id="rId8" w:history="1">
        <w:r w:rsidRPr="002D500A">
          <w:rPr>
            <w:rStyle w:val="Hyperlink"/>
            <w:sz w:val="24"/>
            <w:szCs w:val="24"/>
          </w:rPr>
          <w:t>http://www.cdc.gov/globalhealth/healthprotection/idsr/pdf/htl-afro-cdc-lab-guidelines-for-nln.pdf</w:t>
        </w:r>
      </w:hyperlink>
      <w:r w:rsidRPr="002D500A">
        <w:rPr>
          <w:sz w:val="24"/>
          <w:szCs w:val="24"/>
        </w:rPr>
        <w:t>.</w:t>
      </w:r>
      <w:bookmarkEnd w:id="5"/>
    </w:p>
    <w:p w14:paraId="410DD5A1" w14:textId="77777777" w:rsidR="001713BF" w:rsidRPr="002D500A" w:rsidRDefault="001713BF" w:rsidP="002D500A">
      <w:pPr>
        <w:pStyle w:val="EndNoteBibliography"/>
        <w:spacing w:line="360" w:lineRule="auto"/>
        <w:rPr>
          <w:sz w:val="24"/>
          <w:szCs w:val="24"/>
        </w:rPr>
      </w:pPr>
      <w:bookmarkStart w:id="6" w:name="_ENREF_6"/>
      <w:r w:rsidRPr="002D500A">
        <w:rPr>
          <w:sz w:val="24"/>
          <w:szCs w:val="24"/>
        </w:rPr>
        <w:t>6.</w:t>
      </w:r>
      <w:r w:rsidRPr="002D500A">
        <w:rPr>
          <w:sz w:val="24"/>
          <w:szCs w:val="24"/>
        </w:rPr>
        <w:tab/>
        <w:t xml:space="preserve">National health Laboratory Service (NHLS). NHLS Strategic Plan 2010-2015 Sandringham, Johannesburg, South Africa2010 [Available from: </w:t>
      </w:r>
      <w:hyperlink r:id="rId9" w:history="1">
        <w:r w:rsidRPr="002D500A">
          <w:rPr>
            <w:rStyle w:val="Hyperlink"/>
            <w:sz w:val="24"/>
            <w:szCs w:val="24"/>
          </w:rPr>
          <w:t>http://www.nhls.ac.za/assets/files/NHLS_Strategic_Plan_2010-15%20for_DOH.pdf</w:t>
        </w:r>
      </w:hyperlink>
      <w:r w:rsidRPr="002D500A">
        <w:rPr>
          <w:sz w:val="24"/>
          <w:szCs w:val="24"/>
        </w:rPr>
        <w:t>.</w:t>
      </w:r>
      <w:bookmarkEnd w:id="6"/>
    </w:p>
    <w:p w14:paraId="4AC9509D" w14:textId="77777777" w:rsidR="001713BF" w:rsidRPr="002D500A" w:rsidRDefault="001713BF" w:rsidP="002D500A">
      <w:pPr>
        <w:pStyle w:val="EndNoteBibliography"/>
        <w:spacing w:line="360" w:lineRule="auto"/>
        <w:rPr>
          <w:sz w:val="24"/>
          <w:szCs w:val="24"/>
        </w:rPr>
      </w:pPr>
      <w:bookmarkStart w:id="7" w:name="_ENREF_7"/>
      <w:r w:rsidRPr="002D500A">
        <w:rPr>
          <w:sz w:val="24"/>
          <w:szCs w:val="24"/>
        </w:rPr>
        <w:t>7.</w:t>
      </w:r>
      <w:r w:rsidRPr="002D500A">
        <w:rPr>
          <w:sz w:val="24"/>
          <w:szCs w:val="24"/>
        </w:rPr>
        <w:tab/>
        <w:t>Coetzee L, Cassim N, Glencross D. Implementation of a new ‘community’laboratory CD4 service in a rural health district in South Africa extends laboratory services and substantially improves local reporting turnaround time. South African Medical Journal. 2015;106(1):82-7.</w:t>
      </w:r>
      <w:bookmarkEnd w:id="7"/>
    </w:p>
    <w:p w14:paraId="282669AF" w14:textId="77777777" w:rsidR="001713BF" w:rsidRPr="002D500A" w:rsidRDefault="001713BF" w:rsidP="002D500A">
      <w:pPr>
        <w:pStyle w:val="EndNoteBibliography"/>
        <w:spacing w:line="360" w:lineRule="auto"/>
        <w:rPr>
          <w:sz w:val="24"/>
          <w:szCs w:val="24"/>
        </w:rPr>
      </w:pPr>
      <w:bookmarkStart w:id="8" w:name="_ENREF_8"/>
      <w:r w:rsidRPr="002D500A">
        <w:rPr>
          <w:sz w:val="24"/>
          <w:szCs w:val="24"/>
        </w:rPr>
        <w:lastRenderedPageBreak/>
        <w:t>8.</w:t>
      </w:r>
      <w:r w:rsidRPr="002D500A">
        <w:rPr>
          <w:sz w:val="24"/>
          <w:szCs w:val="24"/>
        </w:rPr>
        <w:tab/>
        <w:t>Cassim N, Coetzee LM, Schnippel K, Glencross DK. Estimating implementation and operational costs of an integrated tiered CD4 service including laboratory and point of care testing in a remote health district in South Africa. PloS one. 2014;9(12):e115420.</w:t>
      </w:r>
      <w:bookmarkEnd w:id="8"/>
    </w:p>
    <w:p w14:paraId="64B11F76" w14:textId="77777777" w:rsidR="001713BF" w:rsidRPr="002D500A" w:rsidRDefault="001713BF" w:rsidP="002D500A">
      <w:pPr>
        <w:pStyle w:val="EndNoteBibliography"/>
        <w:spacing w:line="360" w:lineRule="auto"/>
        <w:rPr>
          <w:sz w:val="24"/>
          <w:szCs w:val="24"/>
        </w:rPr>
      </w:pPr>
      <w:bookmarkStart w:id="9" w:name="_ENREF_9"/>
      <w:r w:rsidRPr="002D500A">
        <w:rPr>
          <w:sz w:val="24"/>
          <w:szCs w:val="24"/>
        </w:rPr>
        <w:t>9.</w:t>
      </w:r>
      <w:r w:rsidRPr="002D500A">
        <w:rPr>
          <w:sz w:val="24"/>
          <w:szCs w:val="24"/>
        </w:rPr>
        <w:tab/>
        <w:t>Smith J, Smith H, Cassim N, Coetzee LM, Carmona S, Stevens WS, et al., editors. Geographic location and capacity optimisation modelling to plan effective and efficient diagnostics service placement. First International Conference of the African Society for Laboratory Medicine (ASLM); 2012.</w:t>
      </w:r>
      <w:bookmarkEnd w:id="9"/>
    </w:p>
    <w:p w14:paraId="7A10D73E" w14:textId="77777777" w:rsidR="001713BF" w:rsidRPr="002D500A" w:rsidRDefault="001713BF" w:rsidP="002D500A">
      <w:pPr>
        <w:pStyle w:val="EndNoteBibliography"/>
        <w:spacing w:line="360" w:lineRule="auto"/>
        <w:rPr>
          <w:sz w:val="24"/>
          <w:szCs w:val="24"/>
        </w:rPr>
      </w:pPr>
      <w:bookmarkStart w:id="10" w:name="_ENREF_10"/>
      <w:r w:rsidRPr="002D500A">
        <w:rPr>
          <w:sz w:val="24"/>
          <w:szCs w:val="24"/>
        </w:rPr>
        <w:t>10.</w:t>
      </w:r>
      <w:r w:rsidRPr="002D500A">
        <w:rPr>
          <w:sz w:val="24"/>
          <w:szCs w:val="24"/>
        </w:rPr>
        <w:tab/>
        <w:t>Smith HK, Smith JP, Glencross DK, Cassim N, Coetzee LM, Carmona S, et al. Siting of HIV/AIDS diagnostic equipment in South Africa: a case study in locational analysis. 2016.</w:t>
      </w:r>
      <w:bookmarkEnd w:id="10"/>
    </w:p>
    <w:p w14:paraId="731E5C82" w14:textId="77777777" w:rsidR="001713BF" w:rsidRPr="002D500A" w:rsidRDefault="001713BF" w:rsidP="002D500A">
      <w:pPr>
        <w:pStyle w:val="EndNoteBibliography"/>
        <w:spacing w:line="360" w:lineRule="auto"/>
        <w:rPr>
          <w:sz w:val="24"/>
          <w:szCs w:val="24"/>
        </w:rPr>
      </w:pPr>
      <w:bookmarkStart w:id="11" w:name="_ENREF_11"/>
      <w:r w:rsidRPr="002D500A">
        <w:rPr>
          <w:sz w:val="24"/>
          <w:szCs w:val="24"/>
        </w:rPr>
        <w:t>11.</w:t>
      </w:r>
      <w:r w:rsidRPr="002D500A">
        <w:rPr>
          <w:sz w:val="24"/>
          <w:szCs w:val="24"/>
        </w:rPr>
        <w:tab/>
        <w:t>National Department of Health (NDOH). National consolidated Guidelines  for the prevention of mother-to-child transmission of HIV (PMTCT) and the management of HIV in children, adolescents and adults. Pretoria, South Africa: 2015.</w:t>
      </w:r>
      <w:bookmarkEnd w:id="11"/>
    </w:p>
    <w:p w14:paraId="6ECFD226" w14:textId="77777777" w:rsidR="001713BF" w:rsidRPr="002D500A" w:rsidRDefault="001713BF" w:rsidP="002D500A">
      <w:pPr>
        <w:pStyle w:val="EndNoteBibliography"/>
        <w:spacing w:line="360" w:lineRule="auto"/>
        <w:rPr>
          <w:sz w:val="24"/>
          <w:szCs w:val="24"/>
        </w:rPr>
      </w:pPr>
      <w:bookmarkStart w:id="12" w:name="_ENREF_12"/>
      <w:r w:rsidRPr="002D500A">
        <w:rPr>
          <w:sz w:val="24"/>
          <w:szCs w:val="24"/>
        </w:rPr>
        <w:t>12.</w:t>
      </w:r>
      <w:r w:rsidRPr="002D500A">
        <w:rPr>
          <w:sz w:val="24"/>
          <w:szCs w:val="24"/>
        </w:rPr>
        <w:tab/>
        <w:t>Cassim N, Coetzee LM, Schnippel K, Glencross DKG. Estimating CD4 service delivery costs of an integrated tiered service delivery model including laboratory and point of care testing in a remote health district in South Africa. Plos One. 2014.</w:t>
      </w:r>
      <w:bookmarkEnd w:id="12"/>
    </w:p>
    <w:p w14:paraId="35BDDD70" w14:textId="77777777" w:rsidR="001713BF" w:rsidRPr="002D500A" w:rsidRDefault="001713BF" w:rsidP="002D500A">
      <w:pPr>
        <w:pStyle w:val="EndNoteBibliography"/>
        <w:spacing w:line="360" w:lineRule="auto"/>
        <w:rPr>
          <w:sz w:val="24"/>
          <w:szCs w:val="24"/>
        </w:rPr>
      </w:pPr>
      <w:bookmarkStart w:id="13" w:name="_ENREF_13"/>
      <w:r w:rsidRPr="002D500A">
        <w:rPr>
          <w:sz w:val="24"/>
          <w:szCs w:val="24"/>
        </w:rPr>
        <w:t>13.</w:t>
      </w:r>
      <w:r w:rsidRPr="002D500A">
        <w:rPr>
          <w:sz w:val="24"/>
          <w:szCs w:val="24"/>
        </w:rPr>
        <w:tab/>
        <w:t>Coetzee LM, Cassim N, Glencross DK, editors. Using the Tiered Service Approach to Assess Gaps in Laboratory Service Delivery in the Eleven Pilot Districts of the National Health Insurance (NHI). First International Conference of the African Society for Laboratory Medicine (ASLM); 2012.</w:t>
      </w:r>
      <w:bookmarkEnd w:id="13"/>
    </w:p>
    <w:p w14:paraId="4FE4DF3D" w14:textId="77777777" w:rsidR="003506A0" w:rsidRPr="002D500A" w:rsidRDefault="003506A0" w:rsidP="002D500A">
      <w:pPr>
        <w:pStyle w:val="text"/>
        <w:ind w:left="426" w:hanging="426"/>
        <w:jc w:val="left"/>
        <w:rPr>
          <w:sz w:val="24"/>
          <w:szCs w:val="24"/>
        </w:rPr>
      </w:pPr>
      <w:r w:rsidRPr="002D500A">
        <w:rPr>
          <w:sz w:val="24"/>
          <w:szCs w:val="24"/>
        </w:rPr>
        <w:fldChar w:fldCharType="end"/>
      </w:r>
    </w:p>
    <w:p w14:paraId="1A5500ED" w14:textId="77777777" w:rsidR="00672C37" w:rsidRDefault="00672C37">
      <w:pPr>
        <w:spacing w:line="240" w:lineRule="auto"/>
        <w:jc w:val="left"/>
        <w:rPr>
          <w:szCs w:val="24"/>
        </w:rPr>
      </w:pPr>
      <w:r>
        <w:rPr>
          <w:szCs w:val="24"/>
        </w:rPr>
        <w:br w:type="page"/>
      </w:r>
    </w:p>
    <w:p w14:paraId="4A114ECD" w14:textId="77777777" w:rsidR="00672C37" w:rsidRDefault="00672C37" w:rsidP="00672C37">
      <w:pPr>
        <w:pStyle w:val="Heading1"/>
      </w:pPr>
      <w:r>
        <w:lastRenderedPageBreak/>
        <w:t>Tables</w:t>
      </w:r>
    </w:p>
    <w:p w14:paraId="1508EBFC" w14:textId="77777777" w:rsidR="00861966" w:rsidRDefault="00861966">
      <w:pPr>
        <w:spacing w:line="240" w:lineRule="auto"/>
        <w:jc w:val="left"/>
        <w:rPr>
          <w:szCs w:val="24"/>
        </w:rPr>
      </w:pPr>
    </w:p>
    <w:p w14:paraId="1251F067" w14:textId="77777777" w:rsidR="00861966" w:rsidRDefault="00861966">
      <w:pPr>
        <w:spacing w:line="240" w:lineRule="auto"/>
        <w:jc w:val="left"/>
        <w:rPr>
          <w:szCs w:val="24"/>
        </w:rPr>
      </w:pPr>
      <w:r>
        <w:rPr>
          <w:szCs w:val="24"/>
        </w:rPr>
        <w:t xml:space="preserve">Table 1: </w:t>
      </w:r>
      <w:r w:rsidR="00F9596F">
        <w:rPr>
          <w:szCs w:val="24"/>
        </w:rPr>
        <w:t xml:space="preserve">Number </w:t>
      </w:r>
      <w:r w:rsidR="004326E0">
        <w:rPr>
          <w:szCs w:val="24"/>
        </w:rPr>
        <w:t xml:space="preserve">of </w:t>
      </w:r>
      <w:r w:rsidR="00F9596F">
        <w:rPr>
          <w:szCs w:val="24"/>
        </w:rPr>
        <w:t>CD4 laboratories and POC sites for scenario</w:t>
      </w:r>
      <w:r w:rsidR="004326E0">
        <w:rPr>
          <w:szCs w:val="24"/>
        </w:rPr>
        <w:t>s</w:t>
      </w:r>
      <w:r w:rsidR="00F9596F">
        <w:rPr>
          <w:szCs w:val="24"/>
        </w:rPr>
        <w:t xml:space="preserve"> A, B and C with a travel time of 4, 3 and 2 hours respectively</w:t>
      </w:r>
    </w:p>
    <w:p w14:paraId="6C804854" w14:textId="77777777" w:rsidR="00DA42F7" w:rsidRDefault="00DA42F7">
      <w:pPr>
        <w:spacing w:line="240" w:lineRule="auto"/>
        <w:jc w:val="left"/>
        <w:rPr>
          <w:szCs w:val="24"/>
        </w:rPr>
      </w:pPr>
    </w:p>
    <w:tbl>
      <w:tblPr>
        <w:tblW w:w="9386" w:type="dxa"/>
        <w:tblInd w:w="93" w:type="dxa"/>
        <w:tblLook w:val="04A0" w:firstRow="1" w:lastRow="0" w:firstColumn="1" w:lastColumn="0" w:noHBand="0" w:noVBand="1"/>
      </w:tblPr>
      <w:tblGrid>
        <w:gridCol w:w="1110"/>
        <w:gridCol w:w="513"/>
        <w:gridCol w:w="1742"/>
        <w:gridCol w:w="1469"/>
        <w:gridCol w:w="763"/>
        <w:gridCol w:w="1056"/>
        <w:gridCol w:w="2797"/>
      </w:tblGrid>
      <w:tr w:rsidR="00F062C0" w:rsidRPr="00DA42F7" w14:paraId="10839D4F" w14:textId="77777777" w:rsidTr="00F062C0">
        <w:trPr>
          <w:trHeight w:val="315"/>
        </w:trPr>
        <w:tc>
          <w:tcPr>
            <w:tcW w:w="108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639F1A"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Scenario</w:t>
            </w:r>
          </w:p>
        </w:tc>
        <w:tc>
          <w:tcPr>
            <w:tcW w:w="506" w:type="dxa"/>
            <w:tcBorders>
              <w:top w:val="single" w:sz="4" w:space="0" w:color="auto"/>
              <w:left w:val="nil"/>
              <w:bottom w:val="single" w:sz="4" w:space="0" w:color="auto"/>
              <w:right w:val="single" w:sz="4" w:space="0" w:color="auto"/>
            </w:tcBorders>
            <w:shd w:val="clear" w:color="000000" w:fill="D9D9D9"/>
            <w:noWrap/>
            <w:vAlign w:val="center"/>
            <w:hideMark/>
          </w:tcPr>
          <w:p w14:paraId="58DB612A"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T=</w:t>
            </w:r>
          </w:p>
        </w:tc>
        <w:tc>
          <w:tcPr>
            <w:tcW w:w="1742" w:type="dxa"/>
            <w:tcBorders>
              <w:top w:val="single" w:sz="4" w:space="0" w:color="auto"/>
              <w:left w:val="nil"/>
              <w:bottom w:val="single" w:sz="4" w:space="0" w:color="auto"/>
              <w:right w:val="single" w:sz="4" w:space="0" w:color="auto"/>
            </w:tcBorders>
            <w:shd w:val="clear" w:color="000000" w:fill="D9D9D9"/>
            <w:noWrap/>
            <w:vAlign w:val="center"/>
            <w:hideMark/>
          </w:tcPr>
          <w:p w14:paraId="732B755A"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Laboratories, n=</w:t>
            </w:r>
          </w:p>
        </w:tc>
        <w:tc>
          <w:tcPr>
            <w:tcW w:w="1469" w:type="dxa"/>
            <w:tcBorders>
              <w:top w:val="single" w:sz="4" w:space="0" w:color="auto"/>
              <w:left w:val="nil"/>
              <w:bottom w:val="single" w:sz="4" w:space="0" w:color="auto"/>
              <w:right w:val="single" w:sz="4" w:space="0" w:color="auto"/>
            </w:tcBorders>
            <w:shd w:val="clear" w:color="000000" w:fill="D9D9D9"/>
            <w:noWrap/>
            <w:vAlign w:val="center"/>
            <w:hideMark/>
          </w:tcPr>
          <w:p w14:paraId="6541E984"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POC sites, n=</w:t>
            </w:r>
          </w:p>
        </w:tc>
        <w:tc>
          <w:tcPr>
            <w:tcW w:w="750" w:type="dxa"/>
            <w:tcBorders>
              <w:top w:val="single" w:sz="4" w:space="0" w:color="auto"/>
              <w:left w:val="nil"/>
              <w:bottom w:val="single" w:sz="4" w:space="0" w:color="auto"/>
              <w:right w:val="single" w:sz="4" w:space="0" w:color="auto"/>
            </w:tcBorders>
            <w:shd w:val="clear" w:color="000000" w:fill="D9D9D9"/>
            <w:noWrap/>
            <w:vAlign w:val="center"/>
            <w:hideMark/>
          </w:tcPr>
          <w:p w14:paraId="2CA8557B"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Total</w:t>
            </w:r>
          </w:p>
        </w:tc>
        <w:tc>
          <w:tcPr>
            <w:tcW w:w="1035" w:type="dxa"/>
            <w:tcBorders>
              <w:top w:val="single" w:sz="4" w:space="0" w:color="auto"/>
              <w:left w:val="nil"/>
              <w:bottom w:val="single" w:sz="4" w:space="0" w:color="auto"/>
              <w:right w:val="single" w:sz="4" w:space="0" w:color="auto"/>
            </w:tcBorders>
            <w:shd w:val="clear" w:color="000000" w:fill="D9D9D9"/>
            <w:noWrap/>
            <w:vAlign w:val="center"/>
            <w:hideMark/>
          </w:tcPr>
          <w:p w14:paraId="50E41212"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Current</w:t>
            </w:r>
          </w:p>
        </w:tc>
        <w:tc>
          <w:tcPr>
            <w:tcW w:w="2797" w:type="dxa"/>
            <w:tcBorders>
              <w:top w:val="single" w:sz="4" w:space="0" w:color="auto"/>
              <w:left w:val="nil"/>
              <w:bottom w:val="single" w:sz="4" w:space="0" w:color="auto"/>
              <w:right w:val="single" w:sz="4" w:space="0" w:color="auto"/>
            </w:tcBorders>
            <w:shd w:val="clear" w:color="000000" w:fill="D9D9D9"/>
            <w:noWrap/>
            <w:vAlign w:val="center"/>
            <w:hideMark/>
          </w:tcPr>
          <w:p w14:paraId="589613D4" w14:textId="77777777" w:rsidR="00DA42F7" w:rsidRPr="00DA42F7" w:rsidRDefault="00DA42F7" w:rsidP="00DA42F7">
            <w:pPr>
              <w:spacing w:line="240" w:lineRule="auto"/>
              <w:jc w:val="center"/>
              <w:rPr>
                <w:b/>
                <w:bCs/>
                <w:color w:val="000000"/>
                <w:szCs w:val="24"/>
                <w:lang w:val="en-ZA" w:eastAsia="en-ZA"/>
              </w:rPr>
            </w:pPr>
            <w:r w:rsidRPr="00DA42F7">
              <w:rPr>
                <w:b/>
                <w:bCs/>
                <w:color w:val="000000"/>
                <w:szCs w:val="24"/>
                <w:lang w:val="en-ZA" w:eastAsia="en-ZA"/>
              </w:rPr>
              <w:t>CD4 Laboratory Change</w:t>
            </w:r>
          </w:p>
        </w:tc>
      </w:tr>
      <w:tr w:rsidR="00DA42F7" w:rsidRPr="00DA42F7" w14:paraId="216AB1E1" w14:textId="77777777" w:rsidTr="00F062C0">
        <w:trPr>
          <w:trHeight w:val="315"/>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436ABC1"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A</w:t>
            </w:r>
          </w:p>
        </w:tc>
        <w:tc>
          <w:tcPr>
            <w:tcW w:w="506" w:type="dxa"/>
            <w:tcBorders>
              <w:top w:val="nil"/>
              <w:left w:val="nil"/>
              <w:bottom w:val="single" w:sz="4" w:space="0" w:color="auto"/>
              <w:right w:val="single" w:sz="4" w:space="0" w:color="auto"/>
            </w:tcBorders>
            <w:shd w:val="clear" w:color="auto" w:fill="auto"/>
            <w:noWrap/>
            <w:vAlign w:val="center"/>
            <w:hideMark/>
          </w:tcPr>
          <w:p w14:paraId="6067CC99"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4</w:t>
            </w:r>
          </w:p>
        </w:tc>
        <w:tc>
          <w:tcPr>
            <w:tcW w:w="1742" w:type="dxa"/>
            <w:tcBorders>
              <w:top w:val="nil"/>
              <w:left w:val="nil"/>
              <w:bottom w:val="single" w:sz="4" w:space="0" w:color="auto"/>
              <w:right w:val="single" w:sz="4" w:space="0" w:color="auto"/>
            </w:tcBorders>
            <w:shd w:val="clear" w:color="auto" w:fill="auto"/>
            <w:noWrap/>
            <w:vAlign w:val="center"/>
            <w:hideMark/>
          </w:tcPr>
          <w:p w14:paraId="09210059"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15</w:t>
            </w:r>
          </w:p>
        </w:tc>
        <w:tc>
          <w:tcPr>
            <w:tcW w:w="1469" w:type="dxa"/>
            <w:tcBorders>
              <w:top w:val="nil"/>
              <w:left w:val="nil"/>
              <w:bottom w:val="single" w:sz="4" w:space="0" w:color="auto"/>
              <w:right w:val="single" w:sz="4" w:space="0" w:color="auto"/>
            </w:tcBorders>
            <w:shd w:val="clear" w:color="auto" w:fill="auto"/>
            <w:noWrap/>
            <w:vAlign w:val="center"/>
            <w:hideMark/>
          </w:tcPr>
          <w:p w14:paraId="521705FC"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0</w:t>
            </w:r>
          </w:p>
        </w:tc>
        <w:tc>
          <w:tcPr>
            <w:tcW w:w="750" w:type="dxa"/>
            <w:tcBorders>
              <w:top w:val="nil"/>
              <w:left w:val="nil"/>
              <w:bottom w:val="single" w:sz="4" w:space="0" w:color="auto"/>
              <w:right w:val="single" w:sz="4" w:space="0" w:color="auto"/>
            </w:tcBorders>
            <w:shd w:val="clear" w:color="000000" w:fill="D9D9D9"/>
            <w:noWrap/>
            <w:vAlign w:val="center"/>
            <w:hideMark/>
          </w:tcPr>
          <w:p w14:paraId="584D8277" w14:textId="77777777" w:rsidR="00DA42F7" w:rsidRPr="00DA42F7" w:rsidRDefault="00DA42F7" w:rsidP="00DA42F7">
            <w:pPr>
              <w:spacing w:line="240" w:lineRule="auto"/>
              <w:rPr>
                <w:b/>
                <w:bCs/>
                <w:color w:val="000000"/>
                <w:szCs w:val="24"/>
                <w:lang w:val="en-ZA" w:eastAsia="en-ZA"/>
              </w:rPr>
            </w:pPr>
            <w:r w:rsidRPr="00DA42F7">
              <w:rPr>
                <w:b/>
                <w:bCs/>
                <w:color w:val="000000"/>
                <w:szCs w:val="24"/>
                <w:lang w:val="en-ZA" w:eastAsia="en-ZA"/>
              </w:rPr>
              <w:t>15</w:t>
            </w:r>
          </w:p>
        </w:tc>
        <w:tc>
          <w:tcPr>
            <w:tcW w:w="1035" w:type="dxa"/>
            <w:tcBorders>
              <w:top w:val="nil"/>
              <w:left w:val="nil"/>
              <w:bottom w:val="single" w:sz="4" w:space="0" w:color="auto"/>
              <w:right w:val="single" w:sz="4" w:space="0" w:color="auto"/>
            </w:tcBorders>
            <w:shd w:val="clear" w:color="auto" w:fill="auto"/>
            <w:noWrap/>
            <w:vAlign w:val="center"/>
            <w:hideMark/>
          </w:tcPr>
          <w:p w14:paraId="3092FAFB"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59</w:t>
            </w:r>
          </w:p>
        </w:tc>
        <w:tc>
          <w:tcPr>
            <w:tcW w:w="2797" w:type="dxa"/>
            <w:tcBorders>
              <w:top w:val="nil"/>
              <w:left w:val="nil"/>
              <w:bottom w:val="single" w:sz="4" w:space="0" w:color="auto"/>
              <w:right w:val="single" w:sz="4" w:space="0" w:color="auto"/>
            </w:tcBorders>
            <w:shd w:val="clear" w:color="auto" w:fill="auto"/>
            <w:noWrap/>
            <w:vAlign w:val="center"/>
            <w:hideMark/>
          </w:tcPr>
          <w:p w14:paraId="11B32A4E"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-44</w:t>
            </w:r>
          </w:p>
        </w:tc>
      </w:tr>
      <w:tr w:rsidR="00DA42F7" w:rsidRPr="00DA42F7" w14:paraId="1C61E90F" w14:textId="77777777" w:rsidTr="00F062C0">
        <w:trPr>
          <w:trHeight w:val="315"/>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536B96A"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B</w:t>
            </w:r>
          </w:p>
        </w:tc>
        <w:tc>
          <w:tcPr>
            <w:tcW w:w="506" w:type="dxa"/>
            <w:tcBorders>
              <w:top w:val="nil"/>
              <w:left w:val="nil"/>
              <w:bottom w:val="single" w:sz="4" w:space="0" w:color="auto"/>
              <w:right w:val="single" w:sz="4" w:space="0" w:color="auto"/>
            </w:tcBorders>
            <w:shd w:val="clear" w:color="auto" w:fill="auto"/>
            <w:noWrap/>
            <w:vAlign w:val="center"/>
            <w:hideMark/>
          </w:tcPr>
          <w:p w14:paraId="6F73E595"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3</w:t>
            </w:r>
          </w:p>
        </w:tc>
        <w:tc>
          <w:tcPr>
            <w:tcW w:w="1742" w:type="dxa"/>
            <w:tcBorders>
              <w:top w:val="nil"/>
              <w:left w:val="nil"/>
              <w:bottom w:val="single" w:sz="4" w:space="0" w:color="auto"/>
              <w:right w:val="single" w:sz="4" w:space="0" w:color="auto"/>
            </w:tcBorders>
            <w:shd w:val="clear" w:color="auto" w:fill="auto"/>
            <w:noWrap/>
            <w:vAlign w:val="center"/>
            <w:hideMark/>
          </w:tcPr>
          <w:p w14:paraId="4C3B694F"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41</w:t>
            </w:r>
          </w:p>
        </w:tc>
        <w:tc>
          <w:tcPr>
            <w:tcW w:w="1469" w:type="dxa"/>
            <w:tcBorders>
              <w:top w:val="nil"/>
              <w:left w:val="nil"/>
              <w:bottom w:val="single" w:sz="4" w:space="0" w:color="auto"/>
              <w:right w:val="single" w:sz="4" w:space="0" w:color="auto"/>
            </w:tcBorders>
            <w:shd w:val="clear" w:color="auto" w:fill="auto"/>
            <w:noWrap/>
            <w:vAlign w:val="center"/>
            <w:hideMark/>
          </w:tcPr>
          <w:p w14:paraId="1E43CFFF"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2</w:t>
            </w:r>
          </w:p>
        </w:tc>
        <w:tc>
          <w:tcPr>
            <w:tcW w:w="750" w:type="dxa"/>
            <w:tcBorders>
              <w:top w:val="nil"/>
              <w:left w:val="nil"/>
              <w:bottom w:val="single" w:sz="4" w:space="0" w:color="auto"/>
              <w:right w:val="single" w:sz="4" w:space="0" w:color="auto"/>
            </w:tcBorders>
            <w:shd w:val="clear" w:color="000000" w:fill="D9D9D9"/>
            <w:noWrap/>
            <w:vAlign w:val="center"/>
            <w:hideMark/>
          </w:tcPr>
          <w:p w14:paraId="2A8F2A60" w14:textId="77777777" w:rsidR="00DA42F7" w:rsidRPr="00DA42F7" w:rsidRDefault="00DA42F7" w:rsidP="00DA42F7">
            <w:pPr>
              <w:spacing w:line="240" w:lineRule="auto"/>
              <w:rPr>
                <w:b/>
                <w:bCs/>
                <w:color w:val="000000"/>
                <w:szCs w:val="24"/>
                <w:lang w:val="en-ZA" w:eastAsia="en-ZA"/>
              </w:rPr>
            </w:pPr>
            <w:r w:rsidRPr="00DA42F7">
              <w:rPr>
                <w:b/>
                <w:bCs/>
                <w:color w:val="000000"/>
                <w:szCs w:val="24"/>
                <w:lang w:val="en-ZA" w:eastAsia="en-ZA"/>
              </w:rPr>
              <w:t>43</w:t>
            </w:r>
          </w:p>
        </w:tc>
        <w:tc>
          <w:tcPr>
            <w:tcW w:w="1035" w:type="dxa"/>
            <w:tcBorders>
              <w:top w:val="nil"/>
              <w:left w:val="nil"/>
              <w:bottom w:val="single" w:sz="4" w:space="0" w:color="auto"/>
              <w:right w:val="single" w:sz="4" w:space="0" w:color="auto"/>
            </w:tcBorders>
            <w:shd w:val="clear" w:color="auto" w:fill="auto"/>
            <w:noWrap/>
            <w:vAlign w:val="center"/>
            <w:hideMark/>
          </w:tcPr>
          <w:p w14:paraId="51597C51"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59</w:t>
            </w:r>
          </w:p>
        </w:tc>
        <w:tc>
          <w:tcPr>
            <w:tcW w:w="2797" w:type="dxa"/>
            <w:tcBorders>
              <w:top w:val="nil"/>
              <w:left w:val="nil"/>
              <w:bottom w:val="single" w:sz="4" w:space="0" w:color="auto"/>
              <w:right w:val="single" w:sz="4" w:space="0" w:color="auto"/>
            </w:tcBorders>
            <w:shd w:val="clear" w:color="auto" w:fill="auto"/>
            <w:noWrap/>
            <w:vAlign w:val="center"/>
            <w:hideMark/>
          </w:tcPr>
          <w:p w14:paraId="7103084A"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-18</w:t>
            </w:r>
          </w:p>
        </w:tc>
      </w:tr>
      <w:tr w:rsidR="00DA42F7" w:rsidRPr="00DA42F7" w14:paraId="1FEC85A0" w14:textId="77777777" w:rsidTr="00F062C0">
        <w:trPr>
          <w:trHeight w:val="315"/>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336A6C2"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C</w:t>
            </w:r>
          </w:p>
        </w:tc>
        <w:tc>
          <w:tcPr>
            <w:tcW w:w="506" w:type="dxa"/>
            <w:tcBorders>
              <w:top w:val="nil"/>
              <w:left w:val="nil"/>
              <w:bottom w:val="single" w:sz="4" w:space="0" w:color="auto"/>
              <w:right w:val="single" w:sz="4" w:space="0" w:color="auto"/>
            </w:tcBorders>
            <w:shd w:val="clear" w:color="auto" w:fill="auto"/>
            <w:noWrap/>
            <w:vAlign w:val="center"/>
            <w:hideMark/>
          </w:tcPr>
          <w:p w14:paraId="12A8572B"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2</w:t>
            </w:r>
          </w:p>
        </w:tc>
        <w:tc>
          <w:tcPr>
            <w:tcW w:w="1742" w:type="dxa"/>
            <w:tcBorders>
              <w:top w:val="nil"/>
              <w:left w:val="nil"/>
              <w:bottom w:val="single" w:sz="4" w:space="0" w:color="auto"/>
              <w:right w:val="single" w:sz="4" w:space="0" w:color="auto"/>
            </w:tcBorders>
            <w:shd w:val="clear" w:color="auto" w:fill="auto"/>
            <w:noWrap/>
            <w:vAlign w:val="center"/>
            <w:hideMark/>
          </w:tcPr>
          <w:p w14:paraId="5F24B54E"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61</w:t>
            </w:r>
          </w:p>
        </w:tc>
        <w:tc>
          <w:tcPr>
            <w:tcW w:w="1469" w:type="dxa"/>
            <w:tcBorders>
              <w:top w:val="nil"/>
              <w:left w:val="nil"/>
              <w:bottom w:val="single" w:sz="4" w:space="0" w:color="auto"/>
              <w:right w:val="single" w:sz="4" w:space="0" w:color="auto"/>
            </w:tcBorders>
            <w:shd w:val="clear" w:color="auto" w:fill="auto"/>
            <w:noWrap/>
            <w:vAlign w:val="center"/>
            <w:hideMark/>
          </w:tcPr>
          <w:p w14:paraId="1E4C6361"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20</w:t>
            </w:r>
          </w:p>
        </w:tc>
        <w:tc>
          <w:tcPr>
            <w:tcW w:w="750" w:type="dxa"/>
            <w:tcBorders>
              <w:top w:val="nil"/>
              <w:left w:val="nil"/>
              <w:bottom w:val="single" w:sz="4" w:space="0" w:color="auto"/>
              <w:right w:val="single" w:sz="4" w:space="0" w:color="auto"/>
            </w:tcBorders>
            <w:shd w:val="clear" w:color="000000" w:fill="D9D9D9"/>
            <w:noWrap/>
            <w:vAlign w:val="center"/>
            <w:hideMark/>
          </w:tcPr>
          <w:p w14:paraId="738D453F" w14:textId="77777777" w:rsidR="00DA42F7" w:rsidRPr="00DA42F7" w:rsidRDefault="00DA42F7" w:rsidP="00DA42F7">
            <w:pPr>
              <w:spacing w:line="240" w:lineRule="auto"/>
              <w:rPr>
                <w:b/>
                <w:bCs/>
                <w:color w:val="000000"/>
                <w:szCs w:val="24"/>
                <w:lang w:val="en-ZA" w:eastAsia="en-ZA"/>
              </w:rPr>
            </w:pPr>
            <w:r w:rsidRPr="00DA42F7">
              <w:rPr>
                <w:b/>
                <w:bCs/>
                <w:color w:val="000000"/>
                <w:szCs w:val="24"/>
                <w:lang w:val="en-ZA" w:eastAsia="en-ZA"/>
              </w:rPr>
              <w:t>81</w:t>
            </w:r>
          </w:p>
        </w:tc>
        <w:tc>
          <w:tcPr>
            <w:tcW w:w="1035" w:type="dxa"/>
            <w:tcBorders>
              <w:top w:val="nil"/>
              <w:left w:val="nil"/>
              <w:bottom w:val="single" w:sz="4" w:space="0" w:color="auto"/>
              <w:right w:val="single" w:sz="4" w:space="0" w:color="auto"/>
            </w:tcBorders>
            <w:shd w:val="clear" w:color="auto" w:fill="auto"/>
            <w:noWrap/>
            <w:vAlign w:val="center"/>
            <w:hideMark/>
          </w:tcPr>
          <w:p w14:paraId="0DA666E5"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59</w:t>
            </w:r>
          </w:p>
        </w:tc>
        <w:tc>
          <w:tcPr>
            <w:tcW w:w="2797" w:type="dxa"/>
            <w:tcBorders>
              <w:top w:val="nil"/>
              <w:left w:val="nil"/>
              <w:bottom w:val="single" w:sz="4" w:space="0" w:color="auto"/>
              <w:right w:val="single" w:sz="4" w:space="0" w:color="auto"/>
            </w:tcBorders>
            <w:shd w:val="clear" w:color="auto" w:fill="auto"/>
            <w:noWrap/>
            <w:vAlign w:val="center"/>
            <w:hideMark/>
          </w:tcPr>
          <w:p w14:paraId="43C60CF9" w14:textId="77777777" w:rsidR="00DA42F7" w:rsidRPr="00DA42F7" w:rsidRDefault="00DA42F7" w:rsidP="00DA42F7">
            <w:pPr>
              <w:spacing w:line="240" w:lineRule="auto"/>
              <w:rPr>
                <w:color w:val="000000"/>
                <w:szCs w:val="24"/>
                <w:lang w:val="en-ZA" w:eastAsia="en-ZA"/>
              </w:rPr>
            </w:pPr>
            <w:r w:rsidRPr="00DA42F7">
              <w:rPr>
                <w:color w:val="000000"/>
                <w:szCs w:val="24"/>
                <w:lang w:val="en-ZA" w:eastAsia="en-ZA"/>
              </w:rPr>
              <w:t>2</w:t>
            </w:r>
          </w:p>
        </w:tc>
      </w:tr>
    </w:tbl>
    <w:p w14:paraId="4FCF0472" w14:textId="77777777" w:rsidR="00DA42F7" w:rsidRDefault="00DA42F7">
      <w:pPr>
        <w:spacing w:line="240" w:lineRule="auto"/>
        <w:jc w:val="left"/>
        <w:rPr>
          <w:szCs w:val="24"/>
        </w:rPr>
      </w:pPr>
    </w:p>
    <w:p w14:paraId="53EA6187" w14:textId="77777777" w:rsidR="00153E95" w:rsidRDefault="00153E95">
      <w:pPr>
        <w:spacing w:line="240" w:lineRule="auto"/>
        <w:jc w:val="left"/>
        <w:rPr>
          <w:szCs w:val="24"/>
        </w:rPr>
      </w:pPr>
    </w:p>
    <w:p w14:paraId="61AC6942" w14:textId="77777777" w:rsidR="00153E95" w:rsidRDefault="00153E95">
      <w:pPr>
        <w:spacing w:line="240" w:lineRule="auto"/>
        <w:jc w:val="left"/>
        <w:rPr>
          <w:szCs w:val="24"/>
        </w:rPr>
      </w:pPr>
    </w:p>
    <w:p w14:paraId="2E4EF46D" w14:textId="77777777" w:rsidR="00861966" w:rsidRDefault="00861966">
      <w:pPr>
        <w:spacing w:line="240" w:lineRule="auto"/>
        <w:jc w:val="left"/>
        <w:rPr>
          <w:szCs w:val="24"/>
        </w:rPr>
      </w:pPr>
    </w:p>
    <w:p w14:paraId="2603BF35" w14:textId="77777777" w:rsidR="003F0D04" w:rsidRDefault="003F0D04">
      <w:pPr>
        <w:spacing w:line="240" w:lineRule="auto"/>
        <w:jc w:val="left"/>
        <w:rPr>
          <w:szCs w:val="24"/>
        </w:rPr>
      </w:pPr>
    </w:p>
    <w:p w14:paraId="78CB2446" w14:textId="77777777" w:rsidR="00534EB1" w:rsidRDefault="00534EB1">
      <w:pPr>
        <w:spacing w:line="240" w:lineRule="auto"/>
        <w:jc w:val="left"/>
        <w:rPr>
          <w:szCs w:val="24"/>
        </w:rPr>
        <w:sectPr w:rsidR="00534EB1" w:rsidSect="00995D1B">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lnNumType w:countBy="1" w:restart="continuous"/>
          <w:cols w:space="708"/>
          <w:docGrid w:linePitch="360"/>
        </w:sectPr>
      </w:pPr>
    </w:p>
    <w:p w14:paraId="243B9156" w14:textId="77777777" w:rsidR="00FF3217" w:rsidRDefault="00FF3217">
      <w:pPr>
        <w:spacing w:line="240" w:lineRule="auto"/>
        <w:jc w:val="left"/>
        <w:rPr>
          <w:szCs w:val="24"/>
        </w:rPr>
      </w:pPr>
    </w:p>
    <w:p w14:paraId="1C43461E" w14:textId="77777777" w:rsidR="00F9596F" w:rsidRDefault="003F0D04" w:rsidP="00F9596F">
      <w:pPr>
        <w:spacing w:line="240" w:lineRule="auto"/>
        <w:jc w:val="left"/>
        <w:rPr>
          <w:szCs w:val="24"/>
        </w:rPr>
      </w:pPr>
      <w:r w:rsidRPr="007D3E98">
        <w:rPr>
          <w:szCs w:val="24"/>
        </w:rPr>
        <w:t>Table</w:t>
      </w:r>
      <w:r w:rsidRPr="00F9596F">
        <w:rPr>
          <w:szCs w:val="24"/>
        </w:rPr>
        <w:t xml:space="preserve"> 2:</w:t>
      </w:r>
      <w:r w:rsidR="00F9596F" w:rsidRPr="00F9596F">
        <w:rPr>
          <w:szCs w:val="24"/>
        </w:rPr>
        <w:t xml:space="preserve"> </w:t>
      </w:r>
      <w:r w:rsidR="00F9596F">
        <w:rPr>
          <w:szCs w:val="24"/>
        </w:rPr>
        <w:t xml:space="preserve">Daily laboratory volumes for the ten busiest laboratories for scenarios A, B and C with the platform, space requirements and </w:t>
      </w:r>
      <w:r w:rsidR="00D230F9">
        <w:rPr>
          <w:szCs w:val="24"/>
        </w:rPr>
        <w:t>percentage increase in volumes compared to 2015 current volumes</w:t>
      </w:r>
    </w:p>
    <w:p w14:paraId="5BE5B760" w14:textId="77777777" w:rsidR="003F0D04" w:rsidRDefault="003F0D04">
      <w:pPr>
        <w:spacing w:line="240" w:lineRule="auto"/>
        <w:jc w:val="left"/>
        <w:rPr>
          <w:sz w:val="16"/>
          <w:szCs w:val="16"/>
        </w:rPr>
      </w:pPr>
    </w:p>
    <w:p w14:paraId="16B8CCD9" w14:textId="77777777" w:rsidR="007D3E98" w:rsidRPr="00534EB1" w:rsidRDefault="007D3E98">
      <w:pPr>
        <w:spacing w:line="240" w:lineRule="auto"/>
        <w:jc w:val="left"/>
        <w:rPr>
          <w:sz w:val="16"/>
          <w:szCs w:val="16"/>
        </w:rPr>
      </w:pPr>
    </w:p>
    <w:tbl>
      <w:tblPr>
        <w:tblW w:w="0" w:type="auto"/>
        <w:tblInd w:w="93" w:type="dxa"/>
        <w:tblLook w:val="04A0" w:firstRow="1" w:lastRow="0" w:firstColumn="1" w:lastColumn="0" w:noHBand="0" w:noVBand="1"/>
      </w:tblPr>
      <w:tblGrid>
        <w:gridCol w:w="376"/>
        <w:gridCol w:w="661"/>
        <w:gridCol w:w="1582"/>
        <w:gridCol w:w="474"/>
        <w:gridCol w:w="1008"/>
        <w:gridCol w:w="870"/>
        <w:gridCol w:w="662"/>
        <w:gridCol w:w="1582"/>
        <w:gridCol w:w="474"/>
        <w:gridCol w:w="1008"/>
        <w:gridCol w:w="870"/>
        <w:gridCol w:w="662"/>
        <w:gridCol w:w="1582"/>
        <w:gridCol w:w="474"/>
        <w:gridCol w:w="1008"/>
        <w:gridCol w:w="789"/>
      </w:tblGrid>
      <w:tr w:rsidR="003F0D04" w:rsidRPr="007D3E98" w14:paraId="2350210A" w14:textId="77777777" w:rsidTr="002C5509">
        <w:trPr>
          <w:trHeight w:val="342"/>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A9754AF"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w:t>
            </w:r>
          </w:p>
        </w:tc>
        <w:tc>
          <w:tcPr>
            <w:tcW w:w="0" w:type="auto"/>
            <w:gridSpan w:val="5"/>
            <w:tcBorders>
              <w:top w:val="single" w:sz="4" w:space="0" w:color="auto"/>
              <w:left w:val="nil"/>
              <w:bottom w:val="single" w:sz="4" w:space="0" w:color="auto"/>
              <w:right w:val="single" w:sz="4" w:space="0" w:color="auto"/>
            </w:tcBorders>
            <w:shd w:val="clear" w:color="000000" w:fill="FCD5B4"/>
            <w:noWrap/>
            <w:vAlign w:val="center"/>
            <w:hideMark/>
          </w:tcPr>
          <w:p w14:paraId="2A988BBA"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Scenario A</w:t>
            </w:r>
          </w:p>
        </w:tc>
        <w:tc>
          <w:tcPr>
            <w:tcW w:w="0" w:type="auto"/>
            <w:gridSpan w:val="5"/>
            <w:tcBorders>
              <w:top w:val="single" w:sz="4" w:space="0" w:color="auto"/>
              <w:left w:val="nil"/>
              <w:bottom w:val="single" w:sz="4" w:space="0" w:color="auto"/>
              <w:right w:val="single" w:sz="4" w:space="0" w:color="auto"/>
            </w:tcBorders>
            <w:shd w:val="clear" w:color="000000" w:fill="D8E4BC"/>
            <w:noWrap/>
            <w:vAlign w:val="center"/>
            <w:hideMark/>
          </w:tcPr>
          <w:p w14:paraId="3935235B"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Scenario B</w:t>
            </w:r>
          </w:p>
        </w:tc>
        <w:tc>
          <w:tcPr>
            <w:tcW w:w="0" w:type="auto"/>
            <w:gridSpan w:val="5"/>
            <w:tcBorders>
              <w:top w:val="single" w:sz="4" w:space="0" w:color="auto"/>
              <w:left w:val="nil"/>
              <w:bottom w:val="single" w:sz="4" w:space="0" w:color="auto"/>
              <w:right w:val="single" w:sz="4" w:space="0" w:color="auto"/>
            </w:tcBorders>
            <w:shd w:val="clear" w:color="000000" w:fill="DCE6F1"/>
            <w:noWrap/>
            <w:vAlign w:val="center"/>
            <w:hideMark/>
          </w:tcPr>
          <w:p w14:paraId="469A2A28"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Scenario C</w:t>
            </w:r>
          </w:p>
        </w:tc>
      </w:tr>
      <w:tr w:rsidR="007D3E98" w:rsidRPr="007D3E98" w14:paraId="3BAE7F20" w14:textId="77777777" w:rsidTr="002C5509">
        <w:trPr>
          <w:trHeight w:val="11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054AC" w14:textId="77777777" w:rsidR="003F0D04" w:rsidRPr="002C5509" w:rsidRDefault="003F0D04" w:rsidP="003F0D04">
            <w:pPr>
              <w:spacing w:line="240" w:lineRule="auto"/>
              <w:jc w:val="left"/>
              <w:rPr>
                <w:b/>
                <w:bCs/>
                <w:color w:val="000000"/>
                <w:sz w:val="16"/>
                <w:szCs w:val="16"/>
                <w:lang w:val="en-ZA" w:eastAsia="en-ZA"/>
              </w:rPr>
            </w:pPr>
          </w:p>
        </w:tc>
        <w:tc>
          <w:tcPr>
            <w:tcW w:w="0" w:type="auto"/>
            <w:tcBorders>
              <w:top w:val="nil"/>
              <w:left w:val="nil"/>
              <w:bottom w:val="single" w:sz="4" w:space="0" w:color="auto"/>
              <w:right w:val="single" w:sz="4" w:space="0" w:color="auto"/>
            </w:tcBorders>
            <w:shd w:val="clear" w:color="000000" w:fill="FCD5B4"/>
            <w:vAlign w:val="center"/>
            <w:hideMark/>
          </w:tcPr>
          <w:p w14:paraId="118D34BC"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Daily Vols</w:t>
            </w:r>
          </w:p>
        </w:tc>
        <w:tc>
          <w:tcPr>
            <w:tcW w:w="0" w:type="auto"/>
            <w:tcBorders>
              <w:top w:val="nil"/>
              <w:left w:val="nil"/>
              <w:bottom w:val="single" w:sz="4" w:space="0" w:color="auto"/>
              <w:right w:val="single" w:sz="4" w:space="0" w:color="auto"/>
            </w:tcBorders>
            <w:shd w:val="clear" w:color="000000" w:fill="FCD5B4"/>
            <w:vAlign w:val="center"/>
            <w:hideMark/>
          </w:tcPr>
          <w:p w14:paraId="712CD980"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Platform required</w:t>
            </w:r>
          </w:p>
        </w:tc>
        <w:tc>
          <w:tcPr>
            <w:tcW w:w="0" w:type="auto"/>
            <w:tcBorders>
              <w:top w:val="nil"/>
              <w:left w:val="nil"/>
              <w:bottom w:val="single" w:sz="4" w:space="0" w:color="auto"/>
              <w:right w:val="single" w:sz="4" w:space="0" w:color="auto"/>
            </w:tcBorders>
            <w:shd w:val="clear" w:color="000000" w:fill="FCD5B4"/>
            <w:vAlign w:val="center"/>
            <w:hideMark/>
          </w:tcPr>
          <w:p w14:paraId="60A0EF18"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Qty</w:t>
            </w:r>
          </w:p>
        </w:tc>
        <w:tc>
          <w:tcPr>
            <w:tcW w:w="0" w:type="auto"/>
            <w:tcBorders>
              <w:top w:val="nil"/>
              <w:left w:val="nil"/>
              <w:bottom w:val="single" w:sz="4" w:space="0" w:color="auto"/>
              <w:right w:val="single" w:sz="4" w:space="0" w:color="auto"/>
            </w:tcBorders>
            <w:shd w:val="clear" w:color="000000" w:fill="FCD5B4"/>
            <w:vAlign w:val="center"/>
            <w:hideMark/>
          </w:tcPr>
          <w:p w14:paraId="190165A1"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Bench width, (metres)</w:t>
            </w:r>
          </w:p>
        </w:tc>
        <w:tc>
          <w:tcPr>
            <w:tcW w:w="0" w:type="auto"/>
            <w:tcBorders>
              <w:top w:val="nil"/>
              <w:left w:val="nil"/>
              <w:bottom w:val="single" w:sz="4" w:space="0" w:color="auto"/>
              <w:right w:val="single" w:sz="4" w:space="0" w:color="auto"/>
            </w:tcBorders>
            <w:shd w:val="clear" w:color="000000" w:fill="FCD5B4"/>
            <w:vAlign w:val="center"/>
            <w:hideMark/>
          </w:tcPr>
          <w:p w14:paraId="65A49945"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 Vols Change</w:t>
            </w:r>
          </w:p>
        </w:tc>
        <w:tc>
          <w:tcPr>
            <w:tcW w:w="0" w:type="auto"/>
            <w:tcBorders>
              <w:top w:val="nil"/>
              <w:left w:val="nil"/>
              <w:bottom w:val="single" w:sz="4" w:space="0" w:color="auto"/>
              <w:right w:val="single" w:sz="4" w:space="0" w:color="auto"/>
            </w:tcBorders>
            <w:shd w:val="clear" w:color="000000" w:fill="D8E4BC"/>
            <w:vAlign w:val="center"/>
            <w:hideMark/>
          </w:tcPr>
          <w:p w14:paraId="7698C65A"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Daily Vols</w:t>
            </w:r>
          </w:p>
        </w:tc>
        <w:tc>
          <w:tcPr>
            <w:tcW w:w="0" w:type="auto"/>
            <w:tcBorders>
              <w:top w:val="nil"/>
              <w:left w:val="nil"/>
              <w:bottom w:val="single" w:sz="4" w:space="0" w:color="auto"/>
              <w:right w:val="single" w:sz="4" w:space="0" w:color="auto"/>
            </w:tcBorders>
            <w:shd w:val="clear" w:color="000000" w:fill="D8E4BC"/>
            <w:vAlign w:val="center"/>
            <w:hideMark/>
          </w:tcPr>
          <w:p w14:paraId="5DFE662D"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Platform required</w:t>
            </w:r>
          </w:p>
        </w:tc>
        <w:tc>
          <w:tcPr>
            <w:tcW w:w="0" w:type="auto"/>
            <w:tcBorders>
              <w:top w:val="nil"/>
              <w:left w:val="nil"/>
              <w:bottom w:val="single" w:sz="4" w:space="0" w:color="auto"/>
              <w:right w:val="single" w:sz="4" w:space="0" w:color="auto"/>
            </w:tcBorders>
            <w:shd w:val="clear" w:color="000000" w:fill="D8E4BC"/>
            <w:vAlign w:val="center"/>
            <w:hideMark/>
          </w:tcPr>
          <w:p w14:paraId="03A2B361"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Qty</w:t>
            </w:r>
          </w:p>
        </w:tc>
        <w:tc>
          <w:tcPr>
            <w:tcW w:w="0" w:type="auto"/>
            <w:tcBorders>
              <w:top w:val="nil"/>
              <w:left w:val="nil"/>
              <w:bottom w:val="single" w:sz="4" w:space="0" w:color="auto"/>
              <w:right w:val="single" w:sz="4" w:space="0" w:color="auto"/>
            </w:tcBorders>
            <w:shd w:val="clear" w:color="000000" w:fill="D8E4BC"/>
            <w:vAlign w:val="center"/>
            <w:hideMark/>
          </w:tcPr>
          <w:p w14:paraId="13C83A5A"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Bench width, (metres)</w:t>
            </w:r>
          </w:p>
        </w:tc>
        <w:tc>
          <w:tcPr>
            <w:tcW w:w="0" w:type="auto"/>
            <w:tcBorders>
              <w:top w:val="nil"/>
              <w:left w:val="nil"/>
              <w:bottom w:val="single" w:sz="4" w:space="0" w:color="auto"/>
              <w:right w:val="single" w:sz="4" w:space="0" w:color="auto"/>
            </w:tcBorders>
            <w:shd w:val="clear" w:color="000000" w:fill="D8E4BC"/>
            <w:vAlign w:val="center"/>
            <w:hideMark/>
          </w:tcPr>
          <w:p w14:paraId="03734552"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 Vols Change</w:t>
            </w:r>
          </w:p>
        </w:tc>
        <w:tc>
          <w:tcPr>
            <w:tcW w:w="0" w:type="auto"/>
            <w:tcBorders>
              <w:top w:val="nil"/>
              <w:left w:val="nil"/>
              <w:bottom w:val="single" w:sz="4" w:space="0" w:color="auto"/>
              <w:right w:val="single" w:sz="4" w:space="0" w:color="auto"/>
            </w:tcBorders>
            <w:shd w:val="clear" w:color="000000" w:fill="DCE6F1"/>
            <w:vAlign w:val="center"/>
            <w:hideMark/>
          </w:tcPr>
          <w:p w14:paraId="78371E39"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Daily Vols</w:t>
            </w:r>
          </w:p>
        </w:tc>
        <w:tc>
          <w:tcPr>
            <w:tcW w:w="0" w:type="auto"/>
            <w:tcBorders>
              <w:top w:val="nil"/>
              <w:left w:val="nil"/>
              <w:bottom w:val="single" w:sz="4" w:space="0" w:color="auto"/>
              <w:right w:val="single" w:sz="4" w:space="0" w:color="auto"/>
            </w:tcBorders>
            <w:shd w:val="clear" w:color="000000" w:fill="DCE6F1"/>
            <w:vAlign w:val="center"/>
            <w:hideMark/>
          </w:tcPr>
          <w:p w14:paraId="758F5CD3"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Platform required</w:t>
            </w:r>
          </w:p>
        </w:tc>
        <w:tc>
          <w:tcPr>
            <w:tcW w:w="0" w:type="auto"/>
            <w:tcBorders>
              <w:top w:val="nil"/>
              <w:left w:val="nil"/>
              <w:bottom w:val="single" w:sz="4" w:space="0" w:color="auto"/>
              <w:right w:val="single" w:sz="4" w:space="0" w:color="auto"/>
            </w:tcBorders>
            <w:shd w:val="clear" w:color="000000" w:fill="DCE6F1"/>
            <w:vAlign w:val="center"/>
            <w:hideMark/>
          </w:tcPr>
          <w:p w14:paraId="17E90F0E"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Qty</w:t>
            </w:r>
          </w:p>
        </w:tc>
        <w:tc>
          <w:tcPr>
            <w:tcW w:w="0" w:type="auto"/>
            <w:tcBorders>
              <w:top w:val="nil"/>
              <w:left w:val="nil"/>
              <w:bottom w:val="single" w:sz="4" w:space="0" w:color="auto"/>
              <w:right w:val="single" w:sz="4" w:space="0" w:color="auto"/>
            </w:tcBorders>
            <w:shd w:val="clear" w:color="000000" w:fill="DCE6F1"/>
            <w:vAlign w:val="center"/>
            <w:hideMark/>
          </w:tcPr>
          <w:p w14:paraId="62F33E10"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Bench width, (metres)</w:t>
            </w:r>
          </w:p>
        </w:tc>
        <w:tc>
          <w:tcPr>
            <w:tcW w:w="0" w:type="auto"/>
            <w:tcBorders>
              <w:top w:val="nil"/>
              <w:left w:val="nil"/>
              <w:bottom w:val="single" w:sz="4" w:space="0" w:color="auto"/>
              <w:right w:val="single" w:sz="4" w:space="0" w:color="auto"/>
            </w:tcBorders>
            <w:shd w:val="clear" w:color="000000" w:fill="DCE6F1"/>
            <w:vAlign w:val="center"/>
            <w:hideMark/>
          </w:tcPr>
          <w:p w14:paraId="28A0CB93" w14:textId="77777777" w:rsidR="003F0D04" w:rsidRPr="002C5509" w:rsidRDefault="003F0D04" w:rsidP="003F0D04">
            <w:pPr>
              <w:spacing w:line="240" w:lineRule="auto"/>
              <w:jc w:val="center"/>
              <w:rPr>
                <w:b/>
                <w:bCs/>
                <w:color w:val="000000"/>
                <w:sz w:val="16"/>
                <w:szCs w:val="16"/>
                <w:lang w:val="en-ZA" w:eastAsia="en-ZA"/>
              </w:rPr>
            </w:pPr>
            <w:r w:rsidRPr="002C5509">
              <w:rPr>
                <w:b/>
                <w:bCs/>
                <w:color w:val="000000"/>
                <w:sz w:val="16"/>
                <w:szCs w:val="16"/>
                <w:lang w:val="en-ZA" w:eastAsia="en-ZA"/>
              </w:rPr>
              <w:t>% Change</w:t>
            </w:r>
          </w:p>
        </w:tc>
      </w:tr>
      <w:tr w:rsidR="007D3E98" w:rsidRPr="007D3E98" w14:paraId="6F9991B3"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FB55C"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7CED4FE1"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3541</w:t>
            </w:r>
          </w:p>
        </w:tc>
        <w:tc>
          <w:tcPr>
            <w:tcW w:w="0" w:type="auto"/>
            <w:tcBorders>
              <w:top w:val="nil"/>
              <w:left w:val="nil"/>
              <w:bottom w:val="single" w:sz="4" w:space="0" w:color="auto"/>
              <w:right w:val="single" w:sz="4" w:space="0" w:color="auto"/>
            </w:tcBorders>
            <w:shd w:val="clear" w:color="auto" w:fill="auto"/>
            <w:noWrap/>
            <w:vAlign w:val="center"/>
            <w:hideMark/>
          </w:tcPr>
          <w:p w14:paraId="371E5330"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216A3A5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34E118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27 </w:t>
            </w:r>
          </w:p>
        </w:tc>
        <w:tc>
          <w:tcPr>
            <w:tcW w:w="0" w:type="auto"/>
            <w:tcBorders>
              <w:top w:val="nil"/>
              <w:left w:val="nil"/>
              <w:bottom w:val="single" w:sz="4" w:space="0" w:color="auto"/>
              <w:right w:val="single" w:sz="4" w:space="0" w:color="auto"/>
            </w:tcBorders>
            <w:shd w:val="clear" w:color="auto" w:fill="auto"/>
            <w:noWrap/>
            <w:vAlign w:val="center"/>
            <w:hideMark/>
          </w:tcPr>
          <w:p w14:paraId="65021DCF"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1D3E84E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1142</w:t>
            </w:r>
          </w:p>
        </w:tc>
        <w:tc>
          <w:tcPr>
            <w:tcW w:w="0" w:type="auto"/>
            <w:tcBorders>
              <w:top w:val="nil"/>
              <w:left w:val="nil"/>
              <w:bottom w:val="single" w:sz="4" w:space="0" w:color="auto"/>
              <w:right w:val="single" w:sz="4" w:space="0" w:color="auto"/>
            </w:tcBorders>
            <w:shd w:val="clear" w:color="auto" w:fill="auto"/>
            <w:noWrap/>
            <w:vAlign w:val="center"/>
            <w:hideMark/>
          </w:tcPr>
          <w:p w14:paraId="027CDE85"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0B7156EE"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000000" w:fill="FDC07C"/>
            <w:noWrap/>
            <w:vAlign w:val="center"/>
            <w:hideMark/>
          </w:tcPr>
          <w:p w14:paraId="1620AE4D"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14:paraId="7ECB6F2A"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14:paraId="5D749FD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992</w:t>
            </w:r>
          </w:p>
        </w:tc>
        <w:tc>
          <w:tcPr>
            <w:tcW w:w="0" w:type="auto"/>
            <w:tcBorders>
              <w:top w:val="nil"/>
              <w:left w:val="nil"/>
              <w:bottom w:val="single" w:sz="4" w:space="0" w:color="auto"/>
              <w:right w:val="single" w:sz="4" w:space="0" w:color="auto"/>
            </w:tcBorders>
            <w:shd w:val="clear" w:color="auto" w:fill="auto"/>
            <w:noWrap/>
            <w:vAlign w:val="center"/>
            <w:hideMark/>
          </w:tcPr>
          <w:p w14:paraId="5E25142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4F842C6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CA9849B"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2E50DF7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w:t>
            </w:r>
          </w:p>
        </w:tc>
      </w:tr>
      <w:tr w:rsidR="007D3E98" w:rsidRPr="007D3E98" w14:paraId="269E6806"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7661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C93F66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2911</w:t>
            </w:r>
          </w:p>
        </w:tc>
        <w:tc>
          <w:tcPr>
            <w:tcW w:w="0" w:type="auto"/>
            <w:tcBorders>
              <w:top w:val="nil"/>
              <w:left w:val="nil"/>
              <w:bottom w:val="single" w:sz="4" w:space="0" w:color="auto"/>
              <w:right w:val="single" w:sz="4" w:space="0" w:color="auto"/>
            </w:tcBorders>
            <w:shd w:val="clear" w:color="auto" w:fill="auto"/>
            <w:noWrap/>
            <w:vAlign w:val="center"/>
            <w:hideMark/>
          </w:tcPr>
          <w:p w14:paraId="23602E2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3BD831A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000000" w:fill="FB9574"/>
            <w:noWrap/>
            <w:vAlign w:val="center"/>
            <w:hideMark/>
          </w:tcPr>
          <w:p w14:paraId="6FF52A61"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20 </w:t>
            </w:r>
          </w:p>
        </w:tc>
        <w:tc>
          <w:tcPr>
            <w:tcW w:w="0" w:type="auto"/>
            <w:tcBorders>
              <w:top w:val="nil"/>
              <w:left w:val="nil"/>
              <w:bottom w:val="single" w:sz="4" w:space="0" w:color="auto"/>
              <w:right w:val="single" w:sz="4" w:space="0" w:color="auto"/>
            </w:tcBorders>
            <w:shd w:val="clear" w:color="auto" w:fill="auto"/>
            <w:noWrap/>
            <w:vAlign w:val="center"/>
            <w:hideMark/>
          </w:tcPr>
          <w:p w14:paraId="2B67C83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305%</w:t>
            </w:r>
          </w:p>
        </w:tc>
        <w:tc>
          <w:tcPr>
            <w:tcW w:w="0" w:type="auto"/>
            <w:tcBorders>
              <w:top w:val="nil"/>
              <w:left w:val="nil"/>
              <w:bottom w:val="single" w:sz="4" w:space="0" w:color="auto"/>
              <w:right w:val="single" w:sz="4" w:space="0" w:color="auto"/>
            </w:tcBorders>
            <w:shd w:val="clear" w:color="auto" w:fill="auto"/>
            <w:noWrap/>
            <w:vAlign w:val="center"/>
            <w:hideMark/>
          </w:tcPr>
          <w:p w14:paraId="4778E549"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992</w:t>
            </w:r>
          </w:p>
        </w:tc>
        <w:tc>
          <w:tcPr>
            <w:tcW w:w="0" w:type="auto"/>
            <w:tcBorders>
              <w:top w:val="nil"/>
              <w:left w:val="nil"/>
              <w:bottom w:val="single" w:sz="4" w:space="0" w:color="auto"/>
              <w:right w:val="single" w:sz="4" w:space="0" w:color="auto"/>
            </w:tcBorders>
            <w:shd w:val="clear" w:color="auto" w:fill="auto"/>
            <w:noWrap/>
            <w:vAlign w:val="center"/>
            <w:hideMark/>
          </w:tcPr>
          <w:p w14:paraId="0400EC4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32760417"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487B01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47B0BA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4F7A6FB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866</w:t>
            </w:r>
          </w:p>
        </w:tc>
        <w:tc>
          <w:tcPr>
            <w:tcW w:w="0" w:type="auto"/>
            <w:tcBorders>
              <w:top w:val="nil"/>
              <w:left w:val="nil"/>
              <w:bottom w:val="single" w:sz="4" w:space="0" w:color="auto"/>
              <w:right w:val="single" w:sz="4" w:space="0" w:color="auto"/>
            </w:tcBorders>
            <w:shd w:val="clear" w:color="auto" w:fill="auto"/>
            <w:noWrap/>
            <w:vAlign w:val="center"/>
            <w:hideMark/>
          </w:tcPr>
          <w:p w14:paraId="271C90DB"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0DEDDF1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993BA9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336AE34A"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21%</w:t>
            </w:r>
          </w:p>
        </w:tc>
      </w:tr>
      <w:tr w:rsidR="007D3E98" w:rsidRPr="007D3E98" w14:paraId="47AF29F7"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9755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3E839B1"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1849</w:t>
            </w:r>
          </w:p>
        </w:tc>
        <w:tc>
          <w:tcPr>
            <w:tcW w:w="0" w:type="auto"/>
            <w:tcBorders>
              <w:top w:val="nil"/>
              <w:left w:val="nil"/>
              <w:bottom w:val="single" w:sz="4" w:space="0" w:color="auto"/>
              <w:right w:val="single" w:sz="4" w:space="0" w:color="auto"/>
            </w:tcBorders>
            <w:shd w:val="clear" w:color="auto" w:fill="auto"/>
            <w:noWrap/>
            <w:vAlign w:val="center"/>
            <w:hideMark/>
          </w:tcPr>
          <w:p w14:paraId="0EFA0B07"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2985C936"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000000" w:fill="FDC07C"/>
            <w:noWrap/>
            <w:vAlign w:val="center"/>
            <w:hideMark/>
          </w:tcPr>
          <w:p w14:paraId="0C84E2E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14 </w:t>
            </w:r>
          </w:p>
        </w:tc>
        <w:tc>
          <w:tcPr>
            <w:tcW w:w="0" w:type="auto"/>
            <w:tcBorders>
              <w:top w:val="nil"/>
              <w:left w:val="nil"/>
              <w:bottom w:val="single" w:sz="4" w:space="0" w:color="auto"/>
              <w:right w:val="single" w:sz="4" w:space="0" w:color="auto"/>
            </w:tcBorders>
            <w:shd w:val="clear" w:color="auto" w:fill="auto"/>
            <w:noWrap/>
            <w:vAlign w:val="center"/>
            <w:hideMark/>
          </w:tcPr>
          <w:p w14:paraId="610179EE"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185%</w:t>
            </w:r>
          </w:p>
        </w:tc>
        <w:tc>
          <w:tcPr>
            <w:tcW w:w="0" w:type="auto"/>
            <w:tcBorders>
              <w:top w:val="nil"/>
              <w:left w:val="nil"/>
              <w:bottom w:val="single" w:sz="4" w:space="0" w:color="auto"/>
              <w:right w:val="single" w:sz="4" w:space="0" w:color="auto"/>
            </w:tcBorders>
            <w:shd w:val="clear" w:color="auto" w:fill="auto"/>
            <w:noWrap/>
            <w:vAlign w:val="center"/>
            <w:hideMark/>
          </w:tcPr>
          <w:p w14:paraId="10AF7A4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762</w:t>
            </w:r>
          </w:p>
        </w:tc>
        <w:tc>
          <w:tcPr>
            <w:tcW w:w="0" w:type="auto"/>
            <w:tcBorders>
              <w:top w:val="nil"/>
              <w:left w:val="nil"/>
              <w:bottom w:val="single" w:sz="4" w:space="0" w:color="auto"/>
              <w:right w:val="single" w:sz="4" w:space="0" w:color="auto"/>
            </w:tcBorders>
            <w:shd w:val="clear" w:color="auto" w:fill="auto"/>
            <w:noWrap/>
            <w:vAlign w:val="center"/>
            <w:hideMark/>
          </w:tcPr>
          <w:p w14:paraId="36F2AEF7"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172F03EA"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1B5D4BE"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37AF415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596B331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856</w:t>
            </w:r>
          </w:p>
        </w:tc>
        <w:tc>
          <w:tcPr>
            <w:tcW w:w="0" w:type="auto"/>
            <w:tcBorders>
              <w:top w:val="nil"/>
              <w:left w:val="nil"/>
              <w:bottom w:val="single" w:sz="4" w:space="0" w:color="auto"/>
              <w:right w:val="single" w:sz="4" w:space="0" w:color="auto"/>
            </w:tcBorders>
            <w:shd w:val="clear" w:color="auto" w:fill="auto"/>
            <w:noWrap/>
            <w:vAlign w:val="center"/>
            <w:hideMark/>
          </w:tcPr>
          <w:p w14:paraId="009349C8"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2D822405"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4ACADA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F8EE33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32%</w:t>
            </w:r>
          </w:p>
        </w:tc>
      </w:tr>
      <w:tr w:rsidR="007D3E98" w:rsidRPr="007D3E98" w14:paraId="7198FB79"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9CE0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1591F8ED"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14:paraId="1C0764C8"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62B2077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000000" w:fill="FDC07C"/>
            <w:noWrap/>
            <w:vAlign w:val="center"/>
            <w:hideMark/>
          </w:tcPr>
          <w:p w14:paraId="62D59D59"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14 </w:t>
            </w:r>
          </w:p>
        </w:tc>
        <w:tc>
          <w:tcPr>
            <w:tcW w:w="0" w:type="auto"/>
            <w:tcBorders>
              <w:top w:val="nil"/>
              <w:left w:val="nil"/>
              <w:bottom w:val="single" w:sz="4" w:space="0" w:color="auto"/>
              <w:right w:val="single" w:sz="4" w:space="0" w:color="auto"/>
            </w:tcBorders>
            <w:shd w:val="clear" w:color="auto" w:fill="auto"/>
            <w:noWrap/>
            <w:vAlign w:val="center"/>
            <w:hideMark/>
          </w:tcPr>
          <w:p w14:paraId="38024ADB"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124%</w:t>
            </w:r>
          </w:p>
        </w:tc>
        <w:tc>
          <w:tcPr>
            <w:tcW w:w="0" w:type="auto"/>
            <w:tcBorders>
              <w:top w:val="nil"/>
              <w:left w:val="nil"/>
              <w:bottom w:val="single" w:sz="4" w:space="0" w:color="auto"/>
              <w:right w:val="single" w:sz="4" w:space="0" w:color="auto"/>
            </w:tcBorders>
            <w:shd w:val="clear" w:color="auto" w:fill="auto"/>
            <w:noWrap/>
            <w:vAlign w:val="center"/>
            <w:hideMark/>
          </w:tcPr>
          <w:p w14:paraId="4AFE802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748</w:t>
            </w:r>
          </w:p>
        </w:tc>
        <w:tc>
          <w:tcPr>
            <w:tcW w:w="0" w:type="auto"/>
            <w:tcBorders>
              <w:top w:val="nil"/>
              <w:left w:val="nil"/>
              <w:bottom w:val="single" w:sz="4" w:space="0" w:color="auto"/>
              <w:right w:val="single" w:sz="4" w:space="0" w:color="auto"/>
            </w:tcBorders>
            <w:shd w:val="clear" w:color="auto" w:fill="auto"/>
            <w:noWrap/>
            <w:vAlign w:val="center"/>
            <w:hideMark/>
          </w:tcPr>
          <w:p w14:paraId="20868A9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6480A94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36EC3AB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F94E0A9"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2D7B81FF"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748</w:t>
            </w:r>
          </w:p>
        </w:tc>
        <w:tc>
          <w:tcPr>
            <w:tcW w:w="0" w:type="auto"/>
            <w:tcBorders>
              <w:top w:val="nil"/>
              <w:left w:val="nil"/>
              <w:bottom w:val="single" w:sz="4" w:space="0" w:color="auto"/>
              <w:right w:val="single" w:sz="4" w:space="0" w:color="auto"/>
            </w:tcBorders>
            <w:shd w:val="clear" w:color="auto" w:fill="auto"/>
            <w:noWrap/>
            <w:vAlign w:val="center"/>
            <w:hideMark/>
          </w:tcPr>
          <w:p w14:paraId="7636DBD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319DB163"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9AADF7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7B4A6F3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31%</w:t>
            </w:r>
          </w:p>
        </w:tc>
      </w:tr>
      <w:tr w:rsidR="007D3E98" w:rsidRPr="007D3E98" w14:paraId="0042D828"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44C38"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7B1CAC2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1042</w:t>
            </w:r>
          </w:p>
        </w:tc>
        <w:tc>
          <w:tcPr>
            <w:tcW w:w="0" w:type="auto"/>
            <w:tcBorders>
              <w:top w:val="nil"/>
              <w:left w:val="nil"/>
              <w:bottom w:val="single" w:sz="4" w:space="0" w:color="auto"/>
              <w:right w:val="single" w:sz="4" w:space="0" w:color="auto"/>
            </w:tcBorders>
            <w:shd w:val="clear" w:color="auto" w:fill="auto"/>
            <w:noWrap/>
            <w:vAlign w:val="center"/>
            <w:hideMark/>
          </w:tcPr>
          <w:p w14:paraId="16061E28"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03BF95EA"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7E6DA0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7 </w:t>
            </w:r>
          </w:p>
        </w:tc>
        <w:tc>
          <w:tcPr>
            <w:tcW w:w="0" w:type="auto"/>
            <w:tcBorders>
              <w:top w:val="nil"/>
              <w:left w:val="nil"/>
              <w:bottom w:val="single" w:sz="4" w:space="0" w:color="auto"/>
              <w:right w:val="single" w:sz="4" w:space="0" w:color="auto"/>
            </w:tcBorders>
            <w:shd w:val="clear" w:color="auto" w:fill="auto"/>
            <w:noWrap/>
            <w:vAlign w:val="center"/>
            <w:hideMark/>
          </w:tcPr>
          <w:p w14:paraId="1E46CB82"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14:paraId="1CF9FDF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670</w:t>
            </w:r>
          </w:p>
        </w:tc>
        <w:tc>
          <w:tcPr>
            <w:tcW w:w="0" w:type="auto"/>
            <w:tcBorders>
              <w:top w:val="nil"/>
              <w:left w:val="nil"/>
              <w:bottom w:val="single" w:sz="4" w:space="0" w:color="auto"/>
              <w:right w:val="single" w:sz="4" w:space="0" w:color="auto"/>
            </w:tcBorders>
            <w:shd w:val="clear" w:color="auto" w:fill="auto"/>
            <w:noWrap/>
            <w:vAlign w:val="center"/>
            <w:hideMark/>
          </w:tcPr>
          <w:p w14:paraId="3D90A800"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7189D57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FCF7C1E"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65D959C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5E56CB36"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615</w:t>
            </w:r>
          </w:p>
        </w:tc>
        <w:tc>
          <w:tcPr>
            <w:tcW w:w="0" w:type="auto"/>
            <w:tcBorders>
              <w:top w:val="nil"/>
              <w:left w:val="nil"/>
              <w:bottom w:val="single" w:sz="4" w:space="0" w:color="auto"/>
              <w:right w:val="single" w:sz="4" w:space="0" w:color="auto"/>
            </w:tcBorders>
            <w:shd w:val="clear" w:color="auto" w:fill="auto"/>
            <w:noWrap/>
            <w:vAlign w:val="center"/>
            <w:hideMark/>
          </w:tcPr>
          <w:p w14:paraId="42BECA3B"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2C611DB0"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4BCC421"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78BCDBA2"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10%</w:t>
            </w:r>
          </w:p>
        </w:tc>
      </w:tr>
      <w:tr w:rsidR="007D3E98" w:rsidRPr="007D3E98" w14:paraId="5E7006D2"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B2537"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6C7F68AD"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769</w:t>
            </w:r>
          </w:p>
        </w:tc>
        <w:tc>
          <w:tcPr>
            <w:tcW w:w="0" w:type="auto"/>
            <w:tcBorders>
              <w:top w:val="nil"/>
              <w:left w:val="nil"/>
              <w:bottom w:val="single" w:sz="4" w:space="0" w:color="auto"/>
              <w:right w:val="single" w:sz="4" w:space="0" w:color="auto"/>
            </w:tcBorders>
            <w:shd w:val="clear" w:color="auto" w:fill="auto"/>
            <w:noWrap/>
            <w:vAlign w:val="center"/>
            <w:hideMark/>
          </w:tcPr>
          <w:p w14:paraId="6EDF97D3"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12D077E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294DBAB"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7 </w:t>
            </w:r>
          </w:p>
        </w:tc>
        <w:tc>
          <w:tcPr>
            <w:tcW w:w="0" w:type="auto"/>
            <w:tcBorders>
              <w:top w:val="nil"/>
              <w:left w:val="nil"/>
              <w:bottom w:val="single" w:sz="4" w:space="0" w:color="auto"/>
              <w:right w:val="single" w:sz="4" w:space="0" w:color="auto"/>
            </w:tcBorders>
            <w:shd w:val="clear" w:color="auto" w:fill="auto"/>
            <w:noWrap/>
            <w:vAlign w:val="center"/>
            <w:hideMark/>
          </w:tcPr>
          <w:p w14:paraId="03BC078A"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53%</w:t>
            </w:r>
          </w:p>
        </w:tc>
        <w:tc>
          <w:tcPr>
            <w:tcW w:w="0" w:type="auto"/>
            <w:tcBorders>
              <w:top w:val="nil"/>
              <w:left w:val="nil"/>
              <w:bottom w:val="single" w:sz="4" w:space="0" w:color="auto"/>
              <w:right w:val="single" w:sz="4" w:space="0" w:color="auto"/>
            </w:tcBorders>
            <w:shd w:val="clear" w:color="auto" w:fill="auto"/>
            <w:noWrap/>
            <w:vAlign w:val="center"/>
            <w:hideMark/>
          </w:tcPr>
          <w:p w14:paraId="5F79F97F"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615</w:t>
            </w:r>
          </w:p>
        </w:tc>
        <w:tc>
          <w:tcPr>
            <w:tcW w:w="0" w:type="auto"/>
            <w:tcBorders>
              <w:top w:val="nil"/>
              <w:left w:val="nil"/>
              <w:bottom w:val="single" w:sz="4" w:space="0" w:color="auto"/>
              <w:right w:val="single" w:sz="4" w:space="0" w:color="auto"/>
            </w:tcBorders>
            <w:shd w:val="clear" w:color="auto" w:fill="auto"/>
            <w:noWrap/>
            <w:vAlign w:val="center"/>
            <w:hideMark/>
          </w:tcPr>
          <w:p w14:paraId="6565581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7BF1A48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0429D8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6A1F18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DBB8556"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576</w:t>
            </w:r>
          </w:p>
        </w:tc>
        <w:tc>
          <w:tcPr>
            <w:tcW w:w="0" w:type="auto"/>
            <w:tcBorders>
              <w:top w:val="nil"/>
              <w:left w:val="nil"/>
              <w:bottom w:val="single" w:sz="4" w:space="0" w:color="auto"/>
              <w:right w:val="single" w:sz="4" w:space="0" w:color="auto"/>
            </w:tcBorders>
            <w:shd w:val="clear" w:color="auto" w:fill="auto"/>
            <w:noWrap/>
            <w:vAlign w:val="center"/>
            <w:hideMark/>
          </w:tcPr>
          <w:p w14:paraId="7DF70C6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09A41833"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7412056"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8826BD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14%</w:t>
            </w:r>
          </w:p>
        </w:tc>
      </w:tr>
      <w:tr w:rsidR="007D3E98" w:rsidRPr="007D3E98" w14:paraId="04B02497"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29FD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677A2CF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581</w:t>
            </w:r>
          </w:p>
        </w:tc>
        <w:tc>
          <w:tcPr>
            <w:tcW w:w="0" w:type="auto"/>
            <w:tcBorders>
              <w:top w:val="nil"/>
              <w:left w:val="nil"/>
              <w:bottom w:val="single" w:sz="4" w:space="0" w:color="auto"/>
              <w:right w:val="single" w:sz="4" w:space="0" w:color="auto"/>
            </w:tcBorders>
            <w:shd w:val="clear" w:color="auto" w:fill="auto"/>
            <w:noWrap/>
            <w:vAlign w:val="center"/>
            <w:hideMark/>
          </w:tcPr>
          <w:p w14:paraId="551B7B8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2+2</w:t>
            </w:r>
          </w:p>
        </w:tc>
        <w:tc>
          <w:tcPr>
            <w:tcW w:w="0" w:type="auto"/>
            <w:tcBorders>
              <w:top w:val="nil"/>
              <w:left w:val="nil"/>
              <w:bottom w:val="single" w:sz="4" w:space="0" w:color="auto"/>
              <w:right w:val="single" w:sz="4" w:space="0" w:color="auto"/>
            </w:tcBorders>
            <w:shd w:val="clear" w:color="auto" w:fill="auto"/>
            <w:noWrap/>
            <w:vAlign w:val="center"/>
            <w:hideMark/>
          </w:tcPr>
          <w:p w14:paraId="1A5F0A0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B100DB9"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7 </w:t>
            </w:r>
          </w:p>
        </w:tc>
        <w:tc>
          <w:tcPr>
            <w:tcW w:w="0" w:type="auto"/>
            <w:tcBorders>
              <w:top w:val="nil"/>
              <w:left w:val="nil"/>
              <w:bottom w:val="single" w:sz="4" w:space="0" w:color="auto"/>
              <w:right w:val="single" w:sz="4" w:space="0" w:color="auto"/>
            </w:tcBorders>
            <w:shd w:val="clear" w:color="auto" w:fill="auto"/>
            <w:noWrap/>
            <w:vAlign w:val="center"/>
            <w:hideMark/>
          </w:tcPr>
          <w:p w14:paraId="41EB5CFB"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7D5ADCCD"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14:paraId="21D59996"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1A71E5B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1E8739C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4BFA6D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0771288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520</w:t>
            </w:r>
          </w:p>
        </w:tc>
        <w:tc>
          <w:tcPr>
            <w:tcW w:w="0" w:type="auto"/>
            <w:tcBorders>
              <w:top w:val="nil"/>
              <w:left w:val="nil"/>
              <w:bottom w:val="single" w:sz="4" w:space="0" w:color="auto"/>
              <w:right w:val="single" w:sz="4" w:space="0" w:color="auto"/>
            </w:tcBorders>
            <w:shd w:val="clear" w:color="auto" w:fill="auto"/>
            <w:noWrap/>
            <w:vAlign w:val="center"/>
            <w:hideMark/>
          </w:tcPr>
          <w:p w14:paraId="1B2C9E62"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19C4D931"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2FCCDA22"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60D92011"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4%</w:t>
            </w:r>
          </w:p>
        </w:tc>
      </w:tr>
      <w:tr w:rsidR="007D3E98" w:rsidRPr="007D3E98" w14:paraId="39E3E7DF"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8645B"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49AEFD6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498</w:t>
            </w:r>
          </w:p>
        </w:tc>
        <w:tc>
          <w:tcPr>
            <w:tcW w:w="0" w:type="auto"/>
            <w:tcBorders>
              <w:top w:val="nil"/>
              <w:left w:val="nil"/>
              <w:bottom w:val="single" w:sz="4" w:space="0" w:color="auto"/>
              <w:right w:val="single" w:sz="4" w:space="0" w:color="auto"/>
            </w:tcBorders>
            <w:shd w:val="clear" w:color="auto" w:fill="auto"/>
            <w:noWrap/>
            <w:vAlign w:val="center"/>
            <w:hideMark/>
          </w:tcPr>
          <w:p w14:paraId="593C4C7B"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794EF262"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64B5826D"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5 </w:t>
            </w:r>
          </w:p>
        </w:tc>
        <w:tc>
          <w:tcPr>
            <w:tcW w:w="0" w:type="auto"/>
            <w:tcBorders>
              <w:top w:val="nil"/>
              <w:left w:val="nil"/>
              <w:bottom w:val="single" w:sz="4" w:space="0" w:color="auto"/>
              <w:right w:val="single" w:sz="4" w:space="0" w:color="auto"/>
            </w:tcBorders>
            <w:shd w:val="clear" w:color="auto" w:fill="auto"/>
            <w:noWrap/>
            <w:vAlign w:val="center"/>
            <w:hideMark/>
          </w:tcPr>
          <w:p w14:paraId="22596DEF"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BDB3799"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538</w:t>
            </w:r>
          </w:p>
        </w:tc>
        <w:tc>
          <w:tcPr>
            <w:tcW w:w="0" w:type="auto"/>
            <w:tcBorders>
              <w:top w:val="nil"/>
              <w:left w:val="nil"/>
              <w:bottom w:val="single" w:sz="4" w:space="0" w:color="auto"/>
              <w:right w:val="single" w:sz="4" w:space="0" w:color="auto"/>
            </w:tcBorders>
            <w:shd w:val="clear" w:color="auto" w:fill="auto"/>
            <w:noWrap/>
            <w:vAlign w:val="center"/>
            <w:hideMark/>
          </w:tcPr>
          <w:p w14:paraId="03F0D741"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497E96F4"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1871ED4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65A8801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0C465D7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513</w:t>
            </w:r>
          </w:p>
        </w:tc>
        <w:tc>
          <w:tcPr>
            <w:tcW w:w="0" w:type="auto"/>
            <w:tcBorders>
              <w:top w:val="nil"/>
              <w:left w:val="nil"/>
              <w:bottom w:val="single" w:sz="4" w:space="0" w:color="auto"/>
              <w:right w:val="single" w:sz="4" w:space="0" w:color="auto"/>
            </w:tcBorders>
            <w:shd w:val="clear" w:color="auto" w:fill="auto"/>
            <w:noWrap/>
            <w:vAlign w:val="center"/>
            <w:hideMark/>
          </w:tcPr>
          <w:p w14:paraId="027BEAFC"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66F26FBB"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7DB53CE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2CEDCD26"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w:t>
            </w:r>
          </w:p>
        </w:tc>
      </w:tr>
      <w:tr w:rsidR="007D3E98" w:rsidRPr="007D3E98" w14:paraId="1107C1CB"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33145"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14:paraId="67C62D68"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346</w:t>
            </w:r>
          </w:p>
        </w:tc>
        <w:tc>
          <w:tcPr>
            <w:tcW w:w="0" w:type="auto"/>
            <w:tcBorders>
              <w:top w:val="nil"/>
              <w:left w:val="nil"/>
              <w:bottom w:val="single" w:sz="4" w:space="0" w:color="auto"/>
              <w:right w:val="single" w:sz="4" w:space="0" w:color="auto"/>
            </w:tcBorders>
            <w:shd w:val="clear" w:color="auto" w:fill="auto"/>
            <w:noWrap/>
            <w:vAlign w:val="center"/>
            <w:hideMark/>
          </w:tcPr>
          <w:p w14:paraId="38C8ED09"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0F3A4E96"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4AE57B93"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5 </w:t>
            </w:r>
          </w:p>
        </w:tc>
        <w:tc>
          <w:tcPr>
            <w:tcW w:w="0" w:type="auto"/>
            <w:tcBorders>
              <w:top w:val="nil"/>
              <w:left w:val="nil"/>
              <w:bottom w:val="single" w:sz="4" w:space="0" w:color="auto"/>
              <w:right w:val="single" w:sz="4" w:space="0" w:color="auto"/>
            </w:tcBorders>
            <w:shd w:val="clear" w:color="auto" w:fill="auto"/>
            <w:noWrap/>
            <w:vAlign w:val="center"/>
            <w:hideMark/>
          </w:tcPr>
          <w:p w14:paraId="60C2A14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25B0EED7"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520</w:t>
            </w:r>
          </w:p>
        </w:tc>
        <w:tc>
          <w:tcPr>
            <w:tcW w:w="0" w:type="auto"/>
            <w:tcBorders>
              <w:top w:val="nil"/>
              <w:left w:val="nil"/>
              <w:bottom w:val="single" w:sz="4" w:space="0" w:color="auto"/>
              <w:right w:val="single" w:sz="4" w:space="0" w:color="auto"/>
            </w:tcBorders>
            <w:shd w:val="clear" w:color="auto" w:fill="auto"/>
            <w:noWrap/>
            <w:vAlign w:val="center"/>
            <w:hideMark/>
          </w:tcPr>
          <w:p w14:paraId="0FC778B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726F9AD6"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3E93FC1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E3A5A5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2FA7A11B"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420</w:t>
            </w:r>
          </w:p>
        </w:tc>
        <w:tc>
          <w:tcPr>
            <w:tcW w:w="0" w:type="auto"/>
            <w:tcBorders>
              <w:top w:val="nil"/>
              <w:left w:val="nil"/>
              <w:bottom w:val="single" w:sz="4" w:space="0" w:color="auto"/>
              <w:right w:val="single" w:sz="4" w:space="0" w:color="auto"/>
            </w:tcBorders>
            <w:shd w:val="clear" w:color="auto" w:fill="auto"/>
            <w:noWrap/>
            <w:vAlign w:val="center"/>
            <w:hideMark/>
          </w:tcPr>
          <w:p w14:paraId="4CDC4DD1"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1+1</w:t>
            </w:r>
          </w:p>
        </w:tc>
        <w:tc>
          <w:tcPr>
            <w:tcW w:w="0" w:type="auto"/>
            <w:tcBorders>
              <w:top w:val="nil"/>
              <w:left w:val="nil"/>
              <w:bottom w:val="single" w:sz="4" w:space="0" w:color="auto"/>
              <w:right w:val="single" w:sz="4" w:space="0" w:color="auto"/>
            </w:tcBorders>
            <w:shd w:val="clear" w:color="auto" w:fill="auto"/>
            <w:noWrap/>
            <w:vAlign w:val="center"/>
            <w:hideMark/>
          </w:tcPr>
          <w:p w14:paraId="3AA22FEE"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73C27B"/>
            <w:noWrap/>
            <w:vAlign w:val="center"/>
            <w:hideMark/>
          </w:tcPr>
          <w:p w14:paraId="7B15919A"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057FC07A"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-11%</w:t>
            </w:r>
          </w:p>
        </w:tc>
      </w:tr>
      <w:tr w:rsidR="007D3E98" w:rsidRPr="007D3E98" w14:paraId="54C18A0C" w14:textId="77777777" w:rsidTr="002C5509">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2486F"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79C1B34C"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14:paraId="170856E2"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XL MCL</w:t>
            </w:r>
          </w:p>
        </w:tc>
        <w:tc>
          <w:tcPr>
            <w:tcW w:w="0" w:type="auto"/>
            <w:tcBorders>
              <w:top w:val="nil"/>
              <w:left w:val="nil"/>
              <w:bottom w:val="single" w:sz="4" w:space="0" w:color="auto"/>
              <w:right w:val="single" w:sz="4" w:space="0" w:color="auto"/>
            </w:tcBorders>
            <w:shd w:val="clear" w:color="auto" w:fill="auto"/>
            <w:noWrap/>
            <w:vAlign w:val="center"/>
            <w:hideMark/>
          </w:tcPr>
          <w:p w14:paraId="35F9E1B6"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E54D32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 xml:space="preserve"> 3 </w:t>
            </w:r>
          </w:p>
        </w:tc>
        <w:tc>
          <w:tcPr>
            <w:tcW w:w="0" w:type="auto"/>
            <w:tcBorders>
              <w:top w:val="nil"/>
              <w:left w:val="nil"/>
              <w:bottom w:val="single" w:sz="4" w:space="0" w:color="auto"/>
              <w:right w:val="single" w:sz="4" w:space="0" w:color="auto"/>
            </w:tcBorders>
            <w:shd w:val="clear" w:color="auto" w:fill="auto"/>
            <w:noWrap/>
            <w:vAlign w:val="center"/>
            <w:hideMark/>
          </w:tcPr>
          <w:p w14:paraId="2734E59F"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14:paraId="3359BA9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463</w:t>
            </w:r>
          </w:p>
        </w:tc>
        <w:tc>
          <w:tcPr>
            <w:tcW w:w="0" w:type="auto"/>
            <w:tcBorders>
              <w:top w:val="nil"/>
              <w:left w:val="nil"/>
              <w:bottom w:val="single" w:sz="4" w:space="0" w:color="auto"/>
              <w:right w:val="single" w:sz="4" w:space="0" w:color="auto"/>
            </w:tcBorders>
            <w:shd w:val="clear" w:color="auto" w:fill="auto"/>
            <w:noWrap/>
            <w:vAlign w:val="center"/>
            <w:hideMark/>
          </w:tcPr>
          <w:p w14:paraId="1456E9D3"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2+1</w:t>
            </w:r>
          </w:p>
        </w:tc>
        <w:tc>
          <w:tcPr>
            <w:tcW w:w="0" w:type="auto"/>
            <w:tcBorders>
              <w:top w:val="nil"/>
              <w:left w:val="nil"/>
              <w:bottom w:val="single" w:sz="4" w:space="0" w:color="auto"/>
              <w:right w:val="single" w:sz="4" w:space="0" w:color="auto"/>
            </w:tcBorders>
            <w:shd w:val="clear" w:color="auto" w:fill="auto"/>
            <w:noWrap/>
            <w:vAlign w:val="center"/>
            <w:hideMark/>
          </w:tcPr>
          <w:p w14:paraId="65551061"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0B62331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514E57F0"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5906B9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379</w:t>
            </w:r>
          </w:p>
        </w:tc>
        <w:tc>
          <w:tcPr>
            <w:tcW w:w="0" w:type="auto"/>
            <w:tcBorders>
              <w:top w:val="nil"/>
              <w:left w:val="nil"/>
              <w:bottom w:val="single" w:sz="4" w:space="0" w:color="auto"/>
              <w:right w:val="single" w:sz="4" w:space="0" w:color="auto"/>
            </w:tcBorders>
            <w:shd w:val="clear" w:color="auto" w:fill="auto"/>
            <w:noWrap/>
            <w:vAlign w:val="center"/>
            <w:hideMark/>
          </w:tcPr>
          <w:p w14:paraId="507BDAFD"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Cellmek &amp; MPL 1+1</w:t>
            </w:r>
          </w:p>
        </w:tc>
        <w:tc>
          <w:tcPr>
            <w:tcW w:w="0" w:type="auto"/>
            <w:tcBorders>
              <w:top w:val="nil"/>
              <w:left w:val="nil"/>
              <w:bottom w:val="single" w:sz="4" w:space="0" w:color="auto"/>
              <w:right w:val="single" w:sz="4" w:space="0" w:color="auto"/>
            </w:tcBorders>
            <w:shd w:val="clear" w:color="auto" w:fill="auto"/>
            <w:noWrap/>
            <w:vAlign w:val="center"/>
            <w:hideMark/>
          </w:tcPr>
          <w:p w14:paraId="3A8D0E07" w14:textId="77777777" w:rsidR="007D3E98" w:rsidRPr="002C5509" w:rsidRDefault="007D3E98" w:rsidP="003F0D04">
            <w:pPr>
              <w:spacing w:line="240" w:lineRule="auto"/>
              <w:jc w:val="left"/>
              <w:rPr>
                <w:color w:val="000000"/>
                <w:sz w:val="16"/>
                <w:szCs w:val="16"/>
                <w:lang w:val="en-ZA" w:eastAsia="en-ZA"/>
              </w:rPr>
            </w:pPr>
            <w:r w:rsidRPr="002C5509">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73C27B"/>
            <w:noWrap/>
            <w:vAlign w:val="center"/>
            <w:hideMark/>
          </w:tcPr>
          <w:p w14:paraId="505FEE85"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0B4E4534" w14:textId="77777777" w:rsidR="007D3E98" w:rsidRPr="002C5509" w:rsidRDefault="007D3E98" w:rsidP="003F0D04">
            <w:pPr>
              <w:spacing w:line="240" w:lineRule="auto"/>
              <w:jc w:val="right"/>
              <w:rPr>
                <w:color w:val="000000"/>
                <w:sz w:val="16"/>
                <w:szCs w:val="16"/>
                <w:lang w:val="en-ZA" w:eastAsia="en-ZA"/>
              </w:rPr>
            </w:pPr>
            <w:r w:rsidRPr="002C5509">
              <w:rPr>
                <w:sz w:val="16"/>
                <w:szCs w:val="16"/>
              </w:rPr>
              <w:t>-14%</w:t>
            </w:r>
          </w:p>
        </w:tc>
      </w:tr>
    </w:tbl>
    <w:p w14:paraId="1FD9C401" w14:textId="77777777" w:rsidR="003F0D04" w:rsidRPr="00534EB1" w:rsidRDefault="003F0D04">
      <w:pPr>
        <w:spacing w:line="240" w:lineRule="auto"/>
        <w:jc w:val="left"/>
        <w:rPr>
          <w:sz w:val="16"/>
          <w:szCs w:val="16"/>
        </w:rPr>
      </w:pPr>
    </w:p>
    <w:p w14:paraId="00412572" w14:textId="77777777" w:rsidR="003F0D04" w:rsidRPr="00534EB1" w:rsidRDefault="003F0D04">
      <w:pPr>
        <w:spacing w:line="240" w:lineRule="auto"/>
        <w:jc w:val="left"/>
        <w:rPr>
          <w:sz w:val="16"/>
          <w:szCs w:val="16"/>
        </w:rPr>
      </w:pPr>
    </w:p>
    <w:p w14:paraId="5E463A0A" w14:textId="77777777" w:rsidR="00534EB1" w:rsidRDefault="00534EB1">
      <w:pPr>
        <w:spacing w:line="240" w:lineRule="auto"/>
        <w:jc w:val="left"/>
        <w:rPr>
          <w:szCs w:val="24"/>
        </w:rPr>
        <w:sectPr w:rsidR="00534EB1" w:rsidSect="00534EB1">
          <w:pgSz w:w="16839" w:h="11907" w:orient="landscape" w:code="9"/>
          <w:pgMar w:top="1440" w:right="1440" w:bottom="1440" w:left="1440" w:header="709" w:footer="709" w:gutter="0"/>
          <w:cols w:space="708"/>
          <w:docGrid w:linePitch="360"/>
        </w:sectPr>
      </w:pPr>
    </w:p>
    <w:p w14:paraId="472D713E" w14:textId="77777777" w:rsidR="003506A0" w:rsidRDefault="00672C37" w:rsidP="00672C37">
      <w:pPr>
        <w:pStyle w:val="Heading1"/>
      </w:pPr>
      <w:r>
        <w:lastRenderedPageBreak/>
        <w:t>Figures</w:t>
      </w:r>
    </w:p>
    <w:p w14:paraId="355E370F" w14:textId="77777777" w:rsidR="00BB1AC4" w:rsidRDefault="00BB1AC4" w:rsidP="00BB1AC4"/>
    <w:p w14:paraId="7A7304A0" w14:textId="77777777" w:rsidR="00BB1AC4" w:rsidRDefault="00BB1AC4" w:rsidP="00BB1AC4">
      <w:r>
        <w:t>Figure 1</w:t>
      </w:r>
      <w:r w:rsidR="00384E96">
        <w:t xml:space="preserve">: End to </w:t>
      </w:r>
      <w:r w:rsidR="007C3AF0">
        <w:t xml:space="preserve">end </w:t>
      </w:r>
      <w:r w:rsidR="00384E96">
        <w:t>process for CD4 samples from sample collection to using the result during the patient consultation</w:t>
      </w:r>
    </w:p>
    <w:p w14:paraId="29856796" w14:textId="77777777" w:rsidR="00BB1AC4" w:rsidRDefault="00BB1AC4" w:rsidP="00BB1AC4">
      <w:r>
        <w:rPr>
          <w:noProof/>
          <w:szCs w:val="24"/>
          <w:lang w:val="en-US" w:eastAsia="en-US"/>
        </w:rPr>
        <w:drawing>
          <wp:inline distT="0" distB="0" distL="0" distR="0" wp14:anchorId="32BFEDDA" wp14:editId="08148862">
            <wp:extent cx="4173505"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6087" cy="2992700"/>
                    </a:xfrm>
                    <a:prstGeom prst="rect">
                      <a:avLst/>
                    </a:prstGeom>
                  </pic:spPr>
                </pic:pic>
              </a:graphicData>
            </a:graphic>
          </wp:inline>
        </w:drawing>
      </w:r>
    </w:p>
    <w:p w14:paraId="7DE3A9E6" w14:textId="77777777" w:rsidR="00BB1AC4" w:rsidRDefault="00BB1AC4" w:rsidP="00BB1AC4"/>
    <w:p w14:paraId="21F9D68A" w14:textId="77777777" w:rsidR="00861966" w:rsidRDefault="00861966">
      <w:pPr>
        <w:spacing w:line="240" w:lineRule="auto"/>
        <w:jc w:val="left"/>
      </w:pPr>
      <w:r>
        <w:br w:type="page"/>
      </w:r>
    </w:p>
    <w:p w14:paraId="08A83AE3" w14:textId="77777777" w:rsidR="00BB1AC4" w:rsidRDefault="00BB1AC4" w:rsidP="00BB1AC4">
      <w:r>
        <w:lastRenderedPageBreak/>
        <w:t>Figure 2:</w:t>
      </w:r>
      <w:r w:rsidR="00384E96">
        <w:t xml:space="preserve"> Flow chart of the steps followed by the RACL alg</w:t>
      </w:r>
      <w:r w:rsidR="002C5509">
        <w:t>o</w:t>
      </w:r>
      <w:r w:rsidR="00384E96">
        <w:t>rithm</w:t>
      </w:r>
    </w:p>
    <w:p w14:paraId="38E7C645" w14:textId="77777777" w:rsidR="00BB1AC4" w:rsidRDefault="00BB1AC4" w:rsidP="00BB1AC4">
      <w:r>
        <w:rPr>
          <w:noProof/>
          <w:szCs w:val="24"/>
          <w:lang w:val="en-US" w:eastAsia="en-US"/>
        </w:rPr>
        <w:drawing>
          <wp:inline distT="0" distB="0" distL="0" distR="0" wp14:anchorId="16C0D652" wp14:editId="7EEABC89">
            <wp:extent cx="3762375" cy="343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7">
                      <a:extLst>
                        <a:ext uri="{28A0092B-C50C-407E-A947-70E740481C1C}">
                          <a14:useLocalDpi xmlns:a14="http://schemas.microsoft.com/office/drawing/2010/main" val="0"/>
                        </a:ext>
                      </a:extLst>
                    </a:blip>
                    <a:stretch>
                      <a:fillRect/>
                    </a:stretch>
                  </pic:blipFill>
                  <pic:spPr>
                    <a:xfrm>
                      <a:off x="0" y="0"/>
                      <a:ext cx="3767149" cy="3442057"/>
                    </a:xfrm>
                    <a:prstGeom prst="rect">
                      <a:avLst/>
                    </a:prstGeom>
                  </pic:spPr>
                </pic:pic>
              </a:graphicData>
            </a:graphic>
          </wp:inline>
        </w:drawing>
      </w:r>
    </w:p>
    <w:p w14:paraId="2EAE1A90" w14:textId="77777777" w:rsidR="00BA01C8" w:rsidRDefault="00BA01C8" w:rsidP="00BB1AC4"/>
    <w:p w14:paraId="683DC374" w14:textId="77777777" w:rsidR="00BA01C8" w:rsidRDefault="00BA01C8" w:rsidP="00BB1AC4"/>
    <w:p w14:paraId="24801B60" w14:textId="77777777" w:rsidR="00BA01C8" w:rsidRDefault="00BA01C8" w:rsidP="00BB1AC4"/>
    <w:p w14:paraId="61A6EA5F" w14:textId="77777777" w:rsidR="00861966" w:rsidRDefault="00861966">
      <w:pPr>
        <w:spacing w:line="240" w:lineRule="auto"/>
        <w:jc w:val="left"/>
      </w:pPr>
      <w:r>
        <w:br w:type="page"/>
      </w:r>
    </w:p>
    <w:p w14:paraId="5B7A16B3" w14:textId="77777777" w:rsidR="00BA01C8" w:rsidRDefault="00BA01C8" w:rsidP="00BB1AC4">
      <w:r>
        <w:lastRenderedPageBreak/>
        <w:t>Figure 3:</w:t>
      </w:r>
      <w:r w:rsidR="006B10FC">
        <w:t xml:space="preserve"> Spatial reporting of scenarios A, B and C using Google</w:t>
      </w:r>
      <w:r w:rsidR="004326E0" w:rsidRPr="00084649">
        <w:rPr>
          <w:szCs w:val="24"/>
        </w:rPr>
        <w:t>®</w:t>
      </w:r>
      <w:r w:rsidR="006B10FC">
        <w:t xml:space="preserve"> </w:t>
      </w:r>
      <w:r w:rsidR="004326E0">
        <w:t>F</w:t>
      </w:r>
      <w:r w:rsidR="006B10FC">
        <w:t xml:space="preserve">usion </w:t>
      </w:r>
      <w:r w:rsidR="004326E0">
        <w:t>T</w:t>
      </w:r>
      <w:r w:rsidR="006B10FC">
        <w:t>ables</w:t>
      </w:r>
      <w:r w:rsidR="00917FE1">
        <w:t xml:space="preserve"> (</w:t>
      </w:r>
      <w:r w:rsidR="00E72DF4">
        <w:rPr>
          <w:rFonts w:ascii="Arial" w:hAnsi="Arial" w:cs="Arial"/>
          <w:color w:val="111111"/>
          <w:sz w:val="21"/>
          <w:szCs w:val="21"/>
          <w:shd w:val="clear" w:color="auto" w:fill="FFFFFF"/>
        </w:rPr>
        <w:t>copyright of</w:t>
      </w:r>
      <w:r w:rsidR="00E72DF4">
        <w:t xml:space="preserve"> </w:t>
      </w:r>
      <w:r w:rsidR="00917FE1">
        <w:t>Selective Analytics)</w:t>
      </w:r>
    </w:p>
    <w:p w14:paraId="75C5C936" w14:textId="77777777" w:rsidR="00BA01C8" w:rsidRDefault="00BA01C8" w:rsidP="00BB1AC4"/>
    <w:p w14:paraId="3FC503F2" w14:textId="77777777" w:rsidR="00BA01C8" w:rsidRDefault="00BA01C8" w:rsidP="00BB1AC4">
      <w:r>
        <w:rPr>
          <w:noProof/>
          <w:lang w:val="en-US" w:eastAsia="en-US"/>
        </w:rPr>
        <w:drawing>
          <wp:inline distT="0" distB="0" distL="0" distR="0" wp14:anchorId="0E4FCF2E" wp14:editId="26CBD17C">
            <wp:extent cx="5732145" cy="2201333"/>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2201333"/>
                    </a:xfrm>
                    <a:prstGeom prst="rect">
                      <a:avLst/>
                    </a:prstGeom>
                  </pic:spPr>
                </pic:pic>
              </a:graphicData>
            </a:graphic>
          </wp:inline>
        </w:drawing>
      </w:r>
    </w:p>
    <w:p w14:paraId="043520FA" w14:textId="77777777" w:rsidR="00861966" w:rsidRDefault="00861966" w:rsidP="00BB1AC4"/>
    <w:p w14:paraId="053EC3EE" w14:textId="77777777" w:rsidR="00861966" w:rsidRDefault="00861966">
      <w:pPr>
        <w:spacing w:line="240" w:lineRule="auto"/>
        <w:jc w:val="left"/>
      </w:pPr>
      <w:r>
        <w:br w:type="page"/>
      </w:r>
    </w:p>
    <w:p w14:paraId="53EF4246" w14:textId="77777777" w:rsidR="00861966" w:rsidRDefault="00861966" w:rsidP="00BB1AC4">
      <w:r>
        <w:lastRenderedPageBreak/>
        <w:t xml:space="preserve">Figure 4: </w:t>
      </w:r>
      <w:r w:rsidR="006B10FC">
        <w:t>Daily laboratory test volumes for scenarios A, B and C compared to current 2015 volumes</w:t>
      </w:r>
    </w:p>
    <w:p w14:paraId="1CCE55D8" w14:textId="4E0AB6C1" w:rsidR="00861966" w:rsidRPr="00BB1AC4" w:rsidRDefault="00861966" w:rsidP="00BB1AC4">
      <w:r w:rsidRPr="00124BCD">
        <w:rPr>
          <w:noProof/>
          <w:lang w:val="en-US" w:eastAsia="en-US"/>
        </w:rPr>
        <w:drawing>
          <wp:inline distT="0" distB="0" distL="0" distR="0" wp14:anchorId="7430373E" wp14:editId="78C44460">
            <wp:extent cx="5732145" cy="37445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2145" cy="3744595"/>
                    </a:xfrm>
                    <a:prstGeom prst="rect">
                      <a:avLst/>
                    </a:prstGeom>
                  </pic:spPr>
                </pic:pic>
              </a:graphicData>
            </a:graphic>
          </wp:inline>
        </w:drawing>
      </w:r>
    </w:p>
    <w:sectPr w:rsidR="00861966" w:rsidRPr="00BB1AC4" w:rsidSect="002928FB">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2874B" w14:textId="77777777" w:rsidR="00134C47" w:rsidRDefault="00134C47" w:rsidP="00995D1B">
      <w:pPr>
        <w:spacing w:line="240" w:lineRule="auto"/>
      </w:pPr>
      <w:r>
        <w:separator/>
      </w:r>
    </w:p>
  </w:endnote>
  <w:endnote w:type="continuationSeparator" w:id="0">
    <w:p w14:paraId="6E34B2CE" w14:textId="77777777" w:rsidR="00134C47" w:rsidRDefault="00134C47" w:rsidP="00995D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FD348" w14:textId="77777777" w:rsidR="00C34399" w:rsidRDefault="00C34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1FDF" w14:textId="77777777" w:rsidR="00C34399" w:rsidRDefault="00C34399">
    <w:pPr>
      <w:ind w:right="260"/>
      <w:rPr>
        <w:color w:val="0F243E" w:themeColor="text2" w:themeShade="80"/>
        <w:sz w:val="26"/>
        <w:szCs w:val="26"/>
      </w:rPr>
    </w:pPr>
    <w:r>
      <w:rPr>
        <w:noProof/>
        <w:color w:val="1F497D" w:themeColor="text2"/>
        <w:sz w:val="26"/>
        <w:szCs w:val="26"/>
        <w:lang w:val="en-US" w:eastAsia="en-US"/>
      </w:rPr>
      <mc:AlternateContent>
        <mc:Choice Requires="wps">
          <w:drawing>
            <wp:anchor distT="0" distB="0" distL="114300" distR="114300" simplePos="0" relativeHeight="251659264" behindDoc="0" locked="0" layoutInCell="1" allowOverlap="1" wp14:anchorId="2F61DC25" wp14:editId="58474A9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63457" w14:textId="77777777" w:rsidR="00C34399" w:rsidRDefault="00C3439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D605C2">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F61DC25"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2063457" w14:textId="77777777" w:rsidR="00C34399" w:rsidRDefault="00C3439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D605C2">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14:paraId="2470B2DD" w14:textId="77777777" w:rsidR="00C34399" w:rsidRDefault="00C343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EF051" w14:textId="77777777" w:rsidR="00C34399" w:rsidRDefault="00C3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6F8A0" w14:textId="77777777" w:rsidR="00134C47" w:rsidRDefault="00134C47" w:rsidP="00995D1B">
      <w:pPr>
        <w:spacing w:line="240" w:lineRule="auto"/>
      </w:pPr>
      <w:r>
        <w:separator/>
      </w:r>
    </w:p>
  </w:footnote>
  <w:footnote w:type="continuationSeparator" w:id="0">
    <w:p w14:paraId="0BAF23CC" w14:textId="77777777" w:rsidR="00134C47" w:rsidRDefault="00134C47" w:rsidP="00995D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3D23" w14:textId="77777777" w:rsidR="00C34399" w:rsidRDefault="00C3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3D2D3" w14:textId="77777777" w:rsidR="00C34399" w:rsidRDefault="00C34399">
    <w:pPr>
      <w:pStyle w:val="Header"/>
    </w:pPr>
    <w:r>
      <w:t>AJLM - #545</w:t>
    </w:r>
  </w:p>
  <w:p w14:paraId="78DB9036" w14:textId="77777777" w:rsidR="00C34399" w:rsidRDefault="00C34399">
    <w:pPr>
      <w:pStyle w:val="Header"/>
    </w:pPr>
  </w:p>
  <w:p w14:paraId="1A38643A" w14:textId="77777777" w:rsidR="00C34399" w:rsidRDefault="00C34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8A80A" w14:textId="77777777" w:rsidR="00C34399" w:rsidRDefault="00C34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94E"/>
    <w:multiLevelType w:val="hybridMultilevel"/>
    <w:tmpl w:val="D164A2B8"/>
    <w:lvl w:ilvl="0" w:tplc="1C09000F">
      <w:start w:val="1"/>
      <w:numFmt w:val="decimal"/>
      <w:lvlText w:val="%1."/>
      <w:lvlJc w:val="left"/>
      <w:pPr>
        <w:ind w:left="3600" w:hanging="360"/>
      </w:pPr>
    </w:lvl>
    <w:lvl w:ilvl="1" w:tplc="1C090019" w:tentative="1">
      <w:start w:val="1"/>
      <w:numFmt w:val="lowerLetter"/>
      <w:lvlText w:val="%2."/>
      <w:lvlJc w:val="left"/>
      <w:pPr>
        <w:ind w:left="4320" w:hanging="360"/>
      </w:pPr>
    </w:lvl>
    <w:lvl w:ilvl="2" w:tplc="1C09001B" w:tentative="1">
      <w:start w:val="1"/>
      <w:numFmt w:val="lowerRoman"/>
      <w:lvlText w:val="%3."/>
      <w:lvlJc w:val="right"/>
      <w:pPr>
        <w:ind w:left="5040" w:hanging="180"/>
      </w:pPr>
    </w:lvl>
    <w:lvl w:ilvl="3" w:tplc="1C09000F" w:tentative="1">
      <w:start w:val="1"/>
      <w:numFmt w:val="decimal"/>
      <w:lvlText w:val="%4."/>
      <w:lvlJc w:val="left"/>
      <w:pPr>
        <w:ind w:left="5760" w:hanging="360"/>
      </w:pPr>
    </w:lvl>
    <w:lvl w:ilvl="4" w:tplc="1C090019" w:tentative="1">
      <w:start w:val="1"/>
      <w:numFmt w:val="lowerLetter"/>
      <w:lvlText w:val="%5."/>
      <w:lvlJc w:val="left"/>
      <w:pPr>
        <w:ind w:left="6480" w:hanging="360"/>
      </w:pPr>
    </w:lvl>
    <w:lvl w:ilvl="5" w:tplc="1C09001B" w:tentative="1">
      <w:start w:val="1"/>
      <w:numFmt w:val="lowerRoman"/>
      <w:lvlText w:val="%6."/>
      <w:lvlJc w:val="right"/>
      <w:pPr>
        <w:ind w:left="7200" w:hanging="180"/>
      </w:pPr>
    </w:lvl>
    <w:lvl w:ilvl="6" w:tplc="1C09000F" w:tentative="1">
      <w:start w:val="1"/>
      <w:numFmt w:val="decimal"/>
      <w:lvlText w:val="%7."/>
      <w:lvlJc w:val="left"/>
      <w:pPr>
        <w:ind w:left="7920" w:hanging="360"/>
      </w:pPr>
    </w:lvl>
    <w:lvl w:ilvl="7" w:tplc="1C090019" w:tentative="1">
      <w:start w:val="1"/>
      <w:numFmt w:val="lowerLetter"/>
      <w:lvlText w:val="%8."/>
      <w:lvlJc w:val="left"/>
      <w:pPr>
        <w:ind w:left="8640" w:hanging="360"/>
      </w:pPr>
    </w:lvl>
    <w:lvl w:ilvl="8" w:tplc="1C09001B" w:tentative="1">
      <w:start w:val="1"/>
      <w:numFmt w:val="lowerRoman"/>
      <w:lvlText w:val="%9."/>
      <w:lvlJc w:val="right"/>
      <w:pPr>
        <w:ind w:left="9360" w:hanging="180"/>
      </w:pPr>
    </w:lvl>
  </w:abstractNum>
  <w:abstractNum w:abstractNumId="1" w15:restartNumberingAfterBreak="0">
    <w:nsid w:val="00E61FEB"/>
    <w:multiLevelType w:val="hybridMultilevel"/>
    <w:tmpl w:val="B900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73DD"/>
    <w:multiLevelType w:val="hybridMultilevel"/>
    <w:tmpl w:val="B9FA64A4"/>
    <w:lvl w:ilvl="0" w:tplc="3724B2B8">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B211FF"/>
    <w:multiLevelType w:val="hybridMultilevel"/>
    <w:tmpl w:val="3842B3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D5952BC"/>
    <w:multiLevelType w:val="hybridMultilevel"/>
    <w:tmpl w:val="94BA1E06"/>
    <w:lvl w:ilvl="0" w:tplc="4AFAAB44">
      <w:start w:val="1"/>
      <w:numFmt w:val="decimal"/>
      <w:lvlText w:val="%1."/>
      <w:lvlJc w:val="left"/>
      <w:pPr>
        <w:tabs>
          <w:tab w:val="num" w:pos="720"/>
        </w:tabs>
        <w:ind w:left="720" w:hanging="360"/>
      </w:pPr>
    </w:lvl>
    <w:lvl w:ilvl="1" w:tplc="C6262C8C">
      <w:start w:val="1920"/>
      <w:numFmt w:val="bullet"/>
      <w:lvlText w:val="-"/>
      <w:lvlJc w:val="left"/>
      <w:pPr>
        <w:tabs>
          <w:tab w:val="num" w:pos="1440"/>
        </w:tabs>
        <w:ind w:left="1440" w:hanging="360"/>
      </w:pPr>
      <w:rPr>
        <w:rFonts w:ascii="Arial" w:hAnsi="Arial" w:hint="default"/>
      </w:rPr>
    </w:lvl>
    <w:lvl w:ilvl="2" w:tplc="491285FE" w:tentative="1">
      <w:start w:val="1"/>
      <w:numFmt w:val="decimal"/>
      <w:lvlText w:val="%3."/>
      <w:lvlJc w:val="left"/>
      <w:pPr>
        <w:tabs>
          <w:tab w:val="num" w:pos="2160"/>
        </w:tabs>
        <w:ind w:left="2160" w:hanging="360"/>
      </w:pPr>
    </w:lvl>
    <w:lvl w:ilvl="3" w:tplc="CBD64A60" w:tentative="1">
      <w:start w:val="1"/>
      <w:numFmt w:val="decimal"/>
      <w:lvlText w:val="%4."/>
      <w:lvlJc w:val="left"/>
      <w:pPr>
        <w:tabs>
          <w:tab w:val="num" w:pos="2880"/>
        </w:tabs>
        <w:ind w:left="2880" w:hanging="360"/>
      </w:pPr>
    </w:lvl>
    <w:lvl w:ilvl="4" w:tplc="A40614DA" w:tentative="1">
      <w:start w:val="1"/>
      <w:numFmt w:val="decimal"/>
      <w:lvlText w:val="%5."/>
      <w:lvlJc w:val="left"/>
      <w:pPr>
        <w:tabs>
          <w:tab w:val="num" w:pos="3600"/>
        </w:tabs>
        <w:ind w:left="3600" w:hanging="360"/>
      </w:pPr>
    </w:lvl>
    <w:lvl w:ilvl="5" w:tplc="3642D45A" w:tentative="1">
      <w:start w:val="1"/>
      <w:numFmt w:val="decimal"/>
      <w:lvlText w:val="%6."/>
      <w:lvlJc w:val="left"/>
      <w:pPr>
        <w:tabs>
          <w:tab w:val="num" w:pos="4320"/>
        </w:tabs>
        <w:ind w:left="4320" w:hanging="360"/>
      </w:pPr>
    </w:lvl>
    <w:lvl w:ilvl="6" w:tplc="F74E0D94" w:tentative="1">
      <w:start w:val="1"/>
      <w:numFmt w:val="decimal"/>
      <w:lvlText w:val="%7."/>
      <w:lvlJc w:val="left"/>
      <w:pPr>
        <w:tabs>
          <w:tab w:val="num" w:pos="5040"/>
        </w:tabs>
        <w:ind w:left="5040" w:hanging="360"/>
      </w:pPr>
    </w:lvl>
    <w:lvl w:ilvl="7" w:tplc="3A8A4A18" w:tentative="1">
      <w:start w:val="1"/>
      <w:numFmt w:val="decimal"/>
      <w:lvlText w:val="%8."/>
      <w:lvlJc w:val="left"/>
      <w:pPr>
        <w:tabs>
          <w:tab w:val="num" w:pos="5760"/>
        </w:tabs>
        <w:ind w:left="5760" w:hanging="360"/>
      </w:pPr>
    </w:lvl>
    <w:lvl w:ilvl="8" w:tplc="F5903392" w:tentative="1">
      <w:start w:val="1"/>
      <w:numFmt w:val="decimal"/>
      <w:lvlText w:val="%9."/>
      <w:lvlJc w:val="left"/>
      <w:pPr>
        <w:tabs>
          <w:tab w:val="num" w:pos="6480"/>
        </w:tabs>
        <w:ind w:left="6480" w:hanging="360"/>
      </w:pPr>
    </w:lvl>
  </w:abstractNum>
  <w:abstractNum w:abstractNumId="5" w15:restartNumberingAfterBreak="0">
    <w:nsid w:val="0D867DAF"/>
    <w:multiLevelType w:val="hybridMultilevel"/>
    <w:tmpl w:val="FFF29126"/>
    <w:lvl w:ilvl="0" w:tplc="8D02107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7D2D7B"/>
    <w:multiLevelType w:val="hybridMultilevel"/>
    <w:tmpl w:val="5818EE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A863F7E"/>
    <w:multiLevelType w:val="hybridMultilevel"/>
    <w:tmpl w:val="32425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426F45"/>
    <w:multiLevelType w:val="hybridMultilevel"/>
    <w:tmpl w:val="DD42C4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D8A3395"/>
    <w:multiLevelType w:val="hybridMultilevel"/>
    <w:tmpl w:val="87AC3E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E407BB2"/>
    <w:multiLevelType w:val="hybridMultilevel"/>
    <w:tmpl w:val="3C283C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4DA518E"/>
    <w:multiLevelType w:val="hybridMultilevel"/>
    <w:tmpl w:val="F4B8E0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985619D"/>
    <w:multiLevelType w:val="hybridMultilevel"/>
    <w:tmpl w:val="6110F60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7DB2AAE"/>
    <w:multiLevelType w:val="hybridMultilevel"/>
    <w:tmpl w:val="1192646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C7E0720"/>
    <w:multiLevelType w:val="hybridMultilevel"/>
    <w:tmpl w:val="932A19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EB46E3E"/>
    <w:multiLevelType w:val="hybridMultilevel"/>
    <w:tmpl w:val="EA34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2C24"/>
    <w:multiLevelType w:val="hybridMultilevel"/>
    <w:tmpl w:val="2CA88EA6"/>
    <w:lvl w:ilvl="0" w:tplc="1C09000F">
      <w:start w:val="1"/>
      <w:numFmt w:val="decimal"/>
      <w:lvlText w:val="%1."/>
      <w:lvlJc w:val="left"/>
      <w:pPr>
        <w:ind w:left="6480" w:hanging="360"/>
      </w:pPr>
    </w:lvl>
    <w:lvl w:ilvl="1" w:tplc="1C090019" w:tentative="1">
      <w:start w:val="1"/>
      <w:numFmt w:val="lowerLetter"/>
      <w:lvlText w:val="%2."/>
      <w:lvlJc w:val="left"/>
      <w:pPr>
        <w:ind w:left="7200" w:hanging="360"/>
      </w:pPr>
    </w:lvl>
    <w:lvl w:ilvl="2" w:tplc="1C09001B" w:tentative="1">
      <w:start w:val="1"/>
      <w:numFmt w:val="lowerRoman"/>
      <w:lvlText w:val="%3."/>
      <w:lvlJc w:val="right"/>
      <w:pPr>
        <w:ind w:left="7920" w:hanging="180"/>
      </w:pPr>
    </w:lvl>
    <w:lvl w:ilvl="3" w:tplc="1C09000F" w:tentative="1">
      <w:start w:val="1"/>
      <w:numFmt w:val="decimal"/>
      <w:lvlText w:val="%4."/>
      <w:lvlJc w:val="left"/>
      <w:pPr>
        <w:ind w:left="8640" w:hanging="360"/>
      </w:pPr>
    </w:lvl>
    <w:lvl w:ilvl="4" w:tplc="1C090019" w:tentative="1">
      <w:start w:val="1"/>
      <w:numFmt w:val="lowerLetter"/>
      <w:lvlText w:val="%5."/>
      <w:lvlJc w:val="left"/>
      <w:pPr>
        <w:ind w:left="9360" w:hanging="360"/>
      </w:pPr>
    </w:lvl>
    <w:lvl w:ilvl="5" w:tplc="1C09001B" w:tentative="1">
      <w:start w:val="1"/>
      <w:numFmt w:val="lowerRoman"/>
      <w:lvlText w:val="%6."/>
      <w:lvlJc w:val="right"/>
      <w:pPr>
        <w:ind w:left="10080" w:hanging="180"/>
      </w:pPr>
    </w:lvl>
    <w:lvl w:ilvl="6" w:tplc="1C09000F" w:tentative="1">
      <w:start w:val="1"/>
      <w:numFmt w:val="decimal"/>
      <w:lvlText w:val="%7."/>
      <w:lvlJc w:val="left"/>
      <w:pPr>
        <w:ind w:left="10800" w:hanging="360"/>
      </w:pPr>
    </w:lvl>
    <w:lvl w:ilvl="7" w:tplc="1C090019" w:tentative="1">
      <w:start w:val="1"/>
      <w:numFmt w:val="lowerLetter"/>
      <w:lvlText w:val="%8."/>
      <w:lvlJc w:val="left"/>
      <w:pPr>
        <w:ind w:left="11520" w:hanging="360"/>
      </w:pPr>
    </w:lvl>
    <w:lvl w:ilvl="8" w:tplc="1C09001B" w:tentative="1">
      <w:start w:val="1"/>
      <w:numFmt w:val="lowerRoman"/>
      <w:lvlText w:val="%9."/>
      <w:lvlJc w:val="right"/>
      <w:pPr>
        <w:ind w:left="12240" w:hanging="180"/>
      </w:pPr>
    </w:lvl>
  </w:abstractNum>
  <w:abstractNum w:abstractNumId="17" w15:restartNumberingAfterBreak="0">
    <w:nsid w:val="6BCF247E"/>
    <w:multiLevelType w:val="hybridMultilevel"/>
    <w:tmpl w:val="258A7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B54641"/>
    <w:multiLevelType w:val="hybridMultilevel"/>
    <w:tmpl w:val="FEF224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A765FFC"/>
    <w:multiLevelType w:val="hybridMultilevel"/>
    <w:tmpl w:val="325E9E0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0" w15:restartNumberingAfterBreak="0">
    <w:nsid w:val="7BA001AE"/>
    <w:multiLevelType w:val="hybridMultilevel"/>
    <w:tmpl w:val="24005E54"/>
    <w:lvl w:ilvl="0" w:tplc="A3C8BD1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
  </w:num>
  <w:num w:numId="3">
    <w:abstractNumId w:val="19"/>
  </w:num>
  <w:num w:numId="4">
    <w:abstractNumId w:val="20"/>
  </w:num>
  <w:num w:numId="5">
    <w:abstractNumId w:val="5"/>
  </w:num>
  <w:num w:numId="6">
    <w:abstractNumId w:val="14"/>
  </w:num>
  <w:num w:numId="7">
    <w:abstractNumId w:val="3"/>
  </w:num>
  <w:num w:numId="8">
    <w:abstractNumId w:val="15"/>
  </w:num>
  <w:num w:numId="9">
    <w:abstractNumId w:val="13"/>
  </w:num>
  <w:num w:numId="10">
    <w:abstractNumId w:val="9"/>
  </w:num>
  <w:num w:numId="11">
    <w:abstractNumId w:val="12"/>
  </w:num>
  <w:num w:numId="12">
    <w:abstractNumId w:val="2"/>
  </w:num>
  <w:num w:numId="13">
    <w:abstractNumId w:val="4"/>
  </w:num>
  <w:num w:numId="14">
    <w:abstractNumId w:val="6"/>
  </w:num>
  <w:num w:numId="15">
    <w:abstractNumId w:val="7"/>
  </w:num>
  <w:num w:numId="16">
    <w:abstractNumId w:val="18"/>
  </w:num>
  <w:num w:numId="17">
    <w:abstractNumId w:val="0"/>
  </w:num>
  <w:num w:numId="18">
    <w:abstractNumId w:val="16"/>
  </w:num>
  <w:num w:numId="19">
    <w:abstractNumId w:val="8"/>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z9t9dt199rfne9e0r55vrdfdsttdwr5sw5&quot;&gt;VL Coverage&lt;record-ids&gt;&lt;item&gt;5&lt;/item&gt;&lt;item&gt;6&lt;/item&gt;&lt;item&gt;26&lt;/item&gt;&lt;/record-ids&gt;&lt;/item&gt;&lt;/Libraries&gt;"/>
  </w:docVars>
  <w:rsids>
    <w:rsidRoot w:val="00A85F6F"/>
    <w:rsid w:val="00000FAF"/>
    <w:rsid w:val="00002531"/>
    <w:rsid w:val="000028CC"/>
    <w:rsid w:val="0000379B"/>
    <w:rsid w:val="00003807"/>
    <w:rsid w:val="000042D9"/>
    <w:rsid w:val="00004908"/>
    <w:rsid w:val="00004B58"/>
    <w:rsid w:val="00005020"/>
    <w:rsid w:val="00007509"/>
    <w:rsid w:val="00011231"/>
    <w:rsid w:val="00013180"/>
    <w:rsid w:val="0001361D"/>
    <w:rsid w:val="00014CA6"/>
    <w:rsid w:val="00015294"/>
    <w:rsid w:val="000157FF"/>
    <w:rsid w:val="00015826"/>
    <w:rsid w:val="000168E0"/>
    <w:rsid w:val="00017C0B"/>
    <w:rsid w:val="000223CE"/>
    <w:rsid w:val="00023C9D"/>
    <w:rsid w:val="00023D4C"/>
    <w:rsid w:val="000241FF"/>
    <w:rsid w:val="00025601"/>
    <w:rsid w:val="00025C0A"/>
    <w:rsid w:val="00025D9C"/>
    <w:rsid w:val="0003004D"/>
    <w:rsid w:val="0003138C"/>
    <w:rsid w:val="000323C6"/>
    <w:rsid w:val="00032F36"/>
    <w:rsid w:val="00033174"/>
    <w:rsid w:val="00034AAE"/>
    <w:rsid w:val="000356E2"/>
    <w:rsid w:val="00036B75"/>
    <w:rsid w:val="00042612"/>
    <w:rsid w:val="00043727"/>
    <w:rsid w:val="0004770D"/>
    <w:rsid w:val="000477D5"/>
    <w:rsid w:val="000515CD"/>
    <w:rsid w:val="00051A11"/>
    <w:rsid w:val="00051B23"/>
    <w:rsid w:val="00051BFD"/>
    <w:rsid w:val="0005435E"/>
    <w:rsid w:val="00054E63"/>
    <w:rsid w:val="00054E89"/>
    <w:rsid w:val="00055892"/>
    <w:rsid w:val="000607DA"/>
    <w:rsid w:val="000652EA"/>
    <w:rsid w:val="00065559"/>
    <w:rsid w:val="00066ACF"/>
    <w:rsid w:val="00070EE7"/>
    <w:rsid w:val="00072723"/>
    <w:rsid w:val="0007413C"/>
    <w:rsid w:val="00076E0C"/>
    <w:rsid w:val="00081C51"/>
    <w:rsid w:val="000821DC"/>
    <w:rsid w:val="00084649"/>
    <w:rsid w:val="00085E33"/>
    <w:rsid w:val="00086FDE"/>
    <w:rsid w:val="0009002D"/>
    <w:rsid w:val="00090C4C"/>
    <w:rsid w:val="0009285E"/>
    <w:rsid w:val="0009360B"/>
    <w:rsid w:val="00094830"/>
    <w:rsid w:val="000A04D2"/>
    <w:rsid w:val="000A1AA4"/>
    <w:rsid w:val="000A260C"/>
    <w:rsid w:val="000A2E03"/>
    <w:rsid w:val="000A3EFC"/>
    <w:rsid w:val="000A4BF7"/>
    <w:rsid w:val="000A5999"/>
    <w:rsid w:val="000A6F15"/>
    <w:rsid w:val="000A76D9"/>
    <w:rsid w:val="000B3172"/>
    <w:rsid w:val="000B32EB"/>
    <w:rsid w:val="000B3C32"/>
    <w:rsid w:val="000B3EE4"/>
    <w:rsid w:val="000B744B"/>
    <w:rsid w:val="000C0496"/>
    <w:rsid w:val="000C3659"/>
    <w:rsid w:val="000C530F"/>
    <w:rsid w:val="000D08AE"/>
    <w:rsid w:val="000D4EA8"/>
    <w:rsid w:val="000D5302"/>
    <w:rsid w:val="000D5955"/>
    <w:rsid w:val="000E17BB"/>
    <w:rsid w:val="000E1883"/>
    <w:rsid w:val="000E2CB2"/>
    <w:rsid w:val="000E54A8"/>
    <w:rsid w:val="000E586C"/>
    <w:rsid w:val="000E7C73"/>
    <w:rsid w:val="000F21CD"/>
    <w:rsid w:val="000F2D43"/>
    <w:rsid w:val="000F30E6"/>
    <w:rsid w:val="000F3775"/>
    <w:rsid w:val="000F41F1"/>
    <w:rsid w:val="000F52BD"/>
    <w:rsid w:val="000F5F0E"/>
    <w:rsid w:val="000F6CAC"/>
    <w:rsid w:val="000F7836"/>
    <w:rsid w:val="000F79BD"/>
    <w:rsid w:val="00100AE5"/>
    <w:rsid w:val="00104378"/>
    <w:rsid w:val="00106DEE"/>
    <w:rsid w:val="00107E76"/>
    <w:rsid w:val="00112DB3"/>
    <w:rsid w:val="00113698"/>
    <w:rsid w:val="00113AC7"/>
    <w:rsid w:val="00113DE7"/>
    <w:rsid w:val="00117A3B"/>
    <w:rsid w:val="00120433"/>
    <w:rsid w:val="00124BCD"/>
    <w:rsid w:val="00125873"/>
    <w:rsid w:val="00131B0B"/>
    <w:rsid w:val="001344DA"/>
    <w:rsid w:val="00134C47"/>
    <w:rsid w:val="00135DCC"/>
    <w:rsid w:val="00137326"/>
    <w:rsid w:val="00141C62"/>
    <w:rsid w:val="00142CCD"/>
    <w:rsid w:val="00142F4C"/>
    <w:rsid w:val="00146CCC"/>
    <w:rsid w:val="00146EDF"/>
    <w:rsid w:val="00153CC3"/>
    <w:rsid w:val="00153E95"/>
    <w:rsid w:val="001547EB"/>
    <w:rsid w:val="00156EF7"/>
    <w:rsid w:val="0016293F"/>
    <w:rsid w:val="00163F53"/>
    <w:rsid w:val="00166162"/>
    <w:rsid w:val="0017078B"/>
    <w:rsid w:val="001713BF"/>
    <w:rsid w:val="00171D52"/>
    <w:rsid w:val="0017239C"/>
    <w:rsid w:val="00172D51"/>
    <w:rsid w:val="0017797B"/>
    <w:rsid w:val="001807C7"/>
    <w:rsid w:val="0018083B"/>
    <w:rsid w:val="0018430C"/>
    <w:rsid w:val="0019003D"/>
    <w:rsid w:val="0019339A"/>
    <w:rsid w:val="0019398D"/>
    <w:rsid w:val="00194551"/>
    <w:rsid w:val="00195E2F"/>
    <w:rsid w:val="00197782"/>
    <w:rsid w:val="001A4C35"/>
    <w:rsid w:val="001A4F39"/>
    <w:rsid w:val="001A58F0"/>
    <w:rsid w:val="001A6987"/>
    <w:rsid w:val="001A69CF"/>
    <w:rsid w:val="001B1A61"/>
    <w:rsid w:val="001B20AB"/>
    <w:rsid w:val="001B29DF"/>
    <w:rsid w:val="001B3044"/>
    <w:rsid w:val="001B417F"/>
    <w:rsid w:val="001B46A0"/>
    <w:rsid w:val="001B6CC9"/>
    <w:rsid w:val="001C0952"/>
    <w:rsid w:val="001C4871"/>
    <w:rsid w:val="001C7D73"/>
    <w:rsid w:val="001D24FD"/>
    <w:rsid w:val="001D2C98"/>
    <w:rsid w:val="001D486A"/>
    <w:rsid w:val="001D4AA8"/>
    <w:rsid w:val="001D5A2B"/>
    <w:rsid w:val="001E157F"/>
    <w:rsid w:val="001E1895"/>
    <w:rsid w:val="001E7C5D"/>
    <w:rsid w:val="001F15DB"/>
    <w:rsid w:val="001F3FD2"/>
    <w:rsid w:val="001F4B37"/>
    <w:rsid w:val="001F4CA5"/>
    <w:rsid w:val="001F6B76"/>
    <w:rsid w:val="002017E2"/>
    <w:rsid w:val="00202DB7"/>
    <w:rsid w:val="00204221"/>
    <w:rsid w:val="00204550"/>
    <w:rsid w:val="002059D2"/>
    <w:rsid w:val="00205CC3"/>
    <w:rsid w:val="002064BE"/>
    <w:rsid w:val="00206802"/>
    <w:rsid w:val="00207730"/>
    <w:rsid w:val="00211B17"/>
    <w:rsid w:val="00213ED9"/>
    <w:rsid w:val="0021536E"/>
    <w:rsid w:val="00216147"/>
    <w:rsid w:val="00220676"/>
    <w:rsid w:val="00221F2E"/>
    <w:rsid w:val="0022394E"/>
    <w:rsid w:val="00224218"/>
    <w:rsid w:val="0022592D"/>
    <w:rsid w:val="00227632"/>
    <w:rsid w:val="0023020E"/>
    <w:rsid w:val="0023162E"/>
    <w:rsid w:val="00232223"/>
    <w:rsid w:val="002324BF"/>
    <w:rsid w:val="00233560"/>
    <w:rsid w:val="00233E39"/>
    <w:rsid w:val="0023485B"/>
    <w:rsid w:val="002363F0"/>
    <w:rsid w:val="0023701F"/>
    <w:rsid w:val="00237785"/>
    <w:rsid w:val="002377AF"/>
    <w:rsid w:val="00237A85"/>
    <w:rsid w:val="00237FDB"/>
    <w:rsid w:val="00241B2C"/>
    <w:rsid w:val="00241E91"/>
    <w:rsid w:val="002421BE"/>
    <w:rsid w:val="002436EE"/>
    <w:rsid w:val="00243A92"/>
    <w:rsid w:val="00243ECE"/>
    <w:rsid w:val="00243F8C"/>
    <w:rsid w:val="00244D93"/>
    <w:rsid w:val="0024578F"/>
    <w:rsid w:val="00246D70"/>
    <w:rsid w:val="00250B24"/>
    <w:rsid w:val="002536AF"/>
    <w:rsid w:val="00254A96"/>
    <w:rsid w:val="0025717C"/>
    <w:rsid w:val="00257307"/>
    <w:rsid w:val="00260548"/>
    <w:rsid w:val="00261B09"/>
    <w:rsid w:val="0026236E"/>
    <w:rsid w:val="002626FE"/>
    <w:rsid w:val="00263440"/>
    <w:rsid w:val="00263AF6"/>
    <w:rsid w:val="00264764"/>
    <w:rsid w:val="00265075"/>
    <w:rsid w:val="00266BAB"/>
    <w:rsid w:val="0027487A"/>
    <w:rsid w:val="00275621"/>
    <w:rsid w:val="00275953"/>
    <w:rsid w:val="0027612A"/>
    <w:rsid w:val="00276970"/>
    <w:rsid w:val="00276DC4"/>
    <w:rsid w:val="00286BA1"/>
    <w:rsid w:val="00286BDF"/>
    <w:rsid w:val="002901D9"/>
    <w:rsid w:val="00290862"/>
    <w:rsid w:val="00291554"/>
    <w:rsid w:val="002928FB"/>
    <w:rsid w:val="00292ED1"/>
    <w:rsid w:val="00293E92"/>
    <w:rsid w:val="00295613"/>
    <w:rsid w:val="00296277"/>
    <w:rsid w:val="0029672D"/>
    <w:rsid w:val="00296C78"/>
    <w:rsid w:val="00297E06"/>
    <w:rsid w:val="002A20DB"/>
    <w:rsid w:val="002A4C7F"/>
    <w:rsid w:val="002A5905"/>
    <w:rsid w:val="002B130C"/>
    <w:rsid w:val="002C13AE"/>
    <w:rsid w:val="002C1583"/>
    <w:rsid w:val="002C1AD7"/>
    <w:rsid w:val="002C215B"/>
    <w:rsid w:val="002C26CD"/>
    <w:rsid w:val="002C5509"/>
    <w:rsid w:val="002C5E45"/>
    <w:rsid w:val="002C6C92"/>
    <w:rsid w:val="002D2921"/>
    <w:rsid w:val="002D389A"/>
    <w:rsid w:val="002D500A"/>
    <w:rsid w:val="002D749A"/>
    <w:rsid w:val="002D7B85"/>
    <w:rsid w:val="002E1715"/>
    <w:rsid w:val="002E28B0"/>
    <w:rsid w:val="002E4486"/>
    <w:rsid w:val="002E64DE"/>
    <w:rsid w:val="002F22C6"/>
    <w:rsid w:val="002F28CC"/>
    <w:rsid w:val="002F552B"/>
    <w:rsid w:val="002F5695"/>
    <w:rsid w:val="002F5B33"/>
    <w:rsid w:val="002F7562"/>
    <w:rsid w:val="002F770B"/>
    <w:rsid w:val="002F7B0F"/>
    <w:rsid w:val="00300BC2"/>
    <w:rsid w:val="0030144A"/>
    <w:rsid w:val="00303FEF"/>
    <w:rsid w:val="00306159"/>
    <w:rsid w:val="00306D38"/>
    <w:rsid w:val="00306D3B"/>
    <w:rsid w:val="00310243"/>
    <w:rsid w:val="00310C40"/>
    <w:rsid w:val="003134D2"/>
    <w:rsid w:val="00314752"/>
    <w:rsid w:val="00315A4A"/>
    <w:rsid w:val="0031734E"/>
    <w:rsid w:val="003214CC"/>
    <w:rsid w:val="003221D5"/>
    <w:rsid w:val="003241C8"/>
    <w:rsid w:val="00324B21"/>
    <w:rsid w:val="0032522C"/>
    <w:rsid w:val="00343DC1"/>
    <w:rsid w:val="00347FB3"/>
    <w:rsid w:val="003506A0"/>
    <w:rsid w:val="00351242"/>
    <w:rsid w:val="003516AC"/>
    <w:rsid w:val="0035287D"/>
    <w:rsid w:val="00353BCD"/>
    <w:rsid w:val="00362419"/>
    <w:rsid w:val="003630C0"/>
    <w:rsid w:val="00363E69"/>
    <w:rsid w:val="003647E9"/>
    <w:rsid w:val="003660E6"/>
    <w:rsid w:val="00366BB3"/>
    <w:rsid w:val="00367B69"/>
    <w:rsid w:val="00371B25"/>
    <w:rsid w:val="00372C23"/>
    <w:rsid w:val="00380010"/>
    <w:rsid w:val="00381AE3"/>
    <w:rsid w:val="00383F20"/>
    <w:rsid w:val="00384E96"/>
    <w:rsid w:val="00385D36"/>
    <w:rsid w:val="00387777"/>
    <w:rsid w:val="00387A97"/>
    <w:rsid w:val="00390C81"/>
    <w:rsid w:val="00393FD7"/>
    <w:rsid w:val="003953B2"/>
    <w:rsid w:val="00395765"/>
    <w:rsid w:val="003957D6"/>
    <w:rsid w:val="003A14C4"/>
    <w:rsid w:val="003A1ADC"/>
    <w:rsid w:val="003A3668"/>
    <w:rsid w:val="003A3E32"/>
    <w:rsid w:val="003A5CFC"/>
    <w:rsid w:val="003A5EF3"/>
    <w:rsid w:val="003A6704"/>
    <w:rsid w:val="003A6DE3"/>
    <w:rsid w:val="003B1E4B"/>
    <w:rsid w:val="003B22E3"/>
    <w:rsid w:val="003B3B74"/>
    <w:rsid w:val="003B4BBD"/>
    <w:rsid w:val="003C15EB"/>
    <w:rsid w:val="003C3A16"/>
    <w:rsid w:val="003C514C"/>
    <w:rsid w:val="003C582A"/>
    <w:rsid w:val="003C6B06"/>
    <w:rsid w:val="003C7675"/>
    <w:rsid w:val="003D071D"/>
    <w:rsid w:val="003D101F"/>
    <w:rsid w:val="003D1DE1"/>
    <w:rsid w:val="003D23E1"/>
    <w:rsid w:val="003D2F12"/>
    <w:rsid w:val="003D4722"/>
    <w:rsid w:val="003D4D3F"/>
    <w:rsid w:val="003D5323"/>
    <w:rsid w:val="003E2AAF"/>
    <w:rsid w:val="003E324A"/>
    <w:rsid w:val="003E486A"/>
    <w:rsid w:val="003E518B"/>
    <w:rsid w:val="003E68AF"/>
    <w:rsid w:val="003E6FEA"/>
    <w:rsid w:val="003E75C9"/>
    <w:rsid w:val="003F0D04"/>
    <w:rsid w:val="003F19EA"/>
    <w:rsid w:val="003F1CC4"/>
    <w:rsid w:val="003F3CFC"/>
    <w:rsid w:val="003F4540"/>
    <w:rsid w:val="003F4ACA"/>
    <w:rsid w:val="003F4CD4"/>
    <w:rsid w:val="003F4D7F"/>
    <w:rsid w:val="003F54DE"/>
    <w:rsid w:val="003F78ED"/>
    <w:rsid w:val="003F7A77"/>
    <w:rsid w:val="003F7BA6"/>
    <w:rsid w:val="00402482"/>
    <w:rsid w:val="00407756"/>
    <w:rsid w:val="00407FBB"/>
    <w:rsid w:val="004106B8"/>
    <w:rsid w:val="00412B11"/>
    <w:rsid w:val="004144BB"/>
    <w:rsid w:val="00414812"/>
    <w:rsid w:val="00414D2D"/>
    <w:rsid w:val="00414F0B"/>
    <w:rsid w:val="00415979"/>
    <w:rsid w:val="00420CC5"/>
    <w:rsid w:val="0042217B"/>
    <w:rsid w:val="004233C9"/>
    <w:rsid w:val="00424968"/>
    <w:rsid w:val="00425500"/>
    <w:rsid w:val="00427CC9"/>
    <w:rsid w:val="00431255"/>
    <w:rsid w:val="00431806"/>
    <w:rsid w:val="004326E0"/>
    <w:rsid w:val="004338C2"/>
    <w:rsid w:val="0043447C"/>
    <w:rsid w:val="00437F21"/>
    <w:rsid w:val="00442929"/>
    <w:rsid w:val="00442BC4"/>
    <w:rsid w:val="00443BE7"/>
    <w:rsid w:val="00443D64"/>
    <w:rsid w:val="00443FEB"/>
    <w:rsid w:val="00444A1F"/>
    <w:rsid w:val="00445FED"/>
    <w:rsid w:val="004508A4"/>
    <w:rsid w:val="0045404F"/>
    <w:rsid w:val="0045453E"/>
    <w:rsid w:val="0045516B"/>
    <w:rsid w:val="00456E01"/>
    <w:rsid w:val="004637CD"/>
    <w:rsid w:val="00463847"/>
    <w:rsid w:val="004678A1"/>
    <w:rsid w:val="004723E3"/>
    <w:rsid w:val="00473DE8"/>
    <w:rsid w:val="00474B4D"/>
    <w:rsid w:val="00476998"/>
    <w:rsid w:val="00476F81"/>
    <w:rsid w:val="00477645"/>
    <w:rsid w:val="004779DD"/>
    <w:rsid w:val="00482BC8"/>
    <w:rsid w:val="004838F0"/>
    <w:rsid w:val="0049108D"/>
    <w:rsid w:val="004919C6"/>
    <w:rsid w:val="00494489"/>
    <w:rsid w:val="00496AB9"/>
    <w:rsid w:val="004A0690"/>
    <w:rsid w:val="004A51EC"/>
    <w:rsid w:val="004A5E26"/>
    <w:rsid w:val="004A61F0"/>
    <w:rsid w:val="004A748E"/>
    <w:rsid w:val="004A7AFC"/>
    <w:rsid w:val="004B2437"/>
    <w:rsid w:val="004C1DDC"/>
    <w:rsid w:val="004C2398"/>
    <w:rsid w:val="004C3AAB"/>
    <w:rsid w:val="004C4609"/>
    <w:rsid w:val="004D0092"/>
    <w:rsid w:val="004D0947"/>
    <w:rsid w:val="004D11C6"/>
    <w:rsid w:val="004D2623"/>
    <w:rsid w:val="004D6A81"/>
    <w:rsid w:val="004D7497"/>
    <w:rsid w:val="004D7EB0"/>
    <w:rsid w:val="004E0755"/>
    <w:rsid w:val="004E0B74"/>
    <w:rsid w:val="004F33EF"/>
    <w:rsid w:val="004F3F29"/>
    <w:rsid w:val="004F43F1"/>
    <w:rsid w:val="00500134"/>
    <w:rsid w:val="00500B51"/>
    <w:rsid w:val="00503071"/>
    <w:rsid w:val="005047F0"/>
    <w:rsid w:val="0050601D"/>
    <w:rsid w:val="005063E3"/>
    <w:rsid w:val="00507C50"/>
    <w:rsid w:val="005120E4"/>
    <w:rsid w:val="005138A8"/>
    <w:rsid w:val="0051522B"/>
    <w:rsid w:val="0051691B"/>
    <w:rsid w:val="00523329"/>
    <w:rsid w:val="00524B46"/>
    <w:rsid w:val="00524E3B"/>
    <w:rsid w:val="005267B7"/>
    <w:rsid w:val="005274C2"/>
    <w:rsid w:val="00531332"/>
    <w:rsid w:val="005320E9"/>
    <w:rsid w:val="0053379F"/>
    <w:rsid w:val="00533EB4"/>
    <w:rsid w:val="00534EB1"/>
    <w:rsid w:val="00535D43"/>
    <w:rsid w:val="00537007"/>
    <w:rsid w:val="00537706"/>
    <w:rsid w:val="0054047E"/>
    <w:rsid w:val="00541F1B"/>
    <w:rsid w:val="00543197"/>
    <w:rsid w:val="00546C8C"/>
    <w:rsid w:val="00547ED0"/>
    <w:rsid w:val="0055241D"/>
    <w:rsid w:val="00552B6D"/>
    <w:rsid w:val="00552F76"/>
    <w:rsid w:val="00554564"/>
    <w:rsid w:val="005550B1"/>
    <w:rsid w:val="00555596"/>
    <w:rsid w:val="005557F7"/>
    <w:rsid w:val="005564CB"/>
    <w:rsid w:val="00557E0B"/>
    <w:rsid w:val="00560722"/>
    <w:rsid w:val="005618BA"/>
    <w:rsid w:val="0056268A"/>
    <w:rsid w:val="005634F8"/>
    <w:rsid w:val="00564164"/>
    <w:rsid w:val="005657BE"/>
    <w:rsid w:val="0056678C"/>
    <w:rsid w:val="00570F17"/>
    <w:rsid w:val="00572165"/>
    <w:rsid w:val="00572381"/>
    <w:rsid w:val="00574118"/>
    <w:rsid w:val="005770D3"/>
    <w:rsid w:val="00582729"/>
    <w:rsid w:val="00583421"/>
    <w:rsid w:val="005855C4"/>
    <w:rsid w:val="00585D1F"/>
    <w:rsid w:val="005866F9"/>
    <w:rsid w:val="00586B96"/>
    <w:rsid w:val="0058740C"/>
    <w:rsid w:val="00591076"/>
    <w:rsid w:val="00592EAA"/>
    <w:rsid w:val="005936B5"/>
    <w:rsid w:val="0059525A"/>
    <w:rsid w:val="00595422"/>
    <w:rsid w:val="00595DEC"/>
    <w:rsid w:val="00597596"/>
    <w:rsid w:val="005A0E0F"/>
    <w:rsid w:val="005A0EA3"/>
    <w:rsid w:val="005A2978"/>
    <w:rsid w:val="005A4011"/>
    <w:rsid w:val="005A439D"/>
    <w:rsid w:val="005A4663"/>
    <w:rsid w:val="005A50B5"/>
    <w:rsid w:val="005A6618"/>
    <w:rsid w:val="005A6686"/>
    <w:rsid w:val="005A7379"/>
    <w:rsid w:val="005A7B50"/>
    <w:rsid w:val="005B5674"/>
    <w:rsid w:val="005B5B3F"/>
    <w:rsid w:val="005B6010"/>
    <w:rsid w:val="005B6925"/>
    <w:rsid w:val="005C0B89"/>
    <w:rsid w:val="005C4118"/>
    <w:rsid w:val="005C5FF3"/>
    <w:rsid w:val="005D015F"/>
    <w:rsid w:val="005D1403"/>
    <w:rsid w:val="005D2C75"/>
    <w:rsid w:val="005D6426"/>
    <w:rsid w:val="005E745E"/>
    <w:rsid w:val="005F0DA3"/>
    <w:rsid w:val="005F1421"/>
    <w:rsid w:val="005F15D7"/>
    <w:rsid w:val="005F1A51"/>
    <w:rsid w:val="005F36A5"/>
    <w:rsid w:val="005F445A"/>
    <w:rsid w:val="005F463D"/>
    <w:rsid w:val="005F6555"/>
    <w:rsid w:val="005F7FCA"/>
    <w:rsid w:val="00601BA3"/>
    <w:rsid w:val="0060298C"/>
    <w:rsid w:val="006029A0"/>
    <w:rsid w:val="00603B81"/>
    <w:rsid w:val="0060565F"/>
    <w:rsid w:val="00607408"/>
    <w:rsid w:val="006130B8"/>
    <w:rsid w:val="006132F4"/>
    <w:rsid w:val="0062004B"/>
    <w:rsid w:val="006201DB"/>
    <w:rsid w:val="006213DD"/>
    <w:rsid w:val="00622FF0"/>
    <w:rsid w:val="00624257"/>
    <w:rsid w:val="00625172"/>
    <w:rsid w:val="00625C05"/>
    <w:rsid w:val="00634B99"/>
    <w:rsid w:val="0063512D"/>
    <w:rsid w:val="0063587E"/>
    <w:rsid w:val="0064104F"/>
    <w:rsid w:val="00641EC0"/>
    <w:rsid w:val="006421A9"/>
    <w:rsid w:val="006426AB"/>
    <w:rsid w:val="00642D24"/>
    <w:rsid w:val="006458E7"/>
    <w:rsid w:val="00647928"/>
    <w:rsid w:val="00647CA3"/>
    <w:rsid w:val="00647CD8"/>
    <w:rsid w:val="00652BEF"/>
    <w:rsid w:val="00653F1B"/>
    <w:rsid w:val="0065730F"/>
    <w:rsid w:val="00660154"/>
    <w:rsid w:val="006601B0"/>
    <w:rsid w:val="006666A5"/>
    <w:rsid w:val="00670642"/>
    <w:rsid w:val="00672300"/>
    <w:rsid w:val="00672C37"/>
    <w:rsid w:val="00675021"/>
    <w:rsid w:val="0068079D"/>
    <w:rsid w:val="00680D7B"/>
    <w:rsid w:val="0068107E"/>
    <w:rsid w:val="006825F7"/>
    <w:rsid w:val="00683ABD"/>
    <w:rsid w:val="00685852"/>
    <w:rsid w:val="00687ECA"/>
    <w:rsid w:val="00690A38"/>
    <w:rsid w:val="00691CE4"/>
    <w:rsid w:val="00692E93"/>
    <w:rsid w:val="006939E2"/>
    <w:rsid w:val="006A0B51"/>
    <w:rsid w:val="006A5EEF"/>
    <w:rsid w:val="006B10F3"/>
    <w:rsid w:val="006B10FC"/>
    <w:rsid w:val="006B1EBF"/>
    <w:rsid w:val="006B6053"/>
    <w:rsid w:val="006B7556"/>
    <w:rsid w:val="006B75D5"/>
    <w:rsid w:val="006B7D20"/>
    <w:rsid w:val="006C4FE0"/>
    <w:rsid w:val="006C662E"/>
    <w:rsid w:val="006C7312"/>
    <w:rsid w:val="006C76BD"/>
    <w:rsid w:val="006D1A05"/>
    <w:rsid w:val="006D1E55"/>
    <w:rsid w:val="006D39B3"/>
    <w:rsid w:val="006D3D81"/>
    <w:rsid w:val="006D5DB8"/>
    <w:rsid w:val="006D66DD"/>
    <w:rsid w:val="006D6DE2"/>
    <w:rsid w:val="006E129C"/>
    <w:rsid w:val="006E269E"/>
    <w:rsid w:val="006E319F"/>
    <w:rsid w:val="006E4796"/>
    <w:rsid w:val="006E5DCF"/>
    <w:rsid w:val="006E6564"/>
    <w:rsid w:val="006E7E86"/>
    <w:rsid w:val="006F2977"/>
    <w:rsid w:val="006F299F"/>
    <w:rsid w:val="006F2B28"/>
    <w:rsid w:val="006F6594"/>
    <w:rsid w:val="006F7F03"/>
    <w:rsid w:val="00701ED7"/>
    <w:rsid w:val="00707AC5"/>
    <w:rsid w:val="00712F33"/>
    <w:rsid w:val="0071401A"/>
    <w:rsid w:val="0071432B"/>
    <w:rsid w:val="00715BC1"/>
    <w:rsid w:val="007202C7"/>
    <w:rsid w:val="00720E6D"/>
    <w:rsid w:val="0072130D"/>
    <w:rsid w:val="0072166D"/>
    <w:rsid w:val="0072301F"/>
    <w:rsid w:val="007252AD"/>
    <w:rsid w:val="007257DA"/>
    <w:rsid w:val="00726E67"/>
    <w:rsid w:val="0073016F"/>
    <w:rsid w:val="00730BB5"/>
    <w:rsid w:val="00732B42"/>
    <w:rsid w:val="007342ED"/>
    <w:rsid w:val="00734BF9"/>
    <w:rsid w:val="00734F0D"/>
    <w:rsid w:val="00736011"/>
    <w:rsid w:val="007360FA"/>
    <w:rsid w:val="00737001"/>
    <w:rsid w:val="00741F1F"/>
    <w:rsid w:val="00745DBF"/>
    <w:rsid w:val="0075337C"/>
    <w:rsid w:val="00754368"/>
    <w:rsid w:val="007579E4"/>
    <w:rsid w:val="00757DF6"/>
    <w:rsid w:val="0076024B"/>
    <w:rsid w:val="00761BF7"/>
    <w:rsid w:val="0076507F"/>
    <w:rsid w:val="00767773"/>
    <w:rsid w:val="00771E8D"/>
    <w:rsid w:val="0077202D"/>
    <w:rsid w:val="00773E28"/>
    <w:rsid w:val="0077548E"/>
    <w:rsid w:val="007761CE"/>
    <w:rsid w:val="00780C03"/>
    <w:rsid w:val="00786522"/>
    <w:rsid w:val="007873C4"/>
    <w:rsid w:val="00791F43"/>
    <w:rsid w:val="0079647C"/>
    <w:rsid w:val="00796AA0"/>
    <w:rsid w:val="00797302"/>
    <w:rsid w:val="007A0ABB"/>
    <w:rsid w:val="007A0FB7"/>
    <w:rsid w:val="007A1B30"/>
    <w:rsid w:val="007A38D9"/>
    <w:rsid w:val="007A4266"/>
    <w:rsid w:val="007A7912"/>
    <w:rsid w:val="007B1D96"/>
    <w:rsid w:val="007B25E2"/>
    <w:rsid w:val="007B5919"/>
    <w:rsid w:val="007B5A5A"/>
    <w:rsid w:val="007C10B9"/>
    <w:rsid w:val="007C14CC"/>
    <w:rsid w:val="007C1689"/>
    <w:rsid w:val="007C1CAE"/>
    <w:rsid w:val="007C3AF0"/>
    <w:rsid w:val="007C4E26"/>
    <w:rsid w:val="007C5CE9"/>
    <w:rsid w:val="007C7435"/>
    <w:rsid w:val="007C7941"/>
    <w:rsid w:val="007D001B"/>
    <w:rsid w:val="007D0FD6"/>
    <w:rsid w:val="007D2A8F"/>
    <w:rsid w:val="007D2FFD"/>
    <w:rsid w:val="007D3613"/>
    <w:rsid w:val="007D3E98"/>
    <w:rsid w:val="007D4380"/>
    <w:rsid w:val="007D5E38"/>
    <w:rsid w:val="007D669E"/>
    <w:rsid w:val="007D69C7"/>
    <w:rsid w:val="007E559D"/>
    <w:rsid w:val="007F0821"/>
    <w:rsid w:val="007F0D39"/>
    <w:rsid w:val="007F2214"/>
    <w:rsid w:val="007F2964"/>
    <w:rsid w:val="007F5CE4"/>
    <w:rsid w:val="008002F1"/>
    <w:rsid w:val="008010C0"/>
    <w:rsid w:val="00802E13"/>
    <w:rsid w:val="00803491"/>
    <w:rsid w:val="008061B9"/>
    <w:rsid w:val="00806E64"/>
    <w:rsid w:val="00810634"/>
    <w:rsid w:val="008150F8"/>
    <w:rsid w:val="00815416"/>
    <w:rsid w:val="00816B78"/>
    <w:rsid w:val="00817220"/>
    <w:rsid w:val="00821A88"/>
    <w:rsid w:val="00821E38"/>
    <w:rsid w:val="00823457"/>
    <w:rsid w:val="00823B16"/>
    <w:rsid w:val="00824B6C"/>
    <w:rsid w:val="0083176D"/>
    <w:rsid w:val="0083248C"/>
    <w:rsid w:val="00834290"/>
    <w:rsid w:val="00840A41"/>
    <w:rsid w:val="00841977"/>
    <w:rsid w:val="00842569"/>
    <w:rsid w:val="008437A3"/>
    <w:rsid w:val="00845A56"/>
    <w:rsid w:val="008460DF"/>
    <w:rsid w:val="0084636E"/>
    <w:rsid w:val="008463C9"/>
    <w:rsid w:val="0084671D"/>
    <w:rsid w:val="00847EB1"/>
    <w:rsid w:val="0085115C"/>
    <w:rsid w:val="00855106"/>
    <w:rsid w:val="00856F33"/>
    <w:rsid w:val="0086007E"/>
    <w:rsid w:val="00861966"/>
    <w:rsid w:val="00864BCA"/>
    <w:rsid w:val="00864CBC"/>
    <w:rsid w:val="00865AAD"/>
    <w:rsid w:val="0087077A"/>
    <w:rsid w:val="00870E2D"/>
    <w:rsid w:val="00871577"/>
    <w:rsid w:val="0087350A"/>
    <w:rsid w:val="00875B24"/>
    <w:rsid w:val="00875B69"/>
    <w:rsid w:val="008769A8"/>
    <w:rsid w:val="0087744D"/>
    <w:rsid w:val="008809D8"/>
    <w:rsid w:val="00880B72"/>
    <w:rsid w:val="008819C7"/>
    <w:rsid w:val="00882825"/>
    <w:rsid w:val="00882E96"/>
    <w:rsid w:val="0088399F"/>
    <w:rsid w:val="00885E36"/>
    <w:rsid w:val="00891521"/>
    <w:rsid w:val="0089245C"/>
    <w:rsid w:val="008928A5"/>
    <w:rsid w:val="00894072"/>
    <w:rsid w:val="008957EC"/>
    <w:rsid w:val="00896716"/>
    <w:rsid w:val="008A24D3"/>
    <w:rsid w:val="008A3299"/>
    <w:rsid w:val="008A4285"/>
    <w:rsid w:val="008A5DC4"/>
    <w:rsid w:val="008A72F3"/>
    <w:rsid w:val="008B0862"/>
    <w:rsid w:val="008B3FB3"/>
    <w:rsid w:val="008B66E8"/>
    <w:rsid w:val="008B6A70"/>
    <w:rsid w:val="008B7965"/>
    <w:rsid w:val="008C00F1"/>
    <w:rsid w:val="008C5300"/>
    <w:rsid w:val="008C6633"/>
    <w:rsid w:val="008C6FF9"/>
    <w:rsid w:val="008D0414"/>
    <w:rsid w:val="008D0B88"/>
    <w:rsid w:val="008D549D"/>
    <w:rsid w:val="008D6548"/>
    <w:rsid w:val="008E02A6"/>
    <w:rsid w:val="008E41AD"/>
    <w:rsid w:val="008E43BA"/>
    <w:rsid w:val="008E4727"/>
    <w:rsid w:val="008F05A5"/>
    <w:rsid w:val="008F0C1E"/>
    <w:rsid w:val="008F22E1"/>
    <w:rsid w:val="008F2899"/>
    <w:rsid w:val="008F3277"/>
    <w:rsid w:val="008F45BA"/>
    <w:rsid w:val="008F6A17"/>
    <w:rsid w:val="00900462"/>
    <w:rsid w:val="00900BAD"/>
    <w:rsid w:val="009031B1"/>
    <w:rsid w:val="0090354C"/>
    <w:rsid w:val="00904057"/>
    <w:rsid w:val="0090432A"/>
    <w:rsid w:val="00904AAE"/>
    <w:rsid w:val="009124EC"/>
    <w:rsid w:val="009127CE"/>
    <w:rsid w:val="00916B40"/>
    <w:rsid w:val="00917FE1"/>
    <w:rsid w:val="00921ACD"/>
    <w:rsid w:val="00924290"/>
    <w:rsid w:val="00924ACD"/>
    <w:rsid w:val="00924D2A"/>
    <w:rsid w:val="00927416"/>
    <w:rsid w:val="00930ACA"/>
    <w:rsid w:val="00931020"/>
    <w:rsid w:val="00931B88"/>
    <w:rsid w:val="00934E65"/>
    <w:rsid w:val="00936F70"/>
    <w:rsid w:val="00941B6A"/>
    <w:rsid w:val="00941DD0"/>
    <w:rsid w:val="00944FE9"/>
    <w:rsid w:val="009452F2"/>
    <w:rsid w:val="00947152"/>
    <w:rsid w:val="00951D83"/>
    <w:rsid w:val="0095485A"/>
    <w:rsid w:val="00954C7B"/>
    <w:rsid w:val="009557C6"/>
    <w:rsid w:val="00957A66"/>
    <w:rsid w:val="0096162C"/>
    <w:rsid w:val="00962853"/>
    <w:rsid w:val="009642F2"/>
    <w:rsid w:val="0096583E"/>
    <w:rsid w:val="00966013"/>
    <w:rsid w:val="00967080"/>
    <w:rsid w:val="00967CD0"/>
    <w:rsid w:val="009704AA"/>
    <w:rsid w:val="00972419"/>
    <w:rsid w:val="009756F1"/>
    <w:rsid w:val="00976BD4"/>
    <w:rsid w:val="00980978"/>
    <w:rsid w:val="00982065"/>
    <w:rsid w:val="00982D3E"/>
    <w:rsid w:val="00982FE3"/>
    <w:rsid w:val="00983044"/>
    <w:rsid w:val="009831B2"/>
    <w:rsid w:val="00983961"/>
    <w:rsid w:val="0098506C"/>
    <w:rsid w:val="00985D69"/>
    <w:rsid w:val="0098671B"/>
    <w:rsid w:val="00987C3B"/>
    <w:rsid w:val="00987D35"/>
    <w:rsid w:val="0099059D"/>
    <w:rsid w:val="009926D6"/>
    <w:rsid w:val="00995D1B"/>
    <w:rsid w:val="00995F40"/>
    <w:rsid w:val="00997680"/>
    <w:rsid w:val="00997B86"/>
    <w:rsid w:val="009A031B"/>
    <w:rsid w:val="009A129D"/>
    <w:rsid w:val="009A2B88"/>
    <w:rsid w:val="009A3A6D"/>
    <w:rsid w:val="009A68C6"/>
    <w:rsid w:val="009B0CC2"/>
    <w:rsid w:val="009B3366"/>
    <w:rsid w:val="009B34EB"/>
    <w:rsid w:val="009B3C8A"/>
    <w:rsid w:val="009B4C59"/>
    <w:rsid w:val="009B711C"/>
    <w:rsid w:val="009B73DC"/>
    <w:rsid w:val="009C1A87"/>
    <w:rsid w:val="009C254F"/>
    <w:rsid w:val="009C38B3"/>
    <w:rsid w:val="009C4582"/>
    <w:rsid w:val="009C5C59"/>
    <w:rsid w:val="009C65E4"/>
    <w:rsid w:val="009C71B3"/>
    <w:rsid w:val="009C7440"/>
    <w:rsid w:val="009D110E"/>
    <w:rsid w:val="009D493B"/>
    <w:rsid w:val="009D4AAC"/>
    <w:rsid w:val="009D5949"/>
    <w:rsid w:val="009D6539"/>
    <w:rsid w:val="009E2AD5"/>
    <w:rsid w:val="009E30D5"/>
    <w:rsid w:val="009E4A46"/>
    <w:rsid w:val="009E66A7"/>
    <w:rsid w:val="009E6E2A"/>
    <w:rsid w:val="009F4FDF"/>
    <w:rsid w:val="009F559E"/>
    <w:rsid w:val="009F585D"/>
    <w:rsid w:val="009F5BBA"/>
    <w:rsid w:val="009F60BE"/>
    <w:rsid w:val="009F7A63"/>
    <w:rsid w:val="009F7F90"/>
    <w:rsid w:val="00A02AB5"/>
    <w:rsid w:val="00A042E5"/>
    <w:rsid w:val="00A10A32"/>
    <w:rsid w:val="00A12427"/>
    <w:rsid w:val="00A1309B"/>
    <w:rsid w:val="00A14110"/>
    <w:rsid w:val="00A14FE9"/>
    <w:rsid w:val="00A16614"/>
    <w:rsid w:val="00A20F5F"/>
    <w:rsid w:val="00A23F73"/>
    <w:rsid w:val="00A24502"/>
    <w:rsid w:val="00A27765"/>
    <w:rsid w:val="00A31C57"/>
    <w:rsid w:val="00A34969"/>
    <w:rsid w:val="00A35CC0"/>
    <w:rsid w:val="00A40ECE"/>
    <w:rsid w:val="00A43165"/>
    <w:rsid w:val="00A435DD"/>
    <w:rsid w:val="00A45E8E"/>
    <w:rsid w:val="00A477D0"/>
    <w:rsid w:val="00A50C2F"/>
    <w:rsid w:val="00A50CF3"/>
    <w:rsid w:val="00A50F47"/>
    <w:rsid w:val="00A52286"/>
    <w:rsid w:val="00A54759"/>
    <w:rsid w:val="00A547FD"/>
    <w:rsid w:val="00A57231"/>
    <w:rsid w:val="00A61EC8"/>
    <w:rsid w:val="00A6657E"/>
    <w:rsid w:val="00A67593"/>
    <w:rsid w:val="00A67F48"/>
    <w:rsid w:val="00A713CB"/>
    <w:rsid w:val="00A75EF8"/>
    <w:rsid w:val="00A7722F"/>
    <w:rsid w:val="00A816DC"/>
    <w:rsid w:val="00A82C3D"/>
    <w:rsid w:val="00A84C72"/>
    <w:rsid w:val="00A85F6F"/>
    <w:rsid w:val="00A86726"/>
    <w:rsid w:val="00A86976"/>
    <w:rsid w:val="00A8713B"/>
    <w:rsid w:val="00A9047B"/>
    <w:rsid w:val="00A90CD6"/>
    <w:rsid w:val="00A91B85"/>
    <w:rsid w:val="00A936CE"/>
    <w:rsid w:val="00AA1A63"/>
    <w:rsid w:val="00AA20C4"/>
    <w:rsid w:val="00AA5E56"/>
    <w:rsid w:val="00AA7053"/>
    <w:rsid w:val="00AB4048"/>
    <w:rsid w:val="00AB51C6"/>
    <w:rsid w:val="00AB6380"/>
    <w:rsid w:val="00AB784E"/>
    <w:rsid w:val="00AC19E1"/>
    <w:rsid w:val="00AC397D"/>
    <w:rsid w:val="00AC3BC6"/>
    <w:rsid w:val="00AC48D7"/>
    <w:rsid w:val="00AD0C7C"/>
    <w:rsid w:val="00AD102F"/>
    <w:rsid w:val="00AD4011"/>
    <w:rsid w:val="00AD508F"/>
    <w:rsid w:val="00AD6253"/>
    <w:rsid w:val="00AD7423"/>
    <w:rsid w:val="00AD79A7"/>
    <w:rsid w:val="00AE044E"/>
    <w:rsid w:val="00AE3E34"/>
    <w:rsid w:val="00AE4B9B"/>
    <w:rsid w:val="00AE5CFF"/>
    <w:rsid w:val="00AE667F"/>
    <w:rsid w:val="00AE6E0E"/>
    <w:rsid w:val="00AE7452"/>
    <w:rsid w:val="00AF085D"/>
    <w:rsid w:val="00AF0D24"/>
    <w:rsid w:val="00AF0F30"/>
    <w:rsid w:val="00AF1C01"/>
    <w:rsid w:val="00AF39BE"/>
    <w:rsid w:val="00AF52B7"/>
    <w:rsid w:val="00AF5789"/>
    <w:rsid w:val="00B02317"/>
    <w:rsid w:val="00B05F41"/>
    <w:rsid w:val="00B073D4"/>
    <w:rsid w:val="00B10479"/>
    <w:rsid w:val="00B15B08"/>
    <w:rsid w:val="00B15DF6"/>
    <w:rsid w:val="00B2059D"/>
    <w:rsid w:val="00B20C77"/>
    <w:rsid w:val="00B2178E"/>
    <w:rsid w:val="00B226F7"/>
    <w:rsid w:val="00B256A0"/>
    <w:rsid w:val="00B27093"/>
    <w:rsid w:val="00B270D1"/>
    <w:rsid w:val="00B27849"/>
    <w:rsid w:val="00B27B1C"/>
    <w:rsid w:val="00B4180C"/>
    <w:rsid w:val="00B43BE9"/>
    <w:rsid w:val="00B44AA8"/>
    <w:rsid w:val="00B44BA9"/>
    <w:rsid w:val="00B454D1"/>
    <w:rsid w:val="00B47BB9"/>
    <w:rsid w:val="00B5308C"/>
    <w:rsid w:val="00B54A78"/>
    <w:rsid w:val="00B55D4E"/>
    <w:rsid w:val="00B57F0A"/>
    <w:rsid w:val="00B60B93"/>
    <w:rsid w:val="00B61F5F"/>
    <w:rsid w:val="00B6288B"/>
    <w:rsid w:val="00B65114"/>
    <w:rsid w:val="00B656E2"/>
    <w:rsid w:val="00B707E1"/>
    <w:rsid w:val="00B713C2"/>
    <w:rsid w:val="00B71C24"/>
    <w:rsid w:val="00B73364"/>
    <w:rsid w:val="00B73591"/>
    <w:rsid w:val="00B73ED2"/>
    <w:rsid w:val="00B75EFB"/>
    <w:rsid w:val="00B7709D"/>
    <w:rsid w:val="00B8113A"/>
    <w:rsid w:val="00B82577"/>
    <w:rsid w:val="00B82BB8"/>
    <w:rsid w:val="00B875BC"/>
    <w:rsid w:val="00B90C7F"/>
    <w:rsid w:val="00B91139"/>
    <w:rsid w:val="00B91EA7"/>
    <w:rsid w:val="00B9330D"/>
    <w:rsid w:val="00B96848"/>
    <w:rsid w:val="00BA01C8"/>
    <w:rsid w:val="00BA053A"/>
    <w:rsid w:val="00BA085B"/>
    <w:rsid w:val="00BA1843"/>
    <w:rsid w:val="00BB1AC4"/>
    <w:rsid w:val="00BB76B6"/>
    <w:rsid w:val="00BC165F"/>
    <w:rsid w:val="00BC6CF7"/>
    <w:rsid w:val="00BD0037"/>
    <w:rsid w:val="00BD1247"/>
    <w:rsid w:val="00BD23F7"/>
    <w:rsid w:val="00BD28C4"/>
    <w:rsid w:val="00BD2BE5"/>
    <w:rsid w:val="00BD3C77"/>
    <w:rsid w:val="00BD49C3"/>
    <w:rsid w:val="00BD5EBF"/>
    <w:rsid w:val="00BD7AEC"/>
    <w:rsid w:val="00BE2F9E"/>
    <w:rsid w:val="00BE50C9"/>
    <w:rsid w:val="00BE5178"/>
    <w:rsid w:val="00BE68AA"/>
    <w:rsid w:val="00BE722F"/>
    <w:rsid w:val="00BF0015"/>
    <w:rsid w:val="00BF01F7"/>
    <w:rsid w:val="00BF23FB"/>
    <w:rsid w:val="00BF3A2A"/>
    <w:rsid w:val="00C003E0"/>
    <w:rsid w:val="00C02D97"/>
    <w:rsid w:val="00C032E4"/>
    <w:rsid w:val="00C072EF"/>
    <w:rsid w:val="00C14ED4"/>
    <w:rsid w:val="00C21671"/>
    <w:rsid w:val="00C21FCE"/>
    <w:rsid w:val="00C25751"/>
    <w:rsid w:val="00C265CE"/>
    <w:rsid w:val="00C26BD7"/>
    <w:rsid w:val="00C27B2F"/>
    <w:rsid w:val="00C309FC"/>
    <w:rsid w:val="00C30A30"/>
    <w:rsid w:val="00C313D0"/>
    <w:rsid w:val="00C314ED"/>
    <w:rsid w:val="00C33077"/>
    <w:rsid w:val="00C34399"/>
    <w:rsid w:val="00C41098"/>
    <w:rsid w:val="00C44C26"/>
    <w:rsid w:val="00C451BD"/>
    <w:rsid w:val="00C45E3E"/>
    <w:rsid w:val="00C47EB2"/>
    <w:rsid w:val="00C50B37"/>
    <w:rsid w:val="00C5161C"/>
    <w:rsid w:val="00C5414F"/>
    <w:rsid w:val="00C54F2F"/>
    <w:rsid w:val="00C566E0"/>
    <w:rsid w:val="00C57C9A"/>
    <w:rsid w:val="00C57ECB"/>
    <w:rsid w:val="00C611E5"/>
    <w:rsid w:val="00C61804"/>
    <w:rsid w:val="00C64341"/>
    <w:rsid w:val="00C64628"/>
    <w:rsid w:val="00C67DFD"/>
    <w:rsid w:val="00C70CA1"/>
    <w:rsid w:val="00C72EBA"/>
    <w:rsid w:val="00C75F9A"/>
    <w:rsid w:val="00C767C1"/>
    <w:rsid w:val="00C801C2"/>
    <w:rsid w:val="00C84573"/>
    <w:rsid w:val="00C86E69"/>
    <w:rsid w:val="00C8744D"/>
    <w:rsid w:val="00C90466"/>
    <w:rsid w:val="00C90473"/>
    <w:rsid w:val="00C90722"/>
    <w:rsid w:val="00C91912"/>
    <w:rsid w:val="00C95D2A"/>
    <w:rsid w:val="00C96B33"/>
    <w:rsid w:val="00CA0504"/>
    <w:rsid w:val="00CA087E"/>
    <w:rsid w:val="00CA1481"/>
    <w:rsid w:val="00CA301F"/>
    <w:rsid w:val="00CA3D3F"/>
    <w:rsid w:val="00CA3F9C"/>
    <w:rsid w:val="00CA47CF"/>
    <w:rsid w:val="00CA5EBA"/>
    <w:rsid w:val="00CA62F0"/>
    <w:rsid w:val="00CA723F"/>
    <w:rsid w:val="00CB0B59"/>
    <w:rsid w:val="00CB2676"/>
    <w:rsid w:val="00CB6340"/>
    <w:rsid w:val="00CB7FDB"/>
    <w:rsid w:val="00CC2BA4"/>
    <w:rsid w:val="00CC3D16"/>
    <w:rsid w:val="00CC4EC1"/>
    <w:rsid w:val="00CC5612"/>
    <w:rsid w:val="00CC5C81"/>
    <w:rsid w:val="00CC5F1F"/>
    <w:rsid w:val="00CC6D3F"/>
    <w:rsid w:val="00CD0642"/>
    <w:rsid w:val="00CD1331"/>
    <w:rsid w:val="00CD288F"/>
    <w:rsid w:val="00CD4E8D"/>
    <w:rsid w:val="00CD53F6"/>
    <w:rsid w:val="00CD68D7"/>
    <w:rsid w:val="00CE081D"/>
    <w:rsid w:val="00CE1E88"/>
    <w:rsid w:val="00CE36DD"/>
    <w:rsid w:val="00CE4B2D"/>
    <w:rsid w:val="00CE5EC6"/>
    <w:rsid w:val="00CE66B6"/>
    <w:rsid w:val="00CF3096"/>
    <w:rsid w:val="00CF3B46"/>
    <w:rsid w:val="00D1025F"/>
    <w:rsid w:val="00D1037C"/>
    <w:rsid w:val="00D15012"/>
    <w:rsid w:val="00D2058E"/>
    <w:rsid w:val="00D230F9"/>
    <w:rsid w:val="00D25923"/>
    <w:rsid w:val="00D27603"/>
    <w:rsid w:val="00D276C9"/>
    <w:rsid w:val="00D304BA"/>
    <w:rsid w:val="00D30A5F"/>
    <w:rsid w:val="00D316A8"/>
    <w:rsid w:val="00D3451F"/>
    <w:rsid w:val="00D34ABC"/>
    <w:rsid w:val="00D369FE"/>
    <w:rsid w:val="00D36E4A"/>
    <w:rsid w:val="00D427C6"/>
    <w:rsid w:val="00D4435D"/>
    <w:rsid w:val="00D44696"/>
    <w:rsid w:val="00D44B7A"/>
    <w:rsid w:val="00D463BE"/>
    <w:rsid w:val="00D46E83"/>
    <w:rsid w:val="00D471F7"/>
    <w:rsid w:val="00D4779A"/>
    <w:rsid w:val="00D4788F"/>
    <w:rsid w:val="00D50667"/>
    <w:rsid w:val="00D50E3B"/>
    <w:rsid w:val="00D5163F"/>
    <w:rsid w:val="00D52FB3"/>
    <w:rsid w:val="00D53CED"/>
    <w:rsid w:val="00D53F0B"/>
    <w:rsid w:val="00D53F30"/>
    <w:rsid w:val="00D5515E"/>
    <w:rsid w:val="00D56A12"/>
    <w:rsid w:val="00D600B8"/>
    <w:rsid w:val="00D605C2"/>
    <w:rsid w:val="00D624C9"/>
    <w:rsid w:val="00D625BF"/>
    <w:rsid w:val="00D631B8"/>
    <w:rsid w:val="00D662DD"/>
    <w:rsid w:val="00D66320"/>
    <w:rsid w:val="00D665AE"/>
    <w:rsid w:val="00D67AF8"/>
    <w:rsid w:val="00D709DC"/>
    <w:rsid w:val="00D72687"/>
    <w:rsid w:val="00D73436"/>
    <w:rsid w:val="00D75652"/>
    <w:rsid w:val="00D75D53"/>
    <w:rsid w:val="00D8113A"/>
    <w:rsid w:val="00D820CE"/>
    <w:rsid w:val="00D84446"/>
    <w:rsid w:val="00D858E8"/>
    <w:rsid w:val="00D86E61"/>
    <w:rsid w:val="00D9138C"/>
    <w:rsid w:val="00D91549"/>
    <w:rsid w:val="00D920A1"/>
    <w:rsid w:val="00D92472"/>
    <w:rsid w:val="00D93A8E"/>
    <w:rsid w:val="00D957C7"/>
    <w:rsid w:val="00DA00D1"/>
    <w:rsid w:val="00DA03B3"/>
    <w:rsid w:val="00DA1A62"/>
    <w:rsid w:val="00DA3234"/>
    <w:rsid w:val="00DA42F7"/>
    <w:rsid w:val="00DA4BD3"/>
    <w:rsid w:val="00DB29E8"/>
    <w:rsid w:val="00DB6AA3"/>
    <w:rsid w:val="00DC1780"/>
    <w:rsid w:val="00DC1FBD"/>
    <w:rsid w:val="00DC37D4"/>
    <w:rsid w:val="00DC3941"/>
    <w:rsid w:val="00DC449A"/>
    <w:rsid w:val="00DC4DCE"/>
    <w:rsid w:val="00DD76A6"/>
    <w:rsid w:val="00DE00C4"/>
    <w:rsid w:val="00DE6F06"/>
    <w:rsid w:val="00DF0B10"/>
    <w:rsid w:val="00DF0CCE"/>
    <w:rsid w:val="00DF0F3B"/>
    <w:rsid w:val="00DF3475"/>
    <w:rsid w:val="00DF4789"/>
    <w:rsid w:val="00DF5C9C"/>
    <w:rsid w:val="00DF5E08"/>
    <w:rsid w:val="00DF5FD3"/>
    <w:rsid w:val="00DF6361"/>
    <w:rsid w:val="00DF7386"/>
    <w:rsid w:val="00DF7DF4"/>
    <w:rsid w:val="00E01CD1"/>
    <w:rsid w:val="00E03237"/>
    <w:rsid w:val="00E03F7B"/>
    <w:rsid w:val="00E0556E"/>
    <w:rsid w:val="00E0625B"/>
    <w:rsid w:val="00E1135E"/>
    <w:rsid w:val="00E137E3"/>
    <w:rsid w:val="00E16A33"/>
    <w:rsid w:val="00E206FE"/>
    <w:rsid w:val="00E22AC4"/>
    <w:rsid w:val="00E22D4C"/>
    <w:rsid w:val="00E244AA"/>
    <w:rsid w:val="00E24AFE"/>
    <w:rsid w:val="00E250FF"/>
    <w:rsid w:val="00E26A6C"/>
    <w:rsid w:val="00E31148"/>
    <w:rsid w:val="00E35D2C"/>
    <w:rsid w:val="00E36281"/>
    <w:rsid w:val="00E363DC"/>
    <w:rsid w:val="00E36CD4"/>
    <w:rsid w:val="00E37696"/>
    <w:rsid w:val="00E40B9E"/>
    <w:rsid w:val="00E418E8"/>
    <w:rsid w:val="00E441B6"/>
    <w:rsid w:val="00E4499A"/>
    <w:rsid w:val="00E470BB"/>
    <w:rsid w:val="00E50A05"/>
    <w:rsid w:val="00E54C01"/>
    <w:rsid w:val="00E555AF"/>
    <w:rsid w:val="00E566F5"/>
    <w:rsid w:val="00E567FD"/>
    <w:rsid w:val="00E60FD2"/>
    <w:rsid w:val="00E6584C"/>
    <w:rsid w:val="00E66254"/>
    <w:rsid w:val="00E668D1"/>
    <w:rsid w:val="00E67C38"/>
    <w:rsid w:val="00E7112B"/>
    <w:rsid w:val="00E72DF4"/>
    <w:rsid w:val="00E76427"/>
    <w:rsid w:val="00E76648"/>
    <w:rsid w:val="00E769DD"/>
    <w:rsid w:val="00E77CE6"/>
    <w:rsid w:val="00E80822"/>
    <w:rsid w:val="00E854E4"/>
    <w:rsid w:val="00E87B62"/>
    <w:rsid w:val="00E9148B"/>
    <w:rsid w:val="00E92215"/>
    <w:rsid w:val="00E92DDE"/>
    <w:rsid w:val="00E9535C"/>
    <w:rsid w:val="00E965E5"/>
    <w:rsid w:val="00EA2500"/>
    <w:rsid w:val="00EA325C"/>
    <w:rsid w:val="00EA383D"/>
    <w:rsid w:val="00EA527C"/>
    <w:rsid w:val="00EA7950"/>
    <w:rsid w:val="00EB04F0"/>
    <w:rsid w:val="00EB0933"/>
    <w:rsid w:val="00EB0D7D"/>
    <w:rsid w:val="00EB2833"/>
    <w:rsid w:val="00EB3C02"/>
    <w:rsid w:val="00EB4E9D"/>
    <w:rsid w:val="00EB5B57"/>
    <w:rsid w:val="00EC1062"/>
    <w:rsid w:val="00EC148E"/>
    <w:rsid w:val="00EC3255"/>
    <w:rsid w:val="00EC43BE"/>
    <w:rsid w:val="00ED3F63"/>
    <w:rsid w:val="00ED6DFB"/>
    <w:rsid w:val="00ED7CAB"/>
    <w:rsid w:val="00EE0C42"/>
    <w:rsid w:val="00EE2BA7"/>
    <w:rsid w:val="00EE2D24"/>
    <w:rsid w:val="00EE5D6D"/>
    <w:rsid w:val="00EE6249"/>
    <w:rsid w:val="00EE6541"/>
    <w:rsid w:val="00EF24F0"/>
    <w:rsid w:val="00EF29B8"/>
    <w:rsid w:val="00EF6896"/>
    <w:rsid w:val="00EF7655"/>
    <w:rsid w:val="00F02FF0"/>
    <w:rsid w:val="00F062C0"/>
    <w:rsid w:val="00F07893"/>
    <w:rsid w:val="00F078FA"/>
    <w:rsid w:val="00F10359"/>
    <w:rsid w:val="00F10AF0"/>
    <w:rsid w:val="00F11E92"/>
    <w:rsid w:val="00F15373"/>
    <w:rsid w:val="00F16841"/>
    <w:rsid w:val="00F16FF3"/>
    <w:rsid w:val="00F2069C"/>
    <w:rsid w:val="00F215E9"/>
    <w:rsid w:val="00F25386"/>
    <w:rsid w:val="00F26D7A"/>
    <w:rsid w:val="00F3047B"/>
    <w:rsid w:val="00F31BD8"/>
    <w:rsid w:val="00F3431E"/>
    <w:rsid w:val="00F348B8"/>
    <w:rsid w:val="00F44A30"/>
    <w:rsid w:val="00F45551"/>
    <w:rsid w:val="00F45F4E"/>
    <w:rsid w:val="00F464CC"/>
    <w:rsid w:val="00F51133"/>
    <w:rsid w:val="00F51CA5"/>
    <w:rsid w:val="00F51D76"/>
    <w:rsid w:val="00F520BF"/>
    <w:rsid w:val="00F52C61"/>
    <w:rsid w:val="00F53FE4"/>
    <w:rsid w:val="00F562EF"/>
    <w:rsid w:val="00F565E3"/>
    <w:rsid w:val="00F567A8"/>
    <w:rsid w:val="00F62A3B"/>
    <w:rsid w:val="00F6587E"/>
    <w:rsid w:val="00F671BE"/>
    <w:rsid w:val="00F72471"/>
    <w:rsid w:val="00F7276D"/>
    <w:rsid w:val="00F73E1A"/>
    <w:rsid w:val="00F811F8"/>
    <w:rsid w:val="00F82B6F"/>
    <w:rsid w:val="00F83FC2"/>
    <w:rsid w:val="00F8413E"/>
    <w:rsid w:val="00F85528"/>
    <w:rsid w:val="00F8575D"/>
    <w:rsid w:val="00F859E3"/>
    <w:rsid w:val="00F91576"/>
    <w:rsid w:val="00F93A11"/>
    <w:rsid w:val="00F9596F"/>
    <w:rsid w:val="00F97BDB"/>
    <w:rsid w:val="00FA10B0"/>
    <w:rsid w:val="00FA3DAA"/>
    <w:rsid w:val="00FA7A4D"/>
    <w:rsid w:val="00FB1C90"/>
    <w:rsid w:val="00FB42D8"/>
    <w:rsid w:val="00FB4867"/>
    <w:rsid w:val="00FC0038"/>
    <w:rsid w:val="00FC43A7"/>
    <w:rsid w:val="00FC51EC"/>
    <w:rsid w:val="00FC54A1"/>
    <w:rsid w:val="00FC67FC"/>
    <w:rsid w:val="00FD4BFA"/>
    <w:rsid w:val="00FD51B8"/>
    <w:rsid w:val="00FD51C1"/>
    <w:rsid w:val="00FE0113"/>
    <w:rsid w:val="00FE0D78"/>
    <w:rsid w:val="00FE542C"/>
    <w:rsid w:val="00FE570C"/>
    <w:rsid w:val="00FE61C5"/>
    <w:rsid w:val="00FF031E"/>
    <w:rsid w:val="00FF3217"/>
    <w:rsid w:val="00FF6C8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9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58E"/>
    <w:pPr>
      <w:spacing w:line="360" w:lineRule="auto"/>
      <w:jc w:val="both"/>
    </w:pPr>
    <w:rPr>
      <w:sz w:val="24"/>
      <w:szCs w:val="22"/>
      <w:lang w:eastAsia="it-IT"/>
    </w:rPr>
  </w:style>
  <w:style w:type="paragraph" w:styleId="Heading1">
    <w:name w:val="heading 1"/>
    <w:basedOn w:val="Normal"/>
    <w:next w:val="Normal"/>
    <w:link w:val="Heading1Char"/>
    <w:qFormat/>
    <w:rsid w:val="00583421"/>
    <w:pPr>
      <w:keepNext/>
      <w:keepLines/>
      <w:spacing w:before="480"/>
      <w:outlineLvl w:val="0"/>
    </w:pPr>
    <w:rPr>
      <w:rFonts w:eastAsiaTheme="majorEastAsia" w:cstheme="majorBidi"/>
      <w:b/>
      <w:bCs/>
      <w:caps/>
      <w:sz w:val="28"/>
      <w:szCs w:val="28"/>
    </w:rPr>
  </w:style>
  <w:style w:type="paragraph" w:styleId="Heading3">
    <w:name w:val="heading 3"/>
    <w:basedOn w:val="Normal"/>
    <w:next w:val="Normal"/>
    <w:link w:val="Heading3Char"/>
    <w:qFormat/>
    <w:rsid w:val="00642D24"/>
    <w:pPr>
      <w:keepNext/>
      <w:spacing w:before="480" w:after="240" w:line="260" w:lineRule="exact"/>
      <w:outlineLvl w:val="2"/>
    </w:pPr>
    <w:rPr>
      <w:rFonts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908"/>
    <w:pPr>
      <w:ind w:left="720"/>
      <w:contextualSpacing/>
    </w:pPr>
  </w:style>
  <w:style w:type="paragraph" w:styleId="BalloonText">
    <w:name w:val="Balloon Text"/>
    <w:basedOn w:val="Normal"/>
    <w:link w:val="BalloonTextChar"/>
    <w:rsid w:val="001C7D73"/>
    <w:rPr>
      <w:rFonts w:ascii="Tahoma" w:hAnsi="Tahoma" w:cs="Tahoma"/>
      <w:sz w:val="16"/>
      <w:szCs w:val="16"/>
    </w:rPr>
  </w:style>
  <w:style w:type="character" w:customStyle="1" w:styleId="BalloonTextChar">
    <w:name w:val="Balloon Text Char"/>
    <w:basedOn w:val="DefaultParagraphFont"/>
    <w:link w:val="BalloonText"/>
    <w:rsid w:val="001C7D73"/>
    <w:rPr>
      <w:rFonts w:ascii="Tahoma" w:hAnsi="Tahoma" w:cs="Tahoma"/>
      <w:sz w:val="16"/>
      <w:szCs w:val="16"/>
    </w:rPr>
  </w:style>
  <w:style w:type="paragraph" w:styleId="NormalWeb">
    <w:name w:val="Normal (Web)"/>
    <w:basedOn w:val="Normal"/>
    <w:uiPriority w:val="99"/>
    <w:unhideWhenUsed/>
    <w:rsid w:val="00E92215"/>
    <w:pPr>
      <w:spacing w:before="100" w:beforeAutospacing="1" w:after="100" w:afterAutospacing="1"/>
    </w:pPr>
  </w:style>
  <w:style w:type="paragraph" w:customStyle="1" w:styleId="author">
    <w:name w:val="author"/>
    <w:basedOn w:val="PlainText"/>
    <w:rsid w:val="00DF0CCE"/>
    <w:pPr>
      <w:tabs>
        <w:tab w:val="num" w:pos="284"/>
      </w:tabs>
      <w:spacing w:before="240" w:after="240"/>
      <w:jc w:val="center"/>
    </w:pPr>
    <w:rPr>
      <w:rFonts w:ascii="Times New Roman" w:hAnsi="Times New Roman" w:cs="Courier New"/>
      <w:i/>
      <w:sz w:val="24"/>
      <w:szCs w:val="24"/>
    </w:rPr>
  </w:style>
  <w:style w:type="paragraph" w:customStyle="1" w:styleId="affiliation">
    <w:name w:val="affiliation"/>
    <w:basedOn w:val="author"/>
    <w:rsid w:val="00DF0CCE"/>
    <w:pPr>
      <w:spacing w:before="0" w:after="1200"/>
      <w:contextualSpacing/>
    </w:pPr>
    <w:rPr>
      <w:sz w:val="22"/>
      <w:szCs w:val="22"/>
    </w:rPr>
  </w:style>
  <w:style w:type="paragraph" w:customStyle="1" w:styleId="keywords">
    <w:name w:val="keywords"/>
    <w:basedOn w:val="Normal"/>
    <w:rsid w:val="00DF0CCE"/>
    <w:pPr>
      <w:spacing w:before="360" w:after="600"/>
    </w:pPr>
    <w:rPr>
      <w:i/>
      <w:sz w:val="20"/>
      <w:szCs w:val="20"/>
    </w:rPr>
  </w:style>
  <w:style w:type="paragraph" w:styleId="FootnoteText">
    <w:name w:val="footnote text"/>
    <w:basedOn w:val="Normal"/>
    <w:link w:val="FootnoteTextChar"/>
    <w:rsid w:val="00DF0CCE"/>
    <w:pPr>
      <w:spacing w:line="200" w:lineRule="exact"/>
    </w:pPr>
    <w:rPr>
      <w:sz w:val="18"/>
      <w:szCs w:val="18"/>
    </w:rPr>
  </w:style>
  <w:style w:type="character" w:customStyle="1" w:styleId="FootnoteTextChar">
    <w:name w:val="Footnote Text Char"/>
    <w:basedOn w:val="DefaultParagraphFont"/>
    <w:link w:val="FootnoteText"/>
    <w:rsid w:val="00DF0CCE"/>
    <w:rPr>
      <w:sz w:val="18"/>
      <w:szCs w:val="18"/>
      <w:lang w:eastAsia="it-IT"/>
    </w:rPr>
  </w:style>
  <w:style w:type="paragraph" w:styleId="PlainText">
    <w:name w:val="Plain Text"/>
    <w:basedOn w:val="Normal"/>
    <w:link w:val="PlainTextChar"/>
    <w:rsid w:val="00DF0CCE"/>
    <w:rPr>
      <w:rFonts w:ascii="Consolas" w:hAnsi="Consolas" w:cs="Consolas"/>
      <w:sz w:val="21"/>
      <w:szCs w:val="21"/>
    </w:rPr>
  </w:style>
  <w:style w:type="character" w:customStyle="1" w:styleId="PlainTextChar">
    <w:name w:val="Plain Text Char"/>
    <w:basedOn w:val="DefaultParagraphFont"/>
    <w:link w:val="PlainText"/>
    <w:rsid w:val="00DF0CCE"/>
    <w:rPr>
      <w:rFonts w:ascii="Consolas" w:hAnsi="Consolas" w:cs="Consolas"/>
      <w:sz w:val="21"/>
      <w:szCs w:val="21"/>
    </w:rPr>
  </w:style>
  <w:style w:type="character" w:customStyle="1" w:styleId="Heading3Char">
    <w:name w:val="Heading 3 Char"/>
    <w:basedOn w:val="DefaultParagraphFont"/>
    <w:link w:val="Heading3"/>
    <w:rsid w:val="00642D24"/>
    <w:rPr>
      <w:rFonts w:cs="Arial"/>
      <w:b/>
      <w:bCs/>
      <w:i/>
      <w:sz w:val="22"/>
      <w:szCs w:val="22"/>
      <w:lang w:eastAsia="it-IT"/>
    </w:rPr>
  </w:style>
  <w:style w:type="paragraph" w:customStyle="1" w:styleId="text">
    <w:name w:val="text"/>
    <w:basedOn w:val="Normal"/>
    <w:link w:val="textCarattere"/>
    <w:rsid w:val="00642D24"/>
    <w:pPr>
      <w:ind w:firstLine="284"/>
    </w:pPr>
    <w:rPr>
      <w:sz w:val="20"/>
      <w:szCs w:val="20"/>
    </w:rPr>
  </w:style>
  <w:style w:type="character" w:customStyle="1" w:styleId="textCarattere">
    <w:name w:val="text Carattere"/>
    <w:basedOn w:val="DefaultParagraphFont"/>
    <w:link w:val="text"/>
    <w:rsid w:val="00642D24"/>
    <w:rPr>
      <w:lang w:eastAsia="it-IT"/>
    </w:rPr>
  </w:style>
  <w:style w:type="character" w:styleId="Hyperlink">
    <w:name w:val="Hyperlink"/>
    <w:basedOn w:val="DefaultParagraphFont"/>
    <w:uiPriority w:val="99"/>
    <w:unhideWhenUsed/>
    <w:rsid w:val="00295613"/>
    <w:rPr>
      <w:color w:val="0000FF"/>
      <w:u w:val="single"/>
    </w:rPr>
  </w:style>
  <w:style w:type="character" w:customStyle="1" w:styleId="citation">
    <w:name w:val="citation"/>
    <w:basedOn w:val="DefaultParagraphFont"/>
    <w:rsid w:val="00295613"/>
  </w:style>
  <w:style w:type="character" w:styleId="PlaceholderText">
    <w:name w:val="Placeholder Text"/>
    <w:basedOn w:val="DefaultParagraphFont"/>
    <w:uiPriority w:val="99"/>
    <w:semiHidden/>
    <w:rsid w:val="00BE722F"/>
    <w:rPr>
      <w:color w:val="808080"/>
    </w:rPr>
  </w:style>
  <w:style w:type="table" w:styleId="TableGrid">
    <w:name w:val="Table Grid"/>
    <w:basedOn w:val="TableNormal"/>
    <w:rsid w:val="005A5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B2437"/>
    <w:pPr>
      <w:spacing w:line="240" w:lineRule="exac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463847"/>
    <w:rPr>
      <w:i/>
      <w:iCs/>
    </w:rPr>
  </w:style>
  <w:style w:type="character" w:styleId="CommentReference">
    <w:name w:val="annotation reference"/>
    <w:basedOn w:val="DefaultParagraphFont"/>
    <w:rsid w:val="004A61F0"/>
    <w:rPr>
      <w:sz w:val="16"/>
      <w:szCs w:val="16"/>
    </w:rPr>
  </w:style>
  <w:style w:type="paragraph" w:styleId="CommentText">
    <w:name w:val="annotation text"/>
    <w:basedOn w:val="Normal"/>
    <w:link w:val="CommentTextChar"/>
    <w:rsid w:val="004A61F0"/>
    <w:pPr>
      <w:spacing w:line="240" w:lineRule="auto"/>
    </w:pPr>
    <w:rPr>
      <w:sz w:val="20"/>
      <w:szCs w:val="20"/>
    </w:rPr>
  </w:style>
  <w:style w:type="character" w:customStyle="1" w:styleId="CommentTextChar">
    <w:name w:val="Comment Text Char"/>
    <w:basedOn w:val="DefaultParagraphFont"/>
    <w:link w:val="CommentText"/>
    <w:rsid w:val="004A61F0"/>
    <w:rPr>
      <w:lang w:eastAsia="it-IT"/>
    </w:rPr>
  </w:style>
  <w:style w:type="paragraph" w:styleId="CommentSubject">
    <w:name w:val="annotation subject"/>
    <w:basedOn w:val="CommentText"/>
    <w:next w:val="CommentText"/>
    <w:link w:val="CommentSubjectChar"/>
    <w:rsid w:val="004A61F0"/>
    <w:rPr>
      <w:b/>
      <w:bCs/>
    </w:rPr>
  </w:style>
  <w:style w:type="character" w:customStyle="1" w:styleId="CommentSubjectChar">
    <w:name w:val="Comment Subject Char"/>
    <w:basedOn w:val="CommentTextChar"/>
    <w:link w:val="CommentSubject"/>
    <w:rsid w:val="004A61F0"/>
    <w:rPr>
      <w:b/>
      <w:bCs/>
      <w:lang w:eastAsia="it-IT"/>
    </w:rPr>
  </w:style>
  <w:style w:type="character" w:customStyle="1" w:styleId="label2">
    <w:name w:val="label2"/>
    <w:basedOn w:val="DefaultParagraphFont"/>
    <w:rsid w:val="00CA3D3F"/>
  </w:style>
  <w:style w:type="character" w:customStyle="1" w:styleId="hithilite3">
    <w:name w:val="hithilite3"/>
    <w:basedOn w:val="DefaultParagraphFont"/>
    <w:rsid w:val="00CA3D3F"/>
    <w:rPr>
      <w:shd w:val="clear" w:color="auto" w:fill="FFFF66"/>
    </w:rPr>
  </w:style>
  <w:style w:type="character" w:customStyle="1" w:styleId="databold1">
    <w:name w:val="data_bold1"/>
    <w:basedOn w:val="DefaultParagraphFont"/>
    <w:rsid w:val="00CA3D3F"/>
    <w:rPr>
      <w:b/>
      <w:bCs/>
    </w:rPr>
  </w:style>
  <w:style w:type="character" w:customStyle="1" w:styleId="ft">
    <w:name w:val="ft"/>
    <w:basedOn w:val="DefaultParagraphFont"/>
    <w:rsid w:val="00AA20C4"/>
  </w:style>
  <w:style w:type="paragraph" w:styleId="Revision">
    <w:name w:val="Revision"/>
    <w:hidden/>
    <w:uiPriority w:val="99"/>
    <w:semiHidden/>
    <w:rsid w:val="00291554"/>
    <w:rPr>
      <w:sz w:val="22"/>
      <w:szCs w:val="22"/>
      <w:lang w:eastAsia="it-IT"/>
    </w:rPr>
  </w:style>
  <w:style w:type="paragraph" w:customStyle="1" w:styleId="EndNoteBibliographyTitle">
    <w:name w:val="EndNote Bibliography Title"/>
    <w:basedOn w:val="Normal"/>
    <w:link w:val="EndNoteBibliographyTitleChar"/>
    <w:rsid w:val="00A86726"/>
    <w:pPr>
      <w:jc w:val="center"/>
    </w:pPr>
    <w:rPr>
      <w:noProof/>
      <w:sz w:val="22"/>
      <w:lang w:val="it-IT"/>
    </w:rPr>
  </w:style>
  <w:style w:type="character" w:customStyle="1" w:styleId="EndNoteBibliographyTitleChar">
    <w:name w:val="EndNote Bibliography Title Char"/>
    <w:basedOn w:val="DefaultParagraphFont"/>
    <w:link w:val="EndNoteBibliographyTitle"/>
    <w:rsid w:val="00A86726"/>
    <w:rPr>
      <w:noProof/>
      <w:sz w:val="22"/>
      <w:szCs w:val="22"/>
      <w:lang w:val="it-IT" w:eastAsia="it-IT"/>
    </w:rPr>
  </w:style>
  <w:style w:type="paragraph" w:customStyle="1" w:styleId="EndNoteBibliography">
    <w:name w:val="EndNote Bibliography"/>
    <w:basedOn w:val="Normal"/>
    <w:link w:val="EndNoteBibliographyChar"/>
    <w:rsid w:val="00A86726"/>
    <w:pPr>
      <w:spacing w:line="240" w:lineRule="auto"/>
      <w:jc w:val="left"/>
    </w:pPr>
    <w:rPr>
      <w:noProof/>
      <w:sz w:val="22"/>
      <w:lang w:val="it-IT"/>
    </w:rPr>
  </w:style>
  <w:style w:type="character" w:customStyle="1" w:styleId="EndNoteBibliographyChar">
    <w:name w:val="EndNote Bibliography Char"/>
    <w:basedOn w:val="DefaultParagraphFont"/>
    <w:link w:val="EndNoteBibliography"/>
    <w:rsid w:val="00A86726"/>
    <w:rPr>
      <w:noProof/>
      <w:sz w:val="22"/>
      <w:szCs w:val="22"/>
      <w:lang w:val="it-IT" w:eastAsia="it-IT"/>
    </w:rPr>
  </w:style>
  <w:style w:type="character" w:customStyle="1" w:styleId="Heading1Char">
    <w:name w:val="Heading 1 Char"/>
    <w:basedOn w:val="DefaultParagraphFont"/>
    <w:link w:val="Heading1"/>
    <w:rsid w:val="00583421"/>
    <w:rPr>
      <w:rFonts w:eastAsiaTheme="majorEastAsia" w:cstheme="majorBidi"/>
      <w:b/>
      <w:bCs/>
      <w:caps/>
      <w:sz w:val="28"/>
      <w:szCs w:val="28"/>
      <w:lang w:eastAsia="it-IT"/>
    </w:rPr>
  </w:style>
  <w:style w:type="paragraph" w:customStyle="1" w:styleId="frfield">
    <w:name w:val="fr_field"/>
    <w:basedOn w:val="Normal"/>
    <w:rsid w:val="00EC43BE"/>
    <w:pPr>
      <w:spacing w:after="30" w:line="330" w:lineRule="atLeast"/>
      <w:jc w:val="left"/>
    </w:pPr>
    <w:rPr>
      <w:szCs w:val="24"/>
      <w:lang w:eastAsia="zh-CN"/>
    </w:rPr>
  </w:style>
  <w:style w:type="character" w:customStyle="1" w:styleId="frlabel1">
    <w:name w:val="fr_label1"/>
    <w:basedOn w:val="DefaultParagraphFont"/>
    <w:rsid w:val="00EC43BE"/>
    <w:rPr>
      <w:b/>
      <w:bCs/>
    </w:rPr>
  </w:style>
  <w:style w:type="character" w:customStyle="1" w:styleId="pissn">
    <w:name w:val="pissn"/>
    <w:basedOn w:val="DefaultParagraphFont"/>
    <w:rsid w:val="00100AE5"/>
  </w:style>
  <w:style w:type="character" w:customStyle="1" w:styleId="eissn">
    <w:name w:val="eissn"/>
    <w:basedOn w:val="DefaultParagraphFont"/>
    <w:rsid w:val="00100AE5"/>
  </w:style>
  <w:style w:type="character" w:customStyle="1" w:styleId="reference2">
    <w:name w:val="reference2"/>
    <w:basedOn w:val="DefaultParagraphFont"/>
    <w:rsid w:val="003B4BBD"/>
  </w:style>
  <w:style w:type="character" w:styleId="LineNumber">
    <w:name w:val="line number"/>
    <w:basedOn w:val="DefaultParagraphFont"/>
    <w:semiHidden/>
    <w:unhideWhenUsed/>
    <w:rsid w:val="00995D1B"/>
  </w:style>
  <w:style w:type="paragraph" w:styleId="Header">
    <w:name w:val="header"/>
    <w:basedOn w:val="Normal"/>
    <w:link w:val="HeaderChar"/>
    <w:uiPriority w:val="99"/>
    <w:unhideWhenUsed/>
    <w:rsid w:val="00995D1B"/>
    <w:pPr>
      <w:tabs>
        <w:tab w:val="center" w:pos="4513"/>
        <w:tab w:val="right" w:pos="9026"/>
      </w:tabs>
      <w:spacing w:line="240" w:lineRule="auto"/>
    </w:pPr>
  </w:style>
  <w:style w:type="character" w:customStyle="1" w:styleId="HeaderChar">
    <w:name w:val="Header Char"/>
    <w:basedOn w:val="DefaultParagraphFont"/>
    <w:link w:val="Header"/>
    <w:uiPriority w:val="99"/>
    <w:rsid w:val="00995D1B"/>
    <w:rPr>
      <w:sz w:val="24"/>
      <w:szCs w:val="22"/>
      <w:lang w:eastAsia="it-IT"/>
    </w:rPr>
  </w:style>
  <w:style w:type="paragraph" w:styleId="Footer">
    <w:name w:val="footer"/>
    <w:basedOn w:val="Normal"/>
    <w:link w:val="FooterChar"/>
    <w:uiPriority w:val="99"/>
    <w:unhideWhenUsed/>
    <w:rsid w:val="00995D1B"/>
    <w:pPr>
      <w:tabs>
        <w:tab w:val="center" w:pos="4513"/>
        <w:tab w:val="right" w:pos="9026"/>
      </w:tabs>
      <w:spacing w:line="240" w:lineRule="auto"/>
    </w:pPr>
  </w:style>
  <w:style w:type="character" w:customStyle="1" w:styleId="FooterChar">
    <w:name w:val="Footer Char"/>
    <w:basedOn w:val="DefaultParagraphFont"/>
    <w:link w:val="Footer"/>
    <w:uiPriority w:val="99"/>
    <w:rsid w:val="00995D1B"/>
    <w:rPr>
      <w:sz w:val="24"/>
      <w:szCs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2964">
      <w:bodyDiv w:val="1"/>
      <w:marLeft w:val="0"/>
      <w:marRight w:val="0"/>
      <w:marTop w:val="0"/>
      <w:marBottom w:val="0"/>
      <w:divBdr>
        <w:top w:val="none" w:sz="0" w:space="0" w:color="auto"/>
        <w:left w:val="none" w:sz="0" w:space="0" w:color="auto"/>
        <w:bottom w:val="none" w:sz="0" w:space="0" w:color="auto"/>
        <w:right w:val="none" w:sz="0" w:space="0" w:color="auto"/>
      </w:divBdr>
    </w:div>
    <w:div w:id="109932015">
      <w:bodyDiv w:val="1"/>
      <w:marLeft w:val="0"/>
      <w:marRight w:val="0"/>
      <w:marTop w:val="0"/>
      <w:marBottom w:val="225"/>
      <w:divBdr>
        <w:top w:val="none" w:sz="0" w:space="0" w:color="auto"/>
        <w:left w:val="none" w:sz="0" w:space="0" w:color="auto"/>
        <w:bottom w:val="none" w:sz="0" w:space="0" w:color="auto"/>
        <w:right w:val="none" w:sz="0" w:space="0" w:color="auto"/>
      </w:divBdr>
      <w:divsChild>
        <w:div w:id="505436196">
          <w:marLeft w:val="0"/>
          <w:marRight w:val="0"/>
          <w:marTop w:val="0"/>
          <w:marBottom w:val="0"/>
          <w:divBdr>
            <w:top w:val="none" w:sz="0" w:space="0" w:color="auto"/>
            <w:left w:val="none" w:sz="0" w:space="0" w:color="auto"/>
            <w:bottom w:val="none" w:sz="0" w:space="0" w:color="auto"/>
            <w:right w:val="none" w:sz="0" w:space="0" w:color="auto"/>
          </w:divBdr>
        </w:div>
        <w:div w:id="772434766">
          <w:marLeft w:val="0"/>
          <w:marRight w:val="0"/>
          <w:marTop w:val="0"/>
          <w:marBottom w:val="0"/>
          <w:divBdr>
            <w:top w:val="none" w:sz="0" w:space="0" w:color="auto"/>
            <w:left w:val="none" w:sz="0" w:space="0" w:color="auto"/>
            <w:bottom w:val="none" w:sz="0" w:space="0" w:color="auto"/>
            <w:right w:val="none" w:sz="0" w:space="0" w:color="auto"/>
          </w:divBdr>
        </w:div>
        <w:div w:id="1985890697">
          <w:marLeft w:val="0"/>
          <w:marRight w:val="0"/>
          <w:marTop w:val="0"/>
          <w:marBottom w:val="0"/>
          <w:divBdr>
            <w:top w:val="none" w:sz="0" w:space="0" w:color="auto"/>
            <w:left w:val="none" w:sz="0" w:space="0" w:color="auto"/>
            <w:bottom w:val="none" w:sz="0" w:space="0" w:color="auto"/>
            <w:right w:val="none" w:sz="0" w:space="0" w:color="auto"/>
          </w:divBdr>
        </w:div>
      </w:divsChild>
    </w:div>
    <w:div w:id="123812958">
      <w:bodyDiv w:val="1"/>
      <w:marLeft w:val="0"/>
      <w:marRight w:val="0"/>
      <w:marTop w:val="0"/>
      <w:marBottom w:val="225"/>
      <w:divBdr>
        <w:top w:val="none" w:sz="0" w:space="0" w:color="auto"/>
        <w:left w:val="none" w:sz="0" w:space="0" w:color="auto"/>
        <w:bottom w:val="none" w:sz="0" w:space="0" w:color="auto"/>
        <w:right w:val="none" w:sz="0" w:space="0" w:color="auto"/>
      </w:divBdr>
      <w:divsChild>
        <w:div w:id="320742202">
          <w:marLeft w:val="0"/>
          <w:marRight w:val="0"/>
          <w:marTop w:val="0"/>
          <w:marBottom w:val="0"/>
          <w:divBdr>
            <w:top w:val="none" w:sz="0" w:space="0" w:color="auto"/>
            <w:left w:val="none" w:sz="0" w:space="0" w:color="auto"/>
            <w:bottom w:val="none" w:sz="0" w:space="0" w:color="auto"/>
            <w:right w:val="none" w:sz="0" w:space="0" w:color="auto"/>
          </w:divBdr>
        </w:div>
        <w:div w:id="649409493">
          <w:marLeft w:val="0"/>
          <w:marRight w:val="0"/>
          <w:marTop w:val="0"/>
          <w:marBottom w:val="0"/>
          <w:divBdr>
            <w:top w:val="none" w:sz="0" w:space="0" w:color="auto"/>
            <w:left w:val="none" w:sz="0" w:space="0" w:color="auto"/>
            <w:bottom w:val="none" w:sz="0" w:space="0" w:color="auto"/>
            <w:right w:val="none" w:sz="0" w:space="0" w:color="auto"/>
          </w:divBdr>
        </w:div>
        <w:div w:id="1132140630">
          <w:marLeft w:val="0"/>
          <w:marRight w:val="0"/>
          <w:marTop w:val="0"/>
          <w:marBottom w:val="0"/>
          <w:divBdr>
            <w:top w:val="none" w:sz="0" w:space="0" w:color="auto"/>
            <w:left w:val="none" w:sz="0" w:space="0" w:color="auto"/>
            <w:bottom w:val="none" w:sz="0" w:space="0" w:color="auto"/>
            <w:right w:val="none" w:sz="0" w:space="0" w:color="auto"/>
          </w:divBdr>
        </w:div>
      </w:divsChild>
    </w:div>
    <w:div w:id="210925142">
      <w:bodyDiv w:val="1"/>
      <w:marLeft w:val="0"/>
      <w:marRight w:val="0"/>
      <w:marTop w:val="0"/>
      <w:marBottom w:val="0"/>
      <w:divBdr>
        <w:top w:val="none" w:sz="0" w:space="0" w:color="auto"/>
        <w:left w:val="none" w:sz="0" w:space="0" w:color="auto"/>
        <w:bottom w:val="none" w:sz="0" w:space="0" w:color="auto"/>
        <w:right w:val="none" w:sz="0" w:space="0" w:color="auto"/>
      </w:divBdr>
      <w:divsChild>
        <w:div w:id="1381786788">
          <w:marLeft w:val="10"/>
          <w:marRight w:val="0"/>
          <w:marTop w:val="0"/>
          <w:marBottom w:val="0"/>
          <w:divBdr>
            <w:top w:val="none" w:sz="0" w:space="0" w:color="auto"/>
            <w:left w:val="none" w:sz="0" w:space="0" w:color="auto"/>
            <w:bottom w:val="none" w:sz="0" w:space="0" w:color="auto"/>
            <w:right w:val="none" w:sz="0" w:space="0" w:color="auto"/>
          </w:divBdr>
        </w:div>
      </w:divsChild>
    </w:div>
    <w:div w:id="253977168">
      <w:bodyDiv w:val="1"/>
      <w:marLeft w:val="0"/>
      <w:marRight w:val="0"/>
      <w:marTop w:val="0"/>
      <w:marBottom w:val="225"/>
      <w:divBdr>
        <w:top w:val="none" w:sz="0" w:space="0" w:color="auto"/>
        <w:left w:val="none" w:sz="0" w:space="0" w:color="auto"/>
        <w:bottom w:val="none" w:sz="0" w:space="0" w:color="auto"/>
        <w:right w:val="none" w:sz="0" w:space="0" w:color="auto"/>
      </w:divBdr>
      <w:divsChild>
        <w:div w:id="116678078">
          <w:marLeft w:val="0"/>
          <w:marRight w:val="0"/>
          <w:marTop w:val="0"/>
          <w:marBottom w:val="0"/>
          <w:divBdr>
            <w:top w:val="none" w:sz="0" w:space="0" w:color="auto"/>
            <w:left w:val="none" w:sz="0" w:space="0" w:color="auto"/>
            <w:bottom w:val="none" w:sz="0" w:space="0" w:color="auto"/>
            <w:right w:val="none" w:sz="0" w:space="0" w:color="auto"/>
          </w:divBdr>
        </w:div>
        <w:div w:id="954749736">
          <w:marLeft w:val="0"/>
          <w:marRight w:val="0"/>
          <w:marTop w:val="0"/>
          <w:marBottom w:val="0"/>
          <w:divBdr>
            <w:top w:val="none" w:sz="0" w:space="0" w:color="auto"/>
            <w:left w:val="none" w:sz="0" w:space="0" w:color="auto"/>
            <w:bottom w:val="none" w:sz="0" w:space="0" w:color="auto"/>
            <w:right w:val="none" w:sz="0" w:space="0" w:color="auto"/>
          </w:divBdr>
        </w:div>
        <w:div w:id="1359698056">
          <w:marLeft w:val="0"/>
          <w:marRight w:val="0"/>
          <w:marTop w:val="0"/>
          <w:marBottom w:val="0"/>
          <w:divBdr>
            <w:top w:val="none" w:sz="0" w:space="0" w:color="auto"/>
            <w:left w:val="none" w:sz="0" w:space="0" w:color="auto"/>
            <w:bottom w:val="none" w:sz="0" w:space="0" w:color="auto"/>
            <w:right w:val="none" w:sz="0" w:space="0" w:color="auto"/>
          </w:divBdr>
        </w:div>
      </w:divsChild>
    </w:div>
    <w:div w:id="265696590">
      <w:bodyDiv w:val="1"/>
      <w:marLeft w:val="0"/>
      <w:marRight w:val="0"/>
      <w:marTop w:val="0"/>
      <w:marBottom w:val="225"/>
      <w:divBdr>
        <w:top w:val="none" w:sz="0" w:space="0" w:color="auto"/>
        <w:left w:val="none" w:sz="0" w:space="0" w:color="auto"/>
        <w:bottom w:val="none" w:sz="0" w:space="0" w:color="auto"/>
        <w:right w:val="none" w:sz="0" w:space="0" w:color="auto"/>
      </w:divBdr>
      <w:divsChild>
        <w:div w:id="8872263">
          <w:marLeft w:val="0"/>
          <w:marRight w:val="0"/>
          <w:marTop w:val="0"/>
          <w:marBottom w:val="0"/>
          <w:divBdr>
            <w:top w:val="none" w:sz="0" w:space="0" w:color="auto"/>
            <w:left w:val="none" w:sz="0" w:space="0" w:color="auto"/>
            <w:bottom w:val="none" w:sz="0" w:space="0" w:color="auto"/>
            <w:right w:val="none" w:sz="0" w:space="0" w:color="auto"/>
          </w:divBdr>
        </w:div>
        <w:div w:id="408313552">
          <w:marLeft w:val="0"/>
          <w:marRight w:val="0"/>
          <w:marTop w:val="0"/>
          <w:marBottom w:val="0"/>
          <w:divBdr>
            <w:top w:val="none" w:sz="0" w:space="0" w:color="auto"/>
            <w:left w:val="none" w:sz="0" w:space="0" w:color="auto"/>
            <w:bottom w:val="none" w:sz="0" w:space="0" w:color="auto"/>
            <w:right w:val="none" w:sz="0" w:space="0" w:color="auto"/>
          </w:divBdr>
        </w:div>
        <w:div w:id="710764988">
          <w:marLeft w:val="0"/>
          <w:marRight w:val="0"/>
          <w:marTop w:val="0"/>
          <w:marBottom w:val="0"/>
          <w:divBdr>
            <w:top w:val="none" w:sz="0" w:space="0" w:color="auto"/>
            <w:left w:val="none" w:sz="0" w:space="0" w:color="auto"/>
            <w:bottom w:val="none" w:sz="0" w:space="0" w:color="auto"/>
            <w:right w:val="none" w:sz="0" w:space="0" w:color="auto"/>
          </w:divBdr>
        </w:div>
      </w:divsChild>
    </w:div>
    <w:div w:id="267664194">
      <w:bodyDiv w:val="1"/>
      <w:marLeft w:val="0"/>
      <w:marRight w:val="0"/>
      <w:marTop w:val="0"/>
      <w:marBottom w:val="225"/>
      <w:divBdr>
        <w:top w:val="none" w:sz="0" w:space="0" w:color="auto"/>
        <w:left w:val="none" w:sz="0" w:space="0" w:color="auto"/>
        <w:bottom w:val="none" w:sz="0" w:space="0" w:color="auto"/>
        <w:right w:val="none" w:sz="0" w:space="0" w:color="auto"/>
      </w:divBdr>
      <w:divsChild>
        <w:div w:id="55669857">
          <w:marLeft w:val="0"/>
          <w:marRight w:val="0"/>
          <w:marTop w:val="0"/>
          <w:marBottom w:val="0"/>
          <w:divBdr>
            <w:top w:val="none" w:sz="0" w:space="0" w:color="auto"/>
            <w:left w:val="none" w:sz="0" w:space="0" w:color="auto"/>
            <w:bottom w:val="none" w:sz="0" w:space="0" w:color="auto"/>
            <w:right w:val="none" w:sz="0" w:space="0" w:color="auto"/>
          </w:divBdr>
        </w:div>
        <w:div w:id="790167672">
          <w:marLeft w:val="0"/>
          <w:marRight w:val="0"/>
          <w:marTop w:val="0"/>
          <w:marBottom w:val="0"/>
          <w:divBdr>
            <w:top w:val="none" w:sz="0" w:space="0" w:color="auto"/>
            <w:left w:val="none" w:sz="0" w:space="0" w:color="auto"/>
            <w:bottom w:val="none" w:sz="0" w:space="0" w:color="auto"/>
            <w:right w:val="none" w:sz="0" w:space="0" w:color="auto"/>
          </w:divBdr>
        </w:div>
        <w:div w:id="1259365297">
          <w:marLeft w:val="0"/>
          <w:marRight w:val="0"/>
          <w:marTop w:val="0"/>
          <w:marBottom w:val="0"/>
          <w:divBdr>
            <w:top w:val="none" w:sz="0" w:space="0" w:color="auto"/>
            <w:left w:val="none" w:sz="0" w:space="0" w:color="auto"/>
            <w:bottom w:val="none" w:sz="0" w:space="0" w:color="auto"/>
            <w:right w:val="none" w:sz="0" w:space="0" w:color="auto"/>
          </w:divBdr>
        </w:div>
      </w:divsChild>
    </w:div>
    <w:div w:id="289746730">
      <w:bodyDiv w:val="1"/>
      <w:marLeft w:val="0"/>
      <w:marRight w:val="0"/>
      <w:marTop w:val="0"/>
      <w:marBottom w:val="225"/>
      <w:divBdr>
        <w:top w:val="none" w:sz="0" w:space="0" w:color="auto"/>
        <w:left w:val="none" w:sz="0" w:space="0" w:color="auto"/>
        <w:bottom w:val="none" w:sz="0" w:space="0" w:color="auto"/>
        <w:right w:val="none" w:sz="0" w:space="0" w:color="auto"/>
      </w:divBdr>
      <w:divsChild>
        <w:div w:id="382607894">
          <w:marLeft w:val="0"/>
          <w:marRight w:val="0"/>
          <w:marTop w:val="0"/>
          <w:marBottom w:val="0"/>
          <w:divBdr>
            <w:top w:val="none" w:sz="0" w:space="0" w:color="auto"/>
            <w:left w:val="none" w:sz="0" w:space="0" w:color="auto"/>
            <w:bottom w:val="none" w:sz="0" w:space="0" w:color="auto"/>
            <w:right w:val="none" w:sz="0" w:space="0" w:color="auto"/>
          </w:divBdr>
        </w:div>
        <w:div w:id="888227298">
          <w:marLeft w:val="0"/>
          <w:marRight w:val="0"/>
          <w:marTop w:val="0"/>
          <w:marBottom w:val="0"/>
          <w:divBdr>
            <w:top w:val="none" w:sz="0" w:space="0" w:color="auto"/>
            <w:left w:val="none" w:sz="0" w:space="0" w:color="auto"/>
            <w:bottom w:val="none" w:sz="0" w:space="0" w:color="auto"/>
            <w:right w:val="none" w:sz="0" w:space="0" w:color="auto"/>
          </w:divBdr>
        </w:div>
        <w:div w:id="908080795">
          <w:marLeft w:val="0"/>
          <w:marRight w:val="0"/>
          <w:marTop w:val="0"/>
          <w:marBottom w:val="0"/>
          <w:divBdr>
            <w:top w:val="none" w:sz="0" w:space="0" w:color="auto"/>
            <w:left w:val="none" w:sz="0" w:space="0" w:color="auto"/>
            <w:bottom w:val="none" w:sz="0" w:space="0" w:color="auto"/>
            <w:right w:val="none" w:sz="0" w:space="0" w:color="auto"/>
          </w:divBdr>
        </w:div>
        <w:div w:id="1789543707">
          <w:marLeft w:val="0"/>
          <w:marRight w:val="0"/>
          <w:marTop w:val="0"/>
          <w:marBottom w:val="0"/>
          <w:divBdr>
            <w:top w:val="none" w:sz="0" w:space="0" w:color="auto"/>
            <w:left w:val="none" w:sz="0" w:space="0" w:color="auto"/>
            <w:bottom w:val="none" w:sz="0" w:space="0" w:color="auto"/>
            <w:right w:val="none" w:sz="0" w:space="0" w:color="auto"/>
          </w:divBdr>
        </w:div>
      </w:divsChild>
    </w:div>
    <w:div w:id="353118475">
      <w:bodyDiv w:val="1"/>
      <w:marLeft w:val="0"/>
      <w:marRight w:val="0"/>
      <w:marTop w:val="0"/>
      <w:marBottom w:val="225"/>
      <w:divBdr>
        <w:top w:val="none" w:sz="0" w:space="0" w:color="auto"/>
        <w:left w:val="none" w:sz="0" w:space="0" w:color="auto"/>
        <w:bottom w:val="none" w:sz="0" w:space="0" w:color="auto"/>
        <w:right w:val="none" w:sz="0" w:space="0" w:color="auto"/>
      </w:divBdr>
      <w:divsChild>
        <w:div w:id="471288939">
          <w:marLeft w:val="0"/>
          <w:marRight w:val="0"/>
          <w:marTop w:val="0"/>
          <w:marBottom w:val="0"/>
          <w:divBdr>
            <w:top w:val="none" w:sz="0" w:space="0" w:color="auto"/>
            <w:left w:val="none" w:sz="0" w:space="0" w:color="auto"/>
            <w:bottom w:val="none" w:sz="0" w:space="0" w:color="auto"/>
            <w:right w:val="none" w:sz="0" w:space="0" w:color="auto"/>
          </w:divBdr>
        </w:div>
        <w:div w:id="1286698665">
          <w:marLeft w:val="0"/>
          <w:marRight w:val="0"/>
          <w:marTop w:val="0"/>
          <w:marBottom w:val="0"/>
          <w:divBdr>
            <w:top w:val="none" w:sz="0" w:space="0" w:color="auto"/>
            <w:left w:val="none" w:sz="0" w:space="0" w:color="auto"/>
            <w:bottom w:val="none" w:sz="0" w:space="0" w:color="auto"/>
            <w:right w:val="none" w:sz="0" w:space="0" w:color="auto"/>
          </w:divBdr>
        </w:div>
        <w:div w:id="1768883002">
          <w:marLeft w:val="0"/>
          <w:marRight w:val="0"/>
          <w:marTop w:val="0"/>
          <w:marBottom w:val="0"/>
          <w:divBdr>
            <w:top w:val="none" w:sz="0" w:space="0" w:color="auto"/>
            <w:left w:val="none" w:sz="0" w:space="0" w:color="auto"/>
            <w:bottom w:val="none" w:sz="0" w:space="0" w:color="auto"/>
            <w:right w:val="none" w:sz="0" w:space="0" w:color="auto"/>
          </w:divBdr>
        </w:div>
      </w:divsChild>
    </w:div>
    <w:div w:id="374354189">
      <w:bodyDiv w:val="1"/>
      <w:marLeft w:val="0"/>
      <w:marRight w:val="0"/>
      <w:marTop w:val="0"/>
      <w:marBottom w:val="225"/>
      <w:divBdr>
        <w:top w:val="none" w:sz="0" w:space="0" w:color="auto"/>
        <w:left w:val="none" w:sz="0" w:space="0" w:color="auto"/>
        <w:bottom w:val="none" w:sz="0" w:space="0" w:color="auto"/>
        <w:right w:val="none" w:sz="0" w:space="0" w:color="auto"/>
      </w:divBdr>
      <w:divsChild>
        <w:div w:id="5987156">
          <w:marLeft w:val="0"/>
          <w:marRight w:val="0"/>
          <w:marTop w:val="0"/>
          <w:marBottom w:val="0"/>
          <w:divBdr>
            <w:top w:val="none" w:sz="0" w:space="0" w:color="auto"/>
            <w:left w:val="none" w:sz="0" w:space="0" w:color="auto"/>
            <w:bottom w:val="none" w:sz="0" w:space="0" w:color="auto"/>
            <w:right w:val="none" w:sz="0" w:space="0" w:color="auto"/>
          </w:divBdr>
        </w:div>
        <w:div w:id="28187670">
          <w:marLeft w:val="0"/>
          <w:marRight w:val="0"/>
          <w:marTop w:val="0"/>
          <w:marBottom w:val="0"/>
          <w:divBdr>
            <w:top w:val="none" w:sz="0" w:space="0" w:color="auto"/>
            <w:left w:val="none" w:sz="0" w:space="0" w:color="auto"/>
            <w:bottom w:val="none" w:sz="0" w:space="0" w:color="auto"/>
            <w:right w:val="none" w:sz="0" w:space="0" w:color="auto"/>
          </w:divBdr>
        </w:div>
        <w:div w:id="1900937580">
          <w:marLeft w:val="0"/>
          <w:marRight w:val="0"/>
          <w:marTop w:val="0"/>
          <w:marBottom w:val="0"/>
          <w:divBdr>
            <w:top w:val="none" w:sz="0" w:space="0" w:color="auto"/>
            <w:left w:val="none" w:sz="0" w:space="0" w:color="auto"/>
            <w:bottom w:val="none" w:sz="0" w:space="0" w:color="auto"/>
            <w:right w:val="none" w:sz="0" w:space="0" w:color="auto"/>
          </w:divBdr>
        </w:div>
      </w:divsChild>
    </w:div>
    <w:div w:id="388187133">
      <w:bodyDiv w:val="1"/>
      <w:marLeft w:val="0"/>
      <w:marRight w:val="0"/>
      <w:marTop w:val="0"/>
      <w:marBottom w:val="225"/>
      <w:divBdr>
        <w:top w:val="none" w:sz="0" w:space="0" w:color="auto"/>
        <w:left w:val="none" w:sz="0" w:space="0" w:color="auto"/>
        <w:bottom w:val="none" w:sz="0" w:space="0" w:color="auto"/>
        <w:right w:val="none" w:sz="0" w:space="0" w:color="auto"/>
      </w:divBdr>
      <w:divsChild>
        <w:div w:id="492726495">
          <w:marLeft w:val="0"/>
          <w:marRight w:val="0"/>
          <w:marTop w:val="0"/>
          <w:marBottom w:val="0"/>
          <w:divBdr>
            <w:top w:val="none" w:sz="0" w:space="0" w:color="auto"/>
            <w:left w:val="none" w:sz="0" w:space="0" w:color="auto"/>
            <w:bottom w:val="none" w:sz="0" w:space="0" w:color="auto"/>
            <w:right w:val="none" w:sz="0" w:space="0" w:color="auto"/>
          </w:divBdr>
        </w:div>
        <w:div w:id="560554512">
          <w:marLeft w:val="0"/>
          <w:marRight w:val="0"/>
          <w:marTop w:val="0"/>
          <w:marBottom w:val="0"/>
          <w:divBdr>
            <w:top w:val="none" w:sz="0" w:space="0" w:color="auto"/>
            <w:left w:val="none" w:sz="0" w:space="0" w:color="auto"/>
            <w:bottom w:val="none" w:sz="0" w:space="0" w:color="auto"/>
            <w:right w:val="none" w:sz="0" w:space="0" w:color="auto"/>
          </w:divBdr>
        </w:div>
        <w:div w:id="1732341835">
          <w:marLeft w:val="0"/>
          <w:marRight w:val="0"/>
          <w:marTop w:val="0"/>
          <w:marBottom w:val="0"/>
          <w:divBdr>
            <w:top w:val="none" w:sz="0" w:space="0" w:color="auto"/>
            <w:left w:val="none" w:sz="0" w:space="0" w:color="auto"/>
            <w:bottom w:val="none" w:sz="0" w:space="0" w:color="auto"/>
            <w:right w:val="none" w:sz="0" w:space="0" w:color="auto"/>
          </w:divBdr>
        </w:div>
      </w:divsChild>
    </w:div>
    <w:div w:id="396393705">
      <w:bodyDiv w:val="1"/>
      <w:marLeft w:val="0"/>
      <w:marRight w:val="0"/>
      <w:marTop w:val="0"/>
      <w:marBottom w:val="225"/>
      <w:divBdr>
        <w:top w:val="none" w:sz="0" w:space="0" w:color="auto"/>
        <w:left w:val="none" w:sz="0" w:space="0" w:color="auto"/>
        <w:bottom w:val="none" w:sz="0" w:space="0" w:color="auto"/>
        <w:right w:val="none" w:sz="0" w:space="0" w:color="auto"/>
      </w:divBdr>
      <w:divsChild>
        <w:div w:id="933905662">
          <w:marLeft w:val="0"/>
          <w:marRight w:val="0"/>
          <w:marTop w:val="0"/>
          <w:marBottom w:val="0"/>
          <w:divBdr>
            <w:top w:val="none" w:sz="0" w:space="0" w:color="auto"/>
            <w:left w:val="none" w:sz="0" w:space="0" w:color="auto"/>
            <w:bottom w:val="none" w:sz="0" w:space="0" w:color="auto"/>
            <w:right w:val="none" w:sz="0" w:space="0" w:color="auto"/>
          </w:divBdr>
        </w:div>
        <w:div w:id="1308899615">
          <w:marLeft w:val="0"/>
          <w:marRight w:val="0"/>
          <w:marTop w:val="0"/>
          <w:marBottom w:val="0"/>
          <w:divBdr>
            <w:top w:val="none" w:sz="0" w:space="0" w:color="auto"/>
            <w:left w:val="none" w:sz="0" w:space="0" w:color="auto"/>
            <w:bottom w:val="none" w:sz="0" w:space="0" w:color="auto"/>
            <w:right w:val="none" w:sz="0" w:space="0" w:color="auto"/>
          </w:divBdr>
        </w:div>
        <w:div w:id="1516840620">
          <w:marLeft w:val="0"/>
          <w:marRight w:val="0"/>
          <w:marTop w:val="0"/>
          <w:marBottom w:val="0"/>
          <w:divBdr>
            <w:top w:val="none" w:sz="0" w:space="0" w:color="auto"/>
            <w:left w:val="none" w:sz="0" w:space="0" w:color="auto"/>
            <w:bottom w:val="none" w:sz="0" w:space="0" w:color="auto"/>
            <w:right w:val="none" w:sz="0" w:space="0" w:color="auto"/>
          </w:divBdr>
        </w:div>
      </w:divsChild>
    </w:div>
    <w:div w:id="433600105">
      <w:bodyDiv w:val="1"/>
      <w:marLeft w:val="0"/>
      <w:marRight w:val="0"/>
      <w:marTop w:val="0"/>
      <w:marBottom w:val="225"/>
      <w:divBdr>
        <w:top w:val="none" w:sz="0" w:space="0" w:color="auto"/>
        <w:left w:val="none" w:sz="0" w:space="0" w:color="auto"/>
        <w:bottom w:val="none" w:sz="0" w:space="0" w:color="auto"/>
        <w:right w:val="none" w:sz="0" w:space="0" w:color="auto"/>
      </w:divBdr>
      <w:divsChild>
        <w:div w:id="461311468">
          <w:marLeft w:val="0"/>
          <w:marRight w:val="0"/>
          <w:marTop w:val="0"/>
          <w:marBottom w:val="0"/>
          <w:divBdr>
            <w:top w:val="none" w:sz="0" w:space="0" w:color="auto"/>
            <w:left w:val="none" w:sz="0" w:space="0" w:color="auto"/>
            <w:bottom w:val="none" w:sz="0" w:space="0" w:color="auto"/>
            <w:right w:val="none" w:sz="0" w:space="0" w:color="auto"/>
          </w:divBdr>
        </w:div>
        <w:div w:id="664941407">
          <w:marLeft w:val="0"/>
          <w:marRight w:val="0"/>
          <w:marTop w:val="0"/>
          <w:marBottom w:val="0"/>
          <w:divBdr>
            <w:top w:val="none" w:sz="0" w:space="0" w:color="auto"/>
            <w:left w:val="none" w:sz="0" w:space="0" w:color="auto"/>
            <w:bottom w:val="none" w:sz="0" w:space="0" w:color="auto"/>
            <w:right w:val="none" w:sz="0" w:space="0" w:color="auto"/>
          </w:divBdr>
        </w:div>
        <w:div w:id="1502087810">
          <w:marLeft w:val="0"/>
          <w:marRight w:val="0"/>
          <w:marTop w:val="0"/>
          <w:marBottom w:val="0"/>
          <w:divBdr>
            <w:top w:val="none" w:sz="0" w:space="0" w:color="auto"/>
            <w:left w:val="none" w:sz="0" w:space="0" w:color="auto"/>
            <w:bottom w:val="none" w:sz="0" w:space="0" w:color="auto"/>
            <w:right w:val="none" w:sz="0" w:space="0" w:color="auto"/>
          </w:divBdr>
        </w:div>
      </w:divsChild>
    </w:div>
    <w:div w:id="443695927">
      <w:bodyDiv w:val="1"/>
      <w:marLeft w:val="0"/>
      <w:marRight w:val="0"/>
      <w:marTop w:val="0"/>
      <w:marBottom w:val="0"/>
      <w:divBdr>
        <w:top w:val="none" w:sz="0" w:space="0" w:color="auto"/>
        <w:left w:val="none" w:sz="0" w:space="0" w:color="auto"/>
        <w:bottom w:val="none" w:sz="0" w:space="0" w:color="auto"/>
        <w:right w:val="none" w:sz="0" w:space="0" w:color="auto"/>
      </w:divBdr>
    </w:div>
    <w:div w:id="449979713">
      <w:bodyDiv w:val="1"/>
      <w:marLeft w:val="0"/>
      <w:marRight w:val="0"/>
      <w:marTop w:val="0"/>
      <w:marBottom w:val="0"/>
      <w:divBdr>
        <w:top w:val="none" w:sz="0" w:space="0" w:color="auto"/>
        <w:left w:val="none" w:sz="0" w:space="0" w:color="auto"/>
        <w:bottom w:val="none" w:sz="0" w:space="0" w:color="auto"/>
        <w:right w:val="none" w:sz="0" w:space="0" w:color="auto"/>
      </w:divBdr>
      <w:divsChild>
        <w:div w:id="1485659096">
          <w:marLeft w:val="0"/>
          <w:marRight w:val="0"/>
          <w:marTop w:val="0"/>
          <w:marBottom w:val="0"/>
          <w:divBdr>
            <w:top w:val="none" w:sz="0" w:space="0" w:color="auto"/>
            <w:left w:val="none" w:sz="0" w:space="0" w:color="auto"/>
            <w:bottom w:val="none" w:sz="0" w:space="0" w:color="auto"/>
            <w:right w:val="none" w:sz="0" w:space="0" w:color="auto"/>
          </w:divBdr>
          <w:divsChild>
            <w:div w:id="1116287198">
              <w:marLeft w:val="0"/>
              <w:marRight w:val="0"/>
              <w:marTop w:val="0"/>
              <w:marBottom w:val="0"/>
              <w:divBdr>
                <w:top w:val="none" w:sz="0" w:space="0" w:color="auto"/>
                <w:left w:val="none" w:sz="0" w:space="0" w:color="auto"/>
                <w:bottom w:val="none" w:sz="0" w:space="0" w:color="auto"/>
                <w:right w:val="none" w:sz="0" w:space="0" w:color="auto"/>
              </w:divBdr>
              <w:divsChild>
                <w:div w:id="492136967">
                  <w:marLeft w:val="0"/>
                  <w:marRight w:val="0"/>
                  <w:marTop w:val="0"/>
                  <w:marBottom w:val="0"/>
                  <w:divBdr>
                    <w:top w:val="none" w:sz="0" w:space="0" w:color="auto"/>
                    <w:left w:val="none" w:sz="0" w:space="0" w:color="auto"/>
                    <w:bottom w:val="none" w:sz="0" w:space="0" w:color="auto"/>
                    <w:right w:val="none" w:sz="0" w:space="0" w:color="auto"/>
                  </w:divBdr>
                  <w:divsChild>
                    <w:div w:id="131676995">
                      <w:marLeft w:val="0"/>
                      <w:marRight w:val="0"/>
                      <w:marTop w:val="0"/>
                      <w:marBottom w:val="0"/>
                      <w:divBdr>
                        <w:top w:val="none" w:sz="0" w:space="0" w:color="auto"/>
                        <w:left w:val="none" w:sz="0" w:space="0" w:color="auto"/>
                        <w:bottom w:val="none" w:sz="0" w:space="0" w:color="auto"/>
                        <w:right w:val="none" w:sz="0" w:space="0" w:color="auto"/>
                      </w:divBdr>
                      <w:divsChild>
                        <w:div w:id="813911836">
                          <w:marLeft w:val="0"/>
                          <w:marRight w:val="0"/>
                          <w:marTop w:val="0"/>
                          <w:marBottom w:val="0"/>
                          <w:divBdr>
                            <w:top w:val="none" w:sz="0" w:space="0" w:color="auto"/>
                            <w:left w:val="none" w:sz="0" w:space="0" w:color="auto"/>
                            <w:bottom w:val="none" w:sz="0" w:space="0" w:color="auto"/>
                            <w:right w:val="none" w:sz="0" w:space="0" w:color="auto"/>
                          </w:divBdr>
                          <w:divsChild>
                            <w:div w:id="16512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2803">
      <w:bodyDiv w:val="1"/>
      <w:marLeft w:val="0"/>
      <w:marRight w:val="0"/>
      <w:marTop w:val="0"/>
      <w:marBottom w:val="225"/>
      <w:divBdr>
        <w:top w:val="none" w:sz="0" w:space="0" w:color="auto"/>
        <w:left w:val="none" w:sz="0" w:space="0" w:color="auto"/>
        <w:bottom w:val="none" w:sz="0" w:space="0" w:color="auto"/>
        <w:right w:val="none" w:sz="0" w:space="0" w:color="auto"/>
      </w:divBdr>
      <w:divsChild>
        <w:div w:id="673067577">
          <w:marLeft w:val="0"/>
          <w:marRight w:val="0"/>
          <w:marTop w:val="0"/>
          <w:marBottom w:val="0"/>
          <w:divBdr>
            <w:top w:val="none" w:sz="0" w:space="0" w:color="auto"/>
            <w:left w:val="none" w:sz="0" w:space="0" w:color="auto"/>
            <w:bottom w:val="none" w:sz="0" w:space="0" w:color="auto"/>
            <w:right w:val="none" w:sz="0" w:space="0" w:color="auto"/>
          </w:divBdr>
        </w:div>
        <w:div w:id="1105657910">
          <w:marLeft w:val="0"/>
          <w:marRight w:val="0"/>
          <w:marTop w:val="0"/>
          <w:marBottom w:val="0"/>
          <w:divBdr>
            <w:top w:val="none" w:sz="0" w:space="0" w:color="auto"/>
            <w:left w:val="none" w:sz="0" w:space="0" w:color="auto"/>
            <w:bottom w:val="none" w:sz="0" w:space="0" w:color="auto"/>
            <w:right w:val="none" w:sz="0" w:space="0" w:color="auto"/>
          </w:divBdr>
        </w:div>
        <w:div w:id="1125151844">
          <w:marLeft w:val="0"/>
          <w:marRight w:val="0"/>
          <w:marTop w:val="0"/>
          <w:marBottom w:val="0"/>
          <w:divBdr>
            <w:top w:val="none" w:sz="0" w:space="0" w:color="auto"/>
            <w:left w:val="none" w:sz="0" w:space="0" w:color="auto"/>
            <w:bottom w:val="none" w:sz="0" w:space="0" w:color="auto"/>
            <w:right w:val="none" w:sz="0" w:space="0" w:color="auto"/>
          </w:divBdr>
        </w:div>
        <w:div w:id="1278827295">
          <w:marLeft w:val="0"/>
          <w:marRight w:val="0"/>
          <w:marTop w:val="0"/>
          <w:marBottom w:val="0"/>
          <w:divBdr>
            <w:top w:val="none" w:sz="0" w:space="0" w:color="auto"/>
            <w:left w:val="none" w:sz="0" w:space="0" w:color="auto"/>
            <w:bottom w:val="none" w:sz="0" w:space="0" w:color="auto"/>
            <w:right w:val="none" w:sz="0" w:space="0" w:color="auto"/>
          </w:divBdr>
        </w:div>
        <w:div w:id="1558979240">
          <w:marLeft w:val="0"/>
          <w:marRight w:val="0"/>
          <w:marTop w:val="0"/>
          <w:marBottom w:val="0"/>
          <w:divBdr>
            <w:top w:val="none" w:sz="0" w:space="0" w:color="auto"/>
            <w:left w:val="none" w:sz="0" w:space="0" w:color="auto"/>
            <w:bottom w:val="none" w:sz="0" w:space="0" w:color="auto"/>
            <w:right w:val="none" w:sz="0" w:space="0" w:color="auto"/>
          </w:divBdr>
        </w:div>
      </w:divsChild>
    </w:div>
    <w:div w:id="472647696">
      <w:bodyDiv w:val="1"/>
      <w:marLeft w:val="0"/>
      <w:marRight w:val="0"/>
      <w:marTop w:val="0"/>
      <w:marBottom w:val="225"/>
      <w:divBdr>
        <w:top w:val="none" w:sz="0" w:space="0" w:color="auto"/>
        <w:left w:val="none" w:sz="0" w:space="0" w:color="auto"/>
        <w:bottom w:val="none" w:sz="0" w:space="0" w:color="auto"/>
        <w:right w:val="none" w:sz="0" w:space="0" w:color="auto"/>
      </w:divBdr>
      <w:divsChild>
        <w:div w:id="393700325">
          <w:marLeft w:val="0"/>
          <w:marRight w:val="0"/>
          <w:marTop w:val="0"/>
          <w:marBottom w:val="0"/>
          <w:divBdr>
            <w:top w:val="none" w:sz="0" w:space="0" w:color="auto"/>
            <w:left w:val="none" w:sz="0" w:space="0" w:color="auto"/>
            <w:bottom w:val="none" w:sz="0" w:space="0" w:color="auto"/>
            <w:right w:val="none" w:sz="0" w:space="0" w:color="auto"/>
          </w:divBdr>
        </w:div>
        <w:div w:id="404423103">
          <w:marLeft w:val="0"/>
          <w:marRight w:val="0"/>
          <w:marTop w:val="0"/>
          <w:marBottom w:val="0"/>
          <w:divBdr>
            <w:top w:val="none" w:sz="0" w:space="0" w:color="auto"/>
            <w:left w:val="none" w:sz="0" w:space="0" w:color="auto"/>
            <w:bottom w:val="none" w:sz="0" w:space="0" w:color="auto"/>
            <w:right w:val="none" w:sz="0" w:space="0" w:color="auto"/>
          </w:divBdr>
        </w:div>
        <w:div w:id="1565992821">
          <w:marLeft w:val="0"/>
          <w:marRight w:val="0"/>
          <w:marTop w:val="0"/>
          <w:marBottom w:val="0"/>
          <w:divBdr>
            <w:top w:val="none" w:sz="0" w:space="0" w:color="auto"/>
            <w:left w:val="none" w:sz="0" w:space="0" w:color="auto"/>
            <w:bottom w:val="none" w:sz="0" w:space="0" w:color="auto"/>
            <w:right w:val="none" w:sz="0" w:space="0" w:color="auto"/>
          </w:divBdr>
        </w:div>
        <w:div w:id="2042706158">
          <w:marLeft w:val="0"/>
          <w:marRight w:val="0"/>
          <w:marTop w:val="0"/>
          <w:marBottom w:val="0"/>
          <w:divBdr>
            <w:top w:val="none" w:sz="0" w:space="0" w:color="auto"/>
            <w:left w:val="none" w:sz="0" w:space="0" w:color="auto"/>
            <w:bottom w:val="none" w:sz="0" w:space="0" w:color="auto"/>
            <w:right w:val="none" w:sz="0" w:space="0" w:color="auto"/>
          </w:divBdr>
        </w:div>
      </w:divsChild>
    </w:div>
    <w:div w:id="494538613">
      <w:bodyDiv w:val="1"/>
      <w:marLeft w:val="0"/>
      <w:marRight w:val="0"/>
      <w:marTop w:val="0"/>
      <w:marBottom w:val="225"/>
      <w:divBdr>
        <w:top w:val="none" w:sz="0" w:space="0" w:color="auto"/>
        <w:left w:val="none" w:sz="0" w:space="0" w:color="auto"/>
        <w:bottom w:val="none" w:sz="0" w:space="0" w:color="auto"/>
        <w:right w:val="none" w:sz="0" w:space="0" w:color="auto"/>
      </w:divBdr>
      <w:divsChild>
        <w:div w:id="1432897700">
          <w:marLeft w:val="0"/>
          <w:marRight w:val="0"/>
          <w:marTop w:val="0"/>
          <w:marBottom w:val="0"/>
          <w:divBdr>
            <w:top w:val="none" w:sz="0" w:space="0" w:color="auto"/>
            <w:left w:val="none" w:sz="0" w:space="0" w:color="auto"/>
            <w:bottom w:val="none" w:sz="0" w:space="0" w:color="auto"/>
            <w:right w:val="none" w:sz="0" w:space="0" w:color="auto"/>
          </w:divBdr>
        </w:div>
        <w:div w:id="1534466702">
          <w:marLeft w:val="0"/>
          <w:marRight w:val="0"/>
          <w:marTop w:val="0"/>
          <w:marBottom w:val="0"/>
          <w:divBdr>
            <w:top w:val="none" w:sz="0" w:space="0" w:color="auto"/>
            <w:left w:val="none" w:sz="0" w:space="0" w:color="auto"/>
            <w:bottom w:val="none" w:sz="0" w:space="0" w:color="auto"/>
            <w:right w:val="none" w:sz="0" w:space="0" w:color="auto"/>
          </w:divBdr>
        </w:div>
        <w:div w:id="1775638313">
          <w:marLeft w:val="0"/>
          <w:marRight w:val="0"/>
          <w:marTop w:val="0"/>
          <w:marBottom w:val="0"/>
          <w:divBdr>
            <w:top w:val="none" w:sz="0" w:space="0" w:color="auto"/>
            <w:left w:val="none" w:sz="0" w:space="0" w:color="auto"/>
            <w:bottom w:val="none" w:sz="0" w:space="0" w:color="auto"/>
            <w:right w:val="none" w:sz="0" w:space="0" w:color="auto"/>
          </w:divBdr>
        </w:div>
      </w:divsChild>
    </w:div>
    <w:div w:id="510027082">
      <w:bodyDiv w:val="1"/>
      <w:marLeft w:val="0"/>
      <w:marRight w:val="0"/>
      <w:marTop w:val="0"/>
      <w:marBottom w:val="225"/>
      <w:divBdr>
        <w:top w:val="none" w:sz="0" w:space="0" w:color="auto"/>
        <w:left w:val="none" w:sz="0" w:space="0" w:color="auto"/>
        <w:bottom w:val="none" w:sz="0" w:space="0" w:color="auto"/>
        <w:right w:val="none" w:sz="0" w:space="0" w:color="auto"/>
      </w:divBdr>
      <w:divsChild>
        <w:div w:id="55204856">
          <w:marLeft w:val="0"/>
          <w:marRight w:val="0"/>
          <w:marTop w:val="0"/>
          <w:marBottom w:val="0"/>
          <w:divBdr>
            <w:top w:val="none" w:sz="0" w:space="0" w:color="auto"/>
            <w:left w:val="none" w:sz="0" w:space="0" w:color="auto"/>
            <w:bottom w:val="none" w:sz="0" w:space="0" w:color="auto"/>
            <w:right w:val="none" w:sz="0" w:space="0" w:color="auto"/>
          </w:divBdr>
        </w:div>
        <w:div w:id="826744307">
          <w:marLeft w:val="0"/>
          <w:marRight w:val="0"/>
          <w:marTop w:val="0"/>
          <w:marBottom w:val="0"/>
          <w:divBdr>
            <w:top w:val="none" w:sz="0" w:space="0" w:color="auto"/>
            <w:left w:val="none" w:sz="0" w:space="0" w:color="auto"/>
            <w:bottom w:val="none" w:sz="0" w:space="0" w:color="auto"/>
            <w:right w:val="none" w:sz="0" w:space="0" w:color="auto"/>
          </w:divBdr>
        </w:div>
        <w:div w:id="1359698003">
          <w:marLeft w:val="0"/>
          <w:marRight w:val="0"/>
          <w:marTop w:val="0"/>
          <w:marBottom w:val="0"/>
          <w:divBdr>
            <w:top w:val="none" w:sz="0" w:space="0" w:color="auto"/>
            <w:left w:val="none" w:sz="0" w:space="0" w:color="auto"/>
            <w:bottom w:val="none" w:sz="0" w:space="0" w:color="auto"/>
            <w:right w:val="none" w:sz="0" w:space="0" w:color="auto"/>
          </w:divBdr>
        </w:div>
      </w:divsChild>
    </w:div>
    <w:div w:id="510409500">
      <w:bodyDiv w:val="1"/>
      <w:marLeft w:val="0"/>
      <w:marRight w:val="0"/>
      <w:marTop w:val="0"/>
      <w:marBottom w:val="225"/>
      <w:divBdr>
        <w:top w:val="none" w:sz="0" w:space="0" w:color="auto"/>
        <w:left w:val="none" w:sz="0" w:space="0" w:color="auto"/>
        <w:bottom w:val="none" w:sz="0" w:space="0" w:color="auto"/>
        <w:right w:val="none" w:sz="0" w:space="0" w:color="auto"/>
      </w:divBdr>
      <w:divsChild>
        <w:div w:id="90319948">
          <w:marLeft w:val="0"/>
          <w:marRight w:val="0"/>
          <w:marTop w:val="0"/>
          <w:marBottom w:val="0"/>
          <w:divBdr>
            <w:top w:val="none" w:sz="0" w:space="0" w:color="auto"/>
            <w:left w:val="none" w:sz="0" w:space="0" w:color="auto"/>
            <w:bottom w:val="none" w:sz="0" w:space="0" w:color="auto"/>
            <w:right w:val="none" w:sz="0" w:space="0" w:color="auto"/>
          </w:divBdr>
        </w:div>
        <w:div w:id="1877815466">
          <w:marLeft w:val="0"/>
          <w:marRight w:val="0"/>
          <w:marTop w:val="0"/>
          <w:marBottom w:val="0"/>
          <w:divBdr>
            <w:top w:val="none" w:sz="0" w:space="0" w:color="auto"/>
            <w:left w:val="none" w:sz="0" w:space="0" w:color="auto"/>
            <w:bottom w:val="none" w:sz="0" w:space="0" w:color="auto"/>
            <w:right w:val="none" w:sz="0" w:space="0" w:color="auto"/>
          </w:divBdr>
        </w:div>
        <w:div w:id="1880821523">
          <w:marLeft w:val="0"/>
          <w:marRight w:val="0"/>
          <w:marTop w:val="0"/>
          <w:marBottom w:val="0"/>
          <w:divBdr>
            <w:top w:val="none" w:sz="0" w:space="0" w:color="auto"/>
            <w:left w:val="none" w:sz="0" w:space="0" w:color="auto"/>
            <w:bottom w:val="none" w:sz="0" w:space="0" w:color="auto"/>
            <w:right w:val="none" w:sz="0" w:space="0" w:color="auto"/>
          </w:divBdr>
        </w:div>
      </w:divsChild>
    </w:div>
    <w:div w:id="515846498">
      <w:bodyDiv w:val="1"/>
      <w:marLeft w:val="0"/>
      <w:marRight w:val="0"/>
      <w:marTop w:val="0"/>
      <w:marBottom w:val="225"/>
      <w:divBdr>
        <w:top w:val="none" w:sz="0" w:space="0" w:color="auto"/>
        <w:left w:val="none" w:sz="0" w:space="0" w:color="auto"/>
        <w:bottom w:val="none" w:sz="0" w:space="0" w:color="auto"/>
        <w:right w:val="none" w:sz="0" w:space="0" w:color="auto"/>
      </w:divBdr>
      <w:divsChild>
        <w:div w:id="225530434">
          <w:marLeft w:val="0"/>
          <w:marRight w:val="0"/>
          <w:marTop w:val="0"/>
          <w:marBottom w:val="0"/>
          <w:divBdr>
            <w:top w:val="none" w:sz="0" w:space="0" w:color="auto"/>
            <w:left w:val="none" w:sz="0" w:space="0" w:color="auto"/>
            <w:bottom w:val="none" w:sz="0" w:space="0" w:color="auto"/>
            <w:right w:val="none" w:sz="0" w:space="0" w:color="auto"/>
          </w:divBdr>
        </w:div>
        <w:div w:id="1113288400">
          <w:marLeft w:val="0"/>
          <w:marRight w:val="0"/>
          <w:marTop w:val="0"/>
          <w:marBottom w:val="0"/>
          <w:divBdr>
            <w:top w:val="none" w:sz="0" w:space="0" w:color="auto"/>
            <w:left w:val="none" w:sz="0" w:space="0" w:color="auto"/>
            <w:bottom w:val="none" w:sz="0" w:space="0" w:color="auto"/>
            <w:right w:val="none" w:sz="0" w:space="0" w:color="auto"/>
          </w:divBdr>
        </w:div>
        <w:div w:id="1548490220">
          <w:marLeft w:val="0"/>
          <w:marRight w:val="0"/>
          <w:marTop w:val="0"/>
          <w:marBottom w:val="0"/>
          <w:divBdr>
            <w:top w:val="none" w:sz="0" w:space="0" w:color="auto"/>
            <w:left w:val="none" w:sz="0" w:space="0" w:color="auto"/>
            <w:bottom w:val="none" w:sz="0" w:space="0" w:color="auto"/>
            <w:right w:val="none" w:sz="0" w:space="0" w:color="auto"/>
          </w:divBdr>
        </w:div>
      </w:divsChild>
    </w:div>
    <w:div w:id="529801803">
      <w:bodyDiv w:val="1"/>
      <w:marLeft w:val="0"/>
      <w:marRight w:val="0"/>
      <w:marTop w:val="0"/>
      <w:marBottom w:val="225"/>
      <w:divBdr>
        <w:top w:val="none" w:sz="0" w:space="0" w:color="auto"/>
        <w:left w:val="none" w:sz="0" w:space="0" w:color="auto"/>
        <w:bottom w:val="none" w:sz="0" w:space="0" w:color="auto"/>
        <w:right w:val="none" w:sz="0" w:space="0" w:color="auto"/>
      </w:divBdr>
      <w:divsChild>
        <w:div w:id="82457592">
          <w:marLeft w:val="0"/>
          <w:marRight w:val="0"/>
          <w:marTop w:val="0"/>
          <w:marBottom w:val="0"/>
          <w:divBdr>
            <w:top w:val="none" w:sz="0" w:space="0" w:color="auto"/>
            <w:left w:val="none" w:sz="0" w:space="0" w:color="auto"/>
            <w:bottom w:val="none" w:sz="0" w:space="0" w:color="auto"/>
            <w:right w:val="none" w:sz="0" w:space="0" w:color="auto"/>
          </w:divBdr>
        </w:div>
        <w:div w:id="1136486870">
          <w:marLeft w:val="0"/>
          <w:marRight w:val="0"/>
          <w:marTop w:val="0"/>
          <w:marBottom w:val="0"/>
          <w:divBdr>
            <w:top w:val="none" w:sz="0" w:space="0" w:color="auto"/>
            <w:left w:val="none" w:sz="0" w:space="0" w:color="auto"/>
            <w:bottom w:val="none" w:sz="0" w:space="0" w:color="auto"/>
            <w:right w:val="none" w:sz="0" w:space="0" w:color="auto"/>
          </w:divBdr>
        </w:div>
        <w:div w:id="1877041222">
          <w:marLeft w:val="0"/>
          <w:marRight w:val="0"/>
          <w:marTop w:val="0"/>
          <w:marBottom w:val="0"/>
          <w:divBdr>
            <w:top w:val="none" w:sz="0" w:space="0" w:color="auto"/>
            <w:left w:val="none" w:sz="0" w:space="0" w:color="auto"/>
            <w:bottom w:val="none" w:sz="0" w:space="0" w:color="auto"/>
            <w:right w:val="none" w:sz="0" w:space="0" w:color="auto"/>
          </w:divBdr>
        </w:div>
      </w:divsChild>
    </w:div>
    <w:div w:id="575360034">
      <w:bodyDiv w:val="1"/>
      <w:marLeft w:val="0"/>
      <w:marRight w:val="0"/>
      <w:marTop w:val="0"/>
      <w:marBottom w:val="225"/>
      <w:divBdr>
        <w:top w:val="none" w:sz="0" w:space="0" w:color="auto"/>
        <w:left w:val="none" w:sz="0" w:space="0" w:color="auto"/>
        <w:bottom w:val="none" w:sz="0" w:space="0" w:color="auto"/>
        <w:right w:val="none" w:sz="0" w:space="0" w:color="auto"/>
      </w:divBdr>
      <w:divsChild>
        <w:div w:id="532351761">
          <w:marLeft w:val="0"/>
          <w:marRight w:val="0"/>
          <w:marTop w:val="0"/>
          <w:marBottom w:val="0"/>
          <w:divBdr>
            <w:top w:val="none" w:sz="0" w:space="0" w:color="auto"/>
            <w:left w:val="none" w:sz="0" w:space="0" w:color="auto"/>
            <w:bottom w:val="none" w:sz="0" w:space="0" w:color="auto"/>
            <w:right w:val="none" w:sz="0" w:space="0" w:color="auto"/>
          </w:divBdr>
        </w:div>
        <w:div w:id="643043051">
          <w:marLeft w:val="0"/>
          <w:marRight w:val="0"/>
          <w:marTop w:val="0"/>
          <w:marBottom w:val="0"/>
          <w:divBdr>
            <w:top w:val="none" w:sz="0" w:space="0" w:color="auto"/>
            <w:left w:val="none" w:sz="0" w:space="0" w:color="auto"/>
            <w:bottom w:val="none" w:sz="0" w:space="0" w:color="auto"/>
            <w:right w:val="none" w:sz="0" w:space="0" w:color="auto"/>
          </w:divBdr>
        </w:div>
        <w:div w:id="1459880870">
          <w:marLeft w:val="0"/>
          <w:marRight w:val="0"/>
          <w:marTop w:val="0"/>
          <w:marBottom w:val="0"/>
          <w:divBdr>
            <w:top w:val="none" w:sz="0" w:space="0" w:color="auto"/>
            <w:left w:val="none" w:sz="0" w:space="0" w:color="auto"/>
            <w:bottom w:val="none" w:sz="0" w:space="0" w:color="auto"/>
            <w:right w:val="none" w:sz="0" w:space="0" w:color="auto"/>
          </w:divBdr>
        </w:div>
      </w:divsChild>
    </w:div>
    <w:div w:id="579683361">
      <w:bodyDiv w:val="1"/>
      <w:marLeft w:val="0"/>
      <w:marRight w:val="0"/>
      <w:marTop w:val="0"/>
      <w:marBottom w:val="225"/>
      <w:divBdr>
        <w:top w:val="none" w:sz="0" w:space="0" w:color="auto"/>
        <w:left w:val="none" w:sz="0" w:space="0" w:color="auto"/>
        <w:bottom w:val="none" w:sz="0" w:space="0" w:color="auto"/>
        <w:right w:val="none" w:sz="0" w:space="0" w:color="auto"/>
      </w:divBdr>
      <w:divsChild>
        <w:div w:id="487404112">
          <w:marLeft w:val="0"/>
          <w:marRight w:val="0"/>
          <w:marTop w:val="0"/>
          <w:marBottom w:val="0"/>
          <w:divBdr>
            <w:top w:val="none" w:sz="0" w:space="0" w:color="auto"/>
            <w:left w:val="none" w:sz="0" w:space="0" w:color="auto"/>
            <w:bottom w:val="none" w:sz="0" w:space="0" w:color="auto"/>
            <w:right w:val="none" w:sz="0" w:space="0" w:color="auto"/>
          </w:divBdr>
        </w:div>
        <w:div w:id="1277247946">
          <w:marLeft w:val="0"/>
          <w:marRight w:val="0"/>
          <w:marTop w:val="0"/>
          <w:marBottom w:val="0"/>
          <w:divBdr>
            <w:top w:val="none" w:sz="0" w:space="0" w:color="auto"/>
            <w:left w:val="none" w:sz="0" w:space="0" w:color="auto"/>
            <w:bottom w:val="none" w:sz="0" w:space="0" w:color="auto"/>
            <w:right w:val="none" w:sz="0" w:space="0" w:color="auto"/>
          </w:divBdr>
        </w:div>
        <w:div w:id="1311790550">
          <w:marLeft w:val="0"/>
          <w:marRight w:val="0"/>
          <w:marTop w:val="0"/>
          <w:marBottom w:val="0"/>
          <w:divBdr>
            <w:top w:val="none" w:sz="0" w:space="0" w:color="auto"/>
            <w:left w:val="none" w:sz="0" w:space="0" w:color="auto"/>
            <w:bottom w:val="none" w:sz="0" w:space="0" w:color="auto"/>
            <w:right w:val="none" w:sz="0" w:space="0" w:color="auto"/>
          </w:divBdr>
        </w:div>
      </w:divsChild>
    </w:div>
    <w:div w:id="594436521">
      <w:bodyDiv w:val="1"/>
      <w:marLeft w:val="0"/>
      <w:marRight w:val="0"/>
      <w:marTop w:val="0"/>
      <w:marBottom w:val="225"/>
      <w:divBdr>
        <w:top w:val="none" w:sz="0" w:space="0" w:color="auto"/>
        <w:left w:val="none" w:sz="0" w:space="0" w:color="auto"/>
        <w:bottom w:val="none" w:sz="0" w:space="0" w:color="auto"/>
        <w:right w:val="none" w:sz="0" w:space="0" w:color="auto"/>
      </w:divBdr>
      <w:divsChild>
        <w:div w:id="163788600">
          <w:marLeft w:val="0"/>
          <w:marRight w:val="0"/>
          <w:marTop w:val="0"/>
          <w:marBottom w:val="0"/>
          <w:divBdr>
            <w:top w:val="none" w:sz="0" w:space="0" w:color="auto"/>
            <w:left w:val="none" w:sz="0" w:space="0" w:color="auto"/>
            <w:bottom w:val="none" w:sz="0" w:space="0" w:color="auto"/>
            <w:right w:val="none" w:sz="0" w:space="0" w:color="auto"/>
          </w:divBdr>
        </w:div>
        <w:div w:id="1832062370">
          <w:marLeft w:val="0"/>
          <w:marRight w:val="0"/>
          <w:marTop w:val="0"/>
          <w:marBottom w:val="0"/>
          <w:divBdr>
            <w:top w:val="none" w:sz="0" w:space="0" w:color="auto"/>
            <w:left w:val="none" w:sz="0" w:space="0" w:color="auto"/>
            <w:bottom w:val="none" w:sz="0" w:space="0" w:color="auto"/>
            <w:right w:val="none" w:sz="0" w:space="0" w:color="auto"/>
          </w:divBdr>
        </w:div>
        <w:div w:id="1999191626">
          <w:marLeft w:val="0"/>
          <w:marRight w:val="0"/>
          <w:marTop w:val="0"/>
          <w:marBottom w:val="0"/>
          <w:divBdr>
            <w:top w:val="none" w:sz="0" w:space="0" w:color="auto"/>
            <w:left w:val="none" w:sz="0" w:space="0" w:color="auto"/>
            <w:bottom w:val="none" w:sz="0" w:space="0" w:color="auto"/>
            <w:right w:val="none" w:sz="0" w:space="0" w:color="auto"/>
          </w:divBdr>
        </w:div>
      </w:divsChild>
    </w:div>
    <w:div w:id="606931231">
      <w:bodyDiv w:val="1"/>
      <w:marLeft w:val="0"/>
      <w:marRight w:val="0"/>
      <w:marTop w:val="0"/>
      <w:marBottom w:val="225"/>
      <w:divBdr>
        <w:top w:val="none" w:sz="0" w:space="0" w:color="auto"/>
        <w:left w:val="none" w:sz="0" w:space="0" w:color="auto"/>
        <w:bottom w:val="none" w:sz="0" w:space="0" w:color="auto"/>
        <w:right w:val="none" w:sz="0" w:space="0" w:color="auto"/>
      </w:divBdr>
      <w:divsChild>
        <w:div w:id="265696033">
          <w:marLeft w:val="0"/>
          <w:marRight w:val="0"/>
          <w:marTop w:val="0"/>
          <w:marBottom w:val="0"/>
          <w:divBdr>
            <w:top w:val="none" w:sz="0" w:space="0" w:color="auto"/>
            <w:left w:val="none" w:sz="0" w:space="0" w:color="auto"/>
            <w:bottom w:val="none" w:sz="0" w:space="0" w:color="auto"/>
            <w:right w:val="none" w:sz="0" w:space="0" w:color="auto"/>
          </w:divBdr>
        </w:div>
        <w:div w:id="397366996">
          <w:marLeft w:val="0"/>
          <w:marRight w:val="0"/>
          <w:marTop w:val="0"/>
          <w:marBottom w:val="0"/>
          <w:divBdr>
            <w:top w:val="none" w:sz="0" w:space="0" w:color="auto"/>
            <w:left w:val="none" w:sz="0" w:space="0" w:color="auto"/>
            <w:bottom w:val="none" w:sz="0" w:space="0" w:color="auto"/>
            <w:right w:val="none" w:sz="0" w:space="0" w:color="auto"/>
          </w:divBdr>
        </w:div>
        <w:div w:id="742798954">
          <w:marLeft w:val="0"/>
          <w:marRight w:val="0"/>
          <w:marTop w:val="0"/>
          <w:marBottom w:val="0"/>
          <w:divBdr>
            <w:top w:val="none" w:sz="0" w:space="0" w:color="auto"/>
            <w:left w:val="none" w:sz="0" w:space="0" w:color="auto"/>
            <w:bottom w:val="none" w:sz="0" w:space="0" w:color="auto"/>
            <w:right w:val="none" w:sz="0" w:space="0" w:color="auto"/>
          </w:divBdr>
        </w:div>
      </w:divsChild>
    </w:div>
    <w:div w:id="614869842">
      <w:bodyDiv w:val="1"/>
      <w:marLeft w:val="0"/>
      <w:marRight w:val="0"/>
      <w:marTop w:val="0"/>
      <w:marBottom w:val="225"/>
      <w:divBdr>
        <w:top w:val="none" w:sz="0" w:space="0" w:color="auto"/>
        <w:left w:val="none" w:sz="0" w:space="0" w:color="auto"/>
        <w:bottom w:val="none" w:sz="0" w:space="0" w:color="auto"/>
        <w:right w:val="none" w:sz="0" w:space="0" w:color="auto"/>
      </w:divBdr>
      <w:divsChild>
        <w:div w:id="548493890">
          <w:marLeft w:val="0"/>
          <w:marRight w:val="0"/>
          <w:marTop w:val="0"/>
          <w:marBottom w:val="0"/>
          <w:divBdr>
            <w:top w:val="none" w:sz="0" w:space="0" w:color="auto"/>
            <w:left w:val="none" w:sz="0" w:space="0" w:color="auto"/>
            <w:bottom w:val="none" w:sz="0" w:space="0" w:color="auto"/>
            <w:right w:val="none" w:sz="0" w:space="0" w:color="auto"/>
          </w:divBdr>
        </w:div>
        <w:div w:id="755051660">
          <w:marLeft w:val="0"/>
          <w:marRight w:val="0"/>
          <w:marTop w:val="0"/>
          <w:marBottom w:val="0"/>
          <w:divBdr>
            <w:top w:val="none" w:sz="0" w:space="0" w:color="auto"/>
            <w:left w:val="none" w:sz="0" w:space="0" w:color="auto"/>
            <w:bottom w:val="none" w:sz="0" w:space="0" w:color="auto"/>
            <w:right w:val="none" w:sz="0" w:space="0" w:color="auto"/>
          </w:divBdr>
        </w:div>
        <w:div w:id="1998261270">
          <w:marLeft w:val="0"/>
          <w:marRight w:val="0"/>
          <w:marTop w:val="0"/>
          <w:marBottom w:val="0"/>
          <w:divBdr>
            <w:top w:val="none" w:sz="0" w:space="0" w:color="auto"/>
            <w:left w:val="none" w:sz="0" w:space="0" w:color="auto"/>
            <w:bottom w:val="none" w:sz="0" w:space="0" w:color="auto"/>
            <w:right w:val="none" w:sz="0" w:space="0" w:color="auto"/>
          </w:divBdr>
        </w:div>
      </w:divsChild>
    </w:div>
    <w:div w:id="622730424">
      <w:bodyDiv w:val="1"/>
      <w:marLeft w:val="0"/>
      <w:marRight w:val="0"/>
      <w:marTop w:val="0"/>
      <w:marBottom w:val="225"/>
      <w:divBdr>
        <w:top w:val="none" w:sz="0" w:space="0" w:color="auto"/>
        <w:left w:val="none" w:sz="0" w:space="0" w:color="auto"/>
        <w:bottom w:val="none" w:sz="0" w:space="0" w:color="auto"/>
        <w:right w:val="none" w:sz="0" w:space="0" w:color="auto"/>
      </w:divBdr>
      <w:divsChild>
        <w:div w:id="171575153">
          <w:marLeft w:val="0"/>
          <w:marRight w:val="0"/>
          <w:marTop w:val="0"/>
          <w:marBottom w:val="0"/>
          <w:divBdr>
            <w:top w:val="none" w:sz="0" w:space="0" w:color="auto"/>
            <w:left w:val="none" w:sz="0" w:space="0" w:color="auto"/>
            <w:bottom w:val="none" w:sz="0" w:space="0" w:color="auto"/>
            <w:right w:val="none" w:sz="0" w:space="0" w:color="auto"/>
          </w:divBdr>
        </w:div>
        <w:div w:id="793447305">
          <w:marLeft w:val="0"/>
          <w:marRight w:val="0"/>
          <w:marTop w:val="0"/>
          <w:marBottom w:val="0"/>
          <w:divBdr>
            <w:top w:val="none" w:sz="0" w:space="0" w:color="auto"/>
            <w:left w:val="none" w:sz="0" w:space="0" w:color="auto"/>
            <w:bottom w:val="none" w:sz="0" w:space="0" w:color="auto"/>
            <w:right w:val="none" w:sz="0" w:space="0" w:color="auto"/>
          </w:divBdr>
        </w:div>
        <w:div w:id="1901553068">
          <w:marLeft w:val="0"/>
          <w:marRight w:val="0"/>
          <w:marTop w:val="0"/>
          <w:marBottom w:val="0"/>
          <w:divBdr>
            <w:top w:val="none" w:sz="0" w:space="0" w:color="auto"/>
            <w:left w:val="none" w:sz="0" w:space="0" w:color="auto"/>
            <w:bottom w:val="none" w:sz="0" w:space="0" w:color="auto"/>
            <w:right w:val="none" w:sz="0" w:space="0" w:color="auto"/>
          </w:divBdr>
        </w:div>
      </w:divsChild>
    </w:div>
    <w:div w:id="648752097">
      <w:bodyDiv w:val="1"/>
      <w:marLeft w:val="0"/>
      <w:marRight w:val="0"/>
      <w:marTop w:val="0"/>
      <w:marBottom w:val="225"/>
      <w:divBdr>
        <w:top w:val="none" w:sz="0" w:space="0" w:color="auto"/>
        <w:left w:val="none" w:sz="0" w:space="0" w:color="auto"/>
        <w:bottom w:val="none" w:sz="0" w:space="0" w:color="auto"/>
        <w:right w:val="none" w:sz="0" w:space="0" w:color="auto"/>
      </w:divBdr>
      <w:divsChild>
        <w:div w:id="112672308">
          <w:marLeft w:val="0"/>
          <w:marRight w:val="0"/>
          <w:marTop w:val="0"/>
          <w:marBottom w:val="0"/>
          <w:divBdr>
            <w:top w:val="none" w:sz="0" w:space="0" w:color="auto"/>
            <w:left w:val="none" w:sz="0" w:space="0" w:color="auto"/>
            <w:bottom w:val="none" w:sz="0" w:space="0" w:color="auto"/>
            <w:right w:val="none" w:sz="0" w:space="0" w:color="auto"/>
          </w:divBdr>
        </w:div>
        <w:div w:id="2097939836">
          <w:marLeft w:val="0"/>
          <w:marRight w:val="0"/>
          <w:marTop w:val="0"/>
          <w:marBottom w:val="0"/>
          <w:divBdr>
            <w:top w:val="none" w:sz="0" w:space="0" w:color="auto"/>
            <w:left w:val="none" w:sz="0" w:space="0" w:color="auto"/>
            <w:bottom w:val="none" w:sz="0" w:space="0" w:color="auto"/>
            <w:right w:val="none" w:sz="0" w:space="0" w:color="auto"/>
          </w:divBdr>
        </w:div>
        <w:div w:id="2144305043">
          <w:marLeft w:val="0"/>
          <w:marRight w:val="0"/>
          <w:marTop w:val="0"/>
          <w:marBottom w:val="0"/>
          <w:divBdr>
            <w:top w:val="none" w:sz="0" w:space="0" w:color="auto"/>
            <w:left w:val="none" w:sz="0" w:space="0" w:color="auto"/>
            <w:bottom w:val="none" w:sz="0" w:space="0" w:color="auto"/>
            <w:right w:val="none" w:sz="0" w:space="0" w:color="auto"/>
          </w:divBdr>
        </w:div>
      </w:divsChild>
    </w:div>
    <w:div w:id="660239446">
      <w:bodyDiv w:val="1"/>
      <w:marLeft w:val="0"/>
      <w:marRight w:val="0"/>
      <w:marTop w:val="0"/>
      <w:marBottom w:val="0"/>
      <w:divBdr>
        <w:top w:val="none" w:sz="0" w:space="0" w:color="auto"/>
        <w:left w:val="none" w:sz="0" w:space="0" w:color="auto"/>
        <w:bottom w:val="none" w:sz="0" w:space="0" w:color="auto"/>
        <w:right w:val="none" w:sz="0" w:space="0" w:color="auto"/>
      </w:divBdr>
    </w:div>
    <w:div w:id="672298776">
      <w:bodyDiv w:val="1"/>
      <w:marLeft w:val="0"/>
      <w:marRight w:val="0"/>
      <w:marTop w:val="0"/>
      <w:marBottom w:val="225"/>
      <w:divBdr>
        <w:top w:val="none" w:sz="0" w:space="0" w:color="auto"/>
        <w:left w:val="none" w:sz="0" w:space="0" w:color="auto"/>
        <w:bottom w:val="none" w:sz="0" w:space="0" w:color="auto"/>
        <w:right w:val="none" w:sz="0" w:space="0" w:color="auto"/>
      </w:divBdr>
      <w:divsChild>
        <w:div w:id="871922543">
          <w:marLeft w:val="0"/>
          <w:marRight w:val="0"/>
          <w:marTop w:val="0"/>
          <w:marBottom w:val="0"/>
          <w:divBdr>
            <w:top w:val="none" w:sz="0" w:space="0" w:color="auto"/>
            <w:left w:val="none" w:sz="0" w:space="0" w:color="auto"/>
            <w:bottom w:val="none" w:sz="0" w:space="0" w:color="auto"/>
            <w:right w:val="none" w:sz="0" w:space="0" w:color="auto"/>
          </w:divBdr>
        </w:div>
        <w:div w:id="1406681889">
          <w:marLeft w:val="0"/>
          <w:marRight w:val="0"/>
          <w:marTop w:val="0"/>
          <w:marBottom w:val="0"/>
          <w:divBdr>
            <w:top w:val="none" w:sz="0" w:space="0" w:color="auto"/>
            <w:left w:val="none" w:sz="0" w:space="0" w:color="auto"/>
            <w:bottom w:val="none" w:sz="0" w:space="0" w:color="auto"/>
            <w:right w:val="none" w:sz="0" w:space="0" w:color="auto"/>
          </w:divBdr>
        </w:div>
        <w:div w:id="1969778064">
          <w:marLeft w:val="0"/>
          <w:marRight w:val="0"/>
          <w:marTop w:val="0"/>
          <w:marBottom w:val="0"/>
          <w:divBdr>
            <w:top w:val="none" w:sz="0" w:space="0" w:color="auto"/>
            <w:left w:val="none" w:sz="0" w:space="0" w:color="auto"/>
            <w:bottom w:val="none" w:sz="0" w:space="0" w:color="auto"/>
            <w:right w:val="none" w:sz="0" w:space="0" w:color="auto"/>
          </w:divBdr>
        </w:div>
      </w:divsChild>
    </w:div>
    <w:div w:id="679350851">
      <w:bodyDiv w:val="1"/>
      <w:marLeft w:val="0"/>
      <w:marRight w:val="0"/>
      <w:marTop w:val="0"/>
      <w:marBottom w:val="225"/>
      <w:divBdr>
        <w:top w:val="none" w:sz="0" w:space="0" w:color="auto"/>
        <w:left w:val="none" w:sz="0" w:space="0" w:color="auto"/>
        <w:bottom w:val="none" w:sz="0" w:space="0" w:color="auto"/>
        <w:right w:val="none" w:sz="0" w:space="0" w:color="auto"/>
      </w:divBdr>
      <w:divsChild>
        <w:div w:id="235366351">
          <w:marLeft w:val="0"/>
          <w:marRight w:val="0"/>
          <w:marTop w:val="0"/>
          <w:marBottom w:val="0"/>
          <w:divBdr>
            <w:top w:val="none" w:sz="0" w:space="0" w:color="auto"/>
            <w:left w:val="none" w:sz="0" w:space="0" w:color="auto"/>
            <w:bottom w:val="none" w:sz="0" w:space="0" w:color="auto"/>
            <w:right w:val="none" w:sz="0" w:space="0" w:color="auto"/>
          </w:divBdr>
        </w:div>
        <w:div w:id="290401658">
          <w:marLeft w:val="0"/>
          <w:marRight w:val="0"/>
          <w:marTop w:val="0"/>
          <w:marBottom w:val="0"/>
          <w:divBdr>
            <w:top w:val="none" w:sz="0" w:space="0" w:color="auto"/>
            <w:left w:val="none" w:sz="0" w:space="0" w:color="auto"/>
            <w:bottom w:val="none" w:sz="0" w:space="0" w:color="auto"/>
            <w:right w:val="none" w:sz="0" w:space="0" w:color="auto"/>
          </w:divBdr>
        </w:div>
        <w:div w:id="968785152">
          <w:marLeft w:val="0"/>
          <w:marRight w:val="0"/>
          <w:marTop w:val="0"/>
          <w:marBottom w:val="0"/>
          <w:divBdr>
            <w:top w:val="none" w:sz="0" w:space="0" w:color="auto"/>
            <w:left w:val="none" w:sz="0" w:space="0" w:color="auto"/>
            <w:bottom w:val="none" w:sz="0" w:space="0" w:color="auto"/>
            <w:right w:val="none" w:sz="0" w:space="0" w:color="auto"/>
          </w:divBdr>
        </w:div>
      </w:divsChild>
    </w:div>
    <w:div w:id="753206864">
      <w:bodyDiv w:val="1"/>
      <w:marLeft w:val="0"/>
      <w:marRight w:val="0"/>
      <w:marTop w:val="0"/>
      <w:marBottom w:val="225"/>
      <w:divBdr>
        <w:top w:val="none" w:sz="0" w:space="0" w:color="auto"/>
        <w:left w:val="none" w:sz="0" w:space="0" w:color="auto"/>
        <w:bottom w:val="none" w:sz="0" w:space="0" w:color="auto"/>
        <w:right w:val="none" w:sz="0" w:space="0" w:color="auto"/>
      </w:divBdr>
      <w:divsChild>
        <w:div w:id="1088580947">
          <w:marLeft w:val="0"/>
          <w:marRight w:val="0"/>
          <w:marTop w:val="0"/>
          <w:marBottom w:val="0"/>
          <w:divBdr>
            <w:top w:val="none" w:sz="0" w:space="0" w:color="auto"/>
            <w:left w:val="none" w:sz="0" w:space="0" w:color="auto"/>
            <w:bottom w:val="none" w:sz="0" w:space="0" w:color="auto"/>
            <w:right w:val="none" w:sz="0" w:space="0" w:color="auto"/>
          </w:divBdr>
        </w:div>
        <w:div w:id="1557814694">
          <w:marLeft w:val="0"/>
          <w:marRight w:val="0"/>
          <w:marTop w:val="0"/>
          <w:marBottom w:val="0"/>
          <w:divBdr>
            <w:top w:val="none" w:sz="0" w:space="0" w:color="auto"/>
            <w:left w:val="none" w:sz="0" w:space="0" w:color="auto"/>
            <w:bottom w:val="none" w:sz="0" w:space="0" w:color="auto"/>
            <w:right w:val="none" w:sz="0" w:space="0" w:color="auto"/>
          </w:divBdr>
        </w:div>
        <w:div w:id="1729108779">
          <w:marLeft w:val="0"/>
          <w:marRight w:val="0"/>
          <w:marTop w:val="0"/>
          <w:marBottom w:val="0"/>
          <w:divBdr>
            <w:top w:val="none" w:sz="0" w:space="0" w:color="auto"/>
            <w:left w:val="none" w:sz="0" w:space="0" w:color="auto"/>
            <w:bottom w:val="none" w:sz="0" w:space="0" w:color="auto"/>
            <w:right w:val="none" w:sz="0" w:space="0" w:color="auto"/>
          </w:divBdr>
        </w:div>
      </w:divsChild>
    </w:div>
    <w:div w:id="763233200">
      <w:bodyDiv w:val="1"/>
      <w:marLeft w:val="0"/>
      <w:marRight w:val="0"/>
      <w:marTop w:val="0"/>
      <w:marBottom w:val="0"/>
      <w:divBdr>
        <w:top w:val="none" w:sz="0" w:space="0" w:color="auto"/>
        <w:left w:val="none" w:sz="0" w:space="0" w:color="auto"/>
        <w:bottom w:val="none" w:sz="0" w:space="0" w:color="auto"/>
        <w:right w:val="none" w:sz="0" w:space="0" w:color="auto"/>
      </w:divBdr>
    </w:div>
    <w:div w:id="772095111">
      <w:bodyDiv w:val="1"/>
      <w:marLeft w:val="0"/>
      <w:marRight w:val="0"/>
      <w:marTop w:val="0"/>
      <w:marBottom w:val="225"/>
      <w:divBdr>
        <w:top w:val="none" w:sz="0" w:space="0" w:color="auto"/>
        <w:left w:val="none" w:sz="0" w:space="0" w:color="auto"/>
        <w:bottom w:val="none" w:sz="0" w:space="0" w:color="auto"/>
        <w:right w:val="none" w:sz="0" w:space="0" w:color="auto"/>
      </w:divBdr>
      <w:divsChild>
        <w:div w:id="78871666">
          <w:marLeft w:val="0"/>
          <w:marRight w:val="0"/>
          <w:marTop w:val="0"/>
          <w:marBottom w:val="0"/>
          <w:divBdr>
            <w:top w:val="none" w:sz="0" w:space="0" w:color="auto"/>
            <w:left w:val="none" w:sz="0" w:space="0" w:color="auto"/>
            <w:bottom w:val="none" w:sz="0" w:space="0" w:color="auto"/>
            <w:right w:val="none" w:sz="0" w:space="0" w:color="auto"/>
          </w:divBdr>
        </w:div>
        <w:div w:id="234820499">
          <w:marLeft w:val="0"/>
          <w:marRight w:val="0"/>
          <w:marTop w:val="0"/>
          <w:marBottom w:val="0"/>
          <w:divBdr>
            <w:top w:val="none" w:sz="0" w:space="0" w:color="auto"/>
            <w:left w:val="none" w:sz="0" w:space="0" w:color="auto"/>
            <w:bottom w:val="none" w:sz="0" w:space="0" w:color="auto"/>
            <w:right w:val="none" w:sz="0" w:space="0" w:color="auto"/>
          </w:divBdr>
        </w:div>
        <w:div w:id="1070930204">
          <w:marLeft w:val="0"/>
          <w:marRight w:val="0"/>
          <w:marTop w:val="0"/>
          <w:marBottom w:val="0"/>
          <w:divBdr>
            <w:top w:val="none" w:sz="0" w:space="0" w:color="auto"/>
            <w:left w:val="none" w:sz="0" w:space="0" w:color="auto"/>
            <w:bottom w:val="none" w:sz="0" w:space="0" w:color="auto"/>
            <w:right w:val="none" w:sz="0" w:space="0" w:color="auto"/>
          </w:divBdr>
        </w:div>
        <w:div w:id="1348481306">
          <w:marLeft w:val="0"/>
          <w:marRight w:val="0"/>
          <w:marTop w:val="0"/>
          <w:marBottom w:val="0"/>
          <w:divBdr>
            <w:top w:val="none" w:sz="0" w:space="0" w:color="auto"/>
            <w:left w:val="none" w:sz="0" w:space="0" w:color="auto"/>
            <w:bottom w:val="none" w:sz="0" w:space="0" w:color="auto"/>
            <w:right w:val="none" w:sz="0" w:space="0" w:color="auto"/>
          </w:divBdr>
        </w:div>
      </w:divsChild>
    </w:div>
    <w:div w:id="817764011">
      <w:bodyDiv w:val="1"/>
      <w:marLeft w:val="0"/>
      <w:marRight w:val="0"/>
      <w:marTop w:val="0"/>
      <w:marBottom w:val="225"/>
      <w:divBdr>
        <w:top w:val="none" w:sz="0" w:space="0" w:color="auto"/>
        <w:left w:val="none" w:sz="0" w:space="0" w:color="auto"/>
        <w:bottom w:val="none" w:sz="0" w:space="0" w:color="auto"/>
        <w:right w:val="none" w:sz="0" w:space="0" w:color="auto"/>
      </w:divBdr>
      <w:divsChild>
        <w:div w:id="9333407">
          <w:marLeft w:val="0"/>
          <w:marRight w:val="0"/>
          <w:marTop w:val="0"/>
          <w:marBottom w:val="0"/>
          <w:divBdr>
            <w:top w:val="none" w:sz="0" w:space="0" w:color="auto"/>
            <w:left w:val="none" w:sz="0" w:space="0" w:color="auto"/>
            <w:bottom w:val="none" w:sz="0" w:space="0" w:color="auto"/>
            <w:right w:val="none" w:sz="0" w:space="0" w:color="auto"/>
          </w:divBdr>
        </w:div>
        <w:div w:id="141624554">
          <w:marLeft w:val="0"/>
          <w:marRight w:val="0"/>
          <w:marTop w:val="0"/>
          <w:marBottom w:val="0"/>
          <w:divBdr>
            <w:top w:val="none" w:sz="0" w:space="0" w:color="auto"/>
            <w:left w:val="none" w:sz="0" w:space="0" w:color="auto"/>
            <w:bottom w:val="none" w:sz="0" w:space="0" w:color="auto"/>
            <w:right w:val="none" w:sz="0" w:space="0" w:color="auto"/>
          </w:divBdr>
        </w:div>
        <w:div w:id="1718313410">
          <w:marLeft w:val="0"/>
          <w:marRight w:val="0"/>
          <w:marTop w:val="0"/>
          <w:marBottom w:val="0"/>
          <w:divBdr>
            <w:top w:val="none" w:sz="0" w:space="0" w:color="auto"/>
            <w:left w:val="none" w:sz="0" w:space="0" w:color="auto"/>
            <w:bottom w:val="none" w:sz="0" w:space="0" w:color="auto"/>
            <w:right w:val="none" w:sz="0" w:space="0" w:color="auto"/>
          </w:divBdr>
        </w:div>
      </w:divsChild>
    </w:div>
    <w:div w:id="849182712">
      <w:bodyDiv w:val="1"/>
      <w:marLeft w:val="0"/>
      <w:marRight w:val="0"/>
      <w:marTop w:val="0"/>
      <w:marBottom w:val="225"/>
      <w:divBdr>
        <w:top w:val="none" w:sz="0" w:space="0" w:color="auto"/>
        <w:left w:val="none" w:sz="0" w:space="0" w:color="auto"/>
        <w:bottom w:val="none" w:sz="0" w:space="0" w:color="auto"/>
        <w:right w:val="none" w:sz="0" w:space="0" w:color="auto"/>
      </w:divBdr>
      <w:divsChild>
        <w:div w:id="111831305">
          <w:marLeft w:val="0"/>
          <w:marRight w:val="0"/>
          <w:marTop w:val="0"/>
          <w:marBottom w:val="0"/>
          <w:divBdr>
            <w:top w:val="none" w:sz="0" w:space="0" w:color="auto"/>
            <w:left w:val="none" w:sz="0" w:space="0" w:color="auto"/>
            <w:bottom w:val="none" w:sz="0" w:space="0" w:color="auto"/>
            <w:right w:val="none" w:sz="0" w:space="0" w:color="auto"/>
          </w:divBdr>
        </w:div>
        <w:div w:id="489297075">
          <w:marLeft w:val="0"/>
          <w:marRight w:val="0"/>
          <w:marTop w:val="0"/>
          <w:marBottom w:val="0"/>
          <w:divBdr>
            <w:top w:val="none" w:sz="0" w:space="0" w:color="auto"/>
            <w:left w:val="none" w:sz="0" w:space="0" w:color="auto"/>
            <w:bottom w:val="none" w:sz="0" w:space="0" w:color="auto"/>
            <w:right w:val="none" w:sz="0" w:space="0" w:color="auto"/>
          </w:divBdr>
        </w:div>
        <w:div w:id="856625770">
          <w:marLeft w:val="0"/>
          <w:marRight w:val="0"/>
          <w:marTop w:val="0"/>
          <w:marBottom w:val="0"/>
          <w:divBdr>
            <w:top w:val="none" w:sz="0" w:space="0" w:color="auto"/>
            <w:left w:val="none" w:sz="0" w:space="0" w:color="auto"/>
            <w:bottom w:val="none" w:sz="0" w:space="0" w:color="auto"/>
            <w:right w:val="none" w:sz="0" w:space="0" w:color="auto"/>
          </w:divBdr>
        </w:div>
        <w:div w:id="1778408578">
          <w:marLeft w:val="0"/>
          <w:marRight w:val="0"/>
          <w:marTop w:val="0"/>
          <w:marBottom w:val="0"/>
          <w:divBdr>
            <w:top w:val="none" w:sz="0" w:space="0" w:color="auto"/>
            <w:left w:val="none" w:sz="0" w:space="0" w:color="auto"/>
            <w:bottom w:val="none" w:sz="0" w:space="0" w:color="auto"/>
            <w:right w:val="none" w:sz="0" w:space="0" w:color="auto"/>
          </w:divBdr>
        </w:div>
      </w:divsChild>
    </w:div>
    <w:div w:id="860246767">
      <w:bodyDiv w:val="1"/>
      <w:marLeft w:val="0"/>
      <w:marRight w:val="0"/>
      <w:marTop w:val="0"/>
      <w:marBottom w:val="225"/>
      <w:divBdr>
        <w:top w:val="none" w:sz="0" w:space="0" w:color="auto"/>
        <w:left w:val="none" w:sz="0" w:space="0" w:color="auto"/>
        <w:bottom w:val="none" w:sz="0" w:space="0" w:color="auto"/>
        <w:right w:val="none" w:sz="0" w:space="0" w:color="auto"/>
      </w:divBdr>
      <w:divsChild>
        <w:div w:id="134035364">
          <w:marLeft w:val="0"/>
          <w:marRight w:val="0"/>
          <w:marTop w:val="0"/>
          <w:marBottom w:val="0"/>
          <w:divBdr>
            <w:top w:val="none" w:sz="0" w:space="0" w:color="auto"/>
            <w:left w:val="none" w:sz="0" w:space="0" w:color="auto"/>
            <w:bottom w:val="none" w:sz="0" w:space="0" w:color="auto"/>
            <w:right w:val="none" w:sz="0" w:space="0" w:color="auto"/>
          </w:divBdr>
        </w:div>
        <w:div w:id="332489093">
          <w:marLeft w:val="0"/>
          <w:marRight w:val="0"/>
          <w:marTop w:val="0"/>
          <w:marBottom w:val="0"/>
          <w:divBdr>
            <w:top w:val="none" w:sz="0" w:space="0" w:color="auto"/>
            <w:left w:val="none" w:sz="0" w:space="0" w:color="auto"/>
            <w:bottom w:val="none" w:sz="0" w:space="0" w:color="auto"/>
            <w:right w:val="none" w:sz="0" w:space="0" w:color="auto"/>
          </w:divBdr>
        </w:div>
        <w:div w:id="1028945688">
          <w:marLeft w:val="0"/>
          <w:marRight w:val="0"/>
          <w:marTop w:val="0"/>
          <w:marBottom w:val="0"/>
          <w:divBdr>
            <w:top w:val="none" w:sz="0" w:space="0" w:color="auto"/>
            <w:left w:val="none" w:sz="0" w:space="0" w:color="auto"/>
            <w:bottom w:val="none" w:sz="0" w:space="0" w:color="auto"/>
            <w:right w:val="none" w:sz="0" w:space="0" w:color="auto"/>
          </w:divBdr>
        </w:div>
        <w:div w:id="1308441408">
          <w:marLeft w:val="0"/>
          <w:marRight w:val="0"/>
          <w:marTop w:val="0"/>
          <w:marBottom w:val="0"/>
          <w:divBdr>
            <w:top w:val="none" w:sz="0" w:space="0" w:color="auto"/>
            <w:left w:val="none" w:sz="0" w:space="0" w:color="auto"/>
            <w:bottom w:val="none" w:sz="0" w:space="0" w:color="auto"/>
            <w:right w:val="none" w:sz="0" w:space="0" w:color="auto"/>
          </w:divBdr>
        </w:div>
      </w:divsChild>
    </w:div>
    <w:div w:id="861940119">
      <w:bodyDiv w:val="1"/>
      <w:marLeft w:val="0"/>
      <w:marRight w:val="0"/>
      <w:marTop w:val="0"/>
      <w:marBottom w:val="0"/>
      <w:divBdr>
        <w:top w:val="none" w:sz="0" w:space="0" w:color="auto"/>
        <w:left w:val="none" w:sz="0" w:space="0" w:color="auto"/>
        <w:bottom w:val="none" w:sz="0" w:space="0" w:color="auto"/>
        <w:right w:val="none" w:sz="0" w:space="0" w:color="auto"/>
      </w:divBdr>
      <w:divsChild>
        <w:div w:id="1400978764">
          <w:marLeft w:val="0"/>
          <w:marRight w:val="0"/>
          <w:marTop w:val="100"/>
          <w:marBottom w:val="100"/>
          <w:divBdr>
            <w:top w:val="none" w:sz="0" w:space="0" w:color="auto"/>
            <w:left w:val="none" w:sz="0" w:space="0" w:color="auto"/>
            <w:bottom w:val="none" w:sz="0" w:space="0" w:color="auto"/>
            <w:right w:val="none" w:sz="0" w:space="0" w:color="auto"/>
          </w:divBdr>
          <w:divsChild>
            <w:div w:id="297879843">
              <w:marLeft w:val="0"/>
              <w:marRight w:val="0"/>
              <w:marTop w:val="0"/>
              <w:marBottom w:val="0"/>
              <w:divBdr>
                <w:top w:val="none" w:sz="0" w:space="0" w:color="auto"/>
                <w:left w:val="none" w:sz="0" w:space="0" w:color="auto"/>
                <w:bottom w:val="none" w:sz="0" w:space="0" w:color="auto"/>
                <w:right w:val="none" w:sz="0" w:space="0" w:color="auto"/>
              </w:divBdr>
              <w:divsChild>
                <w:div w:id="219706333">
                  <w:marLeft w:val="0"/>
                  <w:marRight w:val="0"/>
                  <w:marTop w:val="0"/>
                  <w:marBottom w:val="0"/>
                  <w:divBdr>
                    <w:top w:val="none" w:sz="0" w:space="0" w:color="auto"/>
                    <w:left w:val="none" w:sz="0" w:space="0" w:color="auto"/>
                    <w:bottom w:val="none" w:sz="0" w:space="0" w:color="auto"/>
                    <w:right w:val="none" w:sz="0" w:space="0" w:color="auto"/>
                  </w:divBdr>
                  <w:divsChild>
                    <w:div w:id="856042519">
                      <w:marLeft w:val="0"/>
                      <w:marRight w:val="0"/>
                      <w:marTop w:val="0"/>
                      <w:marBottom w:val="0"/>
                      <w:divBdr>
                        <w:top w:val="none" w:sz="0" w:space="0" w:color="auto"/>
                        <w:left w:val="none" w:sz="0" w:space="0" w:color="auto"/>
                        <w:bottom w:val="none" w:sz="0" w:space="0" w:color="auto"/>
                        <w:right w:val="none" w:sz="0" w:space="0" w:color="auto"/>
                      </w:divBdr>
                      <w:divsChild>
                        <w:div w:id="1979913065">
                          <w:marLeft w:val="0"/>
                          <w:marRight w:val="0"/>
                          <w:marTop w:val="0"/>
                          <w:marBottom w:val="0"/>
                          <w:divBdr>
                            <w:top w:val="none" w:sz="0" w:space="0" w:color="auto"/>
                            <w:left w:val="none" w:sz="0" w:space="0" w:color="auto"/>
                            <w:bottom w:val="none" w:sz="0" w:space="0" w:color="auto"/>
                            <w:right w:val="none" w:sz="0" w:space="0" w:color="auto"/>
                          </w:divBdr>
                          <w:divsChild>
                            <w:div w:id="420445649">
                              <w:marLeft w:val="0"/>
                              <w:marRight w:val="0"/>
                              <w:marTop w:val="0"/>
                              <w:marBottom w:val="0"/>
                              <w:divBdr>
                                <w:top w:val="none" w:sz="0" w:space="0" w:color="auto"/>
                                <w:left w:val="none" w:sz="0" w:space="0" w:color="auto"/>
                                <w:bottom w:val="none" w:sz="0" w:space="0" w:color="auto"/>
                                <w:right w:val="none" w:sz="0" w:space="0" w:color="auto"/>
                              </w:divBdr>
                              <w:divsChild>
                                <w:div w:id="893197955">
                                  <w:marLeft w:val="0"/>
                                  <w:marRight w:val="0"/>
                                  <w:marTop w:val="0"/>
                                  <w:marBottom w:val="0"/>
                                  <w:divBdr>
                                    <w:top w:val="none" w:sz="0" w:space="0" w:color="auto"/>
                                    <w:left w:val="none" w:sz="0" w:space="0" w:color="auto"/>
                                    <w:bottom w:val="none" w:sz="0" w:space="0" w:color="auto"/>
                                    <w:right w:val="none" w:sz="0" w:space="0" w:color="auto"/>
                                  </w:divBdr>
                                  <w:divsChild>
                                    <w:div w:id="1848978033">
                                      <w:marLeft w:val="0"/>
                                      <w:marRight w:val="0"/>
                                      <w:marTop w:val="0"/>
                                      <w:marBottom w:val="0"/>
                                      <w:divBdr>
                                        <w:top w:val="none" w:sz="0" w:space="0" w:color="auto"/>
                                        <w:left w:val="none" w:sz="0" w:space="0" w:color="auto"/>
                                        <w:bottom w:val="none" w:sz="0" w:space="0" w:color="auto"/>
                                        <w:right w:val="none" w:sz="0" w:space="0" w:color="auto"/>
                                      </w:divBdr>
                                      <w:divsChild>
                                        <w:div w:id="299457755">
                                          <w:marLeft w:val="0"/>
                                          <w:marRight w:val="0"/>
                                          <w:marTop w:val="0"/>
                                          <w:marBottom w:val="0"/>
                                          <w:divBdr>
                                            <w:top w:val="none" w:sz="0" w:space="0" w:color="auto"/>
                                            <w:left w:val="none" w:sz="0" w:space="0" w:color="auto"/>
                                            <w:bottom w:val="none" w:sz="0" w:space="0" w:color="auto"/>
                                            <w:right w:val="none" w:sz="0" w:space="0" w:color="auto"/>
                                          </w:divBdr>
                                          <w:divsChild>
                                            <w:div w:id="1232694170">
                                              <w:marLeft w:val="0"/>
                                              <w:marRight w:val="0"/>
                                              <w:marTop w:val="0"/>
                                              <w:marBottom w:val="0"/>
                                              <w:divBdr>
                                                <w:top w:val="none" w:sz="0" w:space="0" w:color="auto"/>
                                                <w:left w:val="none" w:sz="0" w:space="0" w:color="auto"/>
                                                <w:bottom w:val="none" w:sz="0" w:space="0" w:color="auto"/>
                                                <w:right w:val="none" w:sz="0" w:space="0" w:color="auto"/>
                                              </w:divBdr>
                                              <w:divsChild>
                                                <w:div w:id="2095975080">
                                                  <w:marLeft w:val="0"/>
                                                  <w:marRight w:val="0"/>
                                                  <w:marTop w:val="0"/>
                                                  <w:marBottom w:val="0"/>
                                                  <w:divBdr>
                                                    <w:top w:val="none" w:sz="0" w:space="0" w:color="auto"/>
                                                    <w:left w:val="none" w:sz="0" w:space="0" w:color="auto"/>
                                                    <w:bottom w:val="none" w:sz="0" w:space="0" w:color="auto"/>
                                                    <w:right w:val="none" w:sz="0" w:space="0" w:color="auto"/>
                                                  </w:divBdr>
                                                  <w:divsChild>
                                                    <w:div w:id="751895175">
                                                      <w:marLeft w:val="0"/>
                                                      <w:marRight w:val="0"/>
                                                      <w:marTop w:val="0"/>
                                                      <w:marBottom w:val="0"/>
                                                      <w:divBdr>
                                                        <w:top w:val="none" w:sz="0" w:space="0" w:color="auto"/>
                                                        <w:left w:val="none" w:sz="0" w:space="0" w:color="auto"/>
                                                        <w:bottom w:val="none" w:sz="0" w:space="0" w:color="auto"/>
                                                        <w:right w:val="none" w:sz="0" w:space="0" w:color="auto"/>
                                                      </w:divBdr>
                                                      <w:divsChild>
                                                        <w:div w:id="1249580465">
                                                          <w:marLeft w:val="0"/>
                                                          <w:marRight w:val="0"/>
                                                          <w:marTop w:val="0"/>
                                                          <w:marBottom w:val="0"/>
                                                          <w:divBdr>
                                                            <w:top w:val="none" w:sz="0" w:space="0" w:color="auto"/>
                                                            <w:left w:val="none" w:sz="0" w:space="0" w:color="auto"/>
                                                            <w:bottom w:val="none" w:sz="0" w:space="0" w:color="auto"/>
                                                            <w:right w:val="none" w:sz="0" w:space="0" w:color="auto"/>
                                                          </w:divBdr>
                                                          <w:divsChild>
                                                            <w:div w:id="636841934">
                                                              <w:marLeft w:val="0"/>
                                                              <w:marRight w:val="0"/>
                                                              <w:marTop w:val="0"/>
                                                              <w:marBottom w:val="0"/>
                                                              <w:divBdr>
                                                                <w:top w:val="none" w:sz="0" w:space="0" w:color="auto"/>
                                                                <w:left w:val="none" w:sz="0" w:space="0" w:color="auto"/>
                                                                <w:bottom w:val="none" w:sz="0" w:space="0" w:color="auto"/>
                                                                <w:right w:val="none" w:sz="0" w:space="0" w:color="auto"/>
                                                              </w:divBdr>
                                                              <w:divsChild>
                                                                <w:div w:id="1992514684">
                                                                  <w:marLeft w:val="0"/>
                                                                  <w:marRight w:val="0"/>
                                                                  <w:marTop w:val="0"/>
                                                                  <w:marBottom w:val="0"/>
                                                                  <w:divBdr>
                                                                    <w:top w:val="none" w:sz="0" w:space="0" w:color="auto"/>
                                                                    <w:left w:val="none" w:sz="0" w:space="0" w:color="auto"/>
                                                                    <w:bottom w:val="none" w:sz="0" w:space="0" w:color="auto"/>
                                                                    <w:right w:val="none" w:sz="0" w:space="0" w:color="auto"/>
                                                                  </w:divBdr>
                                                                  <w:divsChild>
                                                                    <w:div w:id="996305957">
                                                                      <w:marLeft w:val="0"/>
                                                                      <w:marRight w:val="0"/>
                                                                      <w:marTop w:val="0"/>
                                                                      <w:marBottom w:val="0"/>
                                                                      <w:divBdr>
                                                                        <w:top w:val="none" w:sz="0" w:space="0" w:color="auto"/>
                                                                        <w:left w:val="none" w:sz="0" w:space="0" w:color="auto"/>
                                                                        <w:bottom w:val="none" w:sz="0" w:space="0" w:color="auto"/>
                                                                        <w:right w:val="none" w:sz="0" w:space="0" w:color="auto"/>
                                                                      </w:divBdr>
                                                                      <w:divsChild>
                                                                        <w:div w:id="2128618737">
                                                                          <w:marLeft w:val="0"/>
                                                                          <w:marRight w:val="0"/>
                                                                          <w:marTop w:val="0"/>
                                                                          <w:marBottom w:val="0"/>
                                                                          <w:divBdr>
                                                                            <w:top w:val="none" w:sz="0" w:space="0" w:color="auto"/>
                                                                            <w:left w:val="none" w:sz="0" w:space="0" w:color="auto"/>
                                                                            <w:bottom w:val="none" w:sz="0" w:space="0" w:color="auto"/>
                                                                            <w:right w:val="none" w:sz="0" w:space="0" w:color="auto"/>
                                                                          </w:divBdr>
                                                                          <w:divsChild>
                                                                            <w:div w:id="438188303">
                                                                              <w:marLeft w:val="0"/>
                                                                              <w:marRight w:val="0"/>
                                                                              <w:marTop w:val="0"/>
                                                                              <w:marBottom w:val="0"/>
                                                                              <w:divBdr>
                                                                                <w:top w:val="none" w:sz="0" w:space="0" w:color="auto"/>
                                                                                <w:left w:val="none" w:sz="0" w:space="0" w:color="auto"/>
                                                                                <w:bottom w:val="none" w:sz="0" w:space="0" w:color="auto"/>
                                                                                <w:right w:val="none" w:sz="0" w:space="0" w:color="auto"/>
                                                                              </w:divBdr>
                                                                              <w:divsChild>
                                                                                <w:div w:id="993686056">
                                                                                  <w:marLeft w:val="0"/>
                                                                                  <w:marRight w:val="0"/>
                                                                                  <w:marTop w:val="0"/>
                                                                                  <w:marBottom w:val="0"/>
                                                                                  <w:divBdr>
                                                                                    <w:top w:val="none" w:sz="0" w:space="0" w:color="auto"/>
                                                                                    <w:left w:val="none" w:sz="0" w:space="0" w:color="auto"/>
                                                                                    <w:bottom w:val="none" w:sz="0" w:space="0" w:color="auto"/>
                                                                                    <w:right w:val="none" w:sz="0" w:space="0" w:color="auto"/>
                                                                                  </w:divBdr>
                                                                                  <w:divsChild>
                                                                                    <w:div w:id="1891723670">
                                                                                      <w:marLeft w:val="0"/>
                                                                                      <w:marRight w:val="0"/>
                                                                                      <w:marTop w:val="0"/>
                                                                                      <w:marBottom w:val="0"/>
                                                                                      <w:divBdr>
                                                                                        <w:top w:val="none" w:sz="0" w:space="0" w:color="auto"/>
                                                                                        <w:left w:val="none" w:sz="0" w:space="0" w:color="auto"/>
                                                                                        <w:bottom w:val="none" w:sz="0" w:space="0" w:color="auto"/>
                                                                                        <w:right w:val="none" w:sz="0" w:space="0" w:color="auto"/>
                                                                                      </w:divBdr>
                                                                                      <w:divsChild>
                                                                                        <w:div w:id="1445806488">
                                                                                          <w:marLeft w:val="0"/>
                                                                                          <w:marRight w:val="0"/>
                                                                                          <w:marTop w:val="0"/>
                                                                                          <w:marBottom w:val="0"/>
                                                                                          <w:divBdr>
                                                                                            <w:top w:val="none" w:sz="0" w:space="0" w:color="auto"/>
                                                                                            <w:left w:val="none" w:sz="0" w:space="0" w:color="auto"/>
                                                                                            <w:bottom w:val="none" w:sz="0" w:space="0" w:color="auto"/>
                                                                                            <w:right w:val="none" w:sz="0" w:space="0" w:color="auto"/>
                                                                                          </w:divBdr>
                                                                                          <w:divsChild>
                                                                                            <w:div w:id="932978576">
                                                                                              <w:marLeft w:val="0"/>
                                                                                              <w:marRight w:val="0"/>
                                                                                              <w:marTop w:val="120"/>
                                                                                              <w:marBottom w:val="0"/>
                                                                                              <w:divBdr>
                                                                                                <w:top w:val="none" w:sz="0" w:space="0" w:color="auto"/>
                                                                                                <w:left w:val="none" w:sz="0" w:space="0" w:color="auto"/>
                                                                                                <w:bottom w:val="none" w:sz="0" w:space="0" w:color="auto"/>
                                                                                                <w:right w:val="none" w:sz="0" w:space="0" w:color="auto"/>
                                                                                              </w:divBdr>
                                                                                              <w:divsChild>
                                                                                                <w:div w:id="16453065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060811">
      <w:bodyDiv w:val="1"/>
      <w:marLeft w:val="0"/>
      <w:marRight w:val="0"/>
      <w:marTop w:val="0"/>
      <w:marBottom w:val="0"/>
      <w:divBdr>
        <w:top w:val="none" w:sz="0" w:space="0" w:color="auto"/>
        <w:left w:val="none" w:sz="0" w:space="0" w:color="auto"/>
        <w:bottom w:val="none" w:sz="0" w:space="0" w:color="auto"/>
        <w:right w:val="none" w:sz="0" w:space="0" w:color="auto"/>
      </w:divBdr>
    </w:div>
    <w:div w:id="863397234">
      <w:bodyDiv w:val="1"/>
      <w:marLeft w:val="0"/>
      <w:marRight w:val="0"/>
      <w:marTop w:val="0"/>
      <w:marBottom w:val="225"/>
      <w:divBdr>
        <w:top w:val="none" w:sz="0" w:space="0" w:color="auto"/>
        <w:left w:val="none" w:sz="0" w:space="0" w:color="auto"/>
        <w:bottom w:val="none" w:sz="0" w:space="0" w:color="auto"/>
        <w:right w:val="none" w:sz="0" w:space="0" w:color="auto"/>
      </w:divBdr>
      <w:divsChild>
        <w:div w:id="852912151">
          <w:marLeft w:val="0"/>
          <w:marRight w:val="0"/>
          <w:marTop w:val="0"/>
          <w:marBottom w:val="0"/>
          <w:divBdr>
            <w:top w:val="none" w:sz="0" w:space="0" w:color="auto"/>
            <w:left w:val="none" w:sz="0" w:space="0" w:color="auto"/>
            <w:bottom w:val="none" w:sz="0" w:space="0" w:color="auto"/>
            <w:right w:val="none" w:sz="0" w:space="0" w:color="auto"/>
          </w:divBdr>
        </w:div>
        <w:div w:id="925110798">
          <w:marLeft w:val="0"/>
          <w:marRight w:val="0"/>
          <w:marTop w:val="0"/>
          <w:marBottom w:val="0"/>
          <w:divBdr>
            <w:top w:val="none" w:sz="0" w:space="0" w:color="auto"/>
            <w:left w:val="none" w:sz="0" w:space="0" w:color="auto"/>
            <w:bottom w:val="none" w:sz="0" w:space="0" w:color="auto"/>
            <w:right w:val="none" w:sz="0" w:space="0" w:color="auto"/>
          </w:divBdr>
        </w:div>
        <w:div w:id="1599438775">
          <w:marLeft w:val="0"/>
          <w:marRight w:val="0"/>
          <w:marTop w:val="0"/>
          <w:marBottom w:val="0"/>
          <w:divBdr>
            <w:top w:val="none" w:sz="0" w:space="0" w:color="auto"/>
            <w:left w:val="none" w:sz="0" w:space="0" w:color="auto"/>
            <w:bottom w:val="none" w:sz="0" w:space="0" w:color="auto"/>
            <w:right w:val="none" w:sz="0" w:space="0" w:color="auto"/>
          </w:divBdr>
        </w:div>
        <w:div w:id="1771202308">
          <w:marLeft w:val="0"/>
          <w:marRight w:val="0"/>
          <w:marTop w:val="0"/>
          <w:marBottom w:val="0"/>
          <w:divBdr>
            <w:top w:val="none" w:sz="0" w:space="0" w:color="auto"/>
            <w:left w:val="none" w:sz="0" w:space="0" w:color="auto"/>
            <w:bottom w:val="none" w:sz="0" w:space="0" w:color="auto"/>
            <w:right w:val="none" w:sz="0" w:space="0" w:color="auto"/>
          </w:divBdr>
        </w:div>
      </w:divsChild>
    </w:div>
    <w:div w:id="881946318">
      <w:bodyDiv w:val="1"/>
      <w:marLeft w:val="0"/>
      <w:marRight w:val="0"/>
      <w:marTop w:val="0"/>
      <w:marBottom w:val="225"/>
      <w:divBdr>
        <w:top w:val="none" w:sz="0" w:space="0" w:color="auto"/>
        <w:left w:val="none" w:sz="0" w:space="0" w:color="auto"/>
        <w:bottom w:val="none" w:sz="0" w:space="0" w:color="auto"/>
        <w:right w:val="none" w:sz="0" w:space="0" w:color="auto"/>
      </w:divBdr>
      <w:divsChild>
        <w:div w:id="694037877">
          <w:marLeft w:val="0"/>
          <w:marRight w:val="0"/>
          <w:marTop w:val="0"/>
          <w:marBottom w:val="0"/>
          <w:divBdr>
            <w:top w:val="none" w:sz="0" w:space="0" w:color="auto"/>
            <w:left w:val="none" w:sz="0" w:space="0" w:color="auto"/>
            <w:bottom w:val="none" w:sz="0" w:space="0" w:color="auto"/>
            <w:right w:val="none" w:sz="0" w:space="0" w:color="auto"/>
          </w:divBdr>
        </w:div>
        <w:div w:id="1274479757">
          <w:marLeft w:val="0"/>
          <w:marRight w:val="0"/>
          <w:marTop w:val="0"/>
          <w:marBottom w:val="0"/>
          <w:divBdr>
            <w:top w:val="none" w:sz="0" w:space="0" w:color="auto"/>
            <w:left w:val="none" w:sz="0" w:space="0" w:color="auto"/>
            <w:bottom w:val="none" w:sz="0" w:space="0" w:color="auto"/>
            <w:right w:val="none" w:sz="0" w:space="0" w:color="auto"/>
          </w:divBdr>
        </w:div>
        <w:div w:id="1650286560">
          <w:marLeft w:val="0"/>
          <w:marRight w:val="0"/>
          <w:marTop w:val="0"/>
          <w:marBottom w:val="0"/>
          <w:divBdr>
            <w:top w:val="none" w:sz="0" w:space="0" w:color="auto"/>
            <w:left w:val="none" w:sz="0" w:space="0" w:color="auto"/>
            <w:bottom w:val="none" w:sz="0" w:space="0" w:color="auto"/>
            <w:right w:val="none" w:sz="0" w:space="0" w:color="auto"/>
          </w:divBdr>
        </w:div>
        <w:div w:id="1834179384">
          <w:marLeft w:val="0"/>
          <w:marRight w:val="0"/>
          <w:marTop w:val="0"/>
          <w:marBottom w:val="0"/>
          <w:divBdr>
            <w:top w:val="none" w:sz="0" w:space="0" w:color="auto"/>
            <w:left w:val="none" w:sz="0" w:space="0" w:color="auto"/>
            <w:bottom w:val="none" w:sz="0" w:space="0" w:color="auto"/>
            <w:right w:val="none" w:sz="0" w:space="0" w:color="auto"/>
          </w:divBdr>
        </w:div>
        <w:div w:id="1973051128">
          <w:marLeft w:val="0"/>
          <w:marRight w:val="0"/>
          <w:marTop w:val="0"/>
          <w:marBottom w:val="0"/>
          <w:divBdr>
            <w:top w:val="none" w:sz="0" w:space="0" w:color="auto"/>
            <w:left w:val="none" w:sz="0" w:space="0" w:color="auto"/>
            <w:bottom w:val="none" w:sz="0" w:space="0" w:color="auto"/>
            <w:right w:val="none" w:sz="0" w:space="0" w:color="auto"/>
          </w:divBdr>
        </w:div>
      </w:divsChild>
    </w:div>
    <w:div w:id="901908468">
      <w:bodyDiv w:val="1"/>
      <w:marLeft w:val="0"/>
      <w:marRight w:val="0"/>
      <w:marTop w:val="0"/>
      <w:marBottom w:val="225"/>
      <w:divBdr>
        <w:top w:val="none" w:sz="0" w:space="0" w:color="auto"/>
        <w:left w:val="none" w:sz="0" w:space="0" w:color="auto"/>
        <w:bottom w:val="none" w:sz="0" w:space="0" w:color="auto"/>
        <w:right w:val="none" w:sz="0" w:space="0" w:color="auto"/>
      </w:divBdr>
      <w:divsChild>
        <w:div w:id="64836874">
          <w:marLeft w:val="0"/>
          <w:marRight w:val="0"/>
          <w:marTop w:val="0"/>
          <w:marBottom w:val="0"/>
          <w:divBdr>
            <w:top w:val="none" w:sz="0" w:space="0" w:color="auto"/>
            <w:left w:val="none" w:sz="0" w:space="0" w:color="auto"/>
            <w:bottom w:val="none" w:sz="0" w:space="0" w:color="auto"/>
            <w:right w:val="none" w:sz="0" w:space="0" w:color="auto"/>
          </w:divBdr>
        </w:div>
        <w:div w:id="253440584">
          <w:marLeft w:val="0"/>
          <w:marRight w:val="0"/>
          <w:marTop w:val="0"/>
          <w:marBottom w:val="0"/>
          <w:divBdr>
            <w:top w:val="none" w:sz="0" w:space="0" w:color="auto"/>
            <w:left w:val="none" w:sz="0" w:space="0" w:color="auto"/>
            <w:bottom w:val="none" w:sz="0" w:space="0" w:color="auto"/>
            <w:right w:val="none" w:sz="0" w:space="0" w:color="auto"/>
          </w:divBdr>
        </w:div>
        <w:div w:id="314072426">
          <w:marLeft w:val="0"/>
          <w:marRight w:val="0"/>
          <w:marTop w:val="0"/>
          <w:marBottom w:val="0"/>
          <w:divBdr>
            <w:top w:val="none" w:sz="0" w:space="0" w:color="auto"/>
            <w:left w:val="none" w:sz="0" w:space="0" w:color="auto"/>
            <w:bottom w:val="none" w:sz="0" w:space="0" w:color="auto"/>
            <w:right w:val="none" w:sz="0" w:space="0" w:color="auto"/>
          </w:divBdr>
        </w:div>
        <w:div w:id="1090735799">
          <w:marLeft w:val="0"/>
          <w:marRight w:val="0"/>
          <w:marTop w:val="0"/>
          <w:marBottom w:val="0"/>
          <w:divBdr>
            <w:top w:val="none" w:sz="0" w:space="0" w:color="auto"/>
            <w:left w:val="none" w:sz="0" w:space="0" w:color="auto"/>
            <w:bottom w:val="none" w:sz="0" w:space="0" w:color="auto"/>
            <w:right w:val="none" w:sz="0" w:space="0" w:color="auto"/>
          </w:divBdr>
        </w:div>
        <w:div w:id="1440877746">
          <w:marLeft w:val="0"/>
          <w:marRight w:val="0"/>
          <w:marTop w:val="0"/>
          <w:marBottom w:val="0"/>
          <w:divBdr>
            <w:top w:val="none" w:sz="0" w:space="0" w:color="auto"/>
            <w:left w:val="none" w:sz="0" w:space="0" w:color="auto"/>
            <w:bottom w:val="none" w:sz="0" w:space="0" w:color="auto"/>
            <w:right w:val="none" w:sz="0" w:space="0" w:color="auto"/>
          </w:divBdr>
        </w:div>
      </w:divsChild>
    </w:div>
    <w:div w:id="917598437">
      <w:bodyDiv w:val="1"/>
      <w:marLeft w:val="0"/>
      <w:marRight w:val="0"/>
      <w:marTop w:val="0"/>
      <w:marBottom w:val="225"/>
      <w:divBdr>
        <w:top w:val="none" w:sz="0" w:space="0" w:color="auto"/>
        <w:left w:val="none" w:sz="0" w:space="0" w:color="auto"/>
        <w:bottom w:val="none" w:sz="0" w:space="0" w:color="auto"/>
        <w:right w:val="none" w:sz="0" w:space="0" w:color="auto"/>
      </w:divBdr>
      <w:divsChild>
        <w:div w:id="925960145">
          <w:marLeft w:val="0"/>
          <w:marRight w:val="0"/>
          <w:marTop w:val="0"/>
          <w:marBottom w:val="0"/>
          <w:divBdr>
            <w:top w:val="none" w:sz="0" w:space="0" w:color="auto"/>
            <w:left w:val="none" w:sz="0" w:space="0" w:color="auto"/>
            <w:bottom w:val="none" w:sz="0" w:space="0" w:color="auto"/>
            <w:right w:val="none" w:sz="0" w:space="0" w:color="auto"/>
          </w:divBdr>
        </w:div>
        <w:div w:id="1504394417">
          <w:marLeft w:val="0"/>
          <w:marRight w:val="0"/>
          <w:marTop w:val="0"/>
          <w:marBottom w:val="0"/>
          <w:divBdr>
            <w:top w:val="none" w:sz="0" w:space="0" w:color="auto"/>
            <w:left w:val="none" w:sz="0" w:space="0" w:color="auto"/>
            <w:bottom w:val="none" w:sz="0" w:space="0" w:color="auto"/>
            <w:right w:val="none" w:sz="0" w:space="0" w:color="auto"/>
          </w:divBdr>
        </w:div>
        <w:div w:id="1582055756">
          <w:marLeft w:val="0"/>
          <w:marRight w:val="0"/>
          <w:marTop w:val="0"/>
          <w:marBottom w:val="0"/>
          <w:divBdr>
            <w:top w:val="none" w:sz="0" w:space="0" w:color="auto"/>
            <w:left w:val="none" w:sz="0" w:space="0" w:color="auto"/>
            <w:bottom w:val="none" w:sz="0" w:space="0" w:color="auto"/>
            <w:right w:val="none" w:sz="0" w:space="0" w:color="auto"/>
          </w:divBdr>
        </w:div>
      </w:divsChild>
    </w:div>
    <w:div w:id="928586748">
      <w:bodyDiv w:val="1"/>
      <w:marLeft w:val="0"/>
      <w:marRight w:val="0"/>
      <w:marTop w:val="0"/>
      <w:marBottom w:val="225"/>
      <w:divBdr>
        <w:top w:val="none" w:sz="0" w:space="0" w:color="auto"/>
        <w:left w:val="none" w:sz="0" w:space="0" w:color="auto"/>
        <w:bottom w:val="none" w:sz="0" w:space="0" w:color="auto"/>
        <w:right w:val="none" w:sz="0" w:space="0" w:color="auto"/>
      </w:divBdr>
      <w:divsChild>
        <w:div w:id="1555657982">
          <w:marLeft w:val="0"/>
          <w:marRight w:val="0"/>
          <w:marTop w:val="0"/>
          <w:marBottom w:val="0"/>
          <w:divBdr>
            <w:top w:val="none" w:sz="0" w:space="0" w:color="auto"/>
            <w:left w:val="none" w:sz="0" w:space="0" w:color="auto"/>
            <w:bottom w:val="none" w:sz="0" w:space="0" w:color="auto"/>
            <w:right w:val="none" w:sz="0" w:space="0" w:color="auto"/>
          </w:divBdr>
        </w:div>
        <w:div w:id="1876892383">
          <w:marLeft w:val="0"/>
          <w:marRight w:val="0"/>
          <w:marTop w:val="0"/>
          <w:marBottom w:val="0"/>
          <w:divBdr>
            <w:top w:val="none" w:sz="0" w:space="0" w:color="auto"/>
            <w:left w:val="none" w:sz="0" w:space="0" w:color="auto"/>
            <w:bottom w:val="none" w:sz="0" w:space="0" w:color="auto"/>
            <w:right w:val="none" w:sz="0" w:space="0" w:color="auto"/>
          </w:divBdr>
        </w:div>
        <w:div w:id="2144149185">
          <w:marLeft w:val="0"/>
          <w:marRight w:val="0"/>
          <w:marTop w:val="0"/>
          <w:marBottom w:val="0"/>
          <w:divBdr>
            <w:top w:val="none" w:sz="0" w:space="0" w:color="auto"/>
            <w:left w:val="none" w:sz="0" w:space="0" w:color="auto"/>
            <w:bottom w:val="none" w:sz="0" w:space="0" w:color="auto"/>
            <w:right w:val="none" w:sz="0" w:space="0" w:color="auto"/>
          </w:divBdr>
        </w:div>
      </w:divsChild>
    </w:div>
    <w:div w:id="950434378">
      <w:bodyDiv w:val="1"/>
      <w:marLeft w:val="0"/>
      <w:marRight w:val="0"/>
      <w:marTop w:val="0"/>
      <w:marBottom w:val="225"/>
      <w:divBdr>
        <w:top w:val="none" w:sz="0" w:space="0" w:color="auto"/>
        <w:left w:val="none" w:sz="0" w:space="0" w:color="auto"/>
        <w:bottom w:val="none" w:sz="0" w:space="0" w:color="auto"/>
        <w:right w:val="none" w:sz="0" w:space="0" w:color="auto"/>
      </w:divBdr>
      <w:divsChild>
        <w:div w:id="930310303">
          <w:marLeft w:val="0"/>
          <w:marRight w:val="0"/>
          <w:marTop w:val="0"/>
          <w:marBottom w:val="0"/>
          <w:divBdr>
            <w:top w:val="none" w:sz="0" w:space="0" w:color="auto"/>
            <w:left w:val="none" w:sz="0" w:space="0" w:color="auto"/>
            <w:bottom w:val="none" w:sz="0" w:space="0" w:color="auto"/>
            <w:right w:val="none" w:sz="0" w:space="0" w:color="auto"/>
          </w:divBdr>
        </w:div>
        <w:div w:id="1063024939">
          <w:marLeft w:val="0"/>
          <w:marRight w:val="0"/>
          <w:marTop w:val="0"/>
          <w:marBottom w:val="0"/>
          <w:divBdr>
            <w:top w:val="none" w:sz="0" w:space="0" w:color="auto"/>
            <w:left w:val="none" w:sz="0" w:space="0" w:color="auto"/>
            <w:bottom w:val="none" w:sz="0" w:space="0" w:color="auto"/>
            <w:right w:val="none" w:sz="0" w:space="0" w:color="auto"/>
          </w:divBdr>
        </w:div>
        <w:div w:id="1713268011">
          <w:marLeft w:val="0"/>
          <w:marRight w:val="0"/>
          <w:marTop w:val="0"/>
          <w:marBottom w:val="0"/>
          <w:divBdr>
            <w:top w:val="none" w:sz="0" w:space="0" w:color="auto"/>
            <w:left w:val="none" w:sz="0" w:space="0" w:color="auto"/>
            <w:bottom w:val="none" w:sz="0" w:space="0" w:color="auto"/>
            <w:right w:val="none" w:sz="0" w:space="0" w:color="auto"/>
          </w:divBdr>
        </w:div>
      </w:divsChild>
    </w:div>
    <w:div w:id="979383083">
      <w:bodyDiv w:val="1"/>
      <w:marLeft w:val="0"/>
      <w:marRight w:val="0"/>
      <w:marTop w:val="0"/>
      <w:marBottom w:val="225"/>
      <w:divBdr>
        <w:top w:val="none" w:sz="0" w:space="0" w:color="auto"/>
        <w:left w:val="none" w:sz="0" w:space="0" w:color="auto"/>
        <w:bottom w:val="none" w:sz="0" w:space="0" w:color="auto"/>
        <w:right w:val="none" w:sz="0" w:space="0" w:color="auto"/>
      </w:divBdr>
      <w:divsChild>
        <w:div w:id="375618598">
          <w:marLeft w:val="0"/>
          <w:marRight w:val="0"/>
          <w:marTop w:val="0"/>
          <w:marBottom w:val="0"/>
          <w:divBdr>
            <w:top w:val="none" w:sz="0" w:space="0" w:color="auto"/>
            <w:left w:val="none" w:sz="0" w:space="0" w:color="auto"/>
            <w:bottom w:val="none" w:sz="0" w:space="0" w:color="auto"/>
            <w:right w:val="none" w:sz="0" w:space="0" w:color="auto"/>
          </w:divBdr>
        </w:div>
        <w:div w:id="1359089688">
          <w:marLeft w:val="0"/>
          <w:marRight w:val="0"/>
          <w:marTop w:val="0"/>
          <w:marBottom w:val="0"/>
          <w:divBdr>
            <w:top w:val="none" w:sz="0" w:space="0" w:color="auto"/>
            <w:left w:val="none" w:sz="0" w:space="0" w:color="auto"/>
            <w:bottom w:val="none" w:sz="0" w:space="0" w:color="auto"/>
            <w:right w:val="none" w:sz="0" w:space="0" w:color="auto"/>
          </w:divBdr>
        </w:div>
        <w:div w:id="2106150931">
          <w:marLeft w:val="0"/>
          <w:marRight w:val="0"/>
          <w:marTop w:val="0"/>
          <w:marBottom w:val="0"/>
          <w:divBdr>
            <w:top w:val="none" w:sz="0" w:space="0" w:color="auto"/>
            <w:left w:val="none" w:sz="0" w:space="0" w:color="auto"/>
            <w:bottom w:val="none" w:sz="0" w:space="0" w:color="auto"/>
            <w:right w:val="none" w:sz="0" w:space="0" w:color="auto"/>
          </w:divBdr>
        </w:div>
      </w:divsChild>
    </w:div>
    <w:div w:id="986981268">
      <w:bodyDiv w:val="1"/>
      <w:marLeft w:val="0"/>
      <w:marRight w:val="0"/>
      <w:marTop w:val="0"/>
      <w:marBottom w:val="0"/>
      <w:divBdr>
        <w:top w:val="none" w:sz="0" w:space="0" w:color="auto"/>
        <w:left w:val="none" w:sz="0" w:space="0" w:color="auto"/>
        <w:bottom w:val="none" w:sz="0" w:space="0" w:color="auto"/>
        <w:right w:val="none" w:sz="0" w:space="0" w:color="auto"/>
      </w:divBdr>
    </w:div>
    <w:div w:id="993490649">
      <w:bodyDiv w:val="1"/>
      <w:marLeft w:val="0"/>
      <w:marRight w:val="0"/>
      <w:marTop w:val="0"/>
      <w:marBottom w:val="0"/>
      <w:divBdr>
        <w:top w:val="none" w:sz="0" w:space="0" w:color="auto"/>
        <w:left w:val="none" w:sz="0" w:space="0" w:color="auto"/>
        <w:bottom w:val="none" w:sz="0" w:space="0" w:color="auto"/>
        <w:right w:val="none" w:sz="0" w:space="0" w:color="auto"/>
      </w:divBdr>
      <w:divsChild>
        <w:div w:id="905381897">
          <w:marLeft w:val="10"/>
          <w:marRight w:val="0"/>
          <w:marTop w:val="0"/>
          <w:marBottom w:val="0"/>
          <w:divBdr>
            <w:top w:val="none" w:sz="0" w:space="0" w:color="auto"/>
            <w:left w:val="none" w:sz="0" w:space="0" w:color="auto"/>
            <w:bottom w:val="none" w:sz="0" w:space="0" w:color="auto"/>
            <w:right w:val="none" w:sz="0" w:space="0" w:color="auto"/>
          </w:divBdr>
        </w:div>
      </w:divsChild>
    </w:div>
    <w:div w:id="996147977">
      <w:bodyDiv w:val="1"/>
      <w:marLeft w:val="0"/>
      <w:marRight w:val="0"/>
      <w:marTop w:val="0"/>
      <w:marBottom w:val="225"/>
      <w:divBdr>
        <w:top w:val="none" w:sz="0" w:space="0" w:color="auto"/>
        <w:left w:val="none" w:sz="0" w:space="0" w:color="auto"/>
        <w:bottom w:val="none" w:sz="0" w:space="0" w:color="auto"/>
        <w:right w:val="none" w:sz="0" w:space="0" w:color="auto"/>
      </w:divBdr>
      <w:divsChild>
        <w:div w:id="660694361">
          <w:marLeft w:val="0"/>
          <w:marRight w:val="0"/>
          <w:marTop w:val="0"/>
          <w:marBottom w:val="0"/>
          <w:divBdr>
            <w:top w:val="none" w:sz="0" w:space="0" w:color="auto"/>
            <w:left w:val="none" w:sz="0" w:space="0" w:color="auto"/>
            <w:bottom w:val="none" w:sz="0" w:space="0" w:color="auto"/>
            <w:right w:val="none" w:sz="0" w:space="0" w:color="auto"/>
          </w:divBdr>
        </w:div>
        <w:div w:id="1094087171">
          <w:marLeft w:val="0"/>
          <w:marRight w:val="0"/>
          <w:marTop w:val="0"/>
          <w:marBottom w:val="0"/>
          <w:divBdr>
            <w:top w:val="none" w:sz="0" w:space="0" w:color="auto"/>
            <w:left w:val="none" w:sz="0" w:space="0" w:color="auto"/>
            <w:bottom w:val="none" w:sz="0" w:space="0" w:color="auto"/>
            <w:right w:val="none" w:sz="0" w:space="0" w:color="auto"/>
          </w:divBdr>
        </w:div>
        <w:div w:id="2094739514">
          <w:marLeft w:val="0"/>
          <w:marRight w:val="0"/>
          <w:marTop w:val="0"/>
          <w:marBottom w:val="0"/>
          <w:divBdr>
            <w:top w:val="none" w:sz="0" w:space="0" w:color="auto"/>
            <w:left w:val="none" w:sz="0" w:space="0" w:color="auto"/>
            <w:bottom w:val="none" w:sz="0" w:space="0" w:color="auto"/>
            <w:right w:val="none" w:sz="0" w:space="0" w:color="auto"/>
          </w:divBdr>
        </w:div>
      </w:divsChild>
    </w:div>
    <w:div w:id="996231432">
      <w:bodyDiv w:val="1"/>
      <w:marLeft w:val="0"/>
      <w:marRight w:val="0"/>
      <w:marTop w:val="0"/>
      <w:marBottom w:val="225"/>
      <w:divBdr>
        <w:top w:val="none" w:sz="0" w:space="0" w:color="auto"/>
        <w:left w:val="none" w:sz="0" w:space="0" w:color="auto"/>
        <w:bottom w:val="none" w:sz="0" w:space="0" w:color="auto"/>
        <w:right w:val="none" w:sz="0" w:space="0" w:color="auto"/>
      </w:divBdr>
      <w:divsChild>
        <w:div w:id="442892937">
          <w:marLeft w:val="0"/>
          <w:marRight w:val="0"/>
          <w:marTop w:val="0"/>
          <w:marBottom w:val="0"/>
          <w:divBdr>
            <w:top w:val="none" w:sz="0" w:space="0" w:color="auto"/>
            <w:left w:val="none" w:sz="0" w:space="0" w:color="auto"/>
            <w:bottom w:val="none" w:sz="0" w:space="0" w:color="auto"/>
            <w:right w:val="none" w:sz="0" w:space="0" w:color="auto"/>
          </w:divBdr>
        </w:div>
        <w:div w:id="693503047">
          <w:marLeft w:val="0"/>
          <w:marRight w:val="0"/>
          <w:marTop w:val="0"/>
          <w:marBottom w:val="0"/>
          <w:divBdr>
            <w:top w:val="none" w:sz="0" w:space="0" w:color="auto"/>
            <w:left w:val="none" w:sz="0" w:space="0" w:color="auto"/>
            <w:bottom w:val="none" w:sz="0" w:space="0" w:color="auto"/>
            <w:right w:val="none" w:sz="0" w:space="0" w:color="auto"/>
          </w:divBdr>
        </w:div>
        <w:div w:id="1085955424">
          <w:marLeft w:val="0"/>
          <w:marRight w:val="0"/>
          <w:marTop w:val="0"/>
          <w:marBottom w:val="0"/>
          <w:divBdr>
            <w:top w:val="none" w:sz="0" w:space="0" w:color="auto"/>
            <w:left w:val="none" w:sz="0" w:space="0" w:color="auto"/>
            <w:bottom w:val="none" w:sz="0" w:space="0" w:color="auto"/>
            <w:right w:val="none" w:sz="0" w:space="0" w:color="auto"/>
          </w:divBdr>
        </w:div>
      </w:divsChild>
    </w:div>
    <w:div w:id="999623986">
      <w:bodyDiv w:val="1"/>
      <w:marLeft w:val="0"/>
      <w:marRight w:val="0"/>
      <w:marTop w:val="0"/>
      <w:marBottom w:val="225"/>
      <w:divBdr>
        <w:top w:val="none" w:sz="0" w:space="0" w:color="auto"/>
        <w:left w:val="none" w:sz="0" w:space="0" w:color="auto"/>
        <w:bottom w:val="none" w:sz="0" w:space="0" w:color="auto"/>
        <w:right w:val="none" w:sz="0" w:space="0" w:color="auto"/>
      </w:divBdr>
      <w:divsChild>
        <w:div w:id="716124712">
          <w:marLeft w:val="0"/>
          <w:marRight w:val="0"/>
          <w:marTop w:val="0"/>
          <w:marBottom w:val="0"/>
          <w:divBdr>
            <w:top w:val="none" w:sz="0" w:space="0" w:color="auto"/>
            <w:left w:val="none" w:sz="0" w:space="0" w:color="auto"/>
            <w:bottom w:val="none" w:sz="0" w:space="0" w:color="auto"/>
            <w:right w:val="none" w:sz="0" w:space="0" w:color="auto"/>
          </w:divBdr>
        </w:div>
        <w:div w:id="1001195835">
          <w:marLeft w:val="0"/>
          <w:marRight w:val="0"/>
          <w:marTop w:val="0"/>
          <w:marBottom w:val="0"/>
          <w:divBdr>
            <w:top w:val="none" w:sz="0" w:space="0" w:color="auto"/>
            <w:left w:val="none" w:sz="0" w:space="0" w:color="auto"/>
            <w:bottom w:val="none" w:sz="0" w:space="0" w:color="auto"/>
            <w:right w:val="none" w:sz="0" w:space="0" w:color="auto"/>
          </w:divBdr>
        </w:div>
        <w:div w:id="2033608462">
          <w:marLeft w:val="0"/>
          <w:marRight w:val="0"/>
          <w:marTop w:val="0"/>
          <w:marBottom w:val="0"/>
          <w:divBdr>
            <w:top w:val="none" w:sz="0" w:space="0" w:color="auto"/>
            <w:left w:val="none" w:sz="0" w:space="0" w:color="auto"/>
            <w:bottom w:val="none" w:sz="0" w:space="0" w:color="auto"/>
            <w:right w:val="none" w:sz="0" w:space="0" w:color="auto"/>
          </w:divBdr>
        </w:div>
      </w:divsChild>
    </w:div>
    <w:div w:id="1002048376">
      <w:bodyDiv w:val="1"/>
      <w:marLeft w:val="0"/>
      <w:marRight w:val="0"/>
      <w:marTop w:val="0"/>
      <w:marBottom w:val="225"/>
      <w:divBdr>
        <w:top w:val="none" w:sz="0" w:space="0" w:color="auto"/>
        <w:left w:val="none" w:sz="0" w:space="0" w:color="auto"/>
        <w:bottom w:val="none" w:sz="0" w:space="0" w:color="auto"/>
        <w:right w:val="none" w:sz="0" w:space="0" w:color="auto"/>
      </w:divBdr>
      <w:divsChild>
        <w:div w:id="234972755">
          <w:marLeft w:val="0"/>
          <w:marRight w:val="0"/>
          <w:marTop w:val="0"/>
          <w:marBottom w:val="0"/>
          <w:divBdr>
            <w:top w:val="none" w:sz="0" w:space="0" w:color="auto"/>
            <w:left w:val="none" w:sz="0" w:space="0" w:color="auto"/>
            <w:bottom w:val="none" w:sz="0" w:space="0" w:color="auto"/>
            <w:right w:val="none" w:sz="0" w:space="0" w:color="auto"/>
          </w:divBdr>
        </w:div>
        <w:div w:id="369116289">
          <w:marLeft w:val="0"/>
          <w:marRight w:val="0"/>
          <w:marTop w:val="0"/>
          <w:marBottom w:val="0"/>
          <w:divBdr>
            <w:top w:val="none" w:sz="0" w:space="0" w:color="auto"/>
            <w:left w:val="none" w:sz="0" w:space="0" w:color="auto"/>
            <w:bottom w:val="none" w:sz="0" w:space="0" w:color="auto"/>
            <w:right w:val="none" w:sz="0" w:space="0" w:color="auto"/>
          </w:divBdr>
        </w:div>
        <w:div w:id="563569464">
          <w:marLeft w:val="0"/>
          <w:marRight w:val="0"/>
          <w:marTop w:val="0"/>
          <w:marBottom w:val="0"/>
          <w:divBdr>
            <w:top w:val="none" w:sz="0" w:space="0" w:color="auto"/>
            <w:left w:val="none" w:sz="0" w:space="0" w:color="auto"/>
            <w:bottom w:val="none" w:sz="0" w:space="0" w:color="auto"/>
            <w:right w:val="none" w:sz="0" w:space="0" w:color="auto"/>
          </w:divBdr>
        </w:div>
        <w:div w:id="666249163">
          <w:marLeft w:val="0"/>
          <w:marRight w:val="0"/>
          <w:marTop w:val="0"/>
          <w:marBottom w:val="0"/>
          <w:divBdr>
            <w:top w:val="none" w:sz="0" w:space="0" w:color="auto"/>
            <w:left w:val="none" w:sz="0" w:space="0" w:color="auto"/>
            <w:bottom w:val="none" w:sz="0" w:space="0" w:color="auto"/>
            <w:right w:val="none" w:sz="0" w:space="0" w:color="auto"/>
          </w:divBdr>
        </w:div>
      </w:divsChild>
    </w:div>
    <w:div w:id="1033075727">
      <w:bodyDiv w:val="1"/>
      <w:marLeft w:val="0"/>
      <w:marRight w:val="0"/>
      <w:marTop w:val="0"/>
      <w:marBottom w:val="225"/>
      <w:divBdr>
        <w:top w:val="none" w:sz="0" w:space="0" w:color="auto"/>
        <w:left w:val="none" w:sz="0" w:space="0" w:color="auto"/>
        <w:bottom w:val="none" w:sz="0" w:space="0" w:color="auto"/>
        <w:right w:val="none" w:sz="0" w:space="0" w:color="auto"/>
      </w:divBdr>
      <w:divsChild>
        <w:div w:id="393554087">
          <w:marLeft w:val="0"/>
          <w:marRight w:val="0"/>
          <w:marTop w:val="0"/>
          <w:marBottom w:val="0"/>
          <w:divBdr>
            <w:top w:val="none" w:sz="0" w:space="0" w:color="auto"/>
            <w:left w:val="none" w:sz="0" w:space="0" w:color="auto"/>
            <w:bottom w:val="none" w:sz="0" w:space="0" w:color="auto"/>
            <w:right w:val="none" w:sz="0" w:space="0" w:color="auto"/>
          </w:divBdr>
        </w:div>
        <w:div w:id="778377173">
          <w:marLeft w:val="0"/>
          <w:marRight w:val="0"/>
          <w:marTop w:val="0"/>
          <w:marBottom w:val="0"/>
          <w:divBdr>
            <w:top w:val="none" w:sz="0" w:space="0" w:color="auto"/>
            <w:left w:val="none" w:sz="0" w:space="0" w:color="auto"/>
            <w:bottom w:val="none" w:sz="0" w:space="0" w:color="auto"/>
            <w:right w:val="none" w:sz="0" w:space="0" w:color="auto"/>
          </w:divBdr>
        </w:div>
        <w:div w:id="1456171773">
          <w:marLeft w:val="0"/>
          <w:marRight w:val="0"/>
          <w:marTop w:val="0"/>
          <w:marBottom w:val="0"/>
          <w:divBdr>
            <w:top w:val="none" w:sz="0" w:space="0" w:color="auto"/>
            <w:left w:val="none" w:sz="0" w:space="0" w:color="auto"/>
            <w:bottom w:val="none" w:sz="0" w:space="0" w:color="auto"/>
            <w:right w:val="none" w:sz="0" w:space="0" w:color="auto"/>
          </w:divBdr>
        </w:div>
      </w:divsChild>
    </w:div>
    <w:div w:id="1074475400">
      <w:bodyDiv w:val="1"/>
      <w:marLeft w:val="0"/>
      <w:marRight w:val="0"/>
      <w:marTop w:val="0"/>
      <w:marBottom w:val="225"/>
      <w:divBdr>
        <w:top w:val="none" w:sz="0" w:space="0" w:color="auto"/>
        <w:left w:val="none" w:sz="0" w:space="0" w:color="auto"/>
        <w:bottom w:val="none" w:sz="0" w:space="0" w:color="auto"/>
        <w:right w:val="none" w:sz="0" w:space="0" w:color="auto"/>
      </w:divBdr>
      <w:divsChild>
        <w:div w:id="144591969">
          <w:marLeft w:val="0"/>
          <w:marRight w:val="0"/>
          <w:marTop w:val="0"/>
          <w:marBottom w:val="0"/>
          <w:divBdr>
            <w:top w:val="none" w:sz="0" w:space="0" w:color="auto"/>
            <w:left w:val="none" w:sz="0" w:space="0" w:color="auto"/>
            <w:bottom w:val="none" w:sz="0" w:space="0" w:color="auto"/>
            <w:right w:val="none" w:sz="0" w:space="0" w:color="auto"/>
          </w:divBdr>
        </w:div>
        <w:div w:id="408307454">
          <w:marLeft w:val="0"/>
          <w:marRight w:val="0"/>
          <w:marTop w:val="0"/>
          <w:marBottom w:val="0"/>
          <w:divBdr>
            <w:top w:val="none" w:sz="0" w:space="0" w:color="auto"/>
            <w:left w:val="none" w:sz="0" w:space="0" w:color="auto"/>
            <w:bottom w:val="none" w:sz="0" w:space="0" w:color="auto"/>
            <w:right w:val="none" w:sz="0" w:space="0" w:color="auto"/>
          </w:divBdr>
        </w:div>
        <w:div w:id="408819033">
          <w:marLeft w:val="0"/>
          <w:marRight w:val="0"/>
          <w:marTop w:val="0"/>
          <w:marBottom w:val="0"/>
          <w:divBdr>
            <w:top w:val="none" w:sz="0" w:space="0" w:color="auto"/>
            <w:left w:val="none" w:sz="0" w:space="0" w:color="auto"/>
            <w:bottom w:val="none" w:sz="0" w:space="0" w:color="auto"/>
            <w:right w:val="none" w:sz="0" w:space="0" w:color="auto"/>
          </w:divBdr>
        </w:div>
      </w:divsChild>
    </w:div>
    <w:div w:id="1080717210">
      <w:bodyDiv w:val="1"/>
      <w:marLeft w:val="0"/>
      <w:marRight w:val="0"/>
      <w:marTop w:val="0"/>
      <w:marBottom w:val="225"/>
      <w:divBdr>
        <w:top w:val="none" w:sz="0" w:space="0" w:color="auto"/>
        <w:left w:val="none" w:sz="0" w:space="0" w:color="auto"/>
        <w:bottom w:val="none" w:sz="0" w:space="0" w:color="auto"/>
        <w:right w:val="none" w:sz="0" w:space="0" w:color="auto"/>
      </w:divBdr>
      <w:divsChild>
        <w:div w:id="1112478077">
          <w:marLeft w:val="0"/>
          <w:marRight w:val="0"/>
          <w:marTop w:val="0"/>
          <w:marBottom w:val="0"/>
          <w:divBdr>
            <w:top w:val="none" w:sz="0" w:space="0" w:color="auto"/>
            <w:left w:val="none" w:sz="0" w:space="0" w:color="auto"/>
            <w:bottom w:val="none" w:sz="0" w:space="0" w:color="auto"/>
            <w:right w:val="none" w:sz="0" w:space="0" w:color="auto"/>
          </w:divBdr>
        </w:div>
        <w:div w:id="1872914708">
          <w:marLeft w:val="0"/>
          <w:marRight w:val="0"/>
          <w:marTop w:val="0"/>
          <w:marBottom w:val="0"/>
          <w:divBdr>
            <w:top w:val="none" w:sz="0" w:space="0" w:color="auto"/>
            <w:left w:val="none" w:sz="0" w:space="0" w:color="auto"/>
            <w:bottom w:val="none" w:sz="0" w:space="0" w:color="auto"/>
            <w:right w:val="none" w:sz="0" w:space="0" w:color="auto"/>
          </w:divBdr>
        </w:div>
        <w:div w:id="2111194770">
          <w:marLeft w:val="0"/>
          <w:marRight w:val="0"/>
          <w:marTop w:val="0"/>
          <w:marBottom w:val="0"/>
          <w:divBdr>
            <w:top w:val="none" w:sz="0" w:space="0" w:color="auto"/>
            <w:left w:val="none" w:sz="0" w:space="0" w:color="auto"/>
            <w:bottom w:val="none" w:sz="0" w:space="0" w:color="auto"/>
            <w:right w:val="none" w:sz="0" w:space="0" w:color="auto"/>
          </w:divBdr>
        </w:div>
      </w:divsChild>
    </w:div>
    <w:div w:id="1090588070">
      <w:bodyDiv w:val="1"/>
      <w:marLeft w:val="0"/>
      <w:marRight w:val="0"/>
      <w:marTop w:val="0"/>
      <w:marBottom w:val="225"/>
      <w:divBdr>
        <w:top w:val="none" w:sz="0" w:space="0" w:color="auto"/>
        <w:left w:val="none" w:sz="0" w:space="0" w:color="auto"/>
        <w:bottom w:val="none" w:sz="0" w:space="0" w:color="auto"/>
        <w:right w:val="none" w:sz="0" w:space="0" w:color="auto"/>
      </w:divBdr>
      <w:divsChild>
        <w:div w:id="52510342">
          <w:marLeft w:val="0"/>
          <w:marRight w:val="0"/>
          <w:marTop w:val="0"/>
          <w:marBottom w:val="0"/>
          <w:divBdr>
            <w:top w:val="none" w:sz="0" w:space="0" w:color="auto"/>
            <w:left w:val="none" w:sz="0" w:space="0" w:color="auto"/>
            <w:bottom w:val="none" w:sz="0" w:space="0" w:color="auto"/>
            <w:right w:val="none" w:sz="0" w:space="0" w:color="auto"/>
          </w:divBdr>
        </w:div>
        <w:div w:id="696390033">
          <w:marLeft w:val="0"/>
          <w:marRight w:val="0"/>
          <w:marTop w:val="0"/>
          <w:marBottom w:val="0"/>
          <w:divBdr>
            <w:top w:val="none" w:sz="0" w:space="0" w:color="auto"/>
            <w:left w:val="none" w:sz="0" w:space="0" w:color="auto"/>
            <w:bottom w:val="none" w:sz="0" w:space="0" w:color="auto"/>
            <w:right w:val="none" w:sz="0" w:space="0" w:color="auto"/>
          </w:divBdr>
        </w:div>
        <w:div w:id="1154835224">
          <w:marLeft w:val="0"/>
          <w:marRight w:val="0"/>
          <w:marTop w:val="0"/>
          <w:marBottom w:val="0"/>
          <w:divBdr>
            <w:top w:val="none" w:sz="0" w:space="0" w:color="auto"/>
            <w:left w:val="none" w:sz="0" w:space="0" w:color="auto"/>
            <w:bottom w:val="none" w:sz="0" w:space="0" w:color="auto"/>
            <w:right w:val="none" w:sz="0" w:space="0" w:color="auto"/>
          </w:divBdr>
        </w:div>
      </w:divsChild>
    </w:div>
    <w:div w:id="1124419356">
      <w:bodyDiv w:val="1"/>
      <w:marLeft w:val="0"/>
      <w:marRight w:val="0"/>
      <w:marTop w:val="0"/>
      <w:marBottom w:val="0"/>
      <w:divBdr>
        <w:top w:val="none" w:sz="0" w:space="0" w:color="auto"/>
        <w:left w:val="none" w:sz="0" w:space="0" w:color="auto"/>
        <w:bottom w:val="none" w:sz="0" w:space="0" w:color="auto"/>
        <w:right w:val="none" w:sz="0" w:space="0" w:color="auto"/>
      </w:divBdr>
      <w:divsChild>
        <w:div w:id="519513753">
          <w:marLeft w:val="0"/>
          <w:marRight w:val="0"/>
          <w:marTop w:val="0"/>
          <w:marBottom w:val="0"/>
          <w:divBdr>
            <w:top w:val="none" w:sz="0" w:space="0" w:color="auto"/>
            <w:left w:val="none" w:sz="0" w:space="0" w:color="auto"/>
            <w:bottom w:val="none" w:sz="0" w:space="0" w:color="auto"/>
            <w:right w:val="none" w:sz="0" w:space="0" w:color="auto"/>
          </w:divBdr>
          <w:divsChild>
            <w:div w:id="1962111592">
              <w:marLeft w:val="0"/>
              <w:marRight w:val="0"/>
              <w:marTop w:val="0"/>
              <w:marBottom w:val="0"/>
              <w:divBdr>
                <w:top w:val="none" w:sz="0" w:space="0" w:color="auto"/>
                <w:left w:val="none" w:sz="0" w:space="0" w:color="auto"/>
                <w:bottom w:val="none" w:sz="0" w:space="0" w:color="auto"/>
                <w:right w:val="none" w:sz="0" w:space="0" w:color="auto"/>
              </w:divBdr>
              <w:divsChild>
                <w:div w:id="1812021712">
                  <w:marLeft w:val="0"/>
                  <w:marRight w:val="0"/>
                  <w:marTop w:val="0"/>
                  <w:marBottom w:val="0"/>
                  <w:divBdr>
                    <w:top w:val="none" w:sz="0" w:space="0" w:color="auto"/>
                    <w:left w:val="none" w:sz="0" w:space="0" w:color="auto"/>
                    <w:bottom w:val="none" w:sz="0" w:space="0" w:color="auto"/>
                    <w:right w:val="none" w:sz="0" w:space="0" w:color="auto"/>
                  </w:divBdr>
                  <w:divsChild>
                    <w:div w:id="1099570888">
                      <w:marLeft w:val="0"/>
                      <w:marRight w:val="0"/>
                      <w:marTop w:val="0"/>
                      <w:marBottom w:val="0"/>
                      <w:divBdr>
                        <w:top w:val="none" w:sz="0" w:space="0" w:color="auto"/>
                        <w:left w:val="none" w:sz="0" w:space="0" w:color="auto"/>
                        <w:bottom w:val="none" w:sz="0" w:space="0" w:color="auto"/>
                        <w:right w:val="none" w:sz="0" w:space="0" w:color="auto"/>
                      </w:divBdr>
                      <w:divsChild>
                        <w:div w:id="1611935399">
                          <w:marLeft w:val="0"/>
                          <w:marRight w:val="0"/>
                          <w:marTop w:val="0"/>
                          <w:marBottom w:val="0"/>
                          <w:divBdr>
                            <w:top w:val="none" w:sz="0" w:space="0" w:color="auto"/>
                            <w:left w:val="none" w:sz="0" w:space="0" w:color="auto"/>
                            <w:bottom w:val="none" w:sz="0" w:space="0" w:color="auto"/>
                            <w:right w:val="none" w:sz="0" w:space="0" w:color="auto"/>
                          </w:divBdr>
                          <w:divsChild>
                            <w:div w:id="693580082">
                              <w:marLeft w:val="0"/>
                              <w:marRight w:val="0"/>
                              <w:marTop w:val="0"/>
                              <w:marBottom w:val="0"/>
                              <w:divBdr>
                                <w:top w:val="none" w:sz="0" w:space="0" w:color="auto"/>
                                <w:left w:val="none" w:sz="0" w:space="0" w:color="auto"/>
                                <w:bottom w:val="none" w:sz="0" w:space="0" w:color="auto"/>
                                <w:right w:val="none" w:sz="0" w:space="0" w:color="auto"/>
                              </w:divBdr>
                              <w:divsChild>
                                <w:div w:id="1178496893">
                                  <w:marLeft w:val="0"/>
                                  <w:marRight w:val="0"/>
                                  <w:marTop w:val="0"/>
                                  <w:marBottom w:val="0"/>
                                  <w:divBdr>
                                    <w:top w:val="none" w:sz="0" w:space="0" w:color="auto"/>
                                    <w:left w:val="none" w:sz="0" w:space="0" w:color="auto"/>
                                    <w:bottom w:val="none" w:sz="0" w:space="0" w:color="auto"/>
                                    <w:right w:val="none" w:sz="0" w:space="0" w:color="auto"/>
                                  </w:divBdr>
                                </w:div>
                                <w:div w:id="19704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34601">
      <w:bodyDiv w:val="1"/>
      <w:marLeft w:val="0"/>
      <w:marRight w:val="0"/>
      <w:marTop w:val="0"/>
      <w:marBottom w:val="225"/>
      <w:divBdr>
        <w:top w:val="none" w:sz="0" w:space="0" w:color="auto"/>
        <w:left w:val="none" w:sz="0" w:space="0" w:color="auto"/>
        <w:bottom w:val="none" w:sz="0" w:space="0" w:color="auto"/>
        <w:right w:val="none" w:sz="0" w:space="0" w:color="auto"/>
      </w:divBdr>
      <w:divsChild>
        <w:div w:id="840851288">
          <w:marLeft w:val="0"/>
          <w:marRight w:val="0"/>
          <w:marTop w:val="0"/>
          <w:marBottom w:val="0"/>
          <w:divBdr>
            <w:top w:val="none" w:sz="0" w:space="0" w:color="auto"/>
            <w:left w:val="none" w:sz="0" w:space="0" w:color="auto"/>
            <w:bottom w:val="none" w:sz="0" w:space="0" w:color="auto"/>
            <w:right w:val="none" w:sz="0" w:space="0" w:color="auto"/>
          </w:divBdr>
        </w:div>
        <w:div w:id="1527906622">
          <w:marLeft w:val="0"/>
          <w:marRight w:val="0"/>
          <w:marTop w:val="0"/>
          <w:marBottom w:val="0"/>
          <w:divBdr>
            <w:top w:val="none" w:sz="0" w:space="0" w:color="auto"/>
            <w:left w:val="none" w:sz="0" w:space="0" w:color="auto"/>
            <w:bottom w:val="none" w:sz="0" w:space="0" w:color="auto"/>
            <w:right w:val="none" w:sz="0" w:space="0" w:color="auto"/>
          </w:divBdr>
        </w:div>
        <w:div w:id="1859271259">
          <w:marLeft w:val="0"/>
          <w:marRight w:val="0"/>
          <w:marTop w:val="0"/>
          <w:marBottom w:val="0"/>
          <w:divBdr>
            <w:top w:val="none" w:sz="0" w:space="0" w:color="auto"/>
            <w:left w:val="none" w:sz="0" w:space="0" w:color="auto"/>
            <w:bottom w:val="none" w:sz="0" w:space="0" w:color="auto"/>
            <w:right w:val="none" w:sz="0" w:space="0" w:color="auto"/>
          </w:divBdr>
        </w:div>
      </w:divsChild>
    </w:div>
    <w:div w:id="1160579061">
      <w:bodyDiv w:val="1"/>
      <w:marLeft w:val="0"/>
      <w:marRight w:val="0"/>
      <w:marTop w:val="0"/>
      <w:marBottom w:val="225"/>
      <w:divBdr>
        <w:top w:val="none" w:sz="0" w:space="0" w:color="auto"/>
        <w:left w:val="none" w:sz="0" w:space="0" w:color="auto"/>
        <w:bottom w:val="none" w:sz="0" w:space="0" w:color="auto"/>
        <w:right w:val="none" w:sz="0" w:space="0" w:color="auto"/>
      </w:divBdr>
      <w:divsChild>
        <w:div w:id="52000406">
          <w:marLeft w:val="0"/>
          <w:marRight w:val="0"/>
          <w:marTop w:val="0"/>
          <w:marBottom w:val="0"/>
          <w:divBdr>
            <w:top w:val="none" w:sz="0" w:space="0" w:color="auto"/>
            <w:left w:val="none" w:sz="0" w:space="0" w:color="auto"/>
            <w:bottom w:val="none" w:sz="0" w:space="0" w:color="auto"/>
            <w:right w:val="none" w:sz="0" w:space="0" w:color="auto"/>
          </w:divBdr>
        </w:div>
        <w:div w:id="772945190">
          <w:marLeft w:val="0"/>
          <w:marRight w:val="0"/>
          <w:marTop w:val="0"/>
          <w:marBottom w:val="0"/>
          <w:divBdr>
            <w:top w:val="none" w:sz="0" w:space="0" w:color="auto"/>
            <w:left w:val="none" w:sz="0" w:space="0" w:color="auto"/>
            <w:bottom w:val="none" w:sz="0" w:space="0" w:color="auto"/>
            <w:right w:val="none" w:sz="0" w:space="0" w:color="auto"/>
          </w:divBdr>
        </w:div>
        <w:div w:id="1998610063">
          <w:marLeft w:val="0"/>
          <w:marRight w:val="0"/>
          <w:marTop w:val="0"/>
          <w:marBottom w:val="0"/>
          <w:divBdr>
            <w:top w:val="none" w:sz="0" w:space="0" w:color="auto"/>
            <w:left w:val="none" w:sz="0" w:space="0" w:color="auto"/>
            <w:bottom w:val="none" w:sz="0" w:space="0" w:color="auto"/>
            <w:right w:val="none" w:sz="0" w:space="0" w:color="auto"/>
          </w:divBdr>
        </w:div>
      </w:divsChild>
    </w:div>
    <w:div w:id="1180965779">
      <w:bodyDiv w:val="1"/>
      <w:marLeft w:val="0"/>
      <w:marRight w:val="0"/>
      <w:marTop w:val="0"/>
      <w:marBottom w:val="225"/>
      <w:divBdr>
        <w:top w:val="none" w:sz="0" w:space="0" w:color="auto"/>
        <w:left w:val="none" w:sz="0" w:space="0" w:color="auto"/>
        <w:bottom w:val="none" w:sz="0" w:space="0" w:color="auto"/>
        <w:right w:val="none" w:sz="0" w:space="0" w:color="auto"/>
      </w:divBdr>
      <w:divsChild>
        <w:div w:id="796529614">
          <w:marLeft w:val="0"/>
          <w:marRight w:val="0"/>
          <w:marTop w:val="0"/>
          <w:marBottom w:val="0"/>
          <w:divBdr>
            <w:top w:val="none" w:sz="0" w:space="0" w:color="auto"/>
            <w:left w:val="none" w:sz="0" w:space="0" w:color="auto"/>
            <w:bottom w:val="none" w:sz="0" w:space="0" w:color="auto"/>
            <w:right w:val="none" w:sz="0" w:space="0" w:color="auto"/>
          </w:divBdr>
        </w:div>
        <w:div w:id="1629167964">
          <w:marLeft w:val="0"/>
          <w:marRight w:val="0"/>
          <w:marTop w:val="0"/>
          <w:marBottom w:val="0"/>
          <w:divBdr>
            <w:top w:val="none" w:sz="0" w:space="0" w:color="auto"/>
            <w:left w:val="none" w:sz="0" w:space="0" w:color="auto"/>
            <w:bottom w:val="none" w:sz="0" w:space="0" w:color="auto"/>
            <w:right w:val="none" w:sz="0" w:space="0" w:color="auto"/>
          </w:divBdr>
        </w:div>
        <w:div w:id="1995452998">
          <w:marLeft w:val="0"/>
          <w:marRight w:val="0"/>
          <w:marTop w:val="0"/>
          <w:marBottom w:val="0"/>
          <w:divBdr>
            <w:top w:val="none" w:sz="0" w:space="0" w:color="auto"/>
            <w:left w:val="none" w:sz="0" w:space="0" w:color="auto"/>
            <w:bottom w:val="none" w:sz="0" w:space="0" w:color="auto"/>
            <w:right w:val="none" w:sz="0" w:space="0" w:color="auto"/>
          </w:divBdr>
        </w:div>
      </w:divsChild>
    </w:div>
    <w:div w:id="1186792296">
      <w:bodyDiv w:val="1"/>
      <w:marLeft w:val="0"/>
      <w:marRight w:val="0"/>
      <w:marTop w:val="0"/>
      <w:marBottom w:val="225"/>
      <w:divBdr>
        <w:top w:val="none" w:sz="0" w:space="0" w:color="auto"/>
        <w:left w:val="none" w:sz="0" w:space="0" w:color="auto"/>
        <w:bottom w:val="none" w:sz="0" w:space="0" w:color="auto"/>
        <w:right w:val="none" w:sz="0" w:space="0" w:color="auto"/>
      </w:divBdr>
      <w:divsChild>
        <w:div w:id="45371810">
          <w:marLeft w:val="0"/>
          <w:marRight w:val="0"/>
          <w:marTop w:val="0"/>
          <w:marBottom w:val="0"/>
          <w:divBdr>
            <w:top w:val="none" w:sz="0" w:space="0" w:color="auto"/>
            <w:left w:val="none" w:sz="0" w:space="0" w:color="auto"/>
            <w:bottom w:val="none" w:sz="0" w:space="0" w:color="auto"/>
            <w:right w:val="none" w:sz="0" w:space="0" w:color="auto"/>
          </w:divBdr>
        </w:div>
        <w:div w:id="702824175">
          <w:marLeft w:val="0"/>
          <w:marRight w:val="0"/>
          <w:marTop w:val="0"/>
          <w:marBottom w:val="0"/>
          <w:divBdr>
            <w:top w:val="none" w:sz="0" w:space="0" w:color="auto"/>
            <w:left w:val="none" w:sz="0" w:space="0" w:color="auto"/>
            <w:bottom w:val="none" w:sz="0" w:space="0" w:color="auto"/>
            <w:right w:val="none" w:sz="0" w:space="0" w:color="auto"/>
          </w:divBdr>
        </w:div>
        <w:div w:id="1612545237">
          <w:marLeft w:val="0"/>
          <w:marRight w:val="0"/>
          <w:marTop w:val="0"/>
          <w:marBottom w:val="0"/>
          <w:divBdr>
            <w:top w:val="none" w:sz="0" w:space="0" w:color="auto"/>
            <w:left w:val="none" w:sz="0" w:space="0" w:color="auto"/>
            <w:bottom w:val="none" w:sz="0" w:space="0" w:color="auto"/>
            <w:right w:val="none" w:sz="0" w:space="0" w:color="auto"/>
          </w:divBdr>
        </w:div>
        <w:div w:id="1754546579">
          <w:marLeft w:val="0"/>
          <w:marRight w:val="0"/>
          <w:marTop w:val="0"/>
          <w:marBottom w:val="0"/>
          <w:divBdr>
            <w:top w:val="none" w:sz="0" w:space="0" w:color="auto"/>
            <w:left w:val="none" w:sz="0" w:space="0" w:color="auto"/>
            <w:bottom w:val="none" w:sz="0" w:space="0" w:color="auto"/>
            <w:right w:val="none" w:sz="0" w:space="0" w:color="auto"/>
          </w:divBdr>
        </w:div>
      </w:divsChild>
    </w:div>
    <w:div w:id="1193569115">
      <w:bodyDiv w:val="1"/>
      <w:marLeft w:val="0"/>
      <w:marRight w:val="0"/>
      <w:marTop w:val="0"/>
      <w:marBottom w:val="225"/>
      <w:divBdr>
        <w:top w:val="none" w:sz="0" w:space="0" w:color="auto"/>
        <w:left w:val="none" w:sz="0" w:space="0" w:color="auto"/>
        <w:bottom w:val="none" w:sz="0" w:space="0" w:color="auto"/>
        <w:right w:val="none" w:sz="0" w:space="0" w:color="auto"/>
      </w:divBdr>
      <w:divsChild>
        <w:div w:id="336999184">
          <w:marLeft w:val="0"/>
          <w:marRight w:val="0"/>
          <w:marTop w:val="0"/>
          <w:marBottom w:val="0"/>
          <w:divBdr>
            <w:top w:val="none" w:sz="0" w:space="0" w:color="auto"/>
            <w:left w:val="none" w:sz="0" w:space="0" w:color="auto"/>
            <w:bottom w:val="none" w:sz="0" w:space="0" w:color="auto"/>
            <w:right w:val="none" w:sz="0" w:space="0" w:color="auto"/>
          </w:divBdr>
        </w:div>
        <w:div w:id="358549596">
          <w:marLeft w:val="0"/>
          <w:marRight w:val="0"/>
          <w:marTop w:val="0"/>
          <w:marBottom w:val="0"/>
          <w:divBdr>
            <w:top w:val="none" w:sz="0" w:space="0" w:color="auto"/>
            <w:left w:val="none" w:sz="0" w:space="0" w:color="auto"/>
            <w:bottom w:val="none" w:sz="0" w:space="0" w:color="auto"/>
            <w:right w:val="none" w:sz="0" w:space="0" w:color="auto"/>
          </w:divBdr>
        </w:div>
        <w:div w:id="417946878">
          <w:marLeft w:val="0"/>
          <w:marRight w:val="0"/>
          <w:marTop w:val="0"/>
          <w:marBottom w:val="0"/>
          <w:divBdr>
            <w:top w:val="none" w:sz="0" w:space="0" w:color="auto"/>
            <w:left w:val="none" w:sz="0" w:space="0" w:color="auto"/>
            <w:bottom w:val="none" w:sz="0" w:space="0" w:color="auto"/>
            <w:right w:val="none" w:sz="0" w:space="0" w:color="auto"/>
          </w:divBdr>
        </w:div>
        <w:div w:id="471603452">
          <w:marLeft w:val="0"/>
          <w:marRight w:val="0"/>
          <w:marTop w:val="0"/>
          <w:marBottom w:val="0"/>
          <w:divBdr>
            <w:top w:val="none" w:sz="0" w:space="0" w:color="auto"/>
            <w:left w:val="none" w:sz="0" w:space="0" w:color="auto"/>
            <w:bottom w:val="none" w:sz="0" w:space="0" w:color="auto"/>
            <w:right w:val="none" w:sz="0" w:space="0" w:color="auto"/>
          </w:divBdr>
        </w:div>
        <w:div w:id="903494216">
          <w:marLeft w:val="0"/>
          <w:marRight w:val="0"/>
          <w:marTop w:val="0"/>
          <w:marBottom w:val="0"/>
          <w:divBdr>
            <w:top w:val="none" w:sz="0" w:space="0" w:color="auto"/>
            <w:left w:val="none" w:sz="0" w:space="0" w:color="auto"/>
            <w:bottom w:val="none" w:sz="0" w:space="0" w:color="auto"/>
            <w:right w:val="none" w:sz="0" w:space="0" w:color="auto"/>
          </w:divBdr>
        </w:div>
      </w:divsChild>
    </w:div>
    <w:div w:id="1195659065">
      <w:bodyDiv w:val="1"/>
      <w:marLeft w:val="0"/>
      <w:marRight w:val="0"/>
      <w:marTop w:val="0"/>
      <w:marBottom w:val="0"/>
      <w:divBdr>
        <w:top w:val="none" w:sz="0" w:space="0" w:color="auto"/>
        <w:left w:val="none" w:sz="0" w:space="0" w:color="auto"/>
        <w:bottom w:val="none" w:sz="0" w:space="0" w:color="auto"/>
        <w:right w:val="none" w:sz="0" w:space="0" w:color="auto"/>
      </w:divBdr>
      <w:divsChild>
        <w:div w:id="1724987244">
          <w:marLeft w:val="0"/>
          <w:marRight w:val="0"/>
          <w:marTop w:val="0"/>
          <w:marBottom w:val="0"/>
          <w:divBdr>
            <w:top w:val="none" w:sz="0" w:space="0" w:color="auto"/>
            <w:left w:val="none" w:sz="0" w:space="0" w:color="auto"/>
            <w:bottom w:val="none" w:sz="0" w:space="0" w:color="auto"/>
            <w:right w:val="none" w:sz="0" w:space="0" w:color="auto"/>
          </w:divBdr>
          <w:divsChild>
            <w:div w:id="1450662320">
              <w:marLeft w:val="0"/>
              <w:marRight w:val="0"/>
              <w:marTop w:val="0"/>
              <w:marBottom w:val="0"/>
              <w:divBdr>
                <w:top w:val="none" w:sz="0" w:space="0" w:color="auto"/>
                <w:left w:val="none" w:sz="0" w:space="0" w:color="auto"/>
                <w:bottom w:val="none" w:sz="0" w:space="0" w:color="auto"/>
                <w:right w:val="none" w:sz="0" w:space="0" w:color="auto"/>
              </w:divBdr>
              <w:divsChild>
                <w:div w:id="1171330031">
                  <w:marLeft w:val="0"/>
                  <w:marRight w:val="0"/>
                  <w:marTop w:val="0"/>
                  <w:marBottom w:val="0"/>
                  <w:divBdr>
                    <w:top w:val="none" w:sz="0" w:space="0" w:color="auto"/>
                    <w:left w:val="none" w:sz="0" w:space="0" w:color="auto"/>
                    <w:bottom w:val="none" w:sz="0" w:space="0" w:color="auto"/>
                    <w:right w:val="none" w:sz="0" w:space="0" w:color="auto"/>
                  </w:divBdr>
                  <w:divsChild>
                    <w:div w:id="339966509">
                      <w:marLeft w:val="0"/>
                      <w:marRight w:val="0"/>
                      <w:marTop w:val="0"/>
                      <w:marBottom w:val="0"/>
                      <w:divBdr>
                        <w:top w:val="none" w:sz="0" w:space="0" w:color="auto"/>
                        <w:left w:val="none" w:sz="0" w:space="0" w:color="auto"/>
                        <w:bottom w:val="none" w:sz="0" w:space="0" w:color="auto"/>
                        <w:right w:val="none" w:sz="0" w:space="0" w:color="auto"/>
                      </w:divBdr>
                      <w:divsChild>
                        <w:div w:id="15032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705913">
      <w:bodyDiv w:val="1"/>
      <w:marLeft w:val="0"/>
      <w:marRight w:val="0"/>
      <w:marTop w:val="0"/>
      <w:marBottom w:val="225"/>
      <w:divBdr>
        <w:top w:val="none" w:sz="0" w:space="0" w:color="auto"/>
        <w:left w:val="none" w:sz="0" w:space="0" w:color="auto"/>
        <w:bottom w:val="none" w:sz="0" w:space="0" w:color="auto"/>
        <w:right w:val="none" w:sz="0" w:space="0" w:color="auto"/>
      </w:divBdr>
      <w:divsChild>
        <w:div w:id="142309706">
          <w:marLeft w:val="0"/>
          <w:marRight w:val="0"/>
          <w:marTop w:val="0"/>
          <w:marBottom w:val="0"/>
          <w:divBdr>
            <w:top w:val="none" w:sz="0" w:space="0" w:color="auto"/>
            <w:left w:val="none" w:sz="0" w:space="0" w:color="auto"/>
            <w:bottom w:val="none" w:sz="0" w:space="0" w:color="auto"/>
            <w:right w:val="none" w:sz="0" w:space="0" w:color="auto"/>
          </w:divBdr>
        </w:div>
        <w:div w:id="304969221">
          <w:marLeft w:val="0"/>
          <w:marRight w:val="0"/>
          <w:marTop w:val="0"/>
          <w:marBottom w:val="0"/>
          <w:divBdr>
            <w:top w:val="none" w:sz="0" w:space="0" w:color="auto"/>
            <w:left w:val="none" w:sz="0" w:space="0" w:color="auto"/>
            <w:bottom w:val="none" w:sz="0" w:space="0" w:color="auto"/>
            <w:right w:val="none" w:sz="0" w:space="0" w:color="auto"/>
          </w:divBdr>
        </w:div>
        <w:div w:id="1395545628">
          <w:marLeft w:val="0"/>
          <w:marRight w:val="0"/>
          <w:marTop w:val="0"/>
          <w:marBottom w:val="0"/>
          <w:divBdr>
            <w:top w:val="none" w:sz="0" w:space="0" w:color="auto"/>
            <w:left w:val="none" w:sz="0" w:space="0" w:color="auto"/>
            <w:bottom w:val="none" w:sz="0" w:space="0" w:color="auto"/>
            <w:right w:val="none" w:sz="0" w:space="0" w:color="auto"/>
          </w:divBdr>
        </w:div>
      </w:divsChild>
    </w:div>
    <w:div w:id="1209538437">
      <w:bodyDiv w:val="1"/>
      <w:marLeft w:val="0"/>
      <w:marRight w:val="0"/>
      <w:marTop w:val="0"/>
      <w:marBottom w:val="225"/>
      <w:divBdr>
        <w:top w:val="none" w:sz="0" w:space="0" w:color="auto"/>
        <w:left w:val="none" w:sz="0" w:space="0" w:color="auto"/>
        <w:bottom w:val="none" w:sz="0" w:space="0" w:color="auto"/>
        <w:right w:val="none" w:sz="0" w:space="0" w:color="auto"/>
      </w:divBdr>
      <w:divsChild>
        <w:div w:id="1313826589">
          <w:marLeft w:val="0"/>
          <w:marRight w:val="0"/>
          <w:marTop w:val="0"/>
          <w:marBottom w:val="0"/>
          <w:divBdr>
            <w:top w:val="none" w:sz="0" w:space="0" w:color="auto"/>
            <w:left w:val="none" w:sz="0" w:space="0" w:color="auto"/>
            <w:bottom w:val="none" w:sz="0" w:space="0" w:color="auto"/>
            <w:right w:val="none" w:sz="0" w:space="0" w:color="auto"/>
          </w:divBdr>
        </w:div>
        <w:div w:id="1366561592">
          <w:marLeft w:val="0"/>
          <w:marRight w:val="0"/>
          <w:marTop w:val="0"/>
          <w:marBottom w:val="0"/>
          <w:divBdr>
            <w:top w:val="none" w:sz="0" w:space="0" w:color="auto"/>
            <w:left w:val="none" w:sz="0" w:space="0" w:color="auto"/>
            <w:bottom w:val="none" w:sz="0" w:space="0" w:color="auto"/>
            <w:right w:val="none" w:sz="0" w:space="0" w:color="auto"/>
          </w:divBdr>
        </w:div>
        <w:div w:id="1949701362">
          <w:marLeft w:val="0"/>
          <w:marRight w:val="0"/>
          <w:marTop w:val="0"/>
          <w:marBottom w:val="0"/>
          <w:divBdr>
            <w:top w:val="none" w:sz="0" w:space="0" w:color="auto"/>
            <w:left w:val="none" w:sz="0" w:space="0" w:color="auto"/>
            <w:bottom w:val="none" w:sz="0" w:space="0" w:color="auto"/>
            <w:right w:val="none" w:sz="0" w:space="0" w:color="auto"/>
          </w:divBdr>
        </w:div>
      </w:divsChild>
    </w:div>
    <w:div w:id="1212425607">
      <w:bodyDiv w:val="1"/>
      <w:marLeft w:val="0"/>
      <w:marRight w:val="0"/>
      <w:marTop w:val="0"/>
      <w:marBottom w:val="225"/>
      <w:divBdr>
        <w:top w:val="none" w:sz="0" w:space="0" w:color="auto"/>
        <w:left w:val="none" w:sz="0" w:space="0" w:color="auto"/>
        <w:bottom w:val="none" w:sz="0" w:space="0" w:color="auto"/>
        <w:right w:val="none" w:sz="0" w:space="0" w:color="auto"/>
      </w:divBdr>
      <w:divsChild>
        <w:div w:id="1036664999">
          <w:marLeft w:val="0"/>
          <w:marRight w:val="0"/>
          <w:marTop w:val="0"/>
          <w:marBottom w:val="0"/>
          <w:divBdr>
            <w:top w:val="none" w:sz="0" w:space="0" w:color="auto"/>
            <w:left w:val="none" w:sz="0" w:space="0" w:color="auto"/>
            <w:bottom w:val="none" w:sz="0" w:space="0" w:color="auto"/>
            <w:right w:val="none" w:sz="0" w:space="0" w:color="auto"/>
          </w:divBdr>
        </w:div>
        <w:div w:id="1457290547">
          <w:marLeft w:val="0"/>
          <w:marRight w:val="0"/>
          <w:marTop w:val="0"/>
          <w:marBottom w:val="0"/>
          <w:divBdr>
            <w:top w:val="none" w:sz="0" w:space="0" w:color="auto"/>
            <w:left w:val="none" w:sz="0" w:space="0" w:color="auto"/>
            <w:bottom w:val="none" w:sz="0" w:space="0" w:color="auto"/>
            <w:right w:val="none" w:sz="0" w:space="0" w:color="auto"/>
          </w:divBdr>
        </w:div>
        <w:div w:id="1703089372">
          <w:marLeft w:val="0"/>
          <w:marRight w:val="0"/>
          <w:marTop w:val="0"/>
          <w:marBottom w:val="0"/>
          <w:divBdr>
            <w:top w:val="none" w:sz="0" w:space="0" w:color="auto"/>
            <w:left w:val="none" w:sz="0" w:space="0" w:color="auto"/>
            <w:bottom w:val="none" w:sz="0" w:space="0" w:color="auto"/>
            <w:right w:val="none" w:sz="0" w:space="0" w:color="auto"/>
          </w:divBdr>
        </w:div>
      </w:divsChild>
    </w:div>
    <w:div w:id="1258061097">
      <w:bodyDiv w:val="1"/>
      <w:marLeft w:val="0"/>
      <w:marRight w:val="0"/>
      <w:marTop w:val="0"/>
      <w:marBottom w:val="225"/>
      <w:divBdr>
        <w:top w:val="none" w:sz="0" w:space="0" w:color="auto"/>
        <w:left w:val="none" w:sz="0" w:space="0" w:color="auto"/>
        <w:bottom w:val="none" w:sz="0" w:space="0" w:color="auto"/>
        <w:right w:val="none" w:sz="0" w:space="0" w:color="auto"/>
      </w:divBdr>
      <w:divsChild>
        <w:div w:id="266694305">
          <w:marLeft w:val="0"/>
          <w:marRight w:val="0"/>
          <w:marTop w:val="0"/>
          <w:marBottom w:val="0"/>
          <w:divBdr>
            <w:top w:val="none" w:sz="0" w:space="0" w:color="auto"/>
            <w:left w:val="none" w:sz="0" w:space="0" w:color="auto"/>
            <w:bottom w:val="none" w:sz="0" w:space="0" w:color="auto"/>
            <w:right w:val="none" w:sz="0" w:space="0" w:color="auto"/>
          </w:divBdr>
        </w:div>
        <w:div w:id="597101682">
          <w:marLeft w:val="0"/>
          <w:marRight w:val="0"/>
          <w:marTop w:val="0"/>
          <w:marBottom w:val="0"/>
          <w:divBdr>
            <w:top w:val="none" w:sz="0" w:space="0" w:color="auto"/>
            <w:left w:val="none" w:sz="0" w:space="0" w:color="auto"/>
            <w:bottom w:val="none" w:sz="0" w:space="0" w:color="auto"/>
            <w:right w:val="none" w:sz="0" w:space="0" w:color="auto"/>
          </w:divBdr>
        </w:div>
        <w:div w:id="1231190435">
          <w:marLeft w:val="0"/>
          <w:marRight w:val="0"/>
          <w:marTop w:val="0"/>
          <w:marBottom w:val="0"/>
          <w:divBdr>
            <w:top w:val="none" w:sz="0" w:space="0" w:color="auto"/>
            <w:left w:val="none" w:sz="0" w:space="0" w:color="auto"/>
            <w:bottom w:val="none" w:sz="0" w:space="0" w:color="auto"/>
            <w:right w:val="none" w:sz="0" w:space="0" w:color="auto"/>
          </w:divBdr>
        </w:div>
      </w:divsChild>
    </w:div>
    <w:div w:id="1326130843">
      <w:bodyDiv w:val="1"/>
      <w:marLeft w:val="0"/>
      <w:marRight w:val="0"/>
      <w:marTop w:val="0"/>
      <w:marBottom w:val="225"/>
      <w:divBdr>
        <w:top w:val="none" w:sz="0" w:space="0" w:color="auto"/>
        <w:left w:val="none" w:sz="0" w:space="0" w:color="auto"/>
        <w:bottom w:val="none" w:sz="0" w:space="0" w:color="auto"/>
        <w:right w:val="none" w:sz="0" w:space="0" w:color="auto"/>
      </w:divBdr>
      <w:divsChild>
        <w:div w:id="552235327">
          <w:marLeft w:val="0"/>
          <w:marRight w:val="0"/>
          <w:marTop w:val="0"/>
          <w:marBottom w:val="0"/>
          <w:divBdr>
            <w:top w:val="none" w:sz="0" w:space="0" w:color="auto"/>
            <w:left w:val="none" w:sz="0" w:space="0" w:color="auto"/>
            <w:bottom w:val="none" w:sz="0" w:space="0" w:color="auto"/>
            <w:right w:val="none" w:sz="0" w:space="0" w:color="auto"/>
          </w:divBdr>
        </w:div>
        <w:div w:id="571933502">
          <w:marLeft w:val="0"/>
          <w:marRight w:val="0"/>
          <w:marTop w:val="0"/>
          <w:marBottom w:val="0"/>
          <w:divBdr>
            <w:top w:val="none" w:sz="0" w:space="0" w:color="auto"/>
            <w:left w:val="none" w:sz="0" w:space="0" w:color="auto"/>
            <w:bottom w:val="none" w:sz="0" w:space="0" w:color="auto"/>
            <w:right w:val="none" w:sz="0" w:space="0" w:color="auto"/>
          </w:divBdr>
        </w:div>
        <w:div w:id="2076053035">
          <w:marLeft w:val="0"/>
          <w:marRight w:val="0"/>
          <w:marTop w:val="0"/>
          <w:marBottom w:val="0"/>
          <w:divBdr>
            <w:top w:val="none" w:sz="0" w:space="0" w:color="auto"/>
            <w:left w:val="none" w:sz="0" w:space="0" w:color="auto"/>
            <w:bottom w:val="none" w:sz="0" w:space="0" w:color="auto"/>
            <w:right w:val="none" w:sz="0" w:space="0" w:color="auto"/>
          </w:divBdr>
        </w:div>
      </w:divsChild>
    </w:div>
    <w:div w:id="1327825132">
      <w:bodyDiv w:val="1"/>
      <w:marLeft w:val="0"/>
      <w:marRight w:val="0"/>
      <w:marTop w:val="0"/>
      <w:marBottom w:val="225"/>
      <w:divBdr>
        <w:top w:val="none" w:sz="0" w:space="0" w:color="auto"/>
        <w:left w:val="none" w:sz="0" w:space="0" w:color="auto"/>
        <w:bottom w:val="none" w:sz="0" w:space="0" w:color="auto"/>
        <w:right w:val="none" w:sz="0" w:space="0" w:color="auto"/>
      </w:divBdr>
      <w:divsChild>
        <w:div w:id="272254383">
          <w:marLeft w:val="0"/>
          <w:marRight w:val="0"/>
          <w:marTop w:val="0"/>
          <w:marBottom w:val="0"/>
          <w:divBdr>
            <w:top w:val="none" w:sz="0" w:space="0" w:color="auto"/>
            <w:left w:val="none" w:sz="0" w:space="0" w:color="auto"/>
            <w:bottom w:val="none" w:sz="0" w:space="0" w:color="auto"/>
            <w:right w:val="none" w:sz="0" w:space="0" w:color="auto"/>
          </w:divBdr>
        </w:div>
        <w:div w:id="670136999">
          <w:marLeft w:val="0"/>
          <w:marRight w:val="0"/>
          <w:marTop w:val="0"/>
          <w:marBottom w:val="0"/>
          <w:divBdr>
            <w:top w:val="none" w:sz="0" w:space="0" w:color="auto"/>
            <w:left w:val="none" w:sz="0" w:space="0" w:color="auto"/>
            <w:bottom w:val="none" w:sz="0" w:space="0" w:color="auto"/>
            <w:right w:val="none" w:sz="0" w:space="0" w:color="auto"/>
          </w:divBdr>
        </w:div>
        <w:div w:id="1490905547">
          <w:marLeft w:val="0"/>
          <w:marRight w:val="0"/>
          <w:marTop w:val="0"/>
          <w:marBottom w:val="0"/>
          <w:divBdr>
            <w:top w:val="none" w:sz="0" w:space="0" w:color="auto"/>
            <w:left w:val="none" w:sz="0" w:space="0" w:color="auto"/>
            <w:bottom w:val="none" w:sz="0" w:space="0" w:color="auto"/>
            <w:right w:val="none" w:sz="0" w:space="0" w:color="auto"/>
          </w:divBdr>
        </w:div>
      </w:divsChild>
    </w:div>
    <w:div w:id="1416584303">
      <w:bodyDiv w:val="1"/>
      <w:marLeft w:val="0"/>
      <w:marRight w:val="0"/>
      <w:marTop w:val="0"/>
      <w:marBottom w:val="225"/>
      <w:divBdr>
        <w:top w:val="none" w:sz="0" w:space="0" w:color="auto"/>
        <w:left w:val="none" w:sz="0" w:space="0" w:color="auto"/>
        <w:bottom w:val="none" w:sz="0" w:space="0" w:color="auto"/>
        <w:right w:val="none" w:sz="0" w:space="0" w:color="auto"/>
      </w:divBdr>
      <w:divsChild>
        <w:div w:id="161775134">
          <w:marLeft w:val="0"/>
          <w:marRight w:val="0"/>
          <w:marTop w:val="0"/>
          <w:marBottom w:val="0"/>
          <w:divBdr>
            <w:top w:val="none" w:sz="0" w:space="0" w:color="auto"/>
            <w:left w:val="none" w:sz="0" w:space="0" w:color="auto"/>
            <w:bottom w:val="none" w:sz="0" w:space="0" w:color="auto"/>
            <w:right w:val="none" w:sz="0" w:space="0" w:color="auto"/>
          </w:divBdr>
        </w:div>
        <w:div w:id="852450984">
          <w:marLeft w:val="0"/>
          <w:marRight w:val="0"/>
          <w:marTop w:val="0"/>
          <w:marBottom w:val="0"/>
          <w:divBdr>
            <w:top w:val="none" w:sz="0" w:space="0" w:color="auto"/>
            <w:left w:val="none" w:sz="0" w:space="0" w:color="auto"/>
            <w:bottom w:val="none" w:sz="0" w:space="0" w:color="auto"/>
            <w:right w:val="none" w:sz="0" w:space="0" w:color="auto"/>
          </w:divBdr>
        </w:div>
        <w:div w:id="1847204383">
          <w:marLeft w:val="0"/>
          <w:marRight w:val="0"/>
          <w:marTop w:val="0"/>
          <w:marBottom w:val="0"/>
          <w:divBdr>
            <w:top w:val="none" w:sz="0" w:space="0" w:color="auto"/>
            <w:left w:val="none" w:sz="0" w:space="0" w:color="auto"/>
            <w:bottom w:val="none" w:sz="0" w:space="0" w:color="auto"/>
            <w:right w:val="none" w:sz="0" w:space="0" w:color="auto"/>
          </w:divBdr>
        </w:div>
      </w:divsChild>
    </w:div>
    <w:div w:id="1429888885">
      <w:bodyDiv w:val="1"/>
      <w:marLeft w:val="0"/>
      <w:marRight w:val="0"/>
      <w:marTop w:val="0"/>
      <w:marBottom w:val="225"/>
      <w:divBdr>
        <w:top w:val="none" w:sz="0" w:space="0" w:color="auto"/>
        <w:left w:val="none" w:sz="0" w:space="0" w:color="auto"/>
        <w:bottom w:val="none" w:sz="0" w:space="0" w:color="auto"/>
        <w:right w:val="none" w:sz="0" w:space="0" w:color="auto"/>
      </w:divBdr>
      <w:divsChild>
        <w:div w:id="475999766">
          <w:marLeft w:val="0"/>
          <w:marRight w:val="0"/>
          <w:marTop w:val="0"/>
          <w:marBottom w:val="0"/>
          <w:divBdr>
            <w:top w:val="none" w:sz="0" w:space="0" w:color="auto"/>
            <w:left w:val="none" w:sz="0" w:space="0" w:color="auto"/>
            <w:bottom w:val="none" w:sz="0" w:space="0" w:color="auto"/>
            <w:right w:val="none" w:sz="0" w:space="0" w:color="auto"/>
          </w:divBdr>
        </w:div>
        <w:div w:id="667175301">
          <w:marLeft w:val="0"/>
          <w:marRight w:val="0"/>
          <w:marTop w:val="0"/>
          <w:marBottom w:val="0"/>
          <w:divBdr>
            <w:top w:val="none" w:sz="0" w:space="0" w:color="auto"/>
            <w:left w:val="none" w:sz="0" w:space="0" w:color="auto"/>
            <w:bottom w:val="none" w:sz="0" w:space="0" w:color="auto"/>
            <w:right w:val="none" w:sz="0" w:space="0" w:color="auto"/>
          </w:divBdr>
        </w:div>
        <w:div w:id="1289969838">
          <w:marLeft w:val="0"/>
          <w:marRight w:val="0"/>
          <w:marTop w:val="0"/>
          <w:marBottom w:val="0"/>
          <w:divBdr>
            <w:top w:val="none" w:sz="0" w:space="0" w:color="auto"/>
            <w:left w:val="none" w:sz="0" w:space="0" w:color="auto"/>
            <w:bottom w:val="none" w:sz="0" w:space="0" w:color="auto"/>
            <w:right w:val="none" w:sz="0" w:space="0" w:color="auto"/>
          </w:divBdr>
        </w:div>
      </w:divsChild>
    </w:div>
    <w:div w:id="1445732758">
      <w:bodyDiv w:val="1"/>
      <w:marLeft w:val="0"/>
      <w:marRight w:val="0"/>
      <w:marTop w:val="0"/>
      <w:marBottom w:val="225"/>
      <w:divBdr>
        <w:top w:val="none" w:sz="0" w:space="0" w:color="auto"/>
        <w:left w:val="none" w:sz="0" w:space="0" w:color="auto"/>
        <w:bottom w:val="none" w:sz="0" w:space="0" w:color="auto"/>
        <w:right w:val="none" w:sz="0" w:space="0" w:color="auto"/>
      </w:divBdr>
      <w:divsChild>
        <w:div w:id="661782814">
          <w:marLeft w:val="0"/>
          <w:marRight w:val="0"/>
          <w:marTop w:val="0"/>
          <w:marBottom w:val="0"/>
          <w:divBdr>
            <w:top w:val="none" w:sz="0" w:space="0" w:color="auto"/>
            <w:left w:val="none" w:sz="0" w:space="0" w:color="auto"/>
            <w:bottom w:val="none" w:sz="0" w:space="0" w:color="auto"/>
            <w:right w:val="none" w:sz="0" w:space="0" w:color="auto"/>
          </w:divBdr>
        </w:div>
        <w:div w:id="1555003083">
          <w:marLeft w:val="0"/>
          <w:marRight w:val="0"/>
          <w:marTop w:val="0"/>
          <w:marBottom w:val="0"/>
          <w:divBdr>
            <w:top w:val="none" w:sz="0" w:space="0" w:color="auto"/>
            <w:left w:val="none" w:sz="0" w:space="0" w:color="auto"/>
            <w:bottom w:val="none" w:sz="0" w:space="0" w:color="auto"/>
            <w:right w:val="none" w:sz="0" w:space="0" w:color="auto"/>
          </w:divBdr>
        </w:div>
        <w:div w:id="1942029158">
          <w:marLeft w:val="0"/>
          <w:marRight w:val="0"/>
          <w:marTop w:val="0"/>
          <w:marBottom w:val="0"/>
          <w:divBdr>
            <w:top w:val="none" w:sz="0" w:space="0" w:color="auto"/>
            <w:left w:val="none" w:sz="0" w:space="0" w:color="auto"/>
            <w:bottom w:val="none" w:sz="0" w:space="0" w:color="auto"/>
            <w:right w:val="none" w:sz="0" w:space="0" w:color="auto"/>
          </w:divBdr>
        </w:div>
      </w:divsChild>
    </w:div>
    <w:div w:id="1483348522">
      <w:bodyDiv w:val="1"/>
      <w:marLeft w:val="0"/>
      <w:marRight w:val="0"/>
      <w:marTop w:val="0"/>
      <w:marBottom w:val="225"/>
      <w:divBdr>
        <w:top w:val="none" w:sz="0" w:space="0" w:color="auto"/>
        <w:left w:val="none" w:sz="0" w:space="0" w:color="auto"/>
        <w:bottom w:val="none" w:sz="0" w:space="0" w:color="auto"/>
        <w:right w:val="none" w:sz="0" w:space="0" w:color="auto"/>
      </w:divBdr>
      <w:divsChild>
        <w:div w:id="547573168">
          <w:marLeft w:val="0"/>
          <w:marRight w:val="0"/>
          <w:marTop w:val="0"/>
          <w:marBottom w:val="0"/>
          <w:divBdr>
            <w:top w:val="none" w:sz="0" w:space="0" w:color="auto"/>
            <w:left w:val="none" w:sz="0" w:space="0" w:color="auto"/>
            <w:bottom w:val="none" w:sz="0" w:space="0" w:color="auto"/>
            <w:right w:val="none" w:sz="0" w:space="0" w:color="auto"/>
          </w:divBdr>
        </w:div>
        <w:div w:id="1233466865">
          <w:marLeft w:val="0"/>
          <w:marRight w:val="0"/>
          <w:marTop w:val="0"/>
          <w:marBottom w:val="0"/>
          <w:divBdr>
            <w:top w:val="none" w:sz="0" w:space="0" w:color="auto"/>
            <w:left w:val="none" w:sz="0" w:space="0" w:color="auto"/>
            <w:bottom w:val="none" w:sz="0" w:space="0" w:color="auto"/>
            <w:right w:val="none" w:sz="0" w:space="0" w:color="auto"/>
          </w:divBdr>
        </w:div>
        <w:div w:id="2045983268">
          <w:marLeft w:val="0"/>
          <w:marRight w:val="0"/>
          <w:marTop w:val="0"/>
          <w:marBottom w:val="0"/>
          <w:divBdr>
            <w:top w:val="none" w:sz="0" w:space="0" w:color="auto"/>
            <w:left w:val="none" w:sz="0" w:space="0" w:color="auto"/>
            <w:bottom w:val="none" w:sz="0" w:space="0" w:color="auto"/>
            <w:right w:val="none" w:sz="0" w:space="0" w:color="auto"/>
          </w:divBdr>
        </w:div>
      </w:divsChild>
    </w:div>
    <w:div w:id="1496844099">
      <w:bodyDiv w:val="1"/>
      <w:marLeft w:val="0"/>
      <w:marRight w:val="0"/>
      <w:marTop w:val="0"/>
      <w:marBottom w:val="225"/>
      <w:divBdr>
        <w:top w:val="none" w:sz="0" w:space="0" w:color="auto"/>
        <w:left w:val="none" w:sz="0" w:space="0" w:color="auto"/>
        <w:bottom w:val="none" w:sz="0" w:space="0" w:color="auto"/>
        <w:right w:val="none" w:sz="0" w:space="0" w:color="auto"/>
      </w:divBdr>
      <w:divsChild>
        <w:div w:id="826477684">
          <w:marLeft w:val="0"/>
          <w:marRight w:val="0"/>
          <w:marTop w:val="0"/>
          <w:marBottom w:val="0"/>
          <w:divBdr>
            <w:top w:val="none" w:sz="0" w:space="0" w:color="auto"/>
            <w:left w:val="none" w:sz="0" w:space="0" w:color="auto"/>
            <w:bottom w:val="none" w:sz="0" w:space="0" w:color="auto"/>
            <w:right w:val="none" w:sz="0" w:space="0" w:color="auto"/>
          </w:divBdr>
        </w:div>
        <w:div w:id="969089846">
          <w:marLeft w:val="0"/>
          <w:marRight w:val="0"/>
          <w:marTop w:val="0"/>
          <w:marBottom w:val="0"/>
          <w:divBdr>
            <w:top w:val="none" w:sz="0" w:space="0" w:color="auto"/>
            <w:left w:val="none" w:sz="0" w:space="0" w:color="auto"/>
            <w:bottom w:val="none" w:sz="0" w:space="0" w:color="auto"/>
            <w:right w:val="none" w:sz="0" w:space="0" w:color="auto"/>
          </w:divBdr>
        </w:div>
        <w:div w:id="1729262361">
          <w:marLeft w:val="0"/>
          <w:marRight w:val="0"/>
          <w:marTop w:val="0"/>
          <w:marBottom w:val="0"/>
          <w:divBdr>
            <w:top w:val="none" w:sz="0" w:space="0" w:color="auto"/>
            <w:left w:val="none" w:sz="0" w:space="0" w:color="auto"/>
            <w:bottom w:val="none" w:sz="0" w:space="0" w:color="auto"/>
            <w:right w:val="none" w:sz="0" w:space="0" w:color="auto"/>
          </w:divBdr>
        </w:div>
      </w:divsChild>
    </w:div>
    <w:div w:id="1523739865">
      <w:bodyDiv w:val="1"/>
      <w:marLeft w:val="0"/>
      <w:marRight w:val="0"/>
      <w:marTop w:val="0"/>
      <w:marBottom w:val="225"/>
      <w:divBdr>
        <w:top w:val="none" w:sz="0" w:space="0" w:color="auto"/>
        <w:left w:val="none" w:sz="0" w:space="0" w:color="auto"/>
        <w:bottom w:val="none" w:sz="0" w:space="0" w:color="auto"/>
        <w:right w:val="none" w:sz="0" w:space="0" w:color="auto"/>
      </w:divBdr>
      <w:divsChild>
        <w:div w:id="98644035">
          <w:marLeft w:val="0"/>
          <w:marRight w:val="0"/>
          <w:marTop w:val="0"/>
          <w:marBottom w:val="0"/>
          <w:divBdr>
            <w:top w:val="none" w:sz="0" w:space="0" w:color="auto"/>
            <w:left w:val="none" w:sz="0" w:space="0" w:color="auto"/>
            <w:bottom w:val="none" w:sz="0" w:space="0" w:color="auto"/>
            <w:right w:val="none" w:sz="0" w:space="0" w:color="auto"/>
          </w:divBdr>
        </w:div>
        <w:div w:id="231626836">
          <w:marLeft w:val="0"/>
          <w:marRight w:val="0"/>
          <w:marTop w:val="0"/>
          <w:marBottom w:val="0"/>
          <w:divBdr>
            <w:top w:val="none" w:sz="0" w:space="0" w:color="auto"/>
            <w:left w:val="none" w:sz="0" w:space="0" w:color="auto"/>
            <w:bottom w:val="none" w:sz="0" w:space="0" w:color="auto"/>
            <w:right w:val="none" w:sz="0" w:space="0" w:color="auto"/>
          </w:divBdr>
        </w:div>
        <w:div w:id="736781969">
          <w:marLeft w:val="0"/>
          <w:marRight w:val="0"/>
          <w:marTop w:val="0"/>
          <w:marBottom w:val="0"/>
          <w:divBdr>
            <w:top w:val="none" w:sz="0" w:space="0" w:color="auto"/>
            <w:left w:val="none" w:sz="0" w:space="0" w:color="auto"/>
            <w:bottom w:val="none" w:sz="0" w:space="0" w:color="auto"/>
            <w:right w:val="none" w:sz="0" w:space="0" w:color="auto"/>
          </w:divBdr>
        </w:div>
      </w:divsChild>
    </w:div>
    <w:div w:id="1586722075">
      <w:bodyDiv w:val="1"/>
      <w:marLeft w:val="0"/>
      <w:marRight w:val="0"/>
      <w:marTop w:val="0"/>
      <w:marBottom w:val="225"/>
      <w:divBdr>
        <w:top w:val="none" w:sz="0" w:space="0" w:color="auto"/>
        <w:left w:val="none" w:sz="0" w:space="0" w:color="auto"/>
        <w:bottom w:val="none" w:sz="0" w:space="0" w:color="auto"/>
        <w:right w:val="none" w:sz="0" w:space="0" w:color="auto"/>
      </w:divBdr>
      <w:divsChild>
        <w:div w:id="156309580">
          <w:marLeft w:val="0"/>
          <w:marRight w:val="0"/>
          <w:marTop w:val="0"/>
          <w:marBottom w:val="0"/>
          <w:divBdr>
            <w:top w:val="none" w:sz="0" w:space="0" w:color="auto"/>
            <w:left w:val="none" w:sz="0" w:space="0" w:color="auto"/>
            <w:bottom w:val="none" w:sz="0" w:space="0" w:color="auto"/>
            <w:right w:val="none" w:sz="0" w:space="0" w:color="auto"/>
          </w:divBdr>
        </w:div>
        <w:div w:id="992949472">
          <w:marLeft w:val="0"/>
          <w:marRight w:val="0"/>
          <w:marTop w:val="0"/>
          <w:marBottom w:val="0"/>
          <w:divBdr>
            <w:top w:val="none" w:sz="0" w:space="0" w:color="auto"/>
            <w:left w:val="none" w:sz="0" w:space="0" w:color="auto"/>
            <w:bottom w:val="none" w:sz="0" w:space="0" w:color="auto"/>
            <w:right w:val="none" w:sz="0" w:space="0" w:color="auto"/>
          </w:divBdr>
        </w:div>
        <w:div w:id="1743406483">
          <w:marLeft w:val="0"/>
          <w:marRight w:val="0"/>
          <w:marTop w:val="0"/>
          <w:marBottom w:val="0"/>
          <w:divBdr>
            <w:top w:val="none" w:sz="0" w:space="0" w:color="auto"/>
            <w:left w:val="none" w:sz="0" w:space="0" w:color="auto"/>
            <w:bottom w:val="none" w:sz="0" w:space="0" w:color="auto"/>
            <w:right w:val="none" w:sz="0" w:space="0" w:color="auto"/>
          </w:divBdr>
        </w:div>
      </w:divsChild>
    </w:div>
    <w:div w:id="1611937205">
      <w:bodyDiv w:val="1"/>
      <w:marLeft w:val="0"/>
      <w:marRight w:val="0"/>
      <w:marTop w:val="0"/>
      <w:marBottom w:val="225"/>
      <w:divBdr>
        <w:top w:val="none" w:sz="0" w:space="0" w:color="auto"/>
        <w:left w:val="none" w:sz="0" w:space="0" w:color="auto"/>
        <w:bottom w:val="none" w:sz="0" w:space="0" w:color="auto"/>
        <w:right w:val="none" w:sz="0" w:space="0" w:color="auto"/>
      </w:divBdr>
      <w:divsChild>
        <w:div w:id="1472822836">
          <w:marLeft w:val="0"/>
          <w:marRight w:val="0"/>
          <w:marTop w:val="0"/>
          <w:marBottom w:val="0"/>
          <w:divBdr>
            <w:top w:val="none" w:sz="0" w:space="0" w:color="auto"/>
            <w:left w:val="none" w:sz="0" w:space="0" w:color="auto"/>
            <w:bottom w:val="none" w:sz="0" w:space="0" w:color="auto"/>
            <w:right w:val="none" w:sz="0" w:space="0" w:color="auto"/>
          </w:divBdr>
        </w:div>
        <w:div w:id="1658654606">
          <w:marLeft w:val="0"/>
          <w:marRight w:val="0"/>
          <w:marTop w:val="0"/>
          <w:marBottom w:val="0"/>
          <w:divBdr>
            <w:top w:val="none" w:sz="0" w:space="0" w:color="auto"/>
            <w:left w:val="none" w:sz="0" w:space="0" w:color="auto"/>
            <w:bottom w:val="none" w:sz="0" w:space="0" w:color="auto"/>
            <w:right w:val="none" w:sz="0" w:space="0" w:color="auto"/>
          </w:divBdr>
        </w:div>
        <w:div w:id="1834249960">
          <w:marLeft w:val="0"/>
          <w:marRight w:val="0"/>
          <w:marTop w:val="0"/>
          <w:marBottom w:val="0"/>
          <w:divBdr>
            <w:top w:val="none" w:sz="0" w:space="0" w:color="auto"/>
            <w:left w:val="none" w:sz="0" w:space="0" w:color="auto"/>
            <w:bottom w:val="none" w:sz="0" w:space="0" w:color="auto"/>
            <w:right w:val="none" w:sz="0" w:space="0" w:color="auto"/>
          </w:divBdr>
        </w:div>
      </w:divsChild>
    </w:div>
    <w:div w:id="1612469908">
      <w:bodyDiv w:val="1"/>
      <w:marLeft w:val="0"/>
      <w:marRight w:val="0"/>
      <w:marTop w:val="0"/>
      <w:marBottom w:val="225"/>
      <w:divBdr>
        <w:top w:val="none" w:sz="0" w:space="0" w:color="auto"/>
        <w:left w:val="none" w:sz="0" w:space="0" w:color="auto"/>
        <w:bottom w:val="none" w:sz="0" w:space="0" w:color="auto"/>
        <w:right w:val="none" w:sz="0" w:space="0" w:color="auto"/>
      </w:divBdr>
      <w:divsChild>
        <w:div w:id="247807074">
          <w:marLeft w:val="0"/>
          <w:marRight w:val="0"/>
          <w:marTop w:val="0"/>
          <w:marBottom w:val="0"/>
          <w:divBdr>
            <w:top w:val="none" w:sz="0" w:space="0" w:color="auto"/>
            <w:left w:val="none" w:sz="0" w:space="0" w:color="auto"/>
            <w:bottom w:val="none" w:sz="0" w:space="0" w:color="auto"/>
            <w:right w:val="none" w:sz="0" w:space="0" w:color="auto"/>
          </w:divBdr>
        </w:div>
        <w:div w:id="622031898">
          <w:marLeft w:val="0"/>
          <w:marRight w:val="0"/>
          <w:marTop w:val="0"/>
          <w:marBottom w:val="0"/>
          <w:divBdr>
            <w:top w:val="none" w:sz="0" w:space="0" w:color="auto"/>
            <w:left w:val="none" w:sz="0" w:space="0" w:color="auto"/>
            <w:bottom w:val="none" w:sz="0" w:space="0" w:color="auto"/>
            <w:right w:val="none" w:sz="0" w:space="0" w:color="auto"/>
          </w:divBdr>
        </w:div>
        <w:div w:id="1358889921">
          <w:marLeft w:val="0"/>
          <w:marRight w:val="0"/>
          <w:marTop w:val="0"/>
          <w:marBottom w:val="0"/>
          <w:divBdr>
            <w:top w:val="none" w:sz="0" w:space="0" w:color="auto"/>
            <w:left w:val="none" w:sz="0" w:space="0" w:color="auto"/>
            <w:bottom w:val="none" w:sz="0" w:space="0" w:color="auto"/>
            <w:right w:val="none" w:sz="0" w:space="0" w:color="auto"/>
          </w:divBdr>
        </w:div>
      </w:divsChild>
    </w:div>
    <w:div w:id="1627349638">
      <w:bodyDiv w:val="1"/>
      <w:marLeft w:val="0"/>
      <w:marRight w:val="0"/>
      <w:marTop w:val="0"/>
      <w:marBottom w:val="225"/>
      <w:divBdr>
        <w:top w:val="none" w:sz="0" w:space="0" w:color="auto"/>
        <w:left w:val="none" w:sz="0" w:space="0" w:color="auto"/>
        <w:bottom w:val="none" w:sz="0" w:space="0" w:color="auto"/>
        <w:right w:val="none" w:sz="0" w:space="0" w:color="auto"/>
      </w:divBdr>
      <w:divsChild>
        <w:div w:id="1013456104">
          <w:marLeft w:val="0"/>
          <w:marRight w:val="0"/>
          <w:marTop w:val="0"/>
          <w:marBottom w:val="0"/>
          <w:divBdr>
            <w:top w:val="none" w:sz="0" w:space="0" w:color="auto"/>
            <w:left w:val="none" w:sz="0" w:space="0" w:color="auto"/>
            <w:bottom w:val="none" w:sz="0" w:space="0" w:color="auto"/>
            <w:right w:val="none" w:sz="0" w:space="0" w:color="auto"/>
          </w:divBdr>
        </w:div>
        <w:div w:id="1852838877">
          <w:marLeft w:val="0"/>
          <w:marRight w:val="0"/>
          <w:marTop w:val="0"/>
          <w:marBottom w:val="0"/>
          <w:divBdr>
            <w:top w:val="none" w:sz="0" w:space="0" w:color="auto"/>
            <w:left w:val="none" w:sz="0" w:space="0" w:color="auto"/>
            <w:bottom w:val="none" w:sz="0" w:space="0" w:color="auto"/>
            <w:right w:val="none" w:sz="0" w:space="0" w:color="auto"/>
          </w:divBdr>
        </w:div>
        <w:div w:id="2103603826">
          <w:marLeft w:val="0"/>
          <w:marRight w:val="0"/>
          <w:marTop w:val="0"/>
          <w:marBottom w:val="0"/>
          <w:divBdr>
            <w:top w:val="none" w:sz="0" w:space="0" w:color="auto"/>
            <w:left w:val="none" w:sz="0" w:space="0" w:color="auto"/>
            <w:bottom w:val="none" w:sz="0" w:space="0" w:color="auto"/>
            <w:right w:val="none" w:sz="0" w:space="0" w:color="auto"/>
          </w:divBdr>
        </w:div>
      </w:divsChild>
    </w:div>
    <w:div w:id="1628854843">
      <w:bodyDiv w:val="1"/>
      <w:marLeft w:val="0"/>
      <w:marRight w:val="0"/>
      <w:marTop w:val="0"/>
      <w:marBottom w:val="225"/>
      <w:divBdr>
        <w:top w:val="none" w:sz="0" w:space="0" w:color="auto"/>
        <w:left w:val="none" w:sz="0" w:space="0" w:color="auto"/>
        <w:bottom w:val="none" w:sz="0" w:space="0" w:color="auto"/>
        <w:right w:val="none" w:sz="0" w:space="0" w:color="auto"/>
      </w:divBdr>
      <w:divsChild>
        <w:div w:id="639267857">
          <w:marLeft w:val="0"/>
          <w:marRight w:val="0"/>
          <w:marTop w:val="0"/>
          <w:marBottom w:val="0"/>
          <w:divBdr>
            <w:top w:val="none" w:sz="0" w:space="0" w:color="auto"/>
            <w:left w:val="none" w:sz="0" w:space="0" w:color="auto"/>
            <w:bottom w:val="none" w:sz="0" w:space="0" w:color="auto"/>
            <w:right w:val="none" w:sz="0" w:space="0" w:color="auto"/>
          </w:divBdr>
        </w:div>
        <w:div w:id="1256402722">
          <w:marLeft w:val="0"/>
          <w:marRight w:val="0"/>
          <w:marTop w:val="0"/>
          <w:marBottom w:val="0"/>
          <w:divBdr>
            <w:top w:val="none" w:sz="0" w:space="0" w:color="auto"/>
            <w:left w:val="none" w:sz="0" w:space="0" w:color="auto"/>
            <w:bottom w:val="none" w:sz="0" w:space="0" w:color="auto"/>
            <w:right w:val="none" w:sz="0" w:space="0" w:color="auto"/>
          </w:divBdr>
        </w:div>
        <w:div w:id="1541670003">
          <w:marLeft w:val="0"/>
          <w:marRight w:val="0"/>
          <w:marTop w:val="0"/>
          <w:marBottom w:val="0"/>
          <w:divBdr>
            <w:top w:val="none" w:sz="0" w:space="0" w:color="auto"/>
            <w:left w:val="none" w:sz="0" w:space="0" w:color="auto"/>
            <w:bottom w:val="none" w:sz="0" w:space="0" w:color="auto"/>
            <w:right w:val="none" w:sz="0" w:space="0" w:color="auto"/>
          </w:divBdr>
        </w:div>
        <w:div w:id="1789860526">
          <w:marLeft w:val="0"/>
          <w:marRight w:val="0"/>
          <w:marTop w:val="0"/>
          <w:marBottom w:val="0"/>
          <w:divBdr>
            <w:top w:val="none" w:sz="0" w:space="0" w:color="auto"/>
            <w:left w:val="none" w:sz="0" w:space="0" w:color="auto"/>
            <w:bottom w:val="none" w:sz="0" w:space="0" w:color="auto"/>
            <w:right w:val="none" w:sz="0" w:space="0" w:color="auto"/>
          </w:divBdr>
        </w:div>
      </w:divsChild>
    </w:div>
    <w:div w:id="1652711415">
      <w:bodyDiv w:val="1"/>
      <w:marLeft w:val="0"/>
      <w:marRight w:val="0"/>
      <w:marTop w:val="0"/>
      <w:marBottom w:val="225"/>
      <w:divBdr>
        <w:top w:val="none" w:sz="0" w:space="0" w:color="auto"/>
        <w:left w:val="none" w:sz="0" w:space="0" w:color="auto"/>
        <w:bottom w:val="none" w:sz="0" w:space="0" w:color="auto"/>
        <w:right w:val="none" w:sz="0" w:space="0" w:color="auto"/>
      </w:divBdr>
      <w:divsChild>
        <w:div w:id="13507395">
          <w:marLeft w:val="0"/>
          <w:marRight w:val="0"/>
          <w:marTop w:val="0"/>
          <w:marBottom w:val="0"/>
          <w:divBdr>
            <w:top w:val="none" w:sz="0" w:space="0" w:color="auto"/>
            <w:left w:val="none" w:sz="0" w:space="0" w:color="auto"/>
            <w:bottom w:val="none" w:sz="0" w:space="0" w:color="auto"/>
            <w:right w:val="none" w:sz="0" w:space="0" w:color="auto"/>
          </w:divBdr>
        </w:div>
        <w:div w:id="1546285684">
          <w:marLeft w:val="0"/>
          <w:marRight w:val="0"/>
          <w:marTop w:val="0"/>
          <w:marBottom w:val="0"/>
          <w:divBdr>
            <w:top w:val="none" w:sz="0" w:space="0" w:color="auto"/>
            <w:left w:val="none" w:sz="0" w:space="0" w:color="auto"/>
            <w:bottom w:val="none" w:sz="0" w:space="0" w:color="auto"/>
            <w:right w:val="none" w:sz="0" w:space="0" w:color="auto"/>
          </w:divBdr>
        </w:div>
        <w:div w:id="1637560628">
          <w:marLeft w:val="0"/>
          <w:marRight w:val="0"/>
          <w:marTop w:val="0"/>
          <w:marBottom w:val="0"/>
          <w:divBdr>
            <w:top w:val="none" w:sz="0" w:space="0" w:color="auto"/>
            <w:left w:val="none" w:sz="0" w:space="0" w:color="auto"/>
            <w:bottom w:val="none" w:sz="0" w:space="0" w:color="auto"/>
            <w:right w:val="none" w:sz="0" w:space="0" w:color="auto"/>
          </w:divBdr>
        </w:div>
      </w:divsChild>
    </w:div>
    <w:div w:id="1662150693">
      <w:bodyDiv w:val="1"/>
      <w:marLeft w:val="0"/>
      <w:marRight w:val="0"/>
      <w:marTop w:val="0"/>
      <w:marBottom w:val="225"/>
      <w:divBdr>
        <w:top w:val="none" w:sz="0" w:space="0" w:color="auto"/>
        <w:left w:val="none" w:sz="0" w:space="0" w:color="auto"/>
        <w:bottom w:val="none" w:sz="0" w:space="0" w:color="auto"/>
        <w:right w:val="none" w:sz="0" w:space="0" w:color="auto"/>
      </w:divBdr>
      <w:divsChild>
        <w:div w:id="619071189">
          <w:marLeft w:val="0"/>
          <w:marRight w:val="0"/>
          <w:marTop w:val="0"/>
          <w:marBottom w:val="0"/>
          <w:divBdr>
            <w:top w:val="none" w:sz="0" w:space="0" w:color="auto"/>
            <w:left w:val="none" w:sz="0" w:space="0" w:color="auto"/>
            <w:bottom w:val="none" w:sz="0" w:space="0" w:color="auto"/>
            <w:right w:val="none" w:sz="0" w:space="0" w:color="auto"/>
          </w:divBdr>
        </w:div>
        <w:div w:id="873810743">
          <w:marLeft w:val="0"/>
          <w:marRight w:val="0"/>
          <w:marTop w:val="0"/>
          <w:marBottom w:val="0"/>
          <w:divBdr>
            <w:top w:val="none" w:sz="0" w:space="0" w:color="auto"/>
            <w:left w:val="none" w:sz="0" w:space="0" w:color="auto"/>
            <w:bottom w:val="none" w:sz="0" w:space="0" w:color="auto"/>
            <w:right w:val="none" w:sz="0" w:space="0" w:color="auto"/>
          </w:divBdr>
        </w:div>
        <w:div w:id="2023702253">
          <w:marLeft w:val="0"/>
          <w:marRight w:val="0"/>
          <w:marTop w:val="0"/>
          <w:marBottom w:val="0"/>
          <w:divBdr>
            <w:top w:val="none" w:sz="0" w:space="0" w:color="auto"/>
            <w:left w:val="none" w:sz="0" w:space="0" w:color="auto"/>
            <w:bottom w:val="none" w:sz="0" w:space="0" w:color="auto"/>
            <w:right w:val="none" w:sz="0" w:space="0" w:color="auto"/>
          </w:divBdr>
        </w:div>
      </w:divsChild>
    </w:div>
    <w:div w:id="1690597366">
      <w:bodyDiv w:val="1"/>
      <w:marLeft w:val="0"/>
      <w:marRight w:val="0"/>
      <w:marTop w:val="0"/>
      <w:marBottom w:val="225"/>
      <w:divBdr>
        <w:top w:val="none" w:sz="0" w:space="0" w:color="auto"/>
        <w:left w:val="none" w:sz="0" w:space="0" w:color="auto"/>
        <w:bottom w:val="none" w:sz="0" w:space="0" w:color="auto"/>
        <w:right w:val="none" w:sz="0" w:space="0" w:color="auto"/>
      </w:divBdr>
      <w:divsChild>
        <w:div w:id="77600195">
          <w:marLeft w:val="0"/>
          <w:marRight w:val="0"/>
          <w:marTop w:val="0"/>
          <w:marBottom w:val="0"/>
          <w:divBdr>
            <w:top w:val="none" w:sz="0" w:space="0" w:color="auto"/>
            <w:left w:val="none" w:sz="0" w:space="0" w:color="auto"/>
            <w:bottom w:val="none" w:sz="0" w:space="0" w:color="auto"/>
            <w:right w:val="none" w:sz="0" w:space="0" w:color="auto"/>
          </w:divBdr>
        </w:div>
        <w:div w:id="501941146">
          <w:marLeft w:val="0"/>
          <w:marRight w:val="0"/>
          <w:marTop w:val="0"/>
          <w:marBottom w:val="0"/>
          <w:divBdr>
            <w:top w:val="none" w:sz="0" w:space="0" w:color="auto"/>
            <w:left w:val="none" w:sz="0" w:space="0" w:color="auto"/>
            <w:bottom w:val="none" w:sz="0" w:space="0" w:color="auto"/>
            <w:right w:val="none" w:sz="0" w:space="0" w:color="auto"/>
          </w:divBdr>
        </w:div>
        <w:div w:id="1126894356">
          <w:marLeft w:val="0"/>
          <w:marRight w:val="0"/>
          <w:marTop w:val="0"/>
          <w:marBottom w:val="0"/>
          <w:divBdr>
            <w:top w:val="none" w:sz="0" w:space="0" w:color="auto"/>
            <w:left w:val="none" w:sz="0" w:space="0" w:color="auto"/>
            <w:bottom w:val="none" w:sz="0" w:space="0" w:color="auto"/>
            <w:right w:val="none" w:sz="0" w:space="0" w:color="auto"/>
          </w:divBdr>
        </w:div>
      </w:divsChild>
    </w:div>
    <w:div w:id="1741370766">
      <w:bodyDiv w:val="1"/>
      <w:marLeft w:val="0"/>
      <w:marRight w:val="0"/>
      <w:marTop w:val="0"/>
      <w:marBottom w:val="225"/>
      <w:divBdr>
        <w:top w:val="none" w:sz="0" w:space="0" w:color="auto"/>
        <w:left w:val="none" w:sz="0" w:space="0" w:color="auto"/>
        <w:bottom w:val="none" w:sz="0" w:space="0" w:color="auto"/>
        <w:right w:val="none" w:sz="0" w:space="0" w:color="auto"/>
      </w:divBdr>
      <w:divsChild>
        <w:div w:id="253166881">
          <w:marLeft w:val="0"/>
          <w:marRight w:val="0"/>
          <w:marTop w:val="0"/>
          <w:marBottom w:val="0"/>
          <w:divBdr>
            <w:top w:val="none" w:sz="0" w:space="0" w:color="auto"/>
            <w:left w:val="none" w:sz="0" w:space="0" w:color="auto"/>
            <w:bottom w:val="none" w:sz="0" w:space="0" w:color="auto"/>
            <w:right w:val="none" w:sz="0" w:space="0" w:color="auto"/>
          </w:divBdr>
        </w:div>
        <w:div w:id="765004130">
          <w:marLeft w:val="0"/>
          <w:marRight w:val="0"/>
          <w:marTop w:val="0"/>
          <w:marBottom w:val="0"/>
          <w:divBdr>
            <w:top w:val="none" w:sz="0" w:space="0" w:color="auto"/>
            <w:left w:val="none" w:sz="0" w:space="0" w:color="auto"/>
            <w:bottom w:val="none" w:sz="0" w:space="0" w:color="auto"/>
            <w:right w:val="none" w:sz="0" w:space="0" w:color="auto"/>
          </w:divBdr>
        </w:div>
        <w:div w:id="1596281626">
          <w:marLeft w:val="0"/>
          <w:marRight w:val="0"/>
          <w:marTop w:val="0"/>
          <w:marBottom w:val="0"/>
          <w:divBdr>
            <w:top w:val="none" w:sz="0" w:space="0" w:color="auto"/>
            <w:left w:val="none" w:sz="0" w:space="0" w:color="auto"/>
            <w:bottom w:val="none" w:sz="0" w:space="0" w:color="auto"/>
            <w:right w:val="none" w:sz="0" w:space="0" w:color="auto"/>
          </w:divBdr>
        </w:div>
      </w:divsChild>
    </w:div>
    <w:div w:id="1773355597">
      <w:bodyDiv w:val="1"/>
      <w:marLeft w:val="0"/>
      <w:marRight w:val="0"/>
      <w:marTop w:val="0"/>
      <w:marBottom w:val="0"/>
      <w:divBdr>
        <w:top w:val="none" w:sz="0" w:space="0" w:color="auto"/>
        <w:left w:val="none" w:sz="0" w:space="0" w:color="auto"/>
        <w:bottom w:val="none" w:sz="0" w:space="0" w:color="auto"/>
        <w:right w:val="none" w:sz="0" w:space="0" w:color="auto"/>
      </w:divBdr>
    </w:div>
    <w:div w:id="1778479733">
      <w:bodyDiv w:val="1"/>
      <w:marLeft w:val="0"/>
      <w:marRight w:val="0"/>
      <w:marTop w:val="0"/>
      <w:marBottom w:val="0"/>
      <w:divBdr>
        <w:top w:val="none" w:sz="0" w:space="0" w:color="auto"/>
        <w:left w:val="none" w:sz="0" w:space="0" w:color="auto"/>
        <w:bottom w:val="none" w:sz="0" w:space="0" w:color="auto"/>
        <w:right w:val="none" w:sz="0" w:space="0" w:color="auto"/>
      </w:divBdr>
      <w:divsChild>
        <w:div w:id="1919628554">
          <w:marLeft w:val="0"/>
          <w:marRight w:val="0"/>
          <w:marTop w:val="0"/>
          <w:marBottom w:val="0"/>
          <w:divBdr>
            <w:top w:val="single" w:sz="2" w:space="0" w:color="2E2E2E"/>
            <w:left w:val="single" w:sz="2" w:space="0" w:color="2E2E2E"/>
            <w:bottom w:val="single" w:sz="2" w:space="0" w:color="2E2E2E"/>
            <w:right w:val="single" w:sz="2" w:space="0" w:color="2E2E2E"/>
          </w:divBdr>
          <w:divsChild>
            <w:div w:id="1352606518">
              <w:marLeft w:val="0"/>
              <w:marRight w:val="0"/>
              <w:marTop w:val="0"/>
              <w:marBottom w:val="0"/>
              <w:divBdr>
                <w:top w:val="single" w:sz="6" w:space="0" w:color="C9C9C9"/>
                <w:left w:val="none" w:sz="0" w:space="0" w:color="auto"/>
                <w:bottom w:val="none" w:sz="0" w:space="0" w:color="auto"/>
                <w:right w:val="none" w:sz="0" w:space="0" w:color="auto"/>
              </w:divBdr>
              <w:divsChild>
                <w:div w:id="1994020178">
                  <w:marLeft w:val="0"/>
                  <w:marRight w:val="0"/>
                  <w:marTop w:val="0"/>
                  <w:marBottom w:val="0"/>
                  <w:divBdr>
                    <w:top w:val="none" w:sz="0" w:space="0" w:color="auto"/>
                    <w:left w:val="none" w:sz="0" w:space="0" w:color="auto"/>
                    <w:bottom w:val="none" w:sz="0" w:space="0" w:color="auto"/>
                    <w:right w:val="none" w:sz="0" w:space="0" w:color="auto"/>
                  </w:divBdr>
                  <w:divsChild>
                    <w:div w:id="896547300">
                      <w:marLeft w:val="0"/>
                      <w:marRight w:val="0"/>
                      <w:marTop w:val="0"/>
                      <w:marBottom w:val="0"/>
                      <w:divBdr>
                        <w:top w:val="none" w:sz="0" w:space="0" w:color="auto"/>
                        <w:left w:val="none" w:sz="0" w:space="0" w:color="auto"/>
                        <w:bottom w:val="none" w:sz="0" w:space="0" w:color="auto"/>
                        <w:right w:val="none" w:sz="0" w:space="0" w:color="auto"/>
                      </w:divBdr>
                      <w:divsChild>
                        <w:div w:id="1992326000">
                          <w:marLeft w:val="0"/>
                          <w:marRight w:val="0"/>
                          <w:marTop w:val="225"/>
                          <w:marBottom w:val="315"/>
                          <w:divBdr>
                            <w:top w:val="single" w:sz="6" w:space="0" w:color="D7D7D7"/>
                            <w:left w:val="single" w:sz="2" w:space="0" w:color="D7D7D7"/>
                            <w:bottom w:val="single" w:sz="6" w:space="0" w:color="D7D7D7"/>
                            <w:right w:val="single" w:sz="2" w:space="0" w:color="D7D7D7"/>
                          </w:divBdr>
                          <w:divsChild>
                            <w:div w:id="381440649">
                              <w:marLeft w:val="0"/>
                              <w:marRight w:val="0"/>
                              <w:marTop w:val="0"/>
                              <w:marBottom w:val="0"/>
                              <w:divBdr>
                                <w:top w:val="none" w:sz="0" w:space="0" w:color="auto"/>
                                <w:left w:val="none" w:sz="0" w:space="0" w:color="auto"/>
                                <w:bottom w:val="none" w:sz="0" w:space="0" w:color="auto"/>
                                <w:right w:val="none" w:sz="0" w:space="0" w:color="auto"/>
                              </w:divBdr>
                              <w:divsChild>
                                <w:div w:id="21286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334885">
      <w:bodyDiv w:val="1"/>
      <w:marLeft w:val="0"/>
      <w:marRight w:val="0"/>
      <w:marTop w:val="0"/>
      <w:marBottom w:val="225"/>
      <w:divBdr>
        <w:top w:val="none" w:sz="0" w:space="0" w:color="auto"/>
        <w:left w:val="none" w:sz="0" w:space="0" w:color="auto"/>
        <w:bottom w:val="none" w:sz="0" w:space="0" w:color="auto"/>
        <w:right w:val="none" w:sz="0" w:space="0" w:color="auto"/>
      </w:divBdr>
      <w:divsChild>
        <w:div w:id="173346102">
          <w:marLeft w:val="0"/>
          <w:marRight w:val="0"/>
          <w:marTop w:val="0"/>
          <w:marBottom w:val="0"/>
          <w:divBdr>
            <w:top w:val="none" w:sz="0" w:space="0" w:color="auto"/>
            <w:left w:val="none" w:sz="0" w:space="0" w:color="auto"/>
            <w:bottom w:val="none" w:sz="0" w:space="0" w:color="auto"/>
            <w:right w:val="none" w:sz="0" w:space="0" w:color="auto"/>
          </w:divBdr>
        </w:div>
        <w:div w:id="460266430">
          <w:marLeft w:val="0"/>
          <w:marRight w:val="0"/>
          <w:marTop w:val="0"/>
          <w:marBottom w:val="0"/>
          <w:divBdr>
            <w:top w:val="none" w:sz="0" w:space="0" w:color="auto"/>
            <w:left w:val="none" w:sz="0" w:space="0" w:color="auto"/>
            <w:bottom w:val="none" w:sz="0" w:space="0" w:color="auto"/>
            <w:right w:val="none" w:sz="0" w:space="0" w:color="auto"/>
          </w:divBdr>
        </w:div>
        <w:div w:id="1231304535">
          <w:marLeft w:val="0"/>
          <w:marRight w:val="0"/>
          <w:marTop w:val="0"/>
          <w:marBottom w:val="0"/>
          <w:divBdr>
            <w:top w:val="none" w:sz="0" w:space="0" w:color="auto"/>
            <w:left w:val="none" w:sz="0" w:space="0" w:color="auto"/>
            <w:bottom w:val="none" w:sz="0" w:space="0" w:color="auto"/>
            <w:right w:val="none" w:sz="0" w:space="0" w:color="auto"/>
          </w:divBdr>
        </w:div>
        <w:div w:id="1374421728">
          <w:marLeft w:val="0"/>
          <w:marRight w:val="0"/>
          <w:marTop w:val="0"/>
          <w:marBottom w:val="0"/>
          <w:divBdr>
            <w:top w:val="none" w:sz="0" w:space="0" w:color="auto"/>
            <w:left w:val="none" w:sz="0" w:space="0" w:color="auto"/>
            <w:bottom w:val="none" w:sz="0" w:space="0" w:color="auto"/>
            <w:right w:val="none" w:sz="0" w:space="0" w:color="auto"/>
          </w:divBdr>
        </w:div>
      </w:divsChild>
    </w:div>
    <w:div w:id="1826121840">
      <w:bodyDiv w:val="1"/>
      <w:marLeft w:val="0"/>
      <w:marRight w:val="0"/>
      <w:marTop w:val="0"/>
      <w:marBottom w:val="225"/>
      <w:divBdr>
        <w:top w:val="none" w:sz="0" w:space="0" w:color="auto"/>
        <w:left w:val="none" w:sz="0" w:space="0" w:color="auto"/>
        <w:bottom w:val="none" w:sz="0" w:space="0" w:color="auto"/>
        <w:right w:val="none" w:sz="0" w:space="0" w:color="auto"/>
      </w:divBdr>
      <w:divsChild>
        <w:div w:id="288246029">
          <w:marLeft w:val="0"/>
          <w:marRight w:val="0"/>
          <w:marTop w:val="0"/>
          <w:marBottom w:val="0"/>
          <w:divBdr>
            <w:top w:val="none" w:sz="0" w:space="0" w:color="auto"/>
            <w:left w:val="none" w:sz="0" w:space="0" w:color="auto"/>
            <w:bottom w:val="none" w:sz="0" w:space="0" w:color="auto"/>
            <w:right w:val="none" w:sz="0" w:space="0" w:color="auto"/>
          </w:divBdr>
        </w:div>
        <w:div w:id="412092509">
          <w:marLeft w:val="0"/>
          <w:marRight w:val="0"/>
          <w:marTop w:val="0"/>
          <w:marBottom w:val="0"/>
          <w:divBdr>
            <w:top w:val="none" w:sz="0" w:space="0" w:color="auto"/>
            <w:left w:val="none" w:sz="0" w:space="0" w:color="auto"/>
            <w:bottom w:val="none" w:sz="0" w:space="0" w:color="auto"/>
            <w:right w:val="none" w:sz="0" w:space="0" w:color="auto"/>
          </w:divBdr>
        </w:div>
        <w:div w:id="1964001042">
          <w:marLeft w:val="0"/>
          <w:marRight w:val="0"/>
          <w:marTop w:val="0"/>
          <w:marBottom w:val="0"/>
          <w:divBdr>
            <w:top w:val="none" w:sz="0" w:space="0" w:color="auto"/>
            <w:left w:val="none" w:sz="0" w:space="0" w:color="auto"/>
            <w:bottom w:val="none" w:sz="0" w:space="0" w:color="auto"/>
            <w:right w:val="none" w:sz="0" w:space="0" w:color="auto"/>
          </w:divBdr>
        </w:div>
      </w:divsChild>
    </w:div>
    <w:div w:id="1837765574">
      <w:bodyDiv w:val="1"/>
      <w:marLeft w:val="0"/>
      <w:marRight w:val="0"/>
      <w:marTop w:val="0"/>
      <w:marBottom w:val="0"/>
      <w:divBdr>
        <w:top w:val="none" w:sz="0" w:space="0" w:color="auto"/>
        <w:left w:val="none" w:sz="0" w:space="0" w:color="auto"/>
        <w:bottom w:val="none" w:sz="0" w:space="0" w:color="auto"/>
        <w:right w:val="none" w:sz="0" w:space="0" w:color="auto"/>
      </w:divBdr>
      <w:divsChild>
        <w:div w:id="117528831">
          <w:marLeft w:val="806"/>
          <w:marRight w:val="0"/>
          <w:marTop w:val="154"/>
          <w:marBottom w:val="0"/>
          <w:divBdr>
            <w:top w:val="none" w:sz="0" w:space="0" w:color="auto"/>
            <w:left w:val="none" w:sz="0" w:space="0" w:color="auto"/>
            <w:bottom w:val="none" w:sz="0" w:space="0" w:color="auto"/>
            <w:right w:val="none" w:sz="0" w:space="0" w:color="auto"/>
          </w:divBdr>
        </w:div>
        <w:div w:id="197203536">
          <w:marLeft w:val="806"/>
          <w:marRight w:val="0"/>
          <w:marTop w:val="154"/>
          <w:marBottom w:val="0"/>
          <w:divBdr>
            <w:top w:val="none" w:sz="0" w:space="0" w:color="auto"/>
            <w:left w:val="none" w:sz="0" w:space="0" w:color="auto"/>
            <w:bottom w:val="none" w:sz="0" w:space="0" w:color="auto"/>
            <w:right w:val="none" w:sz="0" w:space="0" w:color="auto"/>
          </w:divBdr>
        </w:div>
        <w:div w:id="481390651">
          <w:marLeft w:val="1166"/>
          <w:marRight w:val="0"/>
          <w:marTop w:val="134"/>
          <w:marBottom w:val="0"/>
          <w:divBdr>
            <w:top w:val="none" w:sz="0" w:space="0" w:color="auto"/>
            <w:left w:val="none" w:sz="0" w:space="0" w:color="auto"/>
            <w:bottom w:val="none" w:sz="0" w:space="0" w:color="auto"/>
            <w:right w:val="none" w:sz="0" w:space="0" w:color="auto"/>
          </w:divBdr>
        </w:div>
        <w:div w:id="840511004">
          <w:marLeft w:val="1166"/>
          <w:marRight w:val="0"/>
          <w:marTop w:val="134"/>
          <w:marBottom w:val="0"/>
          <w:divBdr>
            <w:top w:val="none" w:sz="0" w:space="0" w:color="auto"/>
            <w:left w:val="none" w:sz="0" w:space="0" w:color="auto"/>
            <w:bottom w:val="none" w:sz="0" w:space="0" w:color="auto"/>
            <w:right w:val="none" w:sz="0" w:space="0" w:color="auto"/>
          </w:divBdr>
        </w:div>
        <w:div w:id="1030765170">
          <w:marLeft w:val="806"/>
          <w:marRight w:val="0"/>
          <w:marTop w:val="154"/>
          <w:marBottom w:val="0"/>
          <w:divBdr>
            <w:top w:val="none" w:sz="0" w:space="0" w:color="auto"/>
            <w:left w:val="none" w:sz="0" w:space="0" w:color="auto"/>
            <w:bottom w:val="none" w:sz="0" w:space="0" w:color="auto"/>
            <w:right w:val="none" w:sz="0" w:space="0" w:color="auto"/>
          </w:divBdr>
        </w:div>
        <w:div w:id="1723750884">
          <w:marLeft w:val="806"/>
          <w:marRight w:val="0"/>
          <w:marTop w:val="154"/>
          <w:marBottom w:val="0"/>
          <w:divBdr>
            <w:top w:val="none" w:sz="0" w:space="0" w:color="auto"/>
            <w:left w:val="none" w:sz="0" w:space="0" w:color="auto"/>
            <w:bottom w:val="none" w:sz="0" w:space="0" w:color="auto"/>
            <w:right w:val="none" w:sz="0" w:space="0" w:color="auto"/>
          </w:divBdr>
        </w:div>
        <w:div w:id="1765150663">
          <w:marLeft w:val="1166"/>
          <w:marRight w:val="0"/>
          <w:marTop w:val="134"/>
          <w:marBottom w:val="0"/>
          <w:divBdr>
            <w:top w:val="none" w:sz="0" w:space="0" w:color="auto"/>
            <w:left w:val="none" w:sz="0" w:space="0" w:color="auto"/>
            <w:bottom w:val="none" w:sz="0" w:space="0" w:color="auto"/>
            <w:right w:val="none" w:sz="0" w:space="0" w:color="auto"/>
          </w:divBdr>
        </w:div>
        <w:div w:id="1967468050">
          <w:marLeft w:val="1166"/>
          <w:marRight w:val="0"/>
          <w:marTop w:val="134"/>
          <w:marBottom w:val="0"/>
          <w:divBdr>
            <w:top w:val="none" w:sz="0" w:space="0" w:color="auto"/>
            <w:left w:val="none" w:sz="0" w:space="0" w:color="auto"/>
            <w:bottom w:val="none" w:sz="0" w:space="0" w:color="auto"/>
            <w:right w:val="none" w:sz="0" w:space="0" w:color="auto"/>
          </w:divBdr>
        </w:div>
      </w:divsChild>
    </w:div>
    <w:div w:id="1843202307">
      <w:bodyDiv w:val="1"/>
      <w:marLeft w:val="0"/>
      <w:marRight w:val="0"/>
      <w:marTop w:val="0"/>
      <w:marBottom w:val="0"/>
      <w:divBdr>
        <w:top w:val="none" w:sz="0" w:space="0" w:color="auto"/>
        <w:left w:val="none" w:sz="0" w:space="0" w:color="auto"/>
        <w:bottom w:val="none" w:sz="0" w:space="0" w:color="auto"/>
        <w:right w:val="none" w:sz="0" w:space="0" w:color="auto"/>
      </w:divBdr>
    </w:div>
    <w:div w:id="1876310497">
      <w:bodyDiv w:val="1"/>
      <w:marLeft w:val="0"/>
      <w:marRight w:val="0"/>
      <w:marTop w:val="0"/>
      <w:marBottom w:val="225"/>
      <w:divBdr>
        <w:top w:val="none" w:sz="0" w:space="0" w:color="auto"/>
        <w:left w:val="none" w:sz="0" w:space="0" w:color="auto"/>
        <w:bottom w:val="none" w:sz="0" w:space="0" w:color="auto"/>
        <w:right w:val="none" w:sz="0" w:space="0" w:color="auto"/>
      </w:divBdr>
      <w:divsChild>
        <w:div w:id="38752211">
          <w:marLeft w:val="0"/>
          <w:marRight w:val="0"/>
          <w:marTop w:val="0"/>
          <w:marBottom w:val="0"/>
          <w:divBdr>
            <w:top w:val="none" w:sz="0" w:space="0" w:color="auto"/>
            <w:left w:val="none" w:sz="0" w:space="0" w:color="auto"/>
            <w:bottom w:val="none" w:sz="0" w:space="0" w:color="auto"/>
            <w:right w:val="none" w:sz="0" w:space="0" w:color="auto"/>
          </w:divBdr>
        </w:div>
        <w:div w:id="324632288">
          <w:marLeft w:val="0"/>
          <w:marRight w:val="0"/>
          <w:marTop w:val="0"/>
          <w:marBottom w:val="0"/>
          <w:divBdr>
            <w:top w:val="none" w:sz="0" w:space="0" w:color="auto"/>
            <w:left w:val="none" w:sz="0" w:space="0" w:color="auto"/>
            <w:bottom w:val="none" w:sz="0" w:space="0" w:color="auto"/>
            <w:right w:val="none" w:sz="0" w:space="0" w:color="auto"/>
          </w:divBdr>
        </w:div>
        <w:div w:id="554777775">
          <w:marLeft w:val="0"/>
          <w:marRight w:val="0"/>
          <w:marTop w:val="0"/>
          <w:marBottom w:val="0"/>
          <w:divBdr>
            <w:top w:val="none" w:sz="0" w:space="0" w:color="auto"/>
            <w:left w:val="none" w:sz="0" w:space="0" w:color="auto"/>
            <w:bottom w:val="none" w:sz="0" w:space="0" w:color="auto"/>
            <w:right w:val="none" w:sz="0" w:space="0" w:color="auto"/>
          </w:divBdr>
        </w:div>
      </w:divsChild>
    </w:div>
    <w:div w:id="1935236320">
      <w:bodyDiv w:val="1"/>
      <w:marLeft w:val="0"/>
      <w:marRight w:val="0"/>
      <w:marTop w:val="0"/>
      <w:marBottom w:val="225"/>
      <w:divBdr>
        <w:top w:val="none" w:sz="0" w:space="0" w:color="auto"/>
        <w:left w:val="none" w:sz="0" w:space="0" w:color="auto"/>
        <w:bottom w:val="none" w:sz="0" w:space="0" w:color="auto"/>
        <w:right w:val="none" w:sz="0" w:space="0" w:color="auto"/>
      </w:divBdr>
      <w:divsChild>
        <w:div w:id="439492246">
          <w:marLeft w:val="0"/>
          <w:marRight w:val="0"/>
          <w:marTop w:val="0"/>
          <w:marBottom w:val="0"/>
          <w:divBdr>
            <w:top w:val="none" w:sz="0" w:space="0" w:color="auto"/>
            <w:left w:val="none" w:sz="0" w:space="0" w:color="auto"/>
            <w:bottom w:val="none" w:sz="0" w:space="0" w:color="auto"/>
            <w:right w:val="none" w:sz="0" w:space="0" w:color="auto"/>
          </w:divBdr>
        </w:div>
        <w:div w:id="460849476">
          <w:marLeft w:val="0"/>
          <w:marRight w:val="0"/>
          <w:marTop w:val="0"/>
          <w:marBottom w:val="0"/>
          <w:divBdr>
            <w:top w:val="none" w:sz="0" w:space="0" w:color="auto"/>
            <w:left w:val="none" w:sz="0" w:space="0" w:color="auto"/>
            <w:bottom w:val="none" w:sz="0" w:space="0" w:color="auto"/>
            <w:right w:val="none" w:sz="0" w:space="0" w:color="auto"/>
          </w:divBdr>
        </w:div>
        <w:div w:id="2008896410">
          <w:marLeft w:val="0"/>
          <w:marRight w:val="0"/>
          <w:marTop w:val="0"/>
          <w:marBottom w:val="0"/>
          <w:divBdr>
            <w:top w:val="none" w:sz="0" w:space="0" w:color="auto"/>
            <w:left w:val="none" w:sz="0" w:space="0" w:color="auto"/>
            <w:bottom w:val="none" w:sz="0" w:space="0" w:color="auto"/>
            <w:right w:val="none" w:sz="0" w:space="0" w:color="auto"/>
          </w:divBdr>
        </w:div>
      </w:divsChild>
    </w:div>
    <w:div w:id="1940553506">
      <w:bodyDiv w:val="1"/>
      <w:marLeft w:val="0"/>
      <w:marRight w:val="0"/>
      <w:marTop w:val="0"/>
      <w:marBottom w:val="225"/>
      <w:divBdr>
        <w:top w:val="none" w:sz="0" w:space="0" w:color="auto"/>
        <w:left w:val="none" w:sz="0" w:space="0" w:color="auto"/>
        <w:bottom w:val="none" w:sz="0" w:space="0" w:color="auto"/>
        <w:right w:val="none" w:sz="0" w:space="0" w:color="auto"/>
      </w:divBdr>
      <w:divsChild>
        <w:div w:id="525145095">
          <w:marLeft w:val="0"/>
          <w:marRight w:val="0"/>
          <w:marTop w:val="0"/>
          <w:marBottom w:val="0"/>
          <w:divBdr>
            <w:top w:val="none" w:sz="0" w:space="0" w:color="auto"/>
            <w:left w:val="none" w:sz="0" w:space="0" w:color="auto"/>
            <w:bottom w:val="none" w:sz="0" w:space="0" w:color="auto"/>
            <w:right w:val="none" w:sz="0" w:space="0" w:color="auto"/>
          </w:divBdr>
        </w:div>
        <w:div w:id="694355349">
          <w:marLeft w:val="0"/>
          <w:marRight w:val="0"/>
          <w:marTop w:val="0"/>
          <w:marBottom w:val="0"/>
          <w:divBdr>
            <w:top w:val="none" w:sz="0" w:space="0" w:color="auto"/>
            <w:left w:val="none" w:sz="0" w:space="0" w:color="auto"/>
            <w:bottom w:val="none" w:sz="0" w:space="0" w:color="auto"/>
            <w:right w:val="none" w:sz="0" w:space="0" w:color="auto"/>
          </w:divBdr>
        </w:div>
        <w:div w:id="1457991383">
          <w:marLeft w:val="0"/>
          <w:marRight w:val="0"/>
          <w:marTop w:val="0"/>
          <w:marBottom w:val="0"/>
          <w:divBdr>
            <w:top w:val="none" w:sz="0" w:space="0" w:color="auto"/>
            <w:left w:val="none" w:sz="0" w:space="0" w:color="auto"/>
            <w:bottom w:val="none" w:sz="0" w:space="0" w:color="auto"/>
            <w:right w:val="none" w:sz="0" w:space="0" w:color="auto"/>
          </w:divBdr>
        </w:div>
      </w:divsChild>
    </w:div>
    <w:div w:id="1949116671">
      <w:bodyDiv w:val="1"/>
      <w:marLeft w:val="0"/>
      <w:marRight w:val="0"/>
      <w:marTop w:val="0"/>
      <w:marBottom w:val="225"/>
      <w:divBdr>
        <w:top w:val="none" w:sz="0" w:space="0" w:color="auto"/>
        <w:left w:val="none" w:sz="0" w:space="0" w:color="auto"/>
        <w:bottom w:val="none" w:sz="0" w:space="0" w:color="auto"/>
        <w:right w:val="none" w:sz="0" w:space="0" w:color="auto"/>
      </w:divBdr>
      <w:divsChild>
        <w:div w:id="163590636">
          <w:marLeft w:val="0"/>
          <w:marRight w:val="0"/>
          <w:marTop w:val="0"/>
          <w:marBottom w:val="0"/>
          <w:divBdr>
            <w:top w:val="none" w:sz="0" w:space="0" w:color="auto"/>
            <w:left w:val="none" w:sz="0" w:space="0" w:color="auto"/>
            <w:bottom w:val="none" w:sz="0" w:space="0" w:color="auto"/>
            <w:right w:val="none" w:sz="0" w:space="0" w:color="auto"/>
          </w:divBdr>
        </w:div>
        <w:div w:id="983242353">
          <w:marLeft w:val="0"/>
          <w:marRight w:val="0"/>
          <w:marTop w:val="0"/>
          <w:marBottom w:val="0"/>
          <w:divBdr>
            <w:top w:val="none" w:sz="0" w:space="0" w:color="auto"/>
            <w:left w:val="none" w:sz="0" w:space="0" w:color="auto"/>
            <w:bottom w:val="none" w:sz="0" w:space="0" w:color="auto"/>
            <w:right w:val="none" w:sz="0" w:space="0" w:color="auto"/>
          </w:divBdr>
        </w:div>
        <w:div w:id="1919098005">
          <w:marLeft w:val="0"/>
          <w:marRight w:val="0"/>
          <w:marTop w:val="0"/>
          <w:marBottom w:val="0"/>
          <w:divBdr>
            <w:top w:val="none" w:sz="0" w:space="0" w:color="auto"/>
            <w:left w:val="none" w:sz="0" w:space="0" w:color="auto"/>
            <w:bottom w:val="none" w:sz="0" w:space="0" w:color="auto"/>
            <w:right w:val="none" w:sz="0" w:space="0" w:color="auto"/>
          </w:divBdr>
        </w:div>
      </w:divsChild>
    </w:div>
    <w:div w:id="2011905911">
      <w:bodyDiv w:val="1"/>
      <w:marLeft w:val="0"/>
      <w:marRight w:val="0"/>
      <w:marTop w:val="0"/>
      <w:marBottom w:val="225"/>
      <w:divBdr>
        <w:top w:val="none" w:sz="0" w:space="0" w:color="auto"/>
        <w:left w:val="none" w:sz="0" w:space="0" w:color="auto"/>
        <w:bottom w:val="none" w:sz="0" w:space="0" w:color="auto"/>
        <w:right w:val="none" w:sz="0" w:space="0" w:color="auto"/>
      </w:divBdr>
      <w:divsChild>
        <w:div w:id="170798836">
          <w:marLeft w:val="0"/>
          <w:marRight w:val="0"/>
          <w:marTop w:val="0"/>
          <w:marBottom w:val="0"/>
          <w:divBdr>
            <w:top w:val="none" w:sz="0" w:space="0" w:color="auto"/>
            <w:left w:val="none" w:sz="0" w:space="0" w:color="auto"/>
            <w:bottom w:val="none" w:sz="0" w:space="0" w:color="auto"/>
            <w:right w:val="none" w:sz="0" w:space="0" w:color="auto"/>
          </w:divBdr>
        </w:div>
        <w:div w:id="696198083">
          <w:marLeft w:val="0"/>
          <w:marRight w:val="0"/>
          <w:marTop w:val="0"/>
          <w:marBottom w:val="0"/>
          <w:divBdr>
            <w:top w:val="none" w:sz="0" w:space="0" w:color="auto"/>
            <w:left w:val="none" w:sz="0" w:space="0" w:color="auto"/>
            <w:bottom w:val="none" w:sz="0" w:space="0" w:color="auto"/>
            <w:right w:val="none" w:sz="0" w:space="0" w:color="auto"/>
          </w:divBdr>
        </w:div>
        <w:div w:id="1816221165">
          <w:marLeft w:val="0"/>
          <w:marRight w:val="0"/>
          <w:marTop w:val="0"/>
          <w:marBottom w:val="0"/>
          <w:divBdr>
            <w:top w:val="none" w:sz="0" w:space="0" w:color="auto"/>
            <w:left w:val="none" w:sz="0" w:space="0" w:color="auto"/>
            <w:bottom w:val="none" w:sz="0" w:space="0" w:color="auto"/>
            <w:right w:val="none" w:sz="0" w:space="0" w:color="auto"/>
          </w:divBdr>
        </w:div>
      </w:divsChild>
    </w:div>
    <w:div w:id="2037342415">
      <w:bodyDiv w:val="1"/>
      <w:marLeft w:val="0"/>
      <w:marRight w:val="0"/>
      <w:marTop w:val="0"/>
      <w:marBottom w:val="225"/>
      <w:divBdr>
        <w:top w:val="none" w:sz="0" w:space="0" w:color="auto"/>
        <w:left w:val="none" w:sz="0" w:space="0" w:color="auto"/>
        <w:bottom w:val="none" w:sz="0" w:space="0" w:color="auto"/>
        <w:right w:val="none" w:sz="0" w:space="0" w:color="auto"/>
      </w:divBdr>
      <w:divsChild>
        <w:div w:id="550726498">
          <w:marLeft w:val="0"/>
          <w:marRight w:val="0"/>
          <w:marTop w:val="0"/>
          <w:marBottom w:val="0"/>
          <w:divBdr>
            <w:top w:val="none" w:sz="0" w:space="0" w:color="auto"/>
            <w:left w:val="none" w:sz="0" w:space="0" w:color="auto"/>
            <w:bottom w:val="none" w:sz="0" w:space="0" w:color="auto"/>
            <w:right w:val="none" w:sz="0" w:space="0" w:color="auto"/>
          </w:divBdr>
        </w:div>
        <w:div w:id="945044804">
          <w:marLeft w:val="0"/>
          <w:marRight w:val="0"/>
          <w:marTop w:val="0"/>
          <w:marBottom w:val="0"/>
          <w:divBdr>
            <w:top w:val="none" w:sz="0" w:space="0" w:color="auto"/>
            <w:left w:val="none" w:sz="0" w:space="0" w:color="auto"/>
            <w:bottom w:val="none" w:sz="0" w:space="0" w:color="auto"/>
            <w:right w:val="none" w:sz="0" w:space="0" w:color="auto"/>
          </w:divBdr>
        </w:div>
        <w:div w:id="1699702335">
          <w:marLeft w:val="0"/>
          <w:marRight w:val="0"/>
          <w:marTop w:val="0"/>
          <w:marBottom w:val="0"/>
          <w:divBdr>
            <w:top w:val="none" w:sz="0" w:space="0" w:color="auto"/>
            <w:left w:val="none" w:sz="0" w:space="0" w:color="auto"/>
            <w:bottom w:val="none" w:sz="0" w:space="0" w:color="auto"/>
            <w:right w:val="none" w:sz="0" w:space="0" w:color="auto"/>
          </w:divBdr>
        </w:div>
      </w:divsChild>
    </w:div>
    <w:div w:id="2042894007">
      <w:bodyDiv w:val="1"/>
      <w:marLeft w:val="0"/>
      <w:marRight w:val="0"/>
      <w:marTop w:val="0"/>
      <w:marBottom w:val="0"/>
      <w:divBdr>
        <w:top w:val="none" w:sz="0" w:space="0" w:color="auto"/>
        <w:left w:val="none" w:sz="0" w:space="0" w:color="auto"/>
        <w:bottom w:val="none" w:sz="0" w:space="0" w:color="auto"/>
        <w:right w:val="none" w:sz="0" w:space="0" w:color="auto"/>
      </w:divBdr>
      <w:divsChild>
        <w:div w:id="1311638314">
          <w:marLeft w:val="0"/>
          <w:marRight w:val="0"/>
          <w:marTop w:val="0"/>
          <w:marBottom w:val="0"/>
          <w:divBdr>
            <w:top w:val="none" w:sz="0" w:space="0" w:color="auto"/>
            <w:left w:val="none" w:sz="0" w:space="0" w:color="auto"/>
            <w:bottom w:val="none" w:sz="0" w:space="0" w:color="auto"/>
            <w:right w:val="none" w:sz="0" w:space="0" w:color="auto"/>
          </w:divBdr>
          <w:divsChild>
            <w:div w:id="1679112905">
              <w:marLeft w:val="0"/>
              <w:marRight w:val="0"/>
              <w:marTop w:val="0"/>
              <w:marBottom w:val="0"/>
              <w:divBdr>
                <w:top w:val="none" w:sz="0" w:space="0" w:color="auto"/>
                <w:left w:val="none" w:sz="0" w:space="0" w:color="auto"/>
                <w:bottom w:val="none" w:sz="0" w:space="0" w:color="auto"/>
                <w:right w:val="none" w:sz="0" w:space="0" w:color="auto"/>
              </w:divBdr>
              <w:divsChild>
                <w:div w:id="499196506">
                  <w:marLeft w:val="0"/>
                  <w:marRight w:val="0"/>
                  <w:marTop w:val="0"/>
                  <w:marBottom w:val="0"/>
                  <w:divBdr>
                    <w:top w:val="none" w:sz="0" w:space="0" w:color="auto"/>
                    <w:left w:val="none" w:sz="0" w:space="0" w:color="auto"/>
                    <w:bottom w:val="none" w:sz="0" w:space="0" w:color="auto"/>
                    <w:right w:val="none" w:sz="0" w:space="0" w:color="auto"/>
                  </w:divBdr>
                  <w:divsChild>
                    <w:div w:id="389112793">
                      <w:marLeft w:val="0"/>
                      <w:marRight w:val="0"/>
                      <w:marTop w:val="0"/>
                      <w:marBottom w:val="0"/>
                      <w:divBdr>
                        <w:top w:val="none" w:sz="0" w:space="0" w:color="auto"/>
                        <w:left w:val="none" w:sz="0" w:space="0" w:color="auto"/>
                        <w:bottom w:val="none" w:sz="0" w:space="0" w:color="auto"/>
                        <w:right w:val="none" w:sz="0" w:space="0" w:color="auto"/>
                      </w:divBdr>
                      <w:divsChild>
                        <w:div w:id="1385256550">
                          <w:marLeft w:val="0"/>
                          <w:marRight w:val="0"/>
                          <w:marTop w:val="0"/>
                          <w:marBottom w:val="0"/>
                          <w:divBdr>
                            <w:top w:val="none" w:sz="0" w:space="0" w:color="auto"/>
                            <w:left w:val="none" w:sz="0" w:space="0" w:color="auto"/>
                            <w:bottom w:val="none" w:sz="0" w:space="0" w:color="auto"/>
                            <w:right w:val="none" w:sz="0" w:space="0" w:color="auto"/>
                          </w:divBdr>
                          <w:divsChild>
                            <w:div w:id="719012087">
                              <w:marLeft w:val="0"/>
                              <w:marRight w:val="0"/>
                              <w:marTop w:val="0"/>
                              <w:marBottom w:val="0"/>
                              <w:divBdr>
                                <w:top w:val="single" w:sz="6" w:space="0" w:color="D3D3D3"/>
                                <w:left w:val="none" w:sz="0" w:space="0" w:color="auto"/>
                                <w:bottom w:val="none" w:sz="0" w:space="0" w:color="auto"/>
                                <w:right w:val="none" w:sz="0" w:space="0" w:color="auto"/>
                              </w:divBdr>
                              <w:divsChild>
                                <w:div w:id="1713963820">
                                  <w:marLeft w:val="0"/>
                                  <w:marRight w:val="0"/>
                                  <w:marTop w:val="0"/>
                                  <w:marBottom w:val="0"/>
                                  <w:divBdr>
                                    <w:top w:val="none" w:sz="0" w:space="0" w:color="auto"/>
                                    <w:left w:val="none" w:sz="0" w:space="0" w:color="auto"/>
                                    <w:bottom w:val="none" w:sz="0" w:space="0" w:color="auto"/>
                                    <w:right w:val="none" w:sz="0" w:space="0" w:color="auto"/>
                                  </w:divBdr>
                                  <w:divsChild>
                                    <w:div w:id="653679882">
                                      <w:marLeft w:val="330"/>
                                      <w:marRight w:val="330"/>
                                      <w:marTop w:val="0"/>
                                      <w:marBottom w:val="330"/>
                                      <w:divBdr>
                                        <w:top w:val="none" w:sz="0" w:space="0" w:color="auto"/>
                                        <w:left w:val="none" w:sz="0" w:space="0" w:color="auto"/>
                                        <w:bottom w:val="none" w:sz="0" w:space="0" w:color="auto"/>
                                        <w:right w:val="none" w:sz="0" w:space="0" w:color="auto"/>
                                      </w:divBdr>
                                      <w:divsChild>
                                        <w:div w:id="146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907425">
      <w:bodyDiv w:val="1"/>
      <w:marLeft w:val="0"/>
      <w:marRight w:val="0"/>
      <w:marTop w:val="0"/>
      <w:marBottom w:val="225"/>
      <w:divBdr>
        <w:top w:val="none" w:sz="0" w:space="0" w:color="auto"/>
        <w:left w:val="none" w:sz="0" w:space="0" w:color="auto"/>
        <w:bottom w:val="none" w:sz="0" w:space="0" w:color="auto"/>
        <w:right w:val="none" w:sz="0" w:space="0" w:color="auto"/>
      </w:divBdr>
      <w:divsChild>
        <w:div w:id="23867677">
          <w:marLeft w:val="0"/>
          <w:marRight w:val="0"/>
          <w:marTop w:val="0"/>
          <w:marBottom w:val="0"/>
          <w:divBdr>
            <w:top w:val="none" w:sz="0" w:space="0" w:color="auto"/>
            <w:left w:val="none" w:sz="0" w:space="0" w:color="auto"/>
            <w:bottom w:val="none" w:sz="0" w:space="0" w:color="auto"/>
            <w:right w:val="none" w:sz="0" w:space="0" w:color="auto"/>
          </w:divBdr>
        </w:div>
        <w:div w:id="397752357">
          <w:marLeft w:val="0"/>
          <w:marRight w:val="0"/>
          <w:marTop w:val="0"/>
          <w:marBottom w:val="0"/>
          <w:divBdr>
            <w:top w:val="none" w:sz="0" w:space="0" w:color="auto"/>
            <w:left w:val="none" w:sz="0" w:space="0" w:color="auto"/>
            <w:bottom w:val="none" w:sz="0" w:space="0" w:color="auto"/>
            <w:right w:val="none" w:sz="0" w:space="0" w:color="auto"/>
          </w:divBdr>
        </w:div>
        <w:div w:id="1276061225">
          <w:marLeft w:val="0"/>
          <w:marRight w:val="0"/>
          <w:marTop w:val="0"/>
          <w:marBottom w:val="0"/>
          <w:divBdr>
            <w:top w:val="none" w:sz="0" w:space="0" w:color="auto"/>
            <w:left w:val="none" w:sz="0" w:space="0" w:color="auto"/>
            <w:bottom w:val="none" w:sz="0" w:space="0" w:color="auto"/>
            <w:right w:val="none" w:sz="0" w:space="0" w:color="auto"/>
          </w:divBdr>
        </w:div>
      </w:divsChild>
    </w:div>
    <w:div w:id="2135563116">
      <w:bodyDiv w:val="1"/>
      <w:marLeft w:val="0"/>
      <w:marRight w:val="0"/>
      <w:marTop w:val="0"/>
      <w:marBottom w:val="225"/>
      <w:divBdr>
        <w:top w:val="none" w:sz="0" w:space="0" w:color="auto"/>
        <w:left w:val="none" w:sz="0" w:space="0" w:color="auto"/>
        <w:bottom w:val="none" w:sz="0" w:space="0" w:color="auto"/>
        <w:right w:val="none" w:sz="0" w:space="0" w:color="auto"/>
      </w:divBdr>
      <w:divsChild>
        <w:div w:id="195119803">
          <w:marLeft w:val="0"/>
          <w:marRight w:val="0"/>
          <w:marTop w:val="0"/>
          <w:marBottom w:val="0"/>
          <w:divBdr>
            <w:top w:val="none" w:sz="0" w:space="0" w:color="auto"/>
            <w:left w:val="none" w:sz="0" w:space="0" w:color="auto"/>
            <w:bottom w:val="none" w:sz="0" w:space="0" w:color="auto"/>
            <w:right w:val="none" w:sz="0" w:space="0" w:color="auto"/>
          </w:divBdr>
        </w:div>
        <w:div w:id="265231922">
          <w:marLeft w:val="0"/>
          <w:marRight w:val="0"/>
          <w:marTop w:val="0"/>
          <w:marBottom w:val="0"/>
          <w:divBdr>
            <w:top w:val="none" w:sz="0" w:space="0" w:color="auto"/>
            <w:left w:val="none" w:sz="0" w:space="0" w:color="auto"/>
            <w:bottom w:val="none" w:sz="0" w:space="0" w:color="auto"/>
            <w:right w:val="none" w:sz="0" w:space="0" w:color="auto"/>
          </w:divBdr>
        </w:div>
        <w:div w:id="623849766">
          <w:marLeft w:val="0"/>
          <w:marRight w:val="0"/>
          <w:marTop w:val="0"/>
          <w:marBottom w:val="0"/>
          <w:divBdr>
            <w:top w:val="none" w:sz="0" w:space="0" w:color="auto"/>
            <w:left w:val="none" w:sz="0" w:space="0" w:color="auto"/>
            <w:bottom w:val="none" w:sz="0" w:space="0" w:color="auto"/>
            <w:right w:val="none" w:sz="0" w:space="0" w:color="auto"/>
          </w:divBdr>
        </w:div>
        <w:div w:id="647785544">
          <w:marLeft w:val="0"/>
          <w:marRight w:val="0"/>
          <w:marTop w:val="0"/>
          <w:marBottom w:val="0"/>
          <w:divBdr>
            <w:top w:val="none" w:sz="0" w:space="0" w:color="auto"/>
            <w:left w:val="none" w:sz="0" w:space="0" w:color="auto"/>
            <w:bottom w:val="none" w:sz="0" w:space="0" w:color="auto"/>
            <w:right w:val="none" w:sz="0" w:space="0" w:color="auto"/>
          </w:divBdr>
        </w:div>
      </w:divsChild>
    </w:div>
    <w:div w:id="2138788690">
      <w:bodyDiv w:val="1"/>
      <w:marLeft w:val="0"/>
      <w:marRight w:val="0"/>
      <w:marTop w:val="0"/>
      <w:marBottom w:val="225"/>
      <w:divBdr>
        <w:top w:val="none" w:sz="0" w:space="0" w:color="auto"/>
        <w:left w:val="none" w:sz="0" w:space="0" w:color="auto"/>
        <w:bottom w:val="none" w:sz="0" w:space="0" w:color="auto"/>
        <w:right w:val="none" w:sz="0" w:space="0" w:color="auto"/>
      </w:divBdr>
      <w:divsChild>
        <w:div w:id="1324626353">
          <w:marLeft w:val="0"/>
          <w:marRight w:val="0"/>
          <w:marTop w:val="0"/>
          <w:marBottom w:val="0"/>
          <w:divBdr>
            <w:top w:val="none" w:sz="0" w:space="0" w:color="auto"/>
            <w:left w:val="none" w:sz="0" w:space="0" w:color="auto"/>
            <w:bottom w:val="none" w:sz="0" w:space="0" w:color="auto"/>
            <w:right w:val="none" w:sz="0" w:space="0" w:color="auto"/>
          </w:divBdr>
        </w:div>
        <w:div w:id="1420062653">
          <w:marLeft w:val="0"/>
          <w:marRight w:val="0"/>
          <w:marTop w:val="0"/>
          <w:marBottom w:val="0"/>
          <w:divBdr>
            <w:top w:val="none" w:sz="0" w:space="0" w:color="auto"/>
            <w:left w:val="none" w:sz="0" w:space="0" w:color="auto"/>
            <w:bottom w:val="none" w:sz="0" w:space="0" w:color="auto"/>
            <w:right w:val="none" w:sz="0" w:space="0" w:color="auto"/>
          </w:divBdr>
        </w:div>
        <w:div w:id="1754429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globalhealth/healthprotection/idsr/pdf/htl-afro-cdc-lab-guidelines-for-nln.pdf" TargetMode="External"/><Relationship Id="rId13" Type="http://schemas.openxmlformats.org/officeDocument/2006/relationships/footer" Target="footer2.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nhls.ac.za/assets/files/NHLS_Strategic_Plan_2010-15%20for_DOH.pdf"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4CC35-49A3-4FF1-AAD4-037166AF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11463</Words>
  <Characters>65343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2016-09-14T17:49:00Z</dcterms:created>
  <dcterms:modified xsi:type="dcterms:W3CDTF">2016-09-14T17:49:00Z</dcterms:modified>
</cp:coreProperties>
</file>