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42FF7" w14:textId="2643FD7D" w:rsidR="00512C3C" w:rsidRDefault="00DE646D">
      <w:pPr>
        <w:pStyle w:val="BodyA"/>
        <w:rPr>
          <w:rFonts w:ascii="Calibri" w:eastAsia="Calibri" w:hAnsi="Calibri" w:cs="Calibri"/>
          <w:b/>
          <w:bCs/>
        </w:rPr>
      </w:pPr>
      <w:bookmarkStart w:id="0" w:name="_GoBack"/>
      <w:bookmarkEnd w:id="0"/>
      <w:r>
        <w:rPr>
          <w:rFonts w:ascii="Calibri"/>
        </w:rPr>
        <w:t>Supplementa</w:t>
      </w:r>
      <w:r w:rsidR="003161F0">
        <w:rPr>
          <w:rFonts w:ascii="Calibri"/>
        </w:rPr>
        <w:t>ry</w:t>
      </w:r>
      <w:r>
        <w:rPr>
          <w:rFonts w:ascii="Calibri"/>
        </w:rPr>
        <w:t xml:space="preserve"> Information</w:t>
      </w:r>
    </w:p>
    <w:p w14:paraId="4E94A329" w14:textId="77777777" w:rsidR="00512C3C" w:rsidRDefault="00512C3C">
      <w:pPr>
        <w:pStyle w:val="BodyAA"/>
        <w:spacing w:line="480" w:lineRule="auto"/>
        <w:rPr>
          <w:rFonts w:ascii="Calibri" w:eastAsia="Calibri" w:hAnsi="Calibri" w:cs="Calibri"/>
        </w:rPr>
      </w:pPr>
    </w:p>
    <w:p w14:paraId="5004B100" w14:textId="4A098AB2" w:rsidR="00A71D45" w:rsidRPr="00A5049A" w:rsidRDefault="00DE646D" w:rsidP="00A5049A">
      <w:pPr>
        <w:pStyle w:val="BodyAA"/>
        <w:numPr>
          <w:ilvl w:val="3"/>
          <w:numId w:val="3"/>
        </w:numPr>
        <w:tabs>
          <w:tab w:val="num" w:pos="708"/>
        </w:tabs>
        <w:spacing w:line="480" w:lineRule="auto"/>
        <w:ind w:left="708" w:hanging="708"/>
        <w:rPr>
          <w:rFonts w:ascii="Calibri"/>
        </w:rPr>
      </w:pPr>
      <w:r>
        <w:rPr>
          <w:rFonts w:ascii="Calibri"/>
          <w:b/>
          <w:bCs/>
        </w:rPr>
        <w:t>Introduction</w:t>
      </w:r>
    </w:p>
    <w:p w14:paraId="2492184A" w14:textId="729AA25A" w:rsidR="00512C3C" w:rsidRDefault="00146E3F">
      <w:pPr>
        <w:pStyle w:val="BodyA"/>
        <w:spacing w:line="480" w:lineRule="auto"/>
        <w:rPr>
          <w:rFonts w:ascii="Calibri"/>
        </w:rPr>
      </w:pPr>
      <w:r>
        <w:rPr>
          <w:rFonts w:ascii="Calibri"/>
        </w:rPr>
        <w:t>While a comprehensive evaluation of interactions of PD susceptibility has yet to be performed, several studies have investigated the interactions between various genes of interest</w:t>
      </w:r>
      <w:r>
        <w:rPr>
          <w:rFonts w:ascii="Calibri"/>
          <w:vertAlign w:val="superscript"/>
        </w:rPr>
        <w:t>1-4</w:t>
      </w:r>
      <w:r>
        <w:rPr>
          <w:rFonts w:ascii="Calibri"/>
        </w:rPr>
        <w:t xml:space="preserve">. </w:t>
      </w:r>
      <w:r w:rsidR="00DE646D">
        <w:rPr>
          <w:rFonts w:ascii="Calibri"/>
        </w:rPr>
        <w:t>Although the results of most gene-gene interactions studies in PD to date have pointed toward independent effects for PD susceptibility variants, an exception to this has been assessment</w:t>
      </w:r>
      <w:r w:rsidR="00AD34E8">
        <w:rPr>
          <w:rFonts w:ascii="Calibri"/>
        </w:rPr>
        <w:t>s</w:t>
      </w:r>
      <w:r w:rsidR="00DE646D">
        <w:rPr>
          <w:rFonts w:ascii="Calibri"/>
        </w:rPr>
        <w:t xml:space="preserve"> of functional-genetic interaction between </w:t>
      </w:r>
      <w:r w:rsidR="00DE646D">
        <w:rPr>
          <w:rFonts w:ascii="Calibri"/>
          <w:i/>
          <w:iCs/>
        </w:rPr>
        <w:t>LRRK2</w:t>
      </w:r>
      <w:r w:rsidR="00DE646D">
        <w:rPr>
          <w:rFonts w:ascii="Calibri"/>
        </w:rPr>
        <w:t xml:space="preserve"> and </w:t>
      </w:r>
      <w:r w:rsidR="00DE646D">
        <w:rPr>
          <w:rFonts w:ascii="Calibri"/>
          <w:i/>
          <w:iCs/>
        </w:rPr>
        <w:t xml:space="preserve">PARK16 </w:t>
      </w:r>
      <w:r w:rsidR="00DE646D">
        <w:rPr>
          <w:rFonts w:ascii="Calibri"/>
        </w:rPr>
        <w:t>locus</w:t>
      </w:r>
      <w:r w:rsidR="00D90EF1">
        <w:rPr>
          <w:rFonts w:ascii="Calibri"/>
          <w:vertAlign w:val="superscript"/>
        </w:rPr>
        <w:t>5-7</w:t>
      </w:r>
      <w:r w:rsidR="00894575">
        <w:rPr>
          <w:rFonts w:ascii="Calibri"/>
        </w:rPr>
        <w:t xml:space="preserve">, with a previous study demonstrating through protein-protein interaction arrays that </w:t>
      </w:r>
      <w:r w:rsidR="00894575" w:rsidRPr="00031441">
        <w:rPr>
          <w:rFonts w:ascii="Calibri"/>
          <w:i/>
        </w:rPr>
        <w:t>RAB7L1</w:t>
      </w:r>
      <w:r w:rsidR="00894575">
        <w:rPr>
          <w:rFonts w:ascii="Calibri"/>
        </w:rPr>
        <w:t xml:space="preserve"> is </w:t>
      </w:r>
      <w:r w:rsidR="00D90EF1">
        <w:rPr>
          <w:rFonts w:ascii="Calibri"/>
        </w:rPr>
        <w:t xml:space="preserve">a binding partner for </w:t>
      </w:r>
      <w:r w:rsidR="00D90EF1" w:rsidRPr="00031441">
        <w:rPr>
          <w:rFonts w:ascii="Calibri"/>
          <w:i/>
        </w:rPr>
        <w:t>LRRK2</w:t>
      </w:r>
      <w:r w:rsidR="004F1AE8">
        <w:rPr>
          <w:rFonts w:ascii="Calibri"/>
          <w:vertAlign w:val="superscript"/>
        </w:rPr>
        <w:t>5</w:t>
      </w:r>
      <w:r w:rsidR="00AD34E8">
        <w:rPr>
          <w:rFonts w:ascii="Calibri"/>
        </w:rPr>
        <w:t xml:space="preserve"> </w:t>
      </w:r>
      <w:r w:rsidR="006C7E14">
        <w:rPr>
          <w:rFonts w:ascii="Calibri"/>
        </w:rPr>
        <w:t xml:space="preserve">More recently, </w:t>
      </w:r>
      <w:proofErr w:type="spellStart"/>
      <w:r w:rsidR="006C7E14">
        <w:rPr>
          <w:rFonts w:ascii="Calibri"/>
        </w:rPr>
        <w:t>Kuwahara</w:t>
      </w:r>
      <w:proofErr w:type="spellEnd"/>
      <w:r w:rsidR="006C7E14">
        <w:rPr>
          <w:rFonts w:ascii="Calibri"/>
        </w:rPr>
        <w:t xml:space="preserve"> et al also demonstrated that orthologues of </w:t>
      </w:r>
      <w:r w:rsidR="006C7E14" w:rsidRPr="00031441">
        <w:rPr>
          <w:rFonts w:ascii="Calibri"/>
          <w:i/>
        </w:rPr>
        <w:t>LRRK2</w:t>
      </w:r>
      <w:r w:rsidR="006C7E14">
        <w:rPr>
          <w:rFonts w:ascii="Calibri"/>
        </w:rPr>
        <w:t xml:space="preserve"> and </w:t>
      </w:r>
      <w:r w:rsidR="006C7E14" w:rsidRPr="00031441">
        <w:rPr>
          <w:rFonts w:ascii="Calibri"/>
          <w:i/>
        </w:rPr>
        <w:t>RAB7L1</w:t>
      </w:r>
      <w:r w:rsidR="006C7E14">
        <w:rPr>
          <w:rFonts w:ascii="Calibri"/>
        </w:rPr>
        <w:t xml:space="preserve"> in C. </w:t>
      </w:r>
      <w:proofErr w:type="spellStart"/>
      <w:r w:rsidR="006C7E14">
        <w:rPr>
          <w:rFonts w:ascii="Calibri"/>
        </w:rPr>
        <w:t>elegans</w:t>
      </w:r>
      <w:proofErr w:type="spellEnd"/>
      <w:r w:rsidR="006C7E14">
        <w:rPr>
          <w:rFonts w:ascii="Calibri"/>
        </w:rPr>
        <w:t xml:space="preserve"> neurons work together concomitantly in an ordered pathway to determine axonal length</w:t>
      </w:r>
      <w:r w:rsidR="006C7E14">
        <w:rPr>
          <w:rFonts w:ascii="Calibri"/>
          <w:vertAlign w:val="superscript"/>
        </w:rPr>
        <w:t>6</w:t>
      </w:r>
      <w:r w:rsidR="006C7E14">
        <w:rPr>
          <w:rFonts w:ascii="Calibri"/>
        </w:rPr>
        <w:t xml:space="preserve">. </w:t>
      </w:r>
      <w:r w:rsidR="00AD34E8">
        <w:rPr>
          <w:rFonts w:ascii="Calibri"/>
        </w:rPr>
        <w:t xml:space="preserve">One recent study </w:t>
      </w:r>
      <w:r w:rsidR="006C7E14">
        <w:rPr>
          <w:rFonts w:ascii="Calibri"/>
        </w:rPr>
        <w:t>also found function evidence</w:t>
      </w:r>
      <w:r w:rsidR="00AD34E8">
        <w:rPr>
          <w:rFonts w:ascii="Calibri"/>
        </w:rPr>
        <w:t xml:space="preserve"> that </w:t>
      </w:r>
      <w:r w:rsidR="00DE646D">
        <w:rPr>
          <w:rFonts w:ascii="Calibri"/>
        </w:rPr>
        <w:t xml:space="preserve">overexpression of </w:t>
      </w:r>
      <w:r w:rsidR="00DE646D">
        <w:rPr>
          <w:rFonts w:ascii="Calibri"/>
          <w:i/>
          <w:iCs/>
        </w:rPr>
        <w:t xml:space="preserve">RAB7L1, </w:t>
      </w:r>
      <w:r w:rsidR="00DE646D">
        <w:rPr>
          <w:rFonts w:ascii="Calibri"/>
        </w:rPr>
        <w:t>a candidate gene for</w:t>
      </w:r>
      <w:r w:rsidR="00DE646D">
        <w:rPr>
          <w:rFonts w:ascii="Calibri"/>
          <w:i/>
          <w:iCs/>
        </w:rPr>
        <w:t xml:space="preserve"> PARK16 </w:t>
      </w:r>
      <w:r w:rsidR="00DE646D">
        <w:rPr>
          <w:rFonts w:ascii="Calibri"/>
        </w:rPr>
        <w:t xml:space="preserve">locus, reversed the effects of the </w:t>
      </w:r>
      <w:r w:rsidR="00DE646D" w:rsidRPr="00A5049A">
        <w:rPr>
          <w:rFonts w:ascii="Calibri"/>
          <w:i/>
        </w:rPr>
        <w:t xml:space="preserve">LRRK2 </w:t>
      </w:r>
      <w:r w:rsidR="00DE646D">
        <w:rPr>
          <w:rFonts w:ascii="Calibri"/>
        </w:rPr>
        <w:t>mutation and rescued the phenotype</w:t>
      </w:r>
      <w:r w:rsidR="00031441">
        <w:rPr>
          <w:rFonts w:ascii="Calibri"/>
          <w:vertAlign w:val="superscript"/>
        </w:rPr>
        <w:t>8</w:t>
      </w:r>
      <w:r w:rsidR="00DE646D">
        <w:rPr>
          <w:rFonts w:ascii="Calibri"/>
        </w:rPr>
        <w:t xml:space="preserve">.  Furthermore, effect of the </w:t>
      </w:r>
      <w:r w:rsidR="00DE646D">
        <w:rPr>
          <w:rFonts w:ascii="Calibri"/>
          <w:i/>
          <w:iCs/>
        </w:rPr>
        <w:t>LRRK2</w:t>
      </w:r>
      <w:r w:rsidR="00DE646D">
        <w:rPr>
          <w:rFonts w:ascii="Calibri"/>
        </w:rPr>
        <w:t xml:space="preserve"> risk variant (rs1176052) was negated in individuals with a copy of the protective allele for the </w:t>
      </w:r>
      <w:r w:rsidR="00DE646D" w:rsidRPr="00A5049A">
        <w:rPr>
          <w:rFonts w:ascii="Calibri"/>
          <w:i/>
        </w:rPr>
        <w:t>PARK16</w:t>
      </w:r>
      <w:r w:rsidR="00DE646D">
        <w:rPr>
          <w:rFonts w:ascii="Calibri"/>
        </w:rPr>
        <w:t xml:space="preserve"> variant (rs823114)</w:t>
      </w:r>
      <w:r w:rsidR="00D90EF1">
        <w:rPr>
          <w:rFonts w:ascii="Calibri"/>
          <w:vertAlign w:val="superscript"/>
        </w:rPr>
        <w:t>8</w:t>
      </w:r>
      <w:r w:rsidR="00DE646D">
        <w:rPr>
          <w:rFonts w:ascii="Calibri"/>
        </w:rPr>
        <w:t xml:space="preserve">.  This initial identification of an interaction between </w:t>
      </w:r>
      <w:r w:rsidR="00DE646D">
        <w:rPr>
          <w:rFonts w:ascii="Calibri"/>
          <w:i/>
          <w:iCs/>
        </w:rPr>
        <w:t>LRRK2</w:t>
      </w:r>
      <w:r w:rsidR="00DE646D">
        <w:rPr>
          <w:rFonts w:ascii="Calibri"/>
        </w:rPr>
        <w:t xml:space="preserve"> and </w:t>
      </w:r>
      <w:r w:rsidR="00DE646D">
        <w:rPr>
          <w:rFonts w:ascii="Calibri"/>
          <w:i/>
          <w:iCs/>
        </w:rPr>
        <w:t>PARK16</w:t>
      </w:r>
      <w:r w:rsidR="00DE646D">
        <w:rPr>
          <w:rFonts w:ascii="Calibri"/>
        </w:rPr>
        <w:t xml:space="preserve"> regarding susceptibility to PD leads to several important follow-up questions, such as whether the interaction is still evident when even larger series are examined, whether it is consistent for subjects of differing ethnicities and from different geographic regions, and whether it remains apparent for other variants in the two loci.  </w:t>
      </w:r>
      <w:r>
        <w:rPr>
          <w:rFonts w:ascii="Calibri"/>
        </w:rPr>
        <w:t xml:space="preserve">Therefore, the aim of this study was to evaluate the interaction between several different </w:t>
      </w:r>
      <w:r w:rsidRPr="00031441">
        <w:rPr>
          <w:rFonts w:ascii="Calibri"/>
          <w:i/>
        </w:rPr>
        <w:t>LRRK2</w:t>
      </w:r>
      <w:r>
        <w:rPr>
          <w:rFonts w:ascii="Calibri"/>
        </w:rPr>
        <w:t xml:space="preserve"> and </w:t>
      </w:r>
      <w:r w:rsidRPr="00031441">
        <w:rPr>
          <w:rFonts w:ascii="Calibri"/>
          <w:i/>
        </w:rPr>
        <w:t>PARK16</w:t>
      </w:r>
      <w:r>
        <w:rPr>
          <w:rFonts w:ascii="Calibri"/>
        </w:rPr>
        <w:t xml:space="preserve"> variants in determining PD risk using a Caucasian series consisting of more than 10,000 subjects from 14 different centers, and an Asian series comprised of more than 5,000 subjects from 5 different centers.</w:t>
      </w:r>
    </w:p>
    <w:p w14:paraId="38EFB41F" w14:textId="77777777" w:rsidR="00146E3F" w:rsidRDefault="00146E3F">
      <w:pPr>
        <w:pStyle w:val="BodyA"/>
        <w:spacing w:line="480" w:lineRule="auto"/>
        <w:rPr>
          <w:rFonts w:ascii="Calibri" w:eastAsia="Calibri" w:hAnsi="Calibri" w:cs="Calibri"/>
        </w:rPr>
      </w:pPr>
    </w:p>
    <w:p w14:paraId="36A4F4FA" w14:textId="42D6D98B" w:rsidR="00146E3F" w:rsidRPr="00A5049A" w:rsidRDefault="00DE646D" w:rsidP="00A5049A">
      <w:pPr>
        <w:pStyle w:val="BodyBA"/>
        <w:numPr>
          <w:ilvl w:val="3"/>
          <w:numId w:val="3"/>
        </w:numPr>
        <w:tabs>
          <w:tab w:val="num" w:pos="708"/>
        </w:tabs>
        <w:spacing w:line="480" w:lineRule="auto"/>
        <w:ind w:left="708" w:hanging="708"/>
        <w:rPr>
          <w:rFonts w:ascii="Calibri" w:eastAsia="Calibri" w:hAnsi="Calibri" w:cs="Calibri"/>
          <w:b/>
          <w:bCs/>
        </w:rPr>
      </w:pPr>
      <w:r>
        <w:rPr>
          <w:rFonts w:ascii="Calibri"/>
          <w:b/>
          <w:bCs/>
        </w:rPr>
        <w:t>Methods</w:t>
      </w:r>
    </w:p>
    <w:p w14:paraId="76D701B1" w14:textId="77777777" w:rsidR="00512C3C" w:rsidRDefault="00DE646D">
      <w:pPr>
        <w:pStyle w:val="BodyBA"/>
        <w:spacing w:line="480" w:lineRule="auto"/>
        <w:rPr>
          <w:rFonts w:ascii="Calibri" w:eastAsia="Calibri" w:hAnsi="Calibri" w:cs="Calibri"/>
        </w:rPr>
      </w:pPr>
      <w:r>
        <w:rPr>
          <w:rFonts w:ascii="Calibri"/>
        </w:rPr>
        <w:t>2.1 Participants</w:t>
      </w:r>
    </w:p>
    <w:p w14:paraId="697BD208" w14:textId="727B1316" w:rsidR="00512C3C" w:rsidRDefault="0015263F">
      <w:pPr>
        <w:pStyle w:val="BodyBA"/>
        <w:spacing w:line="480" w:lineRule="auto"/>
        <w:rPr>
          <w:rFonts w:ascii="Calibri" w:eastAsia="Calibri" w:hAnsi="Calibri" w:cs="Calibri"/>
        </w:rPr>
      </w:pPr>
      <w:hyperlink r:id="rId8" w:history="1"/>
      <w:r w:rsidR="00DE646D">
        <w:rPr>
          <w:rFonts w:ascii="Calibri"/>
        </w:rPr>
        <w:t>Diagnosis of PD was made according to standard criteri</w:t>
      </w:r>
      <w:r w:rsidR="00D277C5">
        <w:rPr>
          <w:rFonts w:ascii="Calibri"/>
        </w:rPr>
        <w:t>a</w:t>
      </w:r>
      <w:r w:rsidR="00D277C5">
        <w:rPr>
          <w:rFonts w:ascii="Calibri"/>
          <w:vertAlign w:val="superscript"/>
        </w:rPr>
        <w:t>9</w:t>
      </w:r>
      <w:proofErr w:type="gramStart"/>
      <w:r w:rsidR="00DE646D">
        <w:rPr>
          <w:rFonts w:ascii="Calibri"/>
          <w:vertAlign w:val="superscript"/>
        </w:rPr>
        <w:t>,</w:t>
      </w:r>
      <w:r w:rsidR="00D277C5">
        <w:rPr>
          <w:rFonts w:ascii="Calibri"/>
          <w:vertAlign w:val="superscript"/>
        </w:rPr>
        <w:t>10</w:t>
      </w:r>
      <w:proofErr w:type="gramEnd"/>
      <w:r w:rsidR="00DE646D">
        <w:rPr>
          <w:rFonts w:ascii="Calibri"/>
        </w:rPr>
        <w:t xml:space="preserve">. Controls were individuals free of any extra-pyramidal disorder. All subjects were unrelated, and carriers of pathogenic </w:t>
      </w:r>
      <w:r w:rsidR="00DE646D">
        <w:rPr>
          <w:rFonts w:ascii="Calibri"/>
          <w:i/>
          <w:iCs/>
        </w:rPr>
        <w:t>LRRK2</w:t>
      </w:r>
      <w:r w:rsidR="00DE646D">
        <w:rPr>
          <w:rFonts w:ascii="Calibri"/>
        </w:rPr>
        <w:t xml:space="preserve"> mutations </w:t>
      </w:r>
      <w:r w:rsidR="00DE646D">
        <w:rPr>
          <w:rFonts w:ascii="Calibri"/>
        </w:rPr>
        <w:lastRenderedPageBreak/>
        <w:t xml:space="preserve">were excluded. Demographic information of PD patients and controls for each </w:t>
      </w:r>
      <w:proofErr w:type="spellStart"/>
      <w:r w:rsidR="00DE646D">
        <w:rPr>
          <w:rFonts w:ascii="Calibri"/>
        </w:rPr>
        <w:t>GEoPD</w:t>
      </w:r>
      <w:proofErr w:type="spellEnd"/>
      <w:r w:rsidR="00DE646D">
        <w:rPr>
          <w:rFonts w:ascii="Calibri"/>
        </w:rPr>
        <w:t xml:space="preserve"> site is provided in Supplementary Table 1</w:t>
      </w:r>
      <w:r w:rsidR="00031441">
        <w:rPr>
          <w:rFonts w:ascii="Calibri"/>
        </w:rPr>
        <w:t xml:space="preserve">. </w:t>
      </w:r>
      <w:r w:rsidR="00DE646D">
        <w:rPr>
          <w:rFonts w:ascii="Calibri"/>
        </w:rPr>
        <w:t xml:space="preserve">We selected </w:t>
      </w:r>
      <w:r w:rsidR="00DE646D">
        <w:rPr>
          <w:rFonts w:ascii="Calibri"/>
          <w:i/>
          <w:iCs/>
        </w:rPr>
        <w:t>LRRK2</w:t>
      </w:r>
      <w:r w:rsidR="00DE646D">
        <w:rPr>
          <w:rFonts w:ascii="Calibri"/>
        </w:rPr>
        <w:t xml:space="preserve"> rs1491942 and</w:t>
      </w:r>
      <w:r w:rsidR="00DE646D">
        <w:rPr>
          <w:rFonts w:ascii="Calibri"/>
          <w:i/>
          <w:iCs/>
        </w:rPr>
        <w:t xml:space="preserve"> LRRK2</w:t>
      </w:r>
      <w:r w:rsidR="00DE646D">
        <w:rPr>
          <w:rFonts w:ascii="Calibri"/>
        </w:rPr>
        <w:t xml:space="preserve"> rs7133914 in concordance with previously demonstrated associations</w:t>
      </w:r>
      <w:r w:rsidR="00D277C5">
        <w:rPr>
          <w:rFonts w:ascii="Calibri"/>
          <w:vertAlign w:val="superscript"/>
        </w:rPr>
        <w:t>11</w:t>
      </w:r>
      <w:proofErr w:type="gramStart"/>
      <w:r w:rsidR="00A71D45">
        <w:rPr>
          <w:rFonts w:ascii="Calibri"/>
          <w:vertAlign w:val="superscript"/>
        </w:rPr>
        <w:t>,</w:t>
      </w:r>
      <w:r w:rsidR="00D277C5">
        <w:rPr>
          <w:rFonts w:ascii="Calibri"/>
          <w:vertAlign w:val="superscript"/>
        </w:rPr>
        <w:t>12</w:t>
      </w:r>
      <w:proofErr w:type="gramEnd"/>
      <w:r w:rsidR="00DE646D">
        <w:rPr>
          <w:rFonts w:ascii="Calibri"/>
        </w:rPr>
        <w:t xml:space="preserve">. </w:t>
      </w:r>
      <w:r w:rsidR="00146E3F">
        <w:rPr>
          <w:rFonts w:ascii="Calibri"/>
        </w:rPr>
        <w:t xml:space="preserve">Of note, </w:t>
      </w:r>
      <w:r w:rsidR="00DE646D">
        <w:rPr>
          <w:rFonts w:ascii="Calibri"/>
          <w:i/>
          <w:iCs/>
        </w:rPr>
        <w:t>LRRK2</w:t>
      </w:r>
      <w:r w:rsidR="00DE646D">
        <w:rPr>
          <w:rFonts w:ascii="Calibri"/>
        </w:rPr>
        <w:t xml:space="preserve"> rs7133914 (</w:t>
      </w:r>
      <w:r w:rsidR="00DE646D" w:rsidRPr="00A5049A">
        <w:rPr>
          <w:rFonts w:ascii="Calibri"/>
          <w:i/>
        </w:rPr>
        <w:t>LRRK2</w:t>
      </w:r>
      <w:r w:rsidR="00DE646D">
        <w:rPr>
          <w:rFonts w:ascii="Calibri"/>
        </w:rPr>
        <w:t xml:space="preserve"> p.R1398H) is part of a 3-SNP haplotype (p.N551K-R1398H-K1423K) that has been shown to be protective for PD, and was selected for inclusion for this study as it has been shown to be the most likely functional variant on the haplotype</w:t>
      </w:r>
      <w:r w:rsidR="00D277C5">
        <w:rPr>
          <w:rFonts w:ascii="Calibri"/>
          <w:vertAlign w:val="superscript"/>
        </w:rPr>
        <w:t>13</w:t>
      </w:r>
      <w:r w:rsidR="00A71D45">
        <w:rPr>
          <w:rFonts w:ascii="Calibri"/>
          <w:vertAlign w:val="superscript"/>
        </w:rPr>
        <w:t>,</w:t>
      </w:r>
      <w:r w:rsidR="00C12924">
        <w:rPr>
          <w:rFonts w:ascii="Calibri"/>
          <w:vertAlign w:val="superscript"/>
        </w:rPr>
        <w:t>1</w:t>
      </w:r>
      <w:r w:rsidR="00D277C5">
        <w:rPr>
          <w:rFonts w:ascii="Calibri"/>
          <w:vertAlign w:val="superscript"/>
        </w:rPr>
        <w:t>4</w:t>
      </w:r>
      <w:r w:rsidR="00DE646D">
        <w:rPr>
          <w:rFonts w:ascii="Calibri"/>
        </w:rPr>
        <w:t>.  The Japanese site from our Asian series utilized genotype data from a previous GWAS</w:t>
      </w:r>
      <w:r w:rsidR="00D277C5">
        <w:rPr>
          <w:rFonts w:ascii="Calibri"/>
          <w:vertAlign w:val="superscript"/>
        </w:rPr>
        <w:t>15</w:t>
      </w:r>
      <w:r w:rsidR="00DE646D">
        <w:rPr>
          <w:rFonts w:ascii="Calibri"/>
        </w:rPr>
        <w:t xml:space="preserve">. If the </w:t>
      </w:r>
      <w:r w:rsidR="00DE646D" w:rsidRPr="00A5049A">
        <w:rPr>
          <w:rFonts w:ascii="Calibri"/>
          <w:i/>
        </w:rPr>
        <w:t>LRRK2</w:t>
      </w:r>
      <w:r w:rsidR="00DE646D">
        <w:rPr>
          <w:rFonts w:ascii="Calibri"/>
        </w:rPr>
        <w:t xml:space="preserve"> and </w:t>
      </w:r>
      <w:r w:rsidR="00DE646D" w:rsidRPr="00A5049A">
        <w:rPr>
          <w:rFonts w:ascii="Calibri"/>
          <w:i/>
        </w:rPr>
        <w:t>PARK16</w:t>
      </w:r>
      <w:r w:rsidR="00DE646D">
        <w:rPr>
          <w:rFonts w:ascii="Calibri"/>
        </w:rPr>
        <w:t xml:space="preserve"> SNPs of interest in this study were not directly genotyped in Japanese GWAS cohort, we used proxy SNPs with r</w:t>
      </w:r>
      <w:r w:rsidR="00DE646D">
        <w:rPr>
          <w:rFonts w:ascii="Calibri"/>
          <w:vertAlign w:val="superscript"/>
        </w:rPr>
        <w:t>2</w:t>
      </w:r>
      <w:r w:rsidR="00DE646D">
        <w:rPr>
          <w:rFonts w:ascii="Calibri"/>
        </w:rPr>
        <w:t xml:space="preserve"> values &gt;0.8 to fully capture genetic information. Using these proxy criteria, we were able to match exact SNPs from the Japanese GWAS cohort for four SNPs (rs708725, rs823139, rs823156, rs11240572) within the </w:t>
      </w:r>
      <w:r w:rsidR="00DE646D" w:rsidRPr="00A5049A">
        <w:rPr>
          <w:rFonts w:ascii="Calibri"/>
          <w:i/>
        </w:rPr>
        <w:t>PARK16</w:t>
      </w:r>
      <w:r w:rsidR="00DE646D">
        <w:rPr>
          <w:rFonts w:ascii="Calibri"/>
        </w:rPr>
        <w:t xml:space="preserve"> locus, and a single proxy SNP, rs2201144, was identified for </w:t>
      </w:r>
      <w:r w:rsidR="00DE646D" w:rsidRPr="00A5049A">
        <w:rPr>
          <w:rFonts w:ascii="Calibri"/>
          <w:i/>
        </w:rPr>
        <w:t>LRRK2</w:t>
      </w:r>
      <w:r w:rsidR="00DE646D">
        <w:rPr>
          <w:rFonts w:ascii="Calibri"/>
        </w:rPr>
        <w:t xml:space="preserve"> rs1491942. </w:t>
      </w:r>
      <w:r w:rsidR="00DE646D">
        <w:rPr>
          <w:rFonts w:ascii="Calibri"/>
          <w:i/>
          <w:iCs/>
        </w:rPr>
        <w:t>LRRK2</w:t>
      </w:r>
      <w:r w:rsidR="00DE646D">
        <w:rPr>
          <w:rFonts w:ascii="Calibri"/>
        </w:rPr>
        <w:t xml:space="preserve"> rs7133914 was not genotyped in the Asian series and was genotyped for only a subset of the Caucasian series (3622 patients, 3042 controls).  Furthermore, </w:t>
      </w:r>
      <w:proofErr w:type="spellStart"/>
      <w:r w:rsidR="00DE646D">
        <w:rPr>
          <w:rFonts w:ascii="Calibri"/>
        </w:rPr>
        <w:t>Haploview</w:t>
      </w:r>
      <w:proofErr w:type="spellEnd"/>
      <w:r w:rsidR="00DE646D">
        <w:rPr>
          <w:rFonts w:ascii="Calibri"/>
        </w:rPr>
        <w:t xml:space="preserve"> was used to measure the LD coefficient between SNPs used in our study and with that of MacLeod </w:t>
      </w:r>
      <w:proofErr w:type="gramStart"/>
      <w:r w:rsidR="00DE646D">
        <w:rPr>
          <w:rFonts w:ascii="Calibri"/>
        </w:rPr>
        <w:t>et</w:t>
      </w:r>
      <w:proofErr w:type="gramEnd"/>
      <w:r w:rsidR="00DE646D">
        <w:rPr>
          <w:rFonts w:ascii="Calibri"/>
        </w:rPr>
        <w:t xml:space="preserve"> al</w:t>
      </w:r>
      <w:r w:rsidR="00D277C5">
        <w:rPr>
          <w:rFonts w:ascii="Calibri"/>
          <w:vertAlign w:val="superscript"/>
        </w:rPr>
        <w:t>5</w:t>
      </w:r>
      <w:r w:rsidR="00DE646D">
        <w:rPr>
          <w:rFonts w:ascii="Calibri"/>
        </w:rPr>
        <w:t>. All variants followed Hardy Weinberg Equilibrium (HWE) in controls. All genotype call rates were &gt;97%. We found limited linkage disequilibrium between the variants within the same gene or locus (r</w:t>
      </w:r>
      <w:r w:rsidR="00DE646D">
        <w:rPr>
          <w:rFonts w:ascii="Calibri"/>
          <w:vertAlign w:val="superscript"/>
        </w:rPr>
        <w:t>2</w:t>
      </w:r>
      <w:r w:rsidR="00DE646D">
        <w:rPr>
          <w:rFonts w:ascii="Calibri"/>
        </w:rPr>
        <w:t>&lt;0.50 in all cases).</w:t>
      </w:r>
    </w:p>
    <w:p w14:paraId="4E356A9A" w14:textId="77777777" w:rsidR="00512C3C" w:rsidRDefault="00512C3C">
      <w:pPr>
        <w:pStyle w:val="BodyBA"/>
        <w:spacing w:line="480" w:lineRule="auto"/>
        <w:rPr>
          <w:rFonts w:ascii="Calibri" w:eastAsia="Calibri" w:hAnsi="Calibri" w:cs="Calibri"/>
        </w:rPr>
      </w:pPr>
    </w:p>
    <w:p w14:paraId="66692B36" w14:textId="2A4D9A6C" w:rsidR="00512C3C" w:rsidRDefault="00DE646D">
      <w:pPr>
        <w:pStyle w:val="BodyBA"/>
        <w:spacing w:line="480" w:lineRule="auto"/>
        <w:rPr>
          <w:rFonts w:ascii="Calibri" w:eastAsia="Calibri" w:hAnsi="Calibri" w:cs="Calibri"/>
        </w:rPr>
      </w:pPr>
      <w:r>
        <w:rPr>
          <w:rFonts w:ascii="Calibri"/>
        </w:rPr>
        <w:t>The Department of Human Genetics of the Helmholtz Center served as the genotyping core and performed all genotyping (Munich). Each site sent 100</w:t>
      </w:r>
      <w:r>
        <w:rPr>
          <w:rFonts w:hAnsi="Calibri"/>
        </w:rPr>
        <w:t>–</w:t>
      </w:r>
      <w:r>
        <w:rPr>
          <w:rFonts w:ascii="Calibri"/>
        </w:rPr>
        <w:t xml:space="preserve">200 ng of DNA to the laboratory core. Case-control status was blinded at the genotyping code for each site. We performed the genotyping on a matrix-assisted laser desorption/ionization time-of-flight (MALDI-TOF) mass spectrometry on a </w:t>
      </w:r>
      <w:proofErr w:type="spellStart"/>
      <w:r>
        <w:rPr>
          <w:rFonts w:ascii="Calibri"/>
        </w:rPr>
        <w:t>MassArray</w:t>
      </w:r>
      <w:proofErr w:type="spellEnd"/>
      <w:r>
        <w:rPr>
          <w:rFonts w:ascii="Calibri"/>
        </w:rPr>
        <w:t xml:space="preserve"> system (</w:t>
      </w:r>
      <w:proofErr w:type="spellStart"/>
      <w:r>
        <w:rPr>
          <w:rFonts w:ascii="Calibri"/>
        </w:rPr>
        <w:t>Sequenom</w:t>
      </w:r>
      <w:proofErr w:type="spellEnd"/>
      <w:r>
        <w:rPr>
          <w:rFonts w:ascii="Calibri"/>
        </w:rPr>
        <w:t xml:space="preserve">, San Diego, CA). A mass spectrometer analyzed the cleaned extension products (Bruker </w:t>
      </w:r>
      <w:proofErr w:type="spellStart"/>
      <w:r>
        <w:rPr>
          <w:rFonts w:ascii="Calibri"/>
        </w:rPr>
        <w:t>Daltronik</w:t>
      </w:r>
      <w:proofErr w:type="spellEnd"/>
      <w:r>
        <w:rPr>
          <w:rFonts w:ascii="Calibri"/>
        </w:rPr>
        <w:t xml:space="preserve">, USA), and the </w:t>
      </w:r>
      <w:proofErr w:type="spellStart"/>
      <w:r>
        <w:rPr>
          <w:rFonts w:ascii="Calibri"/>
        </w:rPr>
        <w:t>MassArray</w:t>
      </w:r>
      <w:proofErr w:type="spellEnd"/>
      <w:r>
        <w:rPr>
          <w:rFonts w:ascii="Calibri"/>
        </w:rPr>
        <w:t xml:space="preserve"> </w:t>
      </w:r>
      <w:proofErr w:type="spellStart"/>
      <w:r>
        <w:rPr>
          <w:rFonts w:ascii="Calibri"/>
        </w:rPr>
        <w:t>Typer</w:t>
      </w:r>
      <w:proofErr w:type="spellEnd"/>
      <w:r>
        <w:rPr>
          <w:rFonts w:ascii="Calibri"/>
        </w:rPr>
        <w:t xml:space="preserve"> 4.0.2.5 software was used for peak identification (</w:t>
      </w:r>
      <w:proofErr w:type="spellStart"/>
      <w:r>
        <w:rPr>
          <w:rFonts w:ascii="Calibri"/>
        </w:rPr>
        <w:t>Sequenom</w:t>
      </w:r>
      <w:proofErr w:type="spellEnd"/>
      <w:r>
        <w:rPr>
          <w:rFonts w:ascii="Calibri"/>
        </w:rPr>
        <w:t xml:space="preserve">). The </w:t>
      </w:r>
      <w:proofErr w:type="spellStart"/>
      <w:r>
        <w:rPr>
          <w:rFonts w:ascii="Calibri"/>
        </w:rPr>
        <w:t>AssayDesigner</w:t>
      </w:r>
      <w:proofErr w:type="spellEnd"/>
      <w:r>
        <w:rPr>
          <w:rFonts w:ascii="Calibri"/>
        </w:rPr>
        <w:t xml:space="preserve"> software 4.0 (</w:t>
      </w:r>
      <w:proofErr w:type="spellStart"/>
      <w:r>
        <w:rPr>
          <w:rFonts w:ascii="Calibri"/>
        </w:rPr>
        <w:t>Sequenom</w:t>
      </w:r>
      <w:proofErr w:type="spellEnd"/>
      <w:r>
        <w:rPr>
          <w:rFonts w:ascii="Calibri"/>
        </w:rPr>
        <w:t xml:space="preserve">) was used for assay design, with the default parameters for the </w:t>
      </w:r>
      <w:proofErr w:type="spellStart"/>
      <w:r>
        <w:rPr>
          <w:rFonts w:ascii="Calibri"/>
        </w:rPr>
        <w:t>iPLEX</w:t>
      </w:r>
      <w:proofErr w:type="spellEnd"/>
      <w:r>
        <w:rPr>
          <w:rFonts w:ascii="Calibri"/>
        </w:rPr>
        <w:t xml:space="preserve"> Gold chemistry and the Human </w:t>
      </w:r>
      <w:proofErr w:type="spellStart"/>
      <w:r>
        <w:rPr>
          <w:rFonts w:ascii="Calibri"/>
        </w:rPr>
        <w:t>GenoTyping</w:t>
      </w:r>
      <w:proofErr w:type="spellEnd"/>
      <w:r>
        <w:rPr>
          <w:rFonts w:ascii="Calibri"/>
        </w:rPr>
        <w:t xml:space="preserve"> Tools </w:t>
      </w:r>
      <w:proofErr w:type="spellStart"/>
      <w:r>
        <w:rPr>
          <w:rFonts w:ascii="Calibri"/>
        </w:rPr>
        <w:t>ProxSNP</w:t>
      </w:r>
      <w:proofErr w:type="spellEnd"/>
      <w:r>
        <w:rPr>
          <w:rFonts w:ascii="Calibri"/>
        </w:rPr>
        <w:t xml:space="preserve"> and </w:t>
      </w:r>
      <w:proofErr w:type="spellStart"/>
      <w:r>
        <w:rPr>
          <w:rFonts w:ascii="Calibri"/>
        </w:rPr>
        <w:t>PreXTEND</w:t>
      </w:r>
      <w:proofErr w:type="spellEnd"/>
      <w:r>
        <w:rPr>
          <w:rFonts w:ascii="Calibri"/>
        </w:rPr>
        <w:t xml:space="preserve"> (</w:t>
      </w:r>
      <w:proofErr w:type="spellStart"/>
      <w:r>
        <w:rPr>
          <w:rFonts w:ascii="Calibri"/>
        </w:rPr>
        <w:t>Sequenom</w:t>
      </w:r>
      <w:proofErr w:type="spellEnd"/>
      <w:r>
        <w:rPr>
          <w:rFonts w:ascii="Calibri"/>
        </w:rPr>
        <w:t xml:space="preserve">). One multiplex assay was used to genotype all of the variants. To check </w:t>
      </w:r>
      <w:r>
        <w:rPr>
          <w:rFonts w:ascii="Calibri"/>
        </w:rPr>
        <w:lastRenderedPageBreak/>
        <w:t xml:space="preserve">genotype clustering, an experienced investigator blinded to patient affection status visually reviewed the sample results. </w:t>
      </w:r>
    </w:p>
    <w:p w14:paraId="6BABAA27" w14:textId="77777777" w:rsidR="00512C3C" w:rsidRDefault="00512C3C">
      <w:pPr>
        <w:pStyle w:val="BodyBA"/>
        <w:spacing w:line="480" w:lineRule="auto"/>
        <w:rPr>
          <w:rFonts w:ascii="Calibri" w:eastAsia="Calibri" w:hAnsi="Calibri" w:cs="Calibri"/>
        </w:rPr>
      </w:pPr>
    </w:p>
    <w:p w14:paraId="33AB9DD1" w14:textId="77777777" w:rsidR="00512C3C" w:rsidRDefault="00DE646D">
      <w:pPr>
        <w:pStyle w:val="BodyBA"/>
        <w:spacing w:line="480" w:lineRule="auto"/>
        <w:rPr>
          <w:rFonts w:ascii="Calibri" w:eastAsia="Calibri" w:hAnsi="Calibri" w:cs="Calibri"/>
        </w:rPr>
      </w:pPr>
      <w:r>
        <w:rPr>
          <w:rFonts w:ascii="Calibri"/>
        </w:rPr>
        <w:t>2.4 Statistical analysis</w:t>
      </w:r>
    </w:p>
    <w:p w14:paraId="59D23A4F" w14:textId="5FF82EB4" w:rsidR="00512C3C" w:rsidRDefault="00DE646D">
      <w:pPr>
        <w:pStyle w:val="BodyBA"/>
        <w:spacing w:line="480" w:lineRule="auto"/>
        <w:rPr>
          <w:rFonts w:ascii="Calibri" w:eastAsia="Calibri" w:hAnsi="Calibri" w:cs="Calibri"/>
        </w:rPr>
      </w:pPr>
      <w:r>
        <w:rPr>
          <w:rFonts w:ascii="Calibri"/>
        </w:rPr>
        <w:t>Sensitivity of the results of gene-gene interaction analysis to the use of random effects models was also considered</w:t>
      </w:r>
      <w:r>
        <w:rPr>
          <w:rFonts w:ascii="Calibri"/>
          <w:vertAlign w:val="superscript"/>
        </w:rPr>
        <w:t>1</w:t>
      </w:r>
      <w:r w:rsidR="00D277C5">
        <w:rPr>
          <w:rFonts w:ascii="Calibri"/>
          <w:vertAlign w:val="superscript"/>
        </w:rPr>
        <w:t>6</w:t>
      </w:r>
      <w:r>
        <w:rPr>
          <w:rFonts w:ascii="Calibri"/>
        </w:rPr>
        <w:t>. Not all of the sites had complete information on age and gender, and thus we performed secondary analyses with adjustment for age and gender. Cochran</w:t>
      </w:r>
      <w:r w:rsidRPr="0015263F">
        <w:rPr>
          <w:rFonts w:hAnsi="Calibri"/>
          <w:lang w:val="en-GB"/>
          <w:rPrChange w:id="1" w:author="Whalley T." w:date="2016-12-16T09:04:00Z">
            <w:rPr>
              <w:rFonts w:hAnsi="Calibri"/>
              <w:lang w:val="fr-FR"/>
            </w:rPr>
          </w:rPrChange>
        </w:rPr>
        <w:t>’</w:t>
      </w:r>
      <w:r>
        <w:rPr>
          <w:rFonts w:ascii="Calibri"/>
        </w:rPr>
        <w:t>s Q test of homogeneity was used to evaluate between-site heterogeneity, along with the I</w:t>
      </w:r>
      <w:r>
        <w:rPr>
          <w:rFonts w:ascii="Calibri"/>
          <w:vertAlign w:val="superscript"/>
        </w:rPr>
        <w:t>2</w:t>
      </w:r>
      <w:r>
        <w:rPr>
          <w:rFonts w:ascii="Calibri"/>
        </w:rPr>
        <w:t xml:space="preserve"> metric, which is interpreted as the proportion of variation in between-site interaction ORs that is due to heterogeneity beyond chance</w:t>
      </w:r>
      <w:r>
        <w:rPr>
          <w:rFonts w:ascii="Calibri"/>
          <w:vertAlign w:val="superscript"/>
        </w:rPr>
        <w:t>1</w:t>
      </w:r>
      <w:r w:rsidR="00D277C5">
        <w:rPr>
          <w:rFonts w:ascii="Calibri"/>
          <w:vertAlign w:val="superscript"/>
        </w:rPr>
        <w:t>7</w:t>
      </w:r>
      <w:proofErr w:type="gramStart"/>
      <w:r>
        <w:rPr>
          <w:rFonts w:ascii="Calibri"/>
          <w:vertAlign w:val="superscript"/>
        </w:rPr>
        <w:t>,</w:t>
      </w:r>
      <w:r w:rsidR="00C12924">
        <w:rPr>
          <w:rFonts w:ascii="Calibri"/>
          <w:vertAlign w:val="superscript"/>
        </w:rPr>
        <w:t>1</w:t>
      </w:r>
      <w:r w:rsidR="00D277C5">
        <w:rPr>
          <w:rFonts w:ascii="Calibri"/>
          <w:vertAlign w:val="superscript"/>
        </w:rPr>
        <w:t>8</w:t>
      </w:r>
      <w:proofErr w:type="gramEnd"/>
      <w:r>
        <w:rPr>
          <w:rFonts w:ascii="Calibri"/>
        </w:rPr>
        <w:t>.</w:t>
      </w:r>
    </w:p>
    <w:p w14:paraId="1F6B4AAD" w14:textId="4CC1D3C7" w:rsidR="00512C3C" w:rsidRDefault="00DE646D" w:rsidP="00A5049A">
      <w:pPr>
        <w:pStyle w:val="BodyBA"/>
        <w:spacing w:line="480" w:lineRule="auto"/>
        <w:rPr>
          <w:rFonts w:ascii="Calibri" w:eastAsia="Calibri" w:hAnsi="Calibri" w:cs="Calibri"/>
        </w:rPr>
      </w:pPr>
      <w:r>
        <w:rPr>
          <w:rFonts w:ascii="Calibri"/>
        </w:rPr>
        <w:t xml:space="preserve">To aid in the interpretation of tests of interaction, we also combined the two variants involved in the given interaction into one variable, allowing for a different category for each different genotype combination. The </w:t>
      </w:r>
      <w:r w:rsidR="00206076">
        <w:rPr>
          <w:rFonts w:ascii="Calibri"/>
        </w:rPr>
        <w:t xml:space="preserve">association </w:t>
      </w:r>
      <w:r>
        <w:rPr>
          <w:rFonts w:ascii="Calibri"/>
        </w:rPr>
        <w:t xml:space="preserve">between this genotype combination variable and PD was then evaluated using a fixed effects logistic regression model adjusted for GEO-PD site, where the most common genotype combination was the reference category, and ORs and 95% CIs were estimated in relation to this reference category. P-values were also calculated for comparison of the reference category, though the ORs and 95% CIs are of most interest in interpreting the interaction (or lack thereof) between the given two variants and p-values are presented mostly for completeness. We refer to these analyses where the joint effect of the given two SNPs on PD risk is being examined as </w:t>
      </w:r>
      <w:r>
        <w:rPr>
          <w:rFonts w:hAnsi="Calibri"/>
        </w:rPr>
        <w:t>“</w:t>
      </w:r>
      <w:r>
        <w:rPr>
          <w:rFonts w:ascii="Calibri"/>
        </w:rPr>
        <w:t>tests of association</w:t>
      </w:r>
      <w:r>
        <w:rPr>
          <w:rFonts w:hAnsi="Calibri"/>
        </w:rPr>
        <w:t>”</w:t>
      </w:r>
      <w:r>
        <w:rPr>
          <w:rFonts w:ascii="Calibri"/>
        </w:rPr>
        <w:t>. To be clear, these tests of association are presented only to assist in the interpretation of the aforementioned gene-gene interactions, and do not represent tests of interaction themselves</w:t>
      </w:r>
      <w:r w:rsidR="00D277C5">
        <w:rPr>
          <w:rFonts w:ascii="Calibri"/>
          <w:vertAlign w:val="superscript"/>
        </w:rPr>
        <w:t>19</w:t>
      </w:r>
      <w:r>
        <w:rPr>
          <w:rFonts w:ascii="Calibri"/>
        </w:rPr>
        <w:t xml:space="preserve">.  </w:t>
      </w:r>
    </w:p>
    <w:p w14:paraId="4D2D5FE4" w14:textId="2572990C" w:rsidR="00512C3C" w:rsidRDefault="00DE646D">
      <w:pPr>
        <w:pStyle w:val="BodyBA"/>
        <w:spacing w:line="480" w:lineRule="auto"/>
      </w:pPr>
      <w:r>
        <w:rPr>
          <w:rFonts w:ascii="Calibri"/>
        </w:rPr>
        <w:t xml:space="preserve">Variants with a minor allele frequency (MAF) less than 10% in either one of the series (Caucasian or Asian) were evaluated under a dominant model (i.e. presence vs. absence of the minor allele) in all analyses to maintain consistency of statistical models and allow for comparison of results between series. Subjects were coded as either 0 (absence of the minor allele) or 1 (presence of the minor allele) for each variant. Variants with a MAF of 10% or greater in both the Asian and Caucasian series </w:t>
      </w:r>
      <w:r>
        <w:rPr>
          <w:rFonts w:ascii="Calibri"/>
        </w:rPr>
        <w:lastRenderedPageBreak/>
        <w:t>were examined under an additive model (i.e. effect of each addition allele), with the subject coded as (0</w:t>
      </w:r>
      <w:proofErr w:type="gramStart"/>
      <w:r>
        <w:rPr>
          <w:rFonts w:ascii="Calibri"/>
        </w:rPr>
        <w:t>,1,2</w:t>
      </w:r>
      <w:proofErr w:type="gramEnd"/>
      <w:r>
        <w:rPr>
          <w:rFonts w:ascii="Calibri"/>
        </w:rPr>
        <w:t xml:space="preserve">), depending on the number of copies of the minor allele. Under this rule, </w:t>
      </w:r>
      <w:r>
        <w:rPr>
          <w:rFonts w:ascii="Calibri"/>
          <w:i/>
          <w:iCs/>
        </w:rPr>
        <w:t>LRRK2</w:t>
      </w:r>
      <w:r>
        <w:rPr>
          <w:rFonts w:ascii="Calibri"/>
        </w:rPr>
        <w:t xml:space="preserve"> variant rs7133914 and </w:t>
      </w:r>
      <w:r>
        <w:rPr>
          <w:rFonts w:ascii="Calibri"/>
          <w:i/>
          <w:iCs/>
        </w:rPr>
        <w:t>PARK16</w:t>
      </w:r>
      <w:r>
        <w:rPr>
          <w:rFonts w:ascii="Calibri"/>
        </w:rPr>
        <w:t xml:space="preserve"> rs11240572 were coded under the dominant scheme, and</w:t>
      </w:r>
      <w:r>
        <w:rPr>
          <w:rFonts w:ascii="Calibri"/>
          <w:i/>
          <w:iCs/>
        </w:rPr>
        <w:t xml:space="preserve"> LRRK2</w:t>
      </w:r>
      <w:r>
        <w:rPr>
          <w:rFonts w:ascii="Calibri"/>
        </w:rPr>
        <w:t xml:space="preserve"> 1491942 and</w:t>
      </w:r>
      <w:r>
        <w:rPr>
          <w:rFonts w:ascii="Calibri"/>
          <w:i/>
          <w:iCs/>
        </w:rPr>
        <w:t xml:space="preserve"> PARK16</w:t>
      </w:r>
      <w:r>
        <w:rPr>
          <w:rFonts w:ascii="Calibri"/>
        </w:rPr>
        <w:t xml:space="preserve"> rs823139 [</w:t>
      </w:r>
      <w:r w:rsidRPr="00A5049A">
        <w:rPr>
          <w:rFonts w:ascii="Calibri"/>
          <w:i/>
        </w:rPr>
        <w:t>RAB7L1</w:t>
      </w:r>
      <w:r>
        <w:rPr>
          <w:rFonts w:ascii="Calibri"/>
        </w:rPr>
        <w:t>], rs70875 [</w:t>
      </w:r>
      <w:r w:rsidRPr="00A5049A">
        <w:rPr>
          <w:rFonts w:ascii="Calibri"/>
          <w:i/>
        </w:rPr>
        <w:t>RAB7L1</w:t>
      </w:r>
      <w:r>
        <w:rPr>
          <w:rFonts w:ascii="Calibri"/>
        </w:rPr>
        <w:t>], rs823156 [</w:t>
      </w:r>
      <w:r w:rsidRPr="00A5049A">
        <w:rPr>
          <w:rFonts w:ascii="Calibri"/>
          <w:i/>
        </w:rPr>
        <w:t>SLC41A1</w:t>
      </w:r>
      <w:r>
        <w:rPr>
          <w:rFonts w:ascii="Calibri"/>
        </w:rPr>
        <w:t>], and rs708723 [</w:t>
      </w:r>
      <w:r w:rsidRPr="00A5049A">
        <w:rPr>
          <w:rFonts w:ascii="Calibri"/>
          <w:i/>
        </w:rPr>
        <w:t>RAB7L1</w:t>
      </w:r>
      <w:r>
        <w:rPr>
          <w:rFonts w:ascii="Calibri"/>
        </w:rPr>
        <w:t>] were coded under the additive scheme.  All statistical tests were two-sided, with multiple testing correction set at 0.005 for 2-sided p-value, due to the 10 different combinations of SNPs. All statistical analyses were performed using R Statistical Software (version 3.0.2, R Foundation for Statistical Computing, Vienna, Austria).</w:t>
      </w:r>
    </w:p>
    <w:p w14:paraId="60C47F93" w14:textId="77777777" w:rsidR="00512C3C" w:rsidRDefault="00DE646D">
      <w:pPr>
        <w:pStyle w:val="BodyBA"/>
        <w:spacing w:line="480" w:lineRule="auto"/>
        <w:rPr>
          <w:rFonts w:ascii="Calibri" w:eastAsia="Calibri" w:hAnsi="Calibri" w:cs="Calibri"/>
          <w:b/>
          <w:bCs/>
        </w:rPr>
      </w:pPr>
      <w:r>
        <w:rPr>
          <w:rFonts w:ascii="Calibri"/>
          <w:b/>
          <w:bCs/>
        </w:rPr>
        <w:t>3. Results</w:t>
      </w:r>
    </w:p>
    <w:p w14:paraId="722CA4F1" w14:textId="3866228C" w:rsidR="00512C3C" w:rsidRDefault="00DE646D">
      <w:pPr>
        <w:pStyle w:val="BodyBA"/>
        <w:spacing w:line="480" w:lineRule="auto"/>
        <w:rPr>
          <w:rFonts w:ascii="Calibri" w:eastAsia="Calibri" w:hAnsi="Calibri" w:cs="Calibri"/>
        </w:rPr>
      </w:pPr>
      <w:r>
        <w:rPr>
          <w:rFonts w:ascii="Calibri"/>
        </w:rPr>
        <w:t>A total of 19 sites contributed 7627 PD patients and 8261 neurologically normal patients (Supplementary Table 1). Out of the 19 sites, 14 sites contributed data of Caucasian ancestry and five sites contributed data of Asian ancestry. The proportion of men ranged from 41.6% to 67.8% in PD patients and 35.1% to 62.3% in controls (Supplementary Table 1). The mean age at onset was 68.1 years for PD patients, and comparable to the mean age of study of healthy controls was 67.5 years (Supplementary Table 1). Of note, given the homogenous nature of the Belgium population, we combined the data from the two Belgium sites (</w:t>
      </w:r>
      <w:proofErr w:type="spellStart"/>
      <w:r>
        <w:rPr>
          <w:rFonts w:ascii="Calibri"/>
        </w:rPr>
        <w:t>Garraux</w:t>
      </w:r>
      <w:proofErr w:type="spellEnd"/>
      <w:r>
        <w:rPr>
          <w:rFonts w:ascii="Calibri"/>
        </w:rPr>
        <w:t xml:space="preserve"> and von </w:t>
      </w:r>
      <w:proofErr w:type="spellStart"/>
      <w:r>
        <w:rPr>
          <w:rFonts w:ascii="Calibri"/>
        </w:rPr>
        <w:t>Broeckhoven</w:t>
      </w:r>
      <w:proofErr w:type="spellEnd"/>
      <w:r>
        <w:rPr>
          <w:rFonts w:ascii="Calibri"/>
        </w:rPr>
        <w:t xml:space="preserve">) in all analyses due to the smaller sample size of the </w:t>
      </w:r>
      <w:proofErr w:type="spellStart"/>
      <w:r>
        <w:rPr>
          <w:rFonts w:ascii="Calibri"/>
        </w:rPr>
        <w:t>Garraux</w:t>
      </w:r>
      <w:proofErr w:type="spellEnd"/>
      <w:r>
        <w:rPr>
          <w:rFonts w:ascii="Calibri"/>
        </w:rPr>
        <w:t xml:space="preserve"> site (Supplementary Table 1).  </w:t>
      </w:r>
    </w:p>
    <w:p w14:paraId="03658715" w14:textId="0C1A0F0E" w:rsidR="00512C3C" w:rsidRDefault="00DE646D">
      <w:pPr>
        <w:pStyle w:val="BodyBA"/>
        <w:spacing w:line="480" w:lineRule="auto"/>
        <w:rPr>
          <w:rFonts w:ascii="Calibri" w:eastAsia="Calibri" w:hAnsi="Calibri" w:cs="Calibri"/>
        </w:rPr>
      </w:pPr>
      <w:r>
        <w:rPr>
          <w:rFonts w:ascii="Calibri"/>
        </w:rPr>
        <w:t xml:space="preserve">Associations of each of the eight individual </w:t>
      </w:r>
      <w:r>
        <w:rPr>
          <w:rFonts w:ascii="Calibri"/>
          <w:i/>
          <w:iCs/>
        </w:rPr>
        <w:t xml:space="preserve">PARK16 </w:t>
      </w:r>
      <w:r>
        <w:rPr>
          <w:rFonts w:ascii="Calibri"/>
        </w:rPr>
        <w:t xml:space="preserve">and </w:t>
      </w:r>
      <w:r>
        <w:rPr>
          <w:rFonts w:ascii="Calibri"/>
          <w:i/>
          <w:iCs/>
        </w:rPr>
        <w:t>LRRK2</w:t>
      </w:r>
      <w:r>
        <w:rPr>
          <w:rFonts w:ascii="Calibri"/>
        </w:rPr>
        <w:t xml:space="preserve"> variants with risk of PD are shown in Supplementary Table 2.  Although some of these associations have largely been shown previously, it is helpful to first understand single-variant associations before examining interactions.</w:t>
      </w:r>
      <w:r>
        <w:rPr>
          <w:rFonts w:ascii="Calibri"/>
          <w:i/>
          <w:iCs/>
        </w:rPr>
        <w:t xml:space="preserve"> LRRK2</w:t>
      </w:r>
      <w:r>
        <w:rPr>
          <w:rFonts w:ascii="Calibri"/>
        </w:rPr>
        <w:t xml:space="preserve"> rs1491942 was associated with an increased risk of PD in the Caucasian series (OR: 1.16, P=2.2E-05) but not the Asian series (OR: 1.10, P=0.03) (Supplementary Table 2).  For </w:t>
      </w:r>
      <w:r>
        <w:rPr>
          <w:rFonts w:ascii="Calibri"/>
          <w:i/>
          <w:iCs/>
        </w:rPr>
        <w:t>PARK16</w:t>
      </w:r>
      <w:r>
        <w:rPr>
          <w:rFonts w:ascii="Calibri"/>
        </w:rPr>
        <w:t xml:space="preserve">, a risk effect was observed for rs708723 in the Asian series (OR: 1.76, P=0.00011) but not Caucasian series (OR: 1.03, P=0.32), while protective effects were noted for both rs708725 in the Caucasian series and for rs708725, rs823139, rs823156, and rs11240572 in the Asian series (Supplementary Table 2). Supplementary Tables 3-5 contain the results for the multiplicative interaction analysis between </w:t>
      </w:r>
      <w:r w:rsidRPr="00A5049A">
        <w:rPr>
          <w:rFonts w:ascii="Calibri"/>
          <w:i/>
        </w:rPr>
        <w:t>LRRK2</w:t>
      </w:r>
      <w:r>
        <w:rPr>
          <w:rFonts w:ascii="Calibri"/>
        </w:rPr>
        <w:t xml:space="preserve"> rs1491942 and </w:t>
      </w:r>
      <w:r w:rsidRPr="00A5049A">
        <w:rPr>
          <w:rFonts w:ascii="Calibri"/>
          <w:i/>
        </w:rPr>
        <w:t xml:space="preserve">PARK16 </w:t>
      </w:r>
      <w:r>
        <w:rPr>
          <w:rFonts w:ascii="Calibri"/>
        </w:rPr>
        <w:t xml:space="preserve">SNPs, for both the combined and the individual Caucasian and Asian </w:t>
      </w:r>
      <w:r>
        <w:rPr>
          <w:rFonts w:ascii="Calibri"/>
        </w:rPr>
        <w:lastRenderedPageBreak/>
        <w:t xml:space="preserve">series. Supplementary Table 6 shows the results for the stratified analysis between </w:t>
      </w:r>
      <w:r w:rsidRPr="00A5049A">
        <w:rPr>
          <w:rFonts w:ascii="Calibri"/>
          <w:i/>
        </w:rPr>
        <w:t>LRRK2</w:t>
      </w:r>
      <w:r>
        <w:rPr>
          <w:rFonts w:ascii="Calibri"/>
        </w:rPr>
        <w:t xml:space="preserve"> rs1491942 and </w:t>
      </w:r>
      <w:r w:rsidRPr="00A5049A">
        <w:rPr>
          <w:rFonts w:ascii="Calibri"/>
          <w:i/>
        </w:rPr>
        <w:t xml:space="preserve">PARK16 </w:t>
      </w:r>
      <w:r>
        <w:rPr>
          <w:rFonts w:ascii="Calibri"/>
        </w:rPr>
        <w:t xml:space="preserve">rs11240572, where we observe a trend in the stratified analysis; however the multiplicative interaction is not significant after multiple testing correction. Supplementary Table 7 displays the results of the multiplicative interaction between </w:t>
      </w:r>
      <w:r w:rsidRPr="00A5049A">
        <w:rPr>
          <w:rFonts w:ascii="Calibri"/>
          <w:i/>
        </w:rPr>
        <w:t>LRRK2</w:t>
      </w:r>
      <w:r>
        <w:rPr>
          <w:rFonts w:ascii="Calibri"/>
        </w:rPr>
        <w:t xml:space="preserve"> rs7133914 and the </w:t>
      </w:r>
      <w:r w:rsidRPr="00031441">
        <w:rPr>
          <w:rFonts w:ascii="Calibri"/>
          <w:i/>
        </w:rPr>
        <w:t>PARK16</w:t>
      </w:r>
      <w:r>
        <w:rPr>
          <w:rFonts w:ascii="Calibri"/>
        </w:rPr>
        <w:t xml:space="preserve"> SNPs, no interaction effects of note were observed. </w:t>
      </w:r>
    </w:p>
    <w:p w14:paraId="68FBDAE3" w14:textId="41482FBF" w:rsidR="00512C3C" w:rsidRDefault="00512C3C">
      <w:pPr>
        <w:pStyle w:val="BodyBA"/>
        <w:spacing w:line="480" w:lineRule="auto"/>
        <w:rPr>
          <w:rFonts w:ascii="Calibri" w:eastAsia="Calibri" w:hAnsi="Calibri" w:cs="Calibri"/>
        </w:rPr>
      </w:pPr>
    </w:p>
    <w:p w14:paraId="21092164" w14:textId="77777777" w:rsidR="00512C3C" w:rsidRDefault="00DE646D">
      <w:pPr>
        <w:pStyle w:val="BodyBA"/>
        <w:spacing w:line="480" w:lineRule="auto"/>
        <w:rPr>
          <w:rFonts w:ascii="Calibri" w:eastAsia="Calibri" w:hAnsi="Calibri" w:cs="Calibri"/>
          <w:b/>
          <w:bCs/>
        </w:rPr>
      </w:pPr>
      <w:r>
        <w:rPr>
          <w:rFonts w:ascii="Calibri"/>
          <w:b/>
          <w:bCs/>
        </w:rPr>
        <w:t xml:space="preserve">4.  Discussion </w:t>
      </w:r>
    </w:p>
    <w:p w14:paraId="7652B485" w14:textId="205CF57C" w:rsidR="00512C3C" w:rsidRDefault="00DE646D">
      <w:pPr>
        <w:pStyle w:val="BodyBA"/>
        <w:spacing w:line="480" w:lineRule="auto"/>
        <w:rPr>
          <w:rFonts w:ascii="Calibri" w:eastAsia="Calibri" w:hAnsi="Calibri" w:cs="Calibri"/>
        </w:rPr>
      </w:pPr>
      <w:r>
        <w:rPr>
          <w:rFonts w:ascii="Calibri"/>
        </w:rPr>
        <w:t xml:space="preserve">The identification of genetic mutations in genes linked to familial forms of PD (e.g. </w:t>
      </w:r>
      <w:r w:rsidRPr="00031441">
        <w:rPr>
          <w:rFonts w:ascii="Calibri"/>
          <w:i/>
        </w:rPr>
        <w:t>LRRK2</w:t>
      </w:r>
      <w:r>
        <w:rPr>
          <w:rFonts w:ascii="Calibri"/>
        </w:rPr>
        <w:t xml:space="preserve">, </w:t>
      </w:r>
      <w:r w:rsidRPr="00031441">
        <w:rPr>
          <w:rFonts w:ascii="Calibri"/>
          <w:i/>
        </w:rPr>
        <w:t>VPS35</w:t>
      </w:r>
      <w:r>
        <w:rPr>
          <w:rFonts w:ascii="Calibri"/>
        </w:rPr>
        <w:t xml:space="preserve">, </w:t>
      </w:r>
      <w:r w:rsidRPr="00031441">
        <w:rPr>
          <w:rFonts w:ascii="Calibri"/>
          <w:i/>
        </w:rPr>
        <w:t>DNAJC13</w:t>
      </w:r>
      <w:r>
        <w:rPr>
          <w:rFonts w:ascii="Calibri"/>
        </w:rPr>
        <w:t xml:space="preserve">) and genetic variability within the </w:t>
      </w:r>
      <w:r w:rsidRPr="00031441">
        <w:rPr>
          <w:rFonts w:ascii="Calibri"/>
          <w:i/>
        </w:rPr>
        <w:t>PARK16</w:t>
      </w:r>
      <w:r>
        <w:rPr>
          <w:rFonts w:ascii="Calibri"/>
        </w:rPr>
        <w:t xml:space="preserve"> locus in GWAS strongly implicates the role of </w:t>
      </w:r>
      <w:proofErr w:type="spellStart"/>
      <w:r>
        <w:rPr>
          <w:rFonts w:ascii="Calibri"/>
        </w:rPr>
        <w:t>retromer</w:t>
      </w:r>
      <w:proofErr w:type="spellEnd"/>
      <w:r>
        <w:rPr>
          <w:rFonts w:ascii="Calibri"/>
        </w:rPr>
        <w:t xml:space="preserve"> and lysosomal pathway in PD pathogenesis</w:t>
      </w:r>
      <w:r w:rsidR="00D277C5">
        <w:rPr>
          <w:rFonts w:ascii="Calibri"/>
          <w:vertAlign w:val="superscript"/>
        </w:rPr>
        <w:t>20</w:t>
      </w:r>
      <w:proofErr w:type="gramStart"/>
      <w:r w:rsidR="00D277C5">
        <w:rPr>
          <w:rFonts w:ascii="Calibri"/>
          <w:vertAlign w:val="superscript"/>
        </w:rPr>
        <w:t>,21</w:t>
      </w:r>
      <w:proofErr w:type="gramEnd"/>
      <w:r>
        <w:rPr>
          <w:rFonts w:ascii="Calibri"/>
        </w:rPr>
        <w:t xml:space="preserve">.  Mutant forms of </w:t>
      </w:r>
      <w:r w:rsidRPr="00031441">
        <w:rPr>
          <w:rFonts w:ascii="Calibri"/>
          <w:i/>
        </w:rPr>
        <w:t>LRRK2</w:t>
      </w:r>
      <w:r>
        <w:rPr>
          <w:rFonts w:ascii="Calibri"/>
        </w:rPr>
        <w:t xml:space="preserve"> have been shown to affect </w:t>
      </w:r>
      <w:r w:rsidRPr="00031441">
        <w:rPr>
          <w:rFonts w:ascii="Calibri"/>
          <w:i/>
        </w:rPr>
        <w:t>RABL71</w:t>
      </w:r>
      <w:r>
        <w:rPr>
          <w:rFonts w:ascii="Calibri"/>
        </w:rPr>
        <w:t xml:space="preserve"> dependent lysosomal clustering and thus linking endosomal pathway to PD. </w:t>
      </w:r>
      <w:r w:rsidR="00894575">
        <w:rPr>
          <w:rFonts w:ascii="Calibri"/>
        </w:rPr>
        <w:t>Additionally, previous function</w:t>
      </w:r>
      <w:r w:rsidR="007F6725">
        <w:rPr>
          <w:rFonts w:ascii="Calibri"/>
        </w:rPr>
        <w:t>al</w:t>
      </w:r>
      <w:r w:rsidR="00894575">
        <w:rPr>
          <w:rFonts w:ascii="Calibri"/>
        </w:rPr>
        <w:t xml:space="preserve"> studies have demonstrated that </w:t>
      </w:r>
      <w:r w:rsidR="00894575" w:rsidRPr="00031441">
        <w:rPr>
          <w:rFonts w:ascii="Calibri"/>
          <w:i/>
        </w:rPr>
        <w:t>LRRK2</w:t>
      </w:r>
      <w:r w:rsidR="00894575">
        <w:rPr>
          <w:rFonts w:ascii="Calibri"/>
        </w:rPr>
        <w:t xml:space="preserve"> and </w:t>
      </w:r>
      <w:r w:rsidR="00894575" w:rsidRPr="00031441">
        <w:rPr>
          <w:rFonts w:ascii="Calibri"/>
          <w:i/>
        </w:rPr>
        <w:t>RAB7L1</w:t>
      </w:r>
      <w:r w:rsidR="00894575">
        <w:rPr>
          <w:rFonts w:ascii="Calibri"/>
        </w:rPr>
        <w:t xml:space="preserve"> work together in regulating axonal elongation</w:t>
      </w:r>
      <w:r w:rsidR="00946174">
        <w:rPr>
          <w:rFonts w:ascii="Calibri"/>
          <w:vertAlign w:val="superscript"/>
        </w:rPr>
        <w:t>6</w:t>
      </w:r>
      <w:r w:rsidR="00894575">
        <w:rPr>
          <w:rFonts w:ascii="Calibri"/>
        </w:rPr>
        <w:t xml:space="preserve">. </w:t>
      </w:r>
      <w:r>
        <w:rPr>
          <w:rFonts w:ascii="Calibri"/>
        </w:rPr>
        <w:t xml:space="preserve">Interestingly, deficiency of the </w:t>
      </w:r>
      <w:r w:rsidRPr="00031441">
        <w:rPr>
          <w:rFonts w:ascii="Calibri"/>
          <w:i/>
        </w:rPr>
        <w:t>PARK16</w:t>
      </w:r>
      <w:r>
        <w:rPr>
          <w:rFonts w:ascii="Calibri"/>
        </w:rPr>
        <w:t xml:space="preserve"> locus candidate gene, </w:t>
      </w:r>
      <w:r w:rsidRPr="00031441">
        <w:rPr>
          <w:rFonts w:ascii="Calibri"/>
          <w:i/>
        </w:rPr>
        <w:t>RAB7L1</w:t>
      </w:r>
      <w:r>
        <w:rPr>
          <w:rFonts w:ascii="Calibri"/>
        </w:rPr>
        <w:t xml:space="preserve">, in mammalian or Drosophila dopamine neurons causes neurodegeneration; in contrast, overexpression of the </w:t>
      </w:r>
      <w:r w:rsidRPr="00031441">
        <w:rPr>
          <w:rFonts w:ascii="Calibri"/>
          <w:i/>
        </w:rPr>
        <w:t>RAB7L1</w:t>
      </w:r>
      <w:r>
        <w:rPr>
          <w:rFonts w:ascii="Calibri"/>
        </w:rPr>
        <w:t xml:space="preserve"> rescued the </w:t>
      </w:r>
      <w:r w:rsidRPr="00031441">
        <w:rPr>
          <w:rFonts w:ascii="Calibri"/>
          <w:i/>
        </w:rPr>
        <w:t>LRRK2</w:t>
      </w:r>
      <w:r>
        <w:rPr>
          <w:rFonts w:ascii="Calibri"/>
        </w:rPr>
        <w:t xml:space="preserve"> mutant phenotype suggesting that both </w:t>
      </w:r>
      <w:r w:rsidRPr="00031441">
        <w:rPr>
          <w:rFonts w:ascii="Calibri"/>
          <w:i/>
        </w:rPr>
        <w:t>RAB7L1</w:t>
      </w:r>
      <w:r>
        <w:rPr>
          <w:rFonts w:ascii="Calibri"/>
        </w:rPr>
        <w:t xml:space="preserve"> and </w:t>
      </w:r>
      <w:r w:rsidR="00EB519E" w:rsidRPr="00031441">
        <w:rPr>
          <w:rFonts w:ascii="Calibri"/>
          <w:i/>
        </w:rPr>
        <w:t>LRRK2</w:t>
      </w:r>
      <w:r>
        <w:rPr>
          <w:rFonts w:ascii="Calibri"/>
        </w:rPr>
        <w:t>genes bound together and functionally interact with each other in regulating neurite length process in vitro and in-vivo</w:t>
      </w:r>
      <w:r w:rsidR="00D277C5">
        <w:rPr>
          <w:rFonts w:ascii="Calibri"/>
          <w:vertAlign w:val="superscript"/>
        </w:rPr>
        <w:t>7</w:t>
      </w:r>
      <w:r>
        <w:rPr>
          <w:rFonts w:ascii="Calibri"/>
        </w:rPr>
        <w:t xml:space="preserve">. Therefore, to understand the impact of interaction in world-wide populations, we performed a large-multi-center study to assess the genetic evidence of interaction between </w:t>
      </w:r>
      <w:r w:rsidRPr="00031441">
        <w:rPr>
          <w:rFonts w:ascii="Calibri"/>
          <w:i/>
        </w:rPr>
        <w:t>LRRK2</w:t>
      </w:r>
      <w:r>
        <w:rPr>
          <w:rFonts w:ascii="Calibri"/>
        </w:rPr>
        <w:t xml:space="preserve"> and </w:t>
      </w:r>
      <w:r w:rsidRPr="00031441">
        <w:rPr>
          <w:rFonts w:ascii="Calibri"/>
          <w:i/>
        </w:rPr>
        <w:t>PARK16</w:t>
      </w:r>
      <w:r>
        <w:rPr>
          <w:rFonts w:ascii="Calibri"/>
        </w:rPr>
        <w:t xml:space="preserve"> locus. </w:t>
      </w:r>
    </w:p>
    <w:p w14:paraId="5DE43F30" w14:textId="77777777" w:rsidR="00512C3C" w:rsidRDefault="00512C3C">
      <w:pPr>
        <w:pStyle w:val="BodyBA"/>
        <w:spacing w:line="480" w:lineRule="auto"/>
        <w:rPr>
          <w:rFonts w:ascii="Calibri" w:eastAsia="Calibri" w:hAnsi="Calibri" w:cs="Calibri"/>
        </w:rPr>
      </w:pPr>
    </w:p>
    <w:p w14:paraId="1858EB6F" w14:textId="22299C0A" w:rsidR="00512C3C" w:rsidRDefault="00DE646D">
      <w:pPr>
        <w:pStyle w:val="BodyBA"/>
        <w:spacing w:line="480" w:lineRule="auto"/>
        <w:rPr>
          <w:rFonts w:ascii="Calibri" w:eastAsia="Calibri" w:hAnsi="Calibri" w:cs="Calibri"/>
        </w:rPr>
      </w:pPr>
      <w:r>
        <w:rPr>
          <w:rFonts w:ascii="Calibri"/>
        </w:rPr>
        <w:t xml:space="preserve">The results of our study do not provide evidence of a genetic interaction between </w:t>
      </w:r>
      <w:r w:rsidRPr="00031441">
        <w:rPr>
          <w:rFonts w:ascii="Calibri"/>
          <w:i/>
        </w:rPr>
        <w:t>PARK16</w:t>
      </w:r>
      <w:r>
        <w:rPr>
          <w:rFonts w:ascii="Calibri"/>
        </w:rPr>
        <w:t xml:space="preserve"> and </w:t>
      </w:r>
      <w:r w:rsidRPr="00031441">
        <w:rPr>
          <w:rFonts w:ascii="Calibri"/>
          <w:i/>
        </w:rPr>
        <w:t>LRRK2</w:t>
      </w:r>
      <w:r>
        <w:rPr>
          <w:rFonts w:ascii="Calibri"/>
        </w:rPr>
        <w:t xml:space="preserve"> variants with regard to risk of PD. Heterogeneity in between-site interaction OR estimates was minimal, thus the lack of interaction was consistently observed. It is unlikely that our results are influenced by analyzing different SNPs as compared to MacLeod study. Indeed, we observed high D</w:t>
      </w:r>
      <w:r>
        <w:rPr>
          <w:rFonts w:hAnsi="Calibri"/>
        </w:rPr>
        <w:t>’</w:t>
      </w:r>
      <w:r>
        <w:rPr>
          <w:rFonts w:hAnsi="Calibri"/>
        </w:rPr>
        <w:t xml:space="preserve"> </w:t>
      </w:r>
      <w:r>
        <w:rPr>
          <w:rFonts w:ascii="Calibri"/>
        </w:rPr>
        <w:t xml:space="preserve">prime (range 0.5 -1.0) between our </w:t>
      </w:r>
      <w:r w:rsidRPr="00031441">
        <w:rPr>
          <w:rFonts w:ascii="Calibri"/>
          <w:i/>
        </w:rPr>
        <w:t>LRRK2</w:t>
      </w:r>
      <w:r>
        <w:rPr>
          <w:rFonts w:ascii="Calibri"/>
        </w:rPr>
        <w:t xml:space="preserve"> SNPs and SNPs analyzed in a previously published study, and similarly for  our </w:t>
      </w:r>
      <w:r w:rsidRPr="00031441">
        <w:rPr>
          <w:rFonts w:ascii="Calibri"/>
          <w:i/>
        </w:rPr>
        <w:t>PARK16</w:t>
      </w:r>
      <w:r>
        <w:rPr>
          <w:rFonts w:ascii="Calibri"/>
        </w:rPr>
        <w:t xml:space="preserve"> SNPs (range 0.15-1) indicating that our SNPs fully captured the genetic information covered by MacLeod et al. </w:t>
      </w:r>
    </w:p>
    <w:p w14:paraId="264CB062" w14:textId="77777777" w:rsidR="00512C3C" w:rsidRDefault="00512C3C">
      <w:pPr>
        <w:pStyle w:val="BodyBA"/>
        <w:spacing w:line="480" w:lineRule="auto"/>
        <w:rPr>
          <w:rFonts w:ascii="Calibri" w:eastAsia="Calibri" w:hAnsi="Calibri" w:cs="Calibri"/>
        </w:rPr>
      </w:pPr>
    </w:p>
    <w:p w14:paraId="671755C6" w14:textId="3951B258" w:rsidR="00512C3C" w:rsidRDefault="00DE646D">
      <w:pPr>
        <w:pStyle w:val="BodyBA"/>
        <w:spacing w:line="480" w:lineRule="auto"/>
        <w:rPr>
          <w:rFonts w:ascii="Calibri" w:eastAsia="Calibri" w:hAnsi="Calibri" w:cs="Calibri"/>
        </w:rPr>
      </w:pPr>
      <w:r>
        <w:rPr>
          <w:rFonts w:ascii="Calibri"/>
        </w:rPr>
        <w:t>Of</w:t>
      </w:r>
      <w:r w:rsidR="00881724">
        <w:rPr>
          <w:rFonts w:ascii="Calibri"/>
        </w:rPr>
        <w:t xml:space="preserve"> </w:t>
      </w:r>
      <w:r>
        <w:rPr>
          <w:rFonts w:ascii="Calibri"/>
        </w:rPr>
        <w:t xml:space="preserve">note, the directionality of effect estimates, albeit with a much weaker effect size observed in the present study, involving the specific </w:t>
      </w:r>
      <w:r>
        <w:rPr>
          <w:rFonts w:ascii="Calibri"/>
          <w:i/>
          <w:iCs/>
        </w:rPr>
        <w:t>LRRK2</w:t>
      </w:r>
      <w:r>
        <w:rPr>
          <w:rFonts w:ascii="Calibri"/>
        </w:rPr>
        <w:t xml:space="preserve"> rs1491942/</w:t>
      </w:r>
      <w:r>
        <w:rPr>
          <w:rFonts w:ascii="Calibri"/>
          <w:i/>
          <w:iCs/>
        </w:rPr>
        <w:t>PARK16</w:t>
      </w:r>
      <w:r>
        <w:rPr>
          <w:rFonts w:ascii="Calibri"/>
        </w:rPr>
        <w:t xml:space="preserve"> rs11240572 interaction are in agreement  with previously published findings</w:t>
      </w:r>
      <w:r w:rsidR="00881724">
        <w:rPr>
          <w:rFonts w:ascii="Calibri"/>
          <w:vertAlign w:val="superscript"/>
        </w:rPr>
        <w:t>8</w:t>
      </w:r>
      <w:r>
        <w:rPr>
          <w:rFonts w:ascii="Calibri"/>
        </w:rPr>
        <w:t xml:space="preserve">. Specifically, while both studies observed ORs very close to 1 for the </w:t>
      </w:r>
      <w:r w:rsidRPr="00031441">
        <w:rPr>
          <w:rFonts w:ascii="Calibri"/>
          <w:i/>
        </w:rPr>
        <w:t>LRRK2</w:t>
      </w:r>
      <w:r>
        <w:rPr>
          <w:rFonts w:ascii="Calibri"/>
        </w:rPr>
        <w:t xml:space="preserve"> variant that was examined in the given study in carriers of the rare </w:t>
      </w:r>
      <w:r w:rsidRPr="00031441">
        <w:rPr>
          <w:rFonts w:ascii="Calibri"/>
          <w:i/>
        </w:rPr>
        <w:t>PARK16</w:t>
      </w:r>
      <w:r>
        <w:rPr>
          <w:rFonts w:ascii="Calibri"/>
        </w:rPr>
        <w:t xml:space="preserve"> allele, ORs associated with the </w:t>
      </w:r>
      <w:r w:rsidRPr="00031441">
        <w:rPr>
          <w:rFonts w:ascii="Calibri"/>
          <w:i/>
        </w:rPr>
        <w:t>LRRK2</w:t>
      </w:r>
      <w:r>
        <w:rPr>
          <w:rFonts w:ascii="Calibri"/>
        </w:rPr>
        <w:t xml:space="preserve"> variant were greater than 1 in our study (ORs of 1.13 and 1.17 in the Asian and Caucasian series) and in the MacLeod study (ORs ranging from 1.31 to 2.49 in the 4 different series examined) for non-carriers of the </w:t>
      </w:r>
      <w:r w:rsidRPr="00031441">
        <w:rPr>
          <w:rFonts w:ascii="Calibri"/>
          <w:i/>
        </w:rPr>
        <w:t>PARK16</w:t>
      </w:r>
      <w:r>
        <w:rPr>
          <w:rFonts w:ascii="Calibri"/>
        </w:rPr>
        <w:t xml:space="preserve"> minor allele. </w:t>
      </w:r>
    </w:p>
    <w:p w14:paraId="05427349" w14:textId="77777777" w:rsidR="00512C3C" w:rsidRDefault="00512C3C">
      <w:pPr>
        <w:pStyle w:val="BodyBA"/>
        <w:spacing w:line="480" w:lineRule="auto"/>
        <w:rPr>
          <w:rFonts w:ascii="Calibri" w:eastAsia="Calibri" w:hAnsi="Calibri" w:cs="Calibri"/>
        </w:rPr>
      </w:pPr>
    </w:p>
    <w:p w14:paraId="614D6FA4" w14:textId="2CAA7609" w:rsidR="00512C3C" w:rsidRDefault="00DE646D">
      <w:pPr>
        <w:pStyle w:val="BodyBA"/>
        <w:spacing w:line="480" w:lineRule="auto"/>
        <w:rPr>
          <w:rFonts w:ascii="Calibri" w:eastAsia="Calibri" w:hAnsi="Calibri" w:cs="Calibri"/>
        </w:rPr>
      </w:pPr>
      <w:r>
        <w:rPr>
          <w:rFonts w:ascii="Calibri"/>
        </w:rPr>
        <w:t>Several limitations of our study should be noted. Genetic interaction studies are limited by sample size and power due to the fact that variable of focus in an interaction study is the presence of the genotype of interest for both variants, and this occurs much less frequently than the individual variant genotypes. As a result, even with our large sample size, power is still limited to detect moderate to small gene-gene interaction effects. Therefore, the possibility of a false-negative finding is important to bear in mind, and 95% confidence limits for interaction OR estimates should be considered when interpreting results. Finally, we cannot exclude the possibility that population stratification could have had an impact on our results, however our analysis adjusting for GEO-PD site would have accounted for that to a large extent.</w:t>
      </w:r>
    </w:p>
    <w:p w14:paraId="72C0C24A" w14:textId="77777777" w:rsidR="00512C3C" w:rsidRDefault="00512C3C">
      <w:pPr>
        <w:pStyle w:val="BodyBA"/>
        <w:spacing w:line="480" w:lineRule="auto"/>
        <w:rPr>
          <w:rFonts w:ascii="Calibri" w:eastAsia="Calibri" w:hAnsi="Calibri" w:cs="Calibri"/>
        </w:rPr>
      </w:pPr>
    </w:p>
    <w:p w14:paraId="67EA774F" w14:textId="7BE35D54" w:rsidR="00512C3C" w:rsidRDefault="00DE646D">
      <w:pPr>
        <w:pStyle w:val="BodyBA"/>
        <w:spacing w:line="480" w:lineRule="auto"/>
        <w:rPr>
          <w:rFonts w:ascii="Calibri" w:eastAsia="Calibri" w:hAnsi="Calibri" w:cs="Calibri"/>
        </w:rPr>
      </w:pPr>
      <w:r>
        <w:rPr>
          <w:rFonts w:ascii="Calibri"/>
        </w:rPr>
        <w:t xml:space="preserve">In conclusion, our study does not provide strong evidence to support previous findings that </w:t>
      </w:r>
      <w:r w:rsidRPr="00031441">
        <w:rPr>
          <w:rFonts w:ascii="Calibri"/>
          <w:i/>
        </w:rPr>
        <w:t>LRRK2</w:t>
      </w:r>
      <w:r>
        <w:rPr>
          <w:rFonts w:ascii="Calibri"/>
        </w:rPr>
        <w:t xml:space="preserve"> and </w:t>
      </w:r>
      <w:r w:rsidRPr="00031441">
        <w:rPr>
          <w:rFonts w:ascii="Calibri"/>
          <w:i/>
        </w:rPr>
        <w:t>PARK16</w:t>
      </w:r>
      <w:r>
        <w:rPr>
          <w:rFonts w:ascii="Calibri"/>
        </w:rPr>
        <w:t xml:space="preserve"> variants may interact in determining risk of PD for a given individual. However, there was some degree of concordance between our interaction findings and those that were previously reported, with the caveat that our results were much weaker than the strong </w:t>
      </w:r>
      <w:r w:rsidRPr="00031441">
        <w:rPr>
          <w:rFonts w:ascii="Calibri"/>
          <w:i/>
        </w:rPr>
        <w:t>LRRK2</w:t>
      </w:r>
      <w:r>
        <w:rPr>
          <w:rFonts w:ascii="Calibri"/>
        </w:rPr>
        <w:t>-</w:t>
      </w:r>
      <w:r w:rsidRPr="00031441">
        <w:rPr>
          <w:rFonts w:ascii="Calibri"/>
          <w:i/>
        </w:rPr>
        <w:t>PARK16</w:t>
      </w:r>
      <w:r>
        <w:rPr>
          <w:rFonts w:ascii="Calibri"/>
        </w:rPr>
        <w:t xml:space="preserve"> interaction that was previously reported</w:t>
      </w:r>
      <w:r w:rsidR="00D277C5">
        <w:rPr>
          <w:rFonts w:ascii="Calibri"/>
          <w:vertAlign w:val="superscript"/>
        </w:rPr>
        <w:t>7</w:t>
      </w:r>
      <w:r>
        <w:rPr>
          <w:rFonts w:ascii="Calibri"/>
        </w:rPr>
        <w:t xml:space="preserve">. Larger series will be needed to resolve whether a true </w:t>
      </w:r>
      <w:r w:rsidRPr="00031441">
        <w:rPr>
          <w:rFonts w:ascii="Calibri"/>
          <w:i/>
        </w:rPr>
        <w:t>LRRK2</w:t>
      </w:r>
      <w:r>
        <w:rPr>
          <w:rFonts w:ascii="Calibri"/>
        </w:rPr>
        <w:t>-</w:t>
      </w:r>
      <w:r w:rsidRPr="00031441">
        <w:rPr>
          <w:rFonts w:ascii="Calibri"/>
          <w:i/>
        </w:rPr>
        <w:t>PARK16</w:t>
      </w:r>
      <w:r>
        <w:rPr>
          <w:rFonts w:ascii="Calibri"/>
        </w:rPr>
        <w:t xml:space="preserve"> interaction occurs. Of note, even with the large </w:t>
      </w:r>
      <w:proofErr w:type="spellStart"/>
      <w:r>
        <w:rPr>
          <w:rFonts w:ascii="Calibri"/>
        </w:rPr>
        <w:t>GEoPD</w:t>
      </w:r>
      <w:proofErr w:type="spellEnd"/>
      <w:r>
        <w:rPr>
          <w:rFonts w:ascii="Calibri"/>
        </w:rPr>
        <w:t xml:space="preserve"> sample size, which we have accrued to perform current study, we are likely underpowered to detect weaker interaction effects; </w:t>
      </w:r>
      <w:r>
        <w:rPr>
          <w:rFonts w:ascii="Calibri"/>
        </w:rPr>
        <w:lastRenderedPageBreak/>
        <w:t xml:space="preserve">however such studies will be critical if we are to understand the role of gene-gene interaction in disease susceptibility. </w:t>
      </w:r>
    </w:p>
    <w:p w14:paraId="28EFF73B" w14:textId="77777777" w:rsidR="00512C3C" w:rsidRDefault="00DE646D">
      <w:pPr>
        <w:pStyle w:val="BodyBA"/>
        <w:spacing w:line="480" w:lineRule="auto"/>
        <w:rPr>
          <w:rFonts w:ascii="Calibri"/>
        </w:rPr>
      </w:pPr>
      <w:r w:rsidRPr="00A5049A">
        <w:rPr>
          <w:rFonts w:ascii="Calibri"/>
        </w:rPr>
        <w:t>References</w:t>
      </w:r>
    </w:p>
    <w:p w14:paraId="6F967EFE" w14:textId="0F0474AC" w:rsidR="00146E3F" w:rsidRPr="005B4C73" w:rsidRDefault="00146E3F" w:rsidP="00146E3F">
      <w:pPr>
        <w:pStyle w:val="EndNoteBibliography"/>
        <w:rPr>
          <w:rFonts w:ascii="Calibri" w:hAnsi="Calibri"/>
          <w:lang w:val="en-US"/>
        </w:rPr>
      </w:pPr>
      <w:r>
        <w:rPr>
          <w:rFonts w:ascii="Calibri" w:hAnsi="Calibri"/>
          <w:lang w:val="en-US"/>
        </w:rPr>
        <w:t>1</w:t>
      </w:r>
      <w:r w:rsidRPr="005B4C73">
        <w:rPr>
          <w:rFonts w:ascii="Calibri" w:hAnsi="Calibri"/>
          <w:lang w:val="en-US"/>
        </w:rPr>
        <w:t>.</w:t>
      </w:r>
      <w:r w:rsidRPr="005B4C73">
        <w:rPr>
          <w:rFonts w:ascii="Calibri" w:hAnsi="Calibri"/>
          <w:lang w:val="en-US"/>
        </w:rPr>
        <w:tab/>
      </w:r>
      <w:proofErr w:type="spellStart"/>
      <w:r w:rsidRPr="005B4C73">
        <w:rPr>
          <w:rFonts w:ascii="Calibri" w:hAnsi="Calibri"/>
          <w:lang w:val="en-US"/>
        </w:rPr>
        <w:t>Elbaz</w:t>
      </w:r>
      <w:proofErr w:type="spellEnd"/>
      <w:r w:rsidRPr="005B4C73">
        <w:rPr>
          <w:rFonts w:ascii="Calibri" w:hAnsi="Calibri"/>
          <w:lang w:val="en-US"/>
        </w:rPr>
        <w:t xml:space="preserve"> A, Ross OA, Ioannidis JP, et al. Independent and joint effects of the </w:t>
      </w:r>
      <w:r w:rsidRPr="00B566BA">
        <w:rPr>
          <w:rFonts w:ascii="Calibri" w:hAnsi="Calibri"/>
          <w:i/>
          <w:lang w:val="en-US"/>
        </w:rPr>
        <w:t>MAPT</w:t>
      </w:r>
      <w:r w:rsidRPr="005B4C73">
        <w:rPr>
          <w:rFonts w:ascii="Calibri" w:hAnsi="Calibri"/>
          <w:lang w:val="en-US"/>
        </w:rPr>
        <w:t xml:space="preserve"> and </w:t>
      </w:r>
      <w:r w:rsidRPr="00B566BA">
        <w:rPr>
          <w:rFonts w:ascii="Calibri" w:hAnsi="Calibri"/>
          <w:i/>
          <w:lang w:val="en-US"/>
        </w:rPr>
        <w:t>SNCA</w:t>
      </w:r>
      <w:r w:rsidRPr="005B4C73">
        <w:rPr>
          <w:rFonts w:ascii="Calibri" w:hAnsi="Calibri"/>
          <w:lang w:val="en-US"/>
        </w:rPr>
        <w:t xml:space="preserve"> genes in Parkinson disease. Annals of neurology 2011;</w:t>
      </w:r>
      <w:r w:rsidR="007F6725">
        <w:rPr>
          <w:rFonts w:ascii="Calibri" w:hAnsi="Calibri"/>
          <w:lang w:val="en-US"/>
        </w:rPr>
        <w:t xml:space="preserve"> </w:t>
      </w:r>
      <w:r w:rsidRPr="005B4C73">
        <w:rPr>
          <w:rFonts w:ascii="Calibri" w:hAnsi="Calibri"/>
          <w:lang w:val="en-US"/>
        </w:rPr>
        <w:t>69:778-792.</w:t>
      </w:r>
    </w:p>
    <w:p w14:paraId="7B92C1F1" w14:textId="38FCAEAB" w:rsidR="00146E3F" w:rsidRPr="005B4C73" w:rsidRDefault="00146E3F" w:rsidP="00146E3F">
      <w:pPr>
        <w:pStyle w:val="EndNoteBibliography"/>
        <w:rPr>
          <w:rFonts w:ascii="Calibri" w:hAnsi="Calibri"/>
          <w:lang w:val="en-US"/>
        </w:rPr>
      </w:pPr>
      <w:r>
        <w:rPr>
          <w:rFonts w:ascii="Calibri" w:hAnsi="Calibri"/>
          <w:lang w:val="en-US"/>
        </w:rPr>
        <w:t>2</w:t>
      </w:r>
      <w:r w:rsidRPr="005B4C73">
        <w:rPr>
          <w:rFonts w:ascii="Calibri" w:hAnsi="Calibri"/>
          <w:lang w:val="en-US"/>
        </w:rPr>
        <w:t>.</w:t>
      </w:r>
      <w:r w:rsidRPr="005B4C73">
        <w:rPr>
          <w:rFonts w:ascii="Calibri" w:hAnsi="Calibri"/>
          <w:lang w:val="en-US"/>
        </w:rPr>
        <w:tab/>
        <w:t>Goris A, Williams-Gray CH, Clark GR, et al. Tau and alpha-</w:t>
      </w:r>
      <w:proofErr w:type="spellStart"/>
      <w:r w:rsidRPr="005B4C73">
        <w:rPr>
          <w:rFonts w:ascii="Calibri" w:hAnsi="Calibri"/>
          <w:lang w:val="en-US"/>
        </w:rPr>
        <w:t>synuclein</w:t>
      </w:r>
      <w:proofErr w:type="spellEnd"/>
      <w:r w:rsidRPr="005B4C73">
        <w:rPr>
          <w:rFonts w:ascii="Calibri" w:hAnsi="Calibri"/>
          <w:lang w:val="en-US"/>
        </w:rPr>
        <w:t xml:space="preserve"> in susceptibility to, and dementia in, Parkinson's disease. Annals of neurology 2007;</w:t>
      </w:r>
      <w:r w:rsidR="007F6725">
        <w:rPr>
          <w:rFonts w:ascii="Calibri" w:hAnsi="Calibri"/>
          <w:lang w:val="en-US"/>
        </w:rPr>
        <w:t xml:space="preserve"> </w:t>
      </w:r>
      <w:r w:rsidRPr="005B4C73">
        <w:rPr>
          <w:rFonts w:ascii="Calibri" w:hAnsi="Calibri"/>
          <w:lang w:val="en-US"/>
        </w:rPr>
        <w:t>62:145-153.</w:t>
      </w:r>
    </w:p>
    <w:p w14:paraId="48273B81" w14:textId="675D9380" w:rsidR="00146E3F" w:rsidRPr="005B4C73" w:rsidRDefault="00146E3F" w:rsidP="00146E3F">
      <w:pPr>
        <w:pStyle w:val="EndNoteBibliography"/>
        <w:rPr>
          <w:rFonts w:ascii="Calibri" w:hAnsi="Calibri"/>
          <w:lang w:val="en-US"/>
        </w:rPr>
      </w:pPr>
      <w:r w:rsidRPr="00DE646D">
        <w:rPr>
          <w:rFonts w:ascii="Calibri" w:hAnsi="Calibri"/>
          <w:lang w:val="en-US"/>
        </w:rPr>
        <w:t>3.</w:t>
      </w:r>
      <w:r w:rsidRPr="00DE646D">
        <w:rPr>
          <w:rFonts w:ascii="Calibri" w:hAnsi="Calibri"/>
          <w:lang w:val="en-US"/>
        </w:rPr>
        <w:tab/>
        <w:t xml:space="preserve">Trotta L, </w:t>
      </w:r>
      <w:proofErr w:type="spellStart"/>
      <w:r w:rsidRPr="00DE646D">
        <w:rPr>
          <w:rFonts w:ascii="Calibri" w:hAnsi="Calibri"/>
          <w:lang w:val="en-US"/>
        </w:rPr>
        <w:t>Guella</w:t>
      </w:r>
      <w:proofErr w:type="spellEnd"/>
      <w:r w:rsidRPr="00DE646D">
        <w:rPr>
          <w:rFonts w:ascii="Calibri" w:hAnsi="Calibri"/>
          <w:lang w:val="en-US"/>
        </w:rPr>
        <w:t xml:space="preserve"> I, </w:t>
      </w:r>
      <w:proofErr w:type="spellStart"/>
      <w:r w:rsidRPr="00DE646D">
        <w:rPr>
          <w:rFonts w:ascii="Calibri" w:hAnsi="Calibri"/>
          <w:lang w:val="en-US"/>
        </w:rPr>
        <w:t>Solda</w:t>
      </w:r>
      <w:proofErr w:type="spellEnd"/>
      <w:r w:rsidRPr="00DE646D">
        <w:rPr>
          <w:rFonts w:ascii="Calibri" w:hAnsi="Calibri"/>
          <w:lang w:val="en-US"/>
        </w:rPr>
        <w:t xml:space="preserve"> G, et al. </w:t>
      </w:r>
      <w:r w:rsidRPr="00B566BA">
        <w:rPr>
          <w:rFonts w:ascii="Calibri" w:hAnsi="Calibri"/>
          <w:i/>
          <w:lang w:val="en-US"/>
        </w:rPr>
        <w:t>SNCA</w:t>
      </w:r>
      <w:r w:rsidRPr="005B4C73">
        <w:rPr>
          <w:rFonts w:ascii="Calibri" w:hAnsi="Calibri"/>
          <w:lang w:val="en-US"/>
        </w:rPr>
        <w:t xml:space="preserve"> and </w:t>
      </w:r>
      <w:r w:rsidRPr="00B566BA">
        <w:rPr>
          <w:rFonts w:ascii="Calibri" w:hAnsi="Calibri"/>
          <w:i/>
          <w:lang w:val="en-US"/>
        </w:rPr>
        <w:t>MAPT</w:t>
      </w:r>
      <w:r w:rsidRPr="005B4C73">
        <w:rPr>
          <w:rFonts w:ascii="Calibri" w:hAnsi="Calibri"/>
          <w:lang w:val="en-US"/>
        </w:rPr>
        <w:t xml:space="preserve"> genes: Independent and joint effects in Parkinson disease in the Italian population. Parkinsonism &amp; related disorders 2012;</w:t>
      </w:r>
      <w:r w:rsidR="007F6725">
        <w:rPr>
          <w:rFonts w:ascii="Calibri" w:hAnsi="Calibri"/>
          <w:lang w:val="en-US"/>
        </w:rPr>
        <w:t xml:space="preserve"> </w:t>
      </w:r>
      <w:r w:rsidRPr="005B4C73">
        <w:rPr>
          <w:rFonts w:ascii="Calibri" w:hAnsi="Calibri"/>
          <w:lang w:val="en-US"/>
        </w:rPr>
        <w:t>18:257-262.</w:t>
      </w:r>
    </w:p>
    <w:p w14:paraId="24228E92" w14:textId="030EBC61" w:rsidR="00146E3F" w:rsidRPr="005B4C73" w:rsidRDefault="00146E3F" w:rsidP="00146E3F">
      <w:pPr>
        <w:pStyle w:val="EndNoteBibliography"/>
        <w:rPr>
          <w:rFonts w:ascii="Calibri" w:hAnsi="Calibri"/>
          <w:lang w:val="en-US"/>
        </w:rPr>
      </w:pPr>
      <w:r>
        <w:rPr>
          <w:rFonts w:ascii="Calibri" w:hAnsi="Calibri"/>
          <w:lang w:val="en-US"/>
        </w:rPr>
        <w:t>4</w:t>
      </w:r>
      <w:r w:rsidRPr="005B4C73">
        <w:rPr>
          <w:rFonts w:ascii="Calibri" w:hAnsi="Calibri"/>
          <w:lang w:val="en-US"/>
        </w:rPr>
        <w:t>.</w:t>
      </w:r>
      <w:r w:rsidRPr="005B4C73">
        <w:rPr>
          <w:rFonts w:ascii="Calibri" w:hAnsi="Calibri"/>
          <w:lang w:val="en-US"/>
        </w:rPr>
        <w:tab/>
        <w:t xml:space="preserve">Wider C, </w:t>
      </w:r>
      <w:proofErr w:type="spellStart"/>
      <w:r w:rsidRPr="005B4C73">
        <w:rPr>
          <w:rFonts w:ascii="Calibri" w:hAnsi="Calibri"/>
          <w:lang w:val="en-US"/>
        </w:rPr>
        <w:t>Vilarino-Guell</w:t>
      </w:r>
      <w:proofErr w:type="spellEnd"/>
      <w:r w:rsidRPr="005B4C73">
        <w:rPr>
          <w:rFonts w:ascii="Calibri" w:hAnsi="Calibri"/>
          <w:lang w:val="en-US"/>
        </w:rPr>
        <w:t xml:space="preserve"> C, Heckman MG, et al. </w:t>
      </w:r>
      <w:r w:rsidRPr="00B566BA">
        <w:rPr>
          <w:rFonts w:ascii="Calibri" w:hAnsi="Calibri"/>
          <w:i/>
          <w:lang w:val="en-US"/>
        </w:rPr>
        <w:t>SNCA</w:t>
      </w:r>
      <w:r w:rsidRPr="005B4C73">
        <w:rPr>
          <w:rFonts w:ascii="Calibri" w:hAnsi="Calibri"/>
          <w:lang w:val="en-US"/>
        </w:rPr>
        <w:t xml:space="preserve">, </w:t>
      </w:r>
      <w:r w:rsidRPr="00B566BA">
        <w:rPr>
          <w:rFonts w:ascii="Calibri" w:hAnsi="Calibri"/>
          <w:i/>
          <w:lang w:val="en-US"/>
        </w:rPr>
        <w:t>MAPT</w:t>
      </w:r>
      <w:r w:rsidRPr="005B4C73">
        <w:rPr>
          <w:rFonts w:ascii="Calibri" w:hAnsi="Calibri"/>
          <w:lang w:val="en-US"/>
        </w:rPr>
        <w:t xml:space="preserve">, and </w:t>
      </w:r>
      <w:r w:rsidRPr="00B566BA">
        <w:rPr>
          <w:rFonts w:ascii="Calibri" w:hAnsi="Calibri"/>
          <w:i/>
          <w:lang w:val="en-US"/>
        </w:rPr>
        <w:t>GSK3B</w:t>
      </w:r>
      <w:r w:rsidRPr="005B4C73">
        <w:rPr>
          <w:rFonts w:ascii="Calibri" w:hAnsi="Calibri"/>
          <w:lang w:val="en-US"/>
        </w:rPr>
        <w:t xml:space="preserve"> in Parkinson disease: a gene-gene interaction study. European journal of neurology 2011;</w:t>
      </w:r>
      <w:r w:rsidR="007F6725">
        <w:rPr>
          <w:rFonts w:ascii="Calibri" w:hAnsi="Calibri"/>
          <w:lang w:val="en-US"/>
        </w:rPr>
        <w:t xml:space="preserve"> </w:t>
      </w:r>
      <w:r w:rsidRPr="005B4C73">
        <w:rPr>
          <w:rFonts w:ascii="Calibri" w:hAnsi="Calibri"/>
          <w:lang w:val="en-US"/>
        </w:rPr>
        <w:t>18:876-881.</w:t>
      </w:r>
    </w:p>
    <w:p w14:paraId="3DAC1F9B" w14:textId="376BADC4" w:rsidR="00AD34E8" w:rsidRPr="00031441" w:rsidRDefault="00146E3F" w:rsidP="00A5049A">
      <w:pPr>
        <w:pStyle w:val="BodyBA"/>
        <w:rPr>
          <w:rFonts w:ascii="Calibri"/>
          <w:highlight w:val="yellow"/>
        </w:rPr>
      </w:pPr>
      <w:r w:rsidRPr="00031441">
        <w:rPr>
          <w:rFonts w:ascii="Calibri"/>
          <w:highlight w:val="yellow"/>
        </w:rPr>
        <w:t>5</w:t>
      </w:r>
      <w:r w:rsidR="00AD34E8" w:rsidRPr="00031441">
        <w:rPr>
          <w:rFonts w:ascii="Calibri"/>
          <w:highlight w:val="yellow"/>
        </w:rPr>
        <w:t>.</w:t>
      </w:r>
      <w:r w:rsidR="00AD34E8" w:rsidRPr="00031441">
        <w:rPr>
          <w:rFonts w:ascii="Calibri"/>
          <w:highlight w:val="yellow"/>
        </w:rPr>
        <w:tab/>
      </w:r>
      <w:proofErr w:type="spellStart"/>
      <w:r w:rsidR="00AD34E8" w:rsidRPr="00031441">
        <w:rPr>
          <w:rFonts w:ascii="Calibri"/>
          <w:highlight w:val="yellow"/>
        </w:rPr>
        <w:t>Beilina</w:t>
      </w:r>
      <w:proofErr w:type="spellEnd"/>
      <w:r w:rsidR="00AD34E8" w:rsidRPr="00031441">
        <w:rPr>
          <w:rFonts w:ascii="Calibri"/>
          <w:highlight w:val="yellow"/>
        </w:rPr>
        <w:t xml:space="preserve"> A, </w:t>
      </w:r>
      <w:proofErr w:type="spellStart"/>
      <w:r w:rsidR="00AD34E8" w:rsidRPr="00031441">
        <w:rPr>
          <w:rFonts w:ascii="Calibri"/>
          <w:highlight w:val="yellow"/>
        </w:rPr>
        <w:t>Rudenko</w:t>
      </w:r>
      <w:proofErr w:type="spellEnd"/>
      <w:r w:rsidR="00AD34E8" w:rsidRPr="00031441">
        <w:rPr>
          <w:rFonts w:ascii="Calibri"/>
          <w:highlight w:val="yellow"/>
        </w:rPr>
        <w:t xml:space="preserve"> IN, </w:t>
      </w:r>
      <w:proofErr w:type="spellStart"/>
      <w:r w:rsidR="00AD34E8" w:rsidRPr="00031441">
        <w:rPr>
          <w:rFonts w:ascii="Calibri"/>
          <w:highlight w:val="yellow"/>
        </w:rPr>
        <w:t>Kaganovich</w:t>
      </w:r>
      <w:proofErr w:type="spellEnd"/>
      <w:r w:rsidR="00AD34E8" w:rsidRPr="00031441">
        <w:rPr>
          <w:rFonts w:ascii="Calibri"/>
          <w:highlight w:val="yellow"/>
        </w:rPr>
        <w:t xml:space="preserve"> A, et al. Unbiased screen for interactors of leucine-rich repeat kinase 2 supports a common pathway for sporadic and familial Parkinson disease. PNAS 2014; 7: 2626-2631. </w:t>
      </w:r>
    </w:p>
    <w:p w14:paraId="0F4562C4" w14:textId="439DDBDC" w:rsidR="00AD34E8" w:rsidRPr="00B566BA" w:rsidRDefault="00146E3F" w:rsidP="00A5049A">
      <w:pPr>
        <w:pStyle w:val="BodyBA"/>
        <w:rPr>
          <w:rFonts w:ascii="Calibri"/>
          <w:highlight w:val="yellow"/>
        </w:rPr>
      </w:pPr>
      <w:r w:rsidRPr="00031441">
        <w:rPr>
          <w:rFonts w:ascii="Calibri"/>
          <w:highlight w:val="yellow"/>
        </w:rPr>
        <w:t>6</w:t>
      </w:r>
      <w:r w:rsidR="00AD34E8" w:rsidRPr="00031441">
        <w:rPr>
          <w:rFonts w:ascii="Calibri"/>
          <w:highlight w:val="yellow"/>
        </w:rPr>
        <w:t>.</w:t>
      </w:r>
      <w:r w:rsidR="00AD34E8" w:rsidRPr="00031441">
        <w:rPr>
          <w:rFonts w:ascii="Calibri"/>
          <w:highlight w:val="yellow"/>
        </w:rPr>
        <w:tab/>
      </w:r>
      <w:proofErr w:type="spellStart"/>
      <w:r w:rsidR="00AD34E8" w:rsidRPr="00031441">
        <w:rPr>
          <w:rFonts w:ascii="Calibri"/>
          <w:highlight w:val="yellow"/>
        </w:rPr>
        <w:t>Kuwahara</w:t>
      </w:r>
      <w:proofErr w:type="spellEnd"/>
      <w:r w:rsidR="00AD34E8" w:rsidRPr="00031441">
        <w:rPr>
          <w:rFonts w:ascii="Calibri"/>
          <w:highlight w:val="yellow"/>
        </w:rPr>
        <w:t xml:space="preserve"> T, Inoue K, </w:t>
      </w:r>
      <w:proofErr w:type="spellStart"/>
      <w:r w:rsidR="00AD34E8" w:rsidRPr="00031441">
        <w:rPr>
          <w:rFonts w:ascii="Calibri"/>
          <w:highlight w:val="yellow"/>
        </w:rPr>
        <w:t>D</w:t>
      </w:r>
      <w:r w:rsidR="00AD34E8" w:rsidRPr="00031441">
        <w:rPr>
          <w:rFonts w:ascii="Calibri"/>
          <w:highlight w:val="yellow"/>
        </w:rPr>
        <w:t>’</w:t>
      </w:r>
      <w:r w:rsidR="00AD34E8" w:rsidRPr="00031441">
        <w:rPr>
          <w:rFonts w:ascii="Calibri"/>
          <w:highlight w:val="yellow"/>
        </w:rPr>
        <w:t>Agati</w:t>
      </w:r>
      <w:proofErr w:type="spellEnd"/>
      <w:r w:rsidR="00AD34E8" w:rsidRPr="00031441">
        <w:rPr>
          <w:rFonts w:ascii="Calibri"/>
          <w:highlight w:val="yellow"/>
        </w:rPr>
        <w:t xml:space="preserve"> VD, et al.</w:t>
      </w:r>
      <w:r w:rsidR="00AD34E8" w:rsidRPr="00B566BA">
        <w:rPr>
          <w:rFonts w:ascii="Calibri"/>
          <w:i/>
          <w:highlight w:val="yellow"/>
        </w:rPr>
        <w:t xml:space="preserve"> LRRK2</w:t>
      </w:r>
      <w:r w:rsidR="00AD34E8" w:rsidRPr="00031441">
        <w:rPr>
          <w:rFonts w:ascii="Calibri"/>
          <w:highlight w:val="yellow"/>
        </w:rPr>
        <w:t xml:space="preserve"> and </w:t>
      </w:r>
      <w:r w:rsidR="00AD34E8" w:rsidRPr="00B566BA">
        <w:rPr>
          <w:rFonts w:ascii="Calibri"/>
          <w:i/>
          <w:highlight w:val="yellow"/>
        </w:rPr>
        <w:t>RAB7L1</w:t>
      </w:r>
      <w:r w:rsidR="00AD34E8" w:rsidRPr="00031441">
        <w:rPr>
          <w:rFonts w:ascii="Calibri"/>
          <w:highlight w:val="yellow"/>
        </w:rPr>
        <w:t xml:space="preserve"> coordinately regulate axonal morphology and lysosome integrity in diverse cellular contexts. Nature 2016, 6: 29945.</w:t>
      </w:r>
      <w:r w:rsidR="00AD34E8">
        <w:rPr>
          <w:rFonts w:ascii="Calibri"/>
        </w:rPr>
        <w:t xml:space="preserve">  </w:t>
      </w:r>
    </w:p>
    <w:p w14:paraId="6D5D93CA" w14:textId="703A2E4A" w:rsidR="001E40B6" w:rsidRPr="00A5049A" w:rsidRDefault="00146E3F" w:rsidP="00A5049A">
      <w:pPr>
        <w:pStyle w:val="EndNoteBibliography"/>
        <w:rPr>
          <w:rFonts w:ascii="Calibri" w:hAnsi="Calibri"/>
          <w:lang w:val="en-US"/>
        </w:rPr>
      </w:pPr>
      <w:r w:rsidRPr="00DE646D">
        <w:rPr>
          <w:rFonts w:ascii="Calibri" w:hAnsi="Calibri"/>
          <w:lang w:val="en-US"/>
        </w:rPr>
        <w:t>7.</w:t>
      </w:r>
      <w:r w:rsidRPr="00DE646D">
        <w:rPr>
          <w:rFonts w:ascii="Calibri" w:hAnsi="Calibri"/>
          <w:lang w:val="en-US"/>
        </w:rPr>
        <w:tab/>
      </w:r>
      <w:r w:rsidR="001E40B6" w:rsidRPr="00DE646D">
        <w:rPr>
          <w:rFonts w:ascii="Calibri" w:hAnsi="Calibri"/>
          <w:lang w:val="en-US"/>
        </w:rPr>
        <w:t xml:space="preserve">MacLeod DA, </w:t>
      </w:r>
      <w:proofErr w:type="spellStart"/>
      <w:r w:rsidR="001E40B6" w:rsidRPr="00DE646D">
        <w:rPr>
          <w:rFonts w:ascii="Calibri" w:hAnsi="Calibri"/>
          <w:lang w:val="en-US"/>
        </w:rPr>
        <w:t>Rhinn</w:t>
      </w:r>
      <w:proofErr w:type="spellEnd"/>
      <w:r w:rsidR="001E40B6" w:rsidRPr="00DE646D">
        <w:rPr>
          <w:rFonts w:ascii="Calibri" w:hAnsi="Calibri"/>
          <w:lang w:val="en-US"/>
        </w:rPr>
        <w:t xml:space="preserve"> H, </w:t>
      </w:r>
      <w:proofErr w:type="spellStart"/>
      <w:r w:rsidR="001E40B6" w:rsidRPr="00DE646D">
        <w:rPr>
          <w:rFonts w:ascii="Calibri" w:hAnsi="Calibri"/>
          <w:lang w:val="en-US"/>
        </w:rPr>
        <w:t>Kuwahara</w:t>
      </w:r>
      <w:proofErr w:type="spellEnd"/>
      <w:r w:rsidR="001E40B6" w:rsidRPr="00DE646D">
        <w:rPr>
          <w:rFonts w:ascii="Calibri" w:hAnsi="Calibri"/>
          <w:lang w:val="en-US"/>
        </w:rPr>
        <w:t xml:space="preserve"> T, et al. </w:t>
      </w:r>
      <w:r w:rsidR="001E40B6" w:rsidRPr="00A5049A">
        <w:rPr>
          <w:rFonts w:ascii="Calibri" w:hAnsi="Calibri"/>
          <w:lang w:val="en-US"/>
        </w:rPr>
        <w:t xml:space="preserve">RAB7L1 interacts with </w:t>
      </w:r>
      <w:r w:rsidR="001E40B6" w:rsidRPr="00B566BA">
        <w:rPr>
          <w:rFonts w:ascii="Calibri" w:hAnsi="Calibri"/>
          <w:i/>
          <w:lang w:val="en-US"/>
        </w:rPr>
        <w:t>LRRK2</w:t>
      </w:r>
      <w:r w:rsidR="001E40B6" w:rsidRPr="00A5049A">
        <w:rPr>
          <w:rFonts w:ascii="Calibri" w:hAnsi="Calibri"/>
          <w:lang w:val="en-US"/>
        </w:rPr>
        <w:t xml:space="preserve"> to modify </w:t>
      </w:r>
      <w:proofErr w:type="spellStart"/>
      <w:r w:rsidR="001E40B6" w:rsidRPr="00A5049A">
        <w:rPr>
          <w:rFonts w:ascii="Calibri" w:hAnsi="Calibri"/>
          <w:lang w:val="en-US"/>
        </w:rPr>
        <w:t>intraneuronal</w:t>
      </w:r>
      <w:proofErr w:type="spellEnd"/>
      <w:r w:rsidR="001E40B6" w:rsidRPr="00A5049A">
        <w:rPr>
          <w:rFonts w:ascii="Calibri" w:hAnsi="Calibri"/>
          <w:lang w:val="en-US"/>
        </w:rPr>
        <w:t xml:space="preserve"> protein sorting and Parkinson's disease risk. Neuron 2013;</w:t>
      </w:r>
      <w:r w:rsidR="007F6725">
        <w:rPr>
          <w:rFonts w:ascii="Calibri" w:hAnsi="Calibri"/>
          <w:lang w:val="en-US"/>
        </w:rPr>
        <w:t xml:space="preserve"> </w:t>
      </w:r>
      <w:r w:rsidR="001E40B6" w:rsidRPr="00A5049A">
        <w:rPr>
          <w:rFonts w:ascii="Calibri" w:hAnsi="Calibri"/>
          <w:lang w:val="en-US"/>
        </w:rPr>
        <w:t>77:425-439.</w:t>
      </w:r>
    </w:p>
    <w:p w14:paraId="6A516B92" w14:textId="0BF09389" w:rsidR="001E40B6" w:rsidRPr="00A5049A" w:rsidRDefault="00146E3F" w:rsidP="00A5049A">
      <w:pPr>
        <w:pStyle w:val="EndNoteBibliography"/>
        <w:rPr>
          <w:rFonts w:ascii="Calibri" w:hAnsi="Calibri"/>
          <w:lang w:val="en-US"/>
        </w:rPr>
      </w:pPr>
      <w:r>
        <w:rPr>
          <w:rFonts w:ascii="Calibri" w:hAnsi="Calibri"/>
          <w:lang w:val="en-US"/>
        </w:rPr>
        <w:t xml:space="preserve">8. </w:t>
      </w:r>
      <w:r>
        <w:rPr>
          <w:rFonts w:ascii="Calibri" w:hAnsi="Calibri"/>
          <w:lang w:val="en-US"/>
        </w:rPr>
        <w:tab/>
      </w:r>
      <w:r w:rsidR="001E40B6" w:rsidRPr="00A5049A">
        <w:rPr>
          <w:rFonts w:ascii="Calibri" w:hAnsi="Calibri"/>
          <w:lang w:val="en-US"/>
        </w:rPr>
        <w:t>Soto-</w:t>
      </w:r>
      <w:proofErr w:type="spellStart"/>
      <w:r w:rsidR="001E40B6" w:rsidRPr="00A5049A">
        <w:rPr>
          <w:rFonts w:ascii="Calibri" w:hAnsi="Calibri"/>
          <w:lang w:val="en-US"/>
        </w:rPr>
        <w:t>Ortolaza</w:t>
      </w:r>
      <w:proofErr w:type="spellEnd"/>
      <w:r w:rsidR="001E40B6" w:rsidRPr="00A5049A">
        <w:rPr>
          <w:rFonts w:ascii="Calibri" w:hAnsi="Calibri"/>
          <w:lang w:val="en-US"/>
        </w:rPr>
        <w:t xml:space="preserve"> AI, Heckman MG, </w:t>
      </w:r>
      <w:proofErr w:type="spellStart"/>
      <w:r w:rsidR="001E40B6" w:rsidRPr="00A5049A">
        <w:rPr>
          <w:rFonts w:ascii="Calibri" w:hAnsi="Calibri"/>
          <w:lang w:val="en-US"/>
        </w:rPr>
        <w:t>Labbe</w:t>
      </w:r>
      <w:proofErr w:type="spellEnd"/>
      <w:r w:rsidR="001E40B6" w:rsidRPr="00A5049A">
        <w:rPr>
          <w:rFonts w:ascii="Calibri" w:hAnsi="Calibri"/>
          <w:lang w:val="en-US"/>
        </w:rPr>
        <w:t xml:space="preserve"> C, et al. GWAS risk factors in Parkinson's disease: </w:t>
      </w:r>
      <w:r w:rsidR="001E40B6" w:rsidRPr="00B566BA">
        <w:rPr>
          <w:rFonts w:ascii="Calibri" w:hAnsi="Calibri"/>
          <w:i/>
          <w:lang w:val="en-US"/>
        </w:rPr>
        <w:t xml:space="preserve">LRRK2 </w:t>
      </w:r>
      <w:r w:rsidR="001E40B6" w:rsidRPr="00A5049A">
        <w:rPr>
          <w:rFonts w:ascii="Calibri" w:hAnsi="Calibri"/>
          <w:lang w:val="en-US"/>
        </w:rPr>
        <w:t xml:space="preserve">coding variation and genetic interaction with </w:t>
      </w:r>
      <w:r w:rsidR="001E40B6" w:rsidRPr="00B566BA">
        <w:rPr>
          <w:rFonts w:ascii="Calibri" w:hAnsi="Calibri"/>
          <w:i/>
          <w:lang w:val="en-US"/>
        </w:rPr>
        <w:t>PARK16</w:t>
      </w:r>
      <w:r w:rsidR="001E40B6" w:rsidRPr="00A5049A">
        <w:rPr>
          <w:rFonts w:ascii="Calibri" w:hAnsi="Calibri"/>
          <w:lang w:val="en-US"/>
        </w:rPr>
        <w:t>. American journal of neurodegenerative disease 2013;</w:t>
      </w:r>
      <w:r w:rsidR="007F6725">
        <w:rPr>
          <w:rFonts w:ascii="Calibri" w:hAnsi="Calibri"/>
          <w:lang w:val="en-US"/>
        </w:rPr>
        <w:t xml:space="preserve"> </w:t>
      </w:r>
      <w:r w:rsidR="001E40B6" w:rsidRPr="00A5049A">
        <w:rPr>
          <w:rFonts w:ascii="Calibri" w:hAnsi="Calibri"/>
          <w:lang w:val="en-US"/>
        </w:rPr>
        <w:t>2:287-299.</w:t>
      </w:r>
    </w:p>
    <w:p w14:paraId="1D75F66F" w14:textId="2758A6D1" w:rsidR="001E40B6" w:rsidRPr="00A5049A" w:rsidRDefault="00D60984" w:rsidP="00A5049A">
      <w:pPr>
        <w:pStyle w:val="EndNoteBibliography"/>
        <w:rPr>
          <w:rFonts w:ascii="Calibri" w:hAnsi="Calibri"/>
          <w:lang w:val="en-US"/>
        </w:rPr>
      </w:pPr>
      <w:r>
        <w:rPr>
          <w:rFonts w:ascii="Calibri" w:hAnsi="Calibri"/>
          <w:lang w:val="en-US"/>
        </w:rPr>
        <w:t xml:space="preserve">9. </w:t>
      </w:r>
      <w:r>
        <w:rPr>
          <w:rFonts w:ascii="Calibri" w:hAnsi="Calibri"/>
          <w:lang w:val="en-US"/>
        </w:rPr>
        <w:tab/>
      </w:r>
      <w:r w:rsidR="001E40B6" w:rsidRPr="00A5049A">
        <w:rPr>
          <w:rFonts w:ascii="Calibri" w:hAnsi="Calibri"/>
          <w:lang w:val="en-US"/>
        </w:rPr>
        <w:t>Gelb DJ, Oliver E, Gilman S. Diagnostic criteria for Parkinson disease. Archives of neurology 1999;</w:t>
      </w:r>
      <w:r w:rsidR="007F6725">
        <w:rPr>
          <w:rFonts w:ascii="Calibri" w:hAnsi="Calibri"/>
          <w:lang w:val="en-US"/>
        </w:rPr>
        <w:t xml:space="preserve"> </w:t>
      </w:r>
      <w:r w:rsidR="001E40B6" w:rsidRPr="00A5049A">
        <w:rPr>
          <w:rFonts w:ascii="Calibri" w:hAnsi="Calibri"/>
          <w:lang w:val="en-US"/>
        </w:rPr>
        <w:t>56:33-39.</w:t>
      </w:r>
    </w:p>
    <w:p w14:paraId="5098A052" w14:textId="791A195D" w:rsidR="001E40B6" w:rsidRPr="00A5049A" w:rsidRDefault="00D60984" w:rsidP="00A5049A">
      <w:pPr>
        <w:pStyle w:val="EndNoteBibliography"/>
        <w:rPr>
          <w:rFonts w:ascii="Calibri" w:hAnsi="Calibri"/>
          <w:lang w:val="en-US"/>
        </w:rPr>
      </w:pPr>
      <w:r>
        <w:rPr>
          <w:rFonts w:ascii="Calibri" w:hAnsi="Calibri"/>
          <w:lang w:val="en-GB"/>
        </w:rPr>
        <w:t>10.</w:t>
      </w:r>
      <w:r>
        <w:rPr>
          <w:rFonts w:ascii="Calibri" w:hAnsi="Calibri"/>
          <w:lang w:val="en-GB"/>
        </w:rPr>
        <w:tab/>
      </w:r>
      <w:r w:rsidR="001E40B6" w:rsidRPr="00A5049A">
        <w:rPr>
          <w:rFonts w:ascii="Calibri" w:hAnsi="Calibri"/>
          <w:lang w:val="en-GB"/>
        </w:rPr>
        <w:t xml:space="preserve">Hughes AJ, Daniel SE, </w:t>
      </w:r>
      <w:proofErr w:type="spellStart"/>
      <w:r w:rsidR="001E40B6" w:rsidRPr="00A5049A">
        <w:rPr>
          <w:rFonts w:ascii="Calibri" w:hAnsi="Calibri"/>
          <w:lang w:val="en-GB"/>
        </w:rPr>
        <w:t>Kilford</w:t>
      </w:r>
      <w:proofErr w:type="spellEnd"/>
      <w:r w:rsidR="001E40B6" w:rsidRPr="00A5049A">
        <w:rPr>
          <w:rFonts w:ascii="Calibri" w:hAnsi="Calibri"/>
          <w:lang w:val="en-GB"/>
        </w:rPr>
        <w:t xml:space="preserve"> L, Lees AJ. Accuracy of clinical diagnosis of idiopathic Parkinson's disease: a </w:t>
      </w:r>
      <w:proofErr w:type="spellStart"/>
      <w:r w:rsidR="001E40B6" w:rsidRPr="00A5049A">
        <w:rPr>
          <w:rFonts w:ascii="Calibri" w:hAnsi="Calibri"/>
          <w:lang w:val="en-GB"/>
        </w:rPr>
        <w:t>clinico</w:t>
      </w:r>
      <w:proofErr w:type="spellEnd"/>
      <w:r w:rsidR="001E40B6" w:rsidRPr="00A5049A">
        <w:rPr>
          <w:rFonts w:ascii="Calibri" w:hAnsi="Calibri"/>
          <w:lang w:val="en-GB"/>
        </w:rPr>
        <w:t xml:space="preserve">-pathological study of 100 cases. J </w:t>
      </w:r>
      <w:proofErr w:type="spellStart"/>
      <w:r w:rsidR="001E40B6" w:rsidRPr="00A5049A">
        <w:rPr>
          <w:rFonts w:ascii="Calibri" w:hAnsi="Calibri"/>
          <w:lang w:val="en-GB"/>
        </w:rPr>
        <w:t>Neurol</w:t>
      </w:r>
      <w:proofErr w:type="spellEnd"/>
      <w:r w:rsidR="001E40B6" w:rsidRPr="00A5049A">
        <w:rPr>
          <w:rFonts w:ascii="Calibri" w:hAnsi="Calibri"/>
          <w:lang w:val="en-GB"/>
        </w:rPr>
        <w:t xml:space="preserve"> </w:t>
      </w:r>
      <w:proofErr w:type="spellStart"/>
      <w:r w:rsidR="001E40B6" w:rsidRPr="00A5049A">
        <w:rPr>
          <w:rFonts w:ascii="Calibri" w:hAnsi="Calibri"/>
          <w:lang w:val="en-GB"/>
        </w:rPr>
        <w:t>Neurosurg</w:t>
      </w:r>
      <w:proofErr w:type="spellEnd"/>
      <w:r w:rsidR="001E40B6" w:rsidRPr="00A5049A">
        <w:rPr>
          <w:rFonts w:ascii="Calibri" w:hAnsi="Calibri"/>
          <w:lang w:val="en-GB"/>
        </w:rPr>
        <w:t xml:space="preserve"> Psychiatry. </w:t>
      </w:r>
      <w:r w:rsidR="001E40B6" w:rsidRPr="00A5049A">
        <w:rPr>
          <w:rFonts w:ascii="Calibri" w:hAnsi="Calibri"/>
          <w:lang w:val="nl-NL"/>
        </w:rPr>
        <w:t>1992 Mar; 55(3):</w:t>
      </w:r>
      <w:r w:rsidR="00A231AE" w:rsidRPr="00A231AE">
        <w:rPr>
          <w:rFonts w:ascii="Calibri" w:hAnsi="Calibri"/>
          <w:lang w:val="nl-NL"/>
        </w:rPr>
        <w:t xml:space="preserve"> </w:t>
      </w:r>
      <w:r w:rsidR="00A231AE" w:rsidRPr="0019335A">
        <w:rPr>
          <w:rFonts w:ascii="Calibri" w:hAnsi="Calibri"/>
          <w:lang w:val="nl-NL"/>
        </w:rPr>
        <w:t>181-4.</w:t>
      </w:r>
    </w:p>
    <w:p w14:paraId="26D85740" w14:textId="7F49B421" w:rsidR="00A231AE" w:rsidRPr="005B4C73" w:rsidRDefault="00D60984" w:rsidP="00A5049A">
      <w:pPr>
        <w:pStyle w:val="EndNoteBibliography"/>
        <w:rPr>
          <w:rFonts w:ascii="Calibri" w:hAnsi="Calibri"/>
          <w:lang w:val="en-US"/>
        </w:rPr>
      </w:pPr>
      <w:r>
        <w:rPr>
          <w:rFonts w:ascii="Calibri" w:hAnsi="Calibri"/>
          <w:lang w:val="en-US"/>
        </w:rPr>
        <w:t>11.</w:t>
      </w:r>
      <w:r>
        <w:rPr>
          <w:rFonts w:ascii="Calibri" w:hAnsi="Calibri"/>
          <w:lang w:val="en-US"/>
        </w:rPr>
        <w:tab/>
      </w:r>
      <w:r w:rsidR="00A231AE" w:rsidRPr="005B4C73">
        <w:rPr>
          <w:rFonts w:ascii="Calibri" w:hAnsi="Calibri"/>
          <w:lang w:val="en-US"/>
        </w:rPr>
        <w:t xml:space="preserve">Trinh J, </w:t>
      </w:r>
      <w:proofErr w:type="spellStart"/>
      <w:r w:rsidR="00A231AE" w:rsidRPr="005B4C73">
        <w:rPr>
          <w:rFonts w:ascii="Calibri" w:hAnsi="Calibri"/>
          <w:lang w:val="en-US"/>
        </w:rPr>
        <w:t>Vilarino-Guell</w:t>
      </w:r>
      <w:proofErr w:type="spellEnd"/>
      <w:r w:rsidR="00A231AE" w:rsidRPr="005B4C73">
        <w:rPr>
          <w:rFonts w:ascii="Calibri" w:hAnsi="Calibri"/>
          <w:lang w:val="en-US"/>
        </w:rPr>
        <w:t xml:space="preserve"> C, Ross OA. A commentary on fine mapping and resequencing of the </w:t>
      </w:r>
      <w:r w:rsidR="00A231AE" w:rsidRPr="00B566BA">
        <w:rPr>
          <w:rFonts w:ascii="Calibri" w:hAnsi="Calibri"/>
          <w:i/>
          <w:lang w:val="en-US"/>
        </w:rPr>
        <w:t>PARK16</w:t>
      </w:r>
      <w:r w:rsidR="00A231AE" w:rsidRPr="005B4C73">
        <w:rPr>
          <w:rFonts w:ascii="Calibri" w:hAnsi="Calibri"/>
          <w:lang w:val="en-US"/>
        </w:rPr>
        <w:t xml:space="preserve"> locus in Parkinson's disease. Journal of human genetics 2015;</w:t>
      </w:r>
      <w:r w:rsidR="007F6725">
        <w:rPr>
          <w:rFonts w:ascii="Calibri" w:hAnsi="Calibri"/>
          <w:lang w:val="en-US"/>
        </w:rPr>
        <w:t xml:space="preserve"> </w:t>
      </w:r>
      <w:r w:rsidR="00A231AE" w:rsidRPr="005B4C73">
        <w:rPr>
          <w:rFonts w:ascii="Calibri" w:hAnsi="Calibri"/>
          <w:lang w:val="en-US"/>
        </w:rPr>
        <w:t>60:405-406.</w:t>
      </w:r>
    </w:p>
    <w:p w14:paraId="5498002D" w14:textId="49905CC9" w:rsidR="00A231AE" w:rsidRDefault="00D60984" w:rsidP="00A5049A">
      <w:pPr>
        <w:pStyle w:val="EndNoteBibliography"/>
        <w:rPr>
          <w:rFonts w:ascii="Calibri" w:hAnsi="Calibri"/>
          <w:lang w:val="en-US"/>
        </w:rPr>
      </w:pPr>
      <w:r>
        <w:rPr>
          <w:rFonts w:ascii="Calibri" w:hAnsi="Calibri"/>
          <w:lang w:val="en-US"/>
        </w:rPr>
        <w:t>12.</w:t>
      </w:r>
      <w:r>
        <w:rPr>
          <w:rFonts w:ascii="Calibri" w:hAnsi="Calibri"/>
          <w:lang w:val="en-US"/>
        </w:rPr>
        <w:tab/>
      </w:r>
      <w:r w:rsidR="00A231AE" w:rsidRPr="005B4C73">
        <w:rPr>
          <w:rFonts w:ascii="Calibri" w:hAnsi="Calibri"/>
          <w:lang w:val="en-US"/>
        </w:rPr>
        <w:t>Ross OA, Soto-</w:t>
      </w:r>
      <w:proofErr w:type="spellStart"/>
      <w:r w:rsidR="00A231AE" w:rsidRPr="005B4C73">
        <w:rPr>
          <w:rFonts w:ascii="Calibri" w:hAnsi="Calibri"/>
          <w:lang w:val="en-US"/>
        </w:rPr>
        <w:t>Ortolaza</w:t>
      </w:r>
      <w:proofErr w:type="spellEnd"/>
      <w:r w:rsidR="00A231AE" w:rsidRPr="005B4C73">
        <w:rPr>
          <w:rFonts w:ascii="Calibri" w:hAnsi="Calibri"/>
          <w:lang w:val="en-US"/>
        </w:rPr>
        <w:t xml:space="preserve"> AI, Heckman MG, et al. Association of </w:t>
      </w:r>
      <w:r w:rsidR="00A231AE" w:rsidRPr="00B566BA">
        <w:rPr>
          <w:rFonts w:ascii="Calibri" w:hAnsi="Calibri"/>
          <w:i/>
          <w:lang w:val="en-US"/>
        </w:rPr>
        <w:t>LRRK2</w:t>
      </w:r>
      <w:r w:rsidR="00A231AE" w:rsidRPr="005B4C73">
        <w:rPr>
          <w:rFonts w:ascii="Calibri" w:hAnsi="Calibri"/>
          <w:lang w:val="en-US"/>
        </w:rPr>
        <w:t xml:space="preserve"> </w:t>
      </w:r>
      <w:proofErr w:type="spellStart"/>
      <w:r w:rsidR="00A231AE" w:rsidRPr="005B4C73">
        <w:rPr>
          <w:rFonts w:ascii="Calibri" w:hAnsi="Calibri"/>
          <w:lang w:val="en-US"/>
        </w:rPr>
        <w:t>exonic</w:t>
      </w:r>
      <w:proofErr w:type="spellEnd"/>
      <w:r w:rsidR="00A231AE" w:rsidRPr="005B4C73">
        <w:rPr>
          <w:rFonts w:ascii="Calibri" w:hAnsi="Calibri"/>
          <w:lang w:val="en-US"/>
        </w:rPr>
        <w:t xml:space="preserve"> variants with susceptibility to Parkinson's disease: a case-control study. Lancet </w:t>
      </w:r>
      <w:proofErr w:type="spellStart"/>
      <w:r w:rsidR="00A231AE" w:rsidRPr="005B4C73">
        <w:rPr>
          <w:rFonts w:ascii="Calibri" w:hAnsi="Calibri"/>
          <w:lang w:val="en-US"/>
        </w:rPr>
        <w:t>Neurol</w:t>
      </w:r>
      <w:proofErr w:type="spellEnd"/>
      <w:r w:rsidR="00A231AE" w:rsidRPr="005B4C73">
        <w:rPr>
          <w:rFonts w:ascii="Calibri" w:hAnsi="Calibri"/>
          <w:lang w:val="en-US"/>
        </w:rPr>
        <w:t xml:space="preserve"> 2011;</w:t>
      </w:r>
      <w:r w:rsidR="007F6725">
        <w:rPr>
          <w:rFonts w:ascii="Calibri" w:hAnsi="Calibri"/>
          <w:lang w:val="en-US"/>
        </w:rPr>
        <w:t xml:space="preserve"> </w:t>
      </w:r>
      <w:r w:rsidR="00A231AE" w:rsidRPr="005B4C73">
        <w:rPr>
          <w:rFonts w:ascii="Calibri" w:hAnsi="Calibri"/>
          <w:lang w:val="en-US"/>
        </w:rPr>
        <w:t>10:898-908.</w:t>
      </w:r>
    </w:p>
    <w:p w14:paraId="04D79512" w14:textId="6C8D2ECF" w:rsidR="00A231AE" w:rsidRPr="005B4C73" w:rsidRDefault="00D60984" w:rsidP="00A5049A">
      <w:pPr>
        <w:pStyle w:val="EndNoteBibliography"/>
        <w:rPr>
          <w:rFonts w:ascii="Calibri" w:hAnsi="Calibri"/>
          <w:lang w:val="en-US"/>
        </w:rPr>
      </w:pPr>
      <w:r>
        <w:rPr>
          <w:rFonts w:ascii="Calibri" w:hAnsi="Calibri"/>
          <w:lang w:val="en-US"/>
        </w:rPr>
        <w:t>13.</w:t>
      </w:r>
      <w:r>
        <w:rPr>
          <w:rFonts w:ascii="Calibri" w:hAnsi="Calibri"/>
          <w:lang w:val="en-US"/>
        </w:rPr>
        <w:tab/>
      </w:r>
      <w:proofErr w:type="spellStart"/>
      <w:r w:rsidR="00A231AE" w:rsidRPr="005B4C73">
        <w:rPr>
          <w:rFonts w:ascii="Calibri" w:hAnsi="Calibri"/>
          <w:lang w:val="en-US"/>
        </w:rPr>
        <w:t>Lill</w:t>
      </w:r>
      <w:proofErr w:type="spellEnd"/>
      <w:r w:rsidR="00A231AE" w:rsidRPr="005B4C73">
        <w:rPr>
          <w:rFonts w:ascii="Calibri" w:hAnsi="Calibri"/>
          <w:lang w:val="en-US"/>
        </w:rPr>
        <w:t xml:space="preserve"> CM, </w:t>
      </w:r>
      <w:proofErr w:type="spellStart"/>
      <w:r w:rsidR="00A231AE" w:rsidRPr="005B4C73">
        <w:rPr>
          <w:rFonts w:ascii="Calibri" w:hAnsi="Calibri"/>
          <w:lang w:val="en-US"/>
        </w:rPr>
        <w:t>Roehr</w:t>
      </w:r>
      <w:proofErr w:type="spellEnd"/>
      <w:r w:rsidR="00A231AE" w:rsidRPr="005B4C73">
        <w:rPr>
          <w:rFonts w:ascii="Calibri" w:hAnsi="Calibri"/>
          <w:lang w:val="en-US"/>
        </w:rPr>
        <w:t xml:space="preserve"> JT, McQueen MB, et al. Comprehensive research synopsis and systematic meta-analyses in Parkinson's disease genetics: The </w:t>
      </w:r>
      <w:proofErr w:type="spellStart"/>
      <w:r w:rsidR="00A231AE" w:rsidRPr="005B4C73">
        <w:rPr>
          <w:rFonts w:ascii="Calibri" w:hAnsi="Calibri"/>
          <w:lang w:val="en-US"/>
        </w:rPr>
        <w:t>PDGene</w:t>
      </w:r>
      <w:proofErr w:type="spellEnd"/>
      <w:r w:rsidR="00A231AE" w:rsidRPr="005B4C73">
        <w:rPr>
          <w:rFonts w:ascii="Calibri" w:hAnsi="Calibri"/>
          <w:lang w:val="en-US"/>
        </w:rPr>
        <w:t xml:space="preserve"> database. </w:t>
      </w:r>
      <w:proofErr w:type="spellStart"/>
      <w:r w:rsidR="00A231AE" w:rsidRPr="005B4C73">
        <w:rPr>
          <w:rFonts w:ascii="Calibri" w:hAnsi="Calibri"/>
          <w:lang w:val="en-US"/>
        </w:rPr>
        <w:t>PLoS</w:t>
      </w:r>
      <w:proofErr w:type="spellEnd"/>
      <w:r w:rsidR="00A231AE" w:rsidRPr="005B4C73">
        <w:rPr>
          <w:rFonts w:ascii="Calibri" w:hAnsi="Calibri"/>
          <w:lang w:val="en-US"/>
        </w:rPr>
        <w:t xml:space="preserve"> genetics 2012;</w:t>
      </w:r>
      <w:r w:rsidR="007F6725">
        <w:rPr>
          <w:rFonts w:ascii="Calibri" w:hAnsi="Calibri"/>
          <w:lang w:val="en-US"/>
        </w:rPr>
        <w:t xml:space="preserve"> </w:t>
      </w:r>
      <w:r w:rsidR="00A231AE" w:rsidRPr="005B4C73">
        <w:rPr>
          <w:rFonts w:ascii="Calibri" w:hAnsi="Calibri"/>
          <w:lang w:val="en-US"/>
        </w:rPr>
        <w:t>8:</w:t>
      </w:r>
      <w:r w:rsidR="007F6725">
        <w:rPr>
          <w:rFonts w:ascii="Calibri" w:hAnsi="Calibri"/>
          <w:lang w:val="en-US"/>
        </w:rPr>
        <w:t xml:space="preserve"> </w:t>
      </w:r>
      <w:r w:rsidR="00A231AE" w:rsidRPr="005B4C73">
        <w:rPr>
          <w:rFonts w:ascii="Calibri" w:hAnsi="Calibri"/>
          <w:lang w:val="en-US"/>
        </w:rPr>
        <w:t>e1002548.</w:t>
      </w:r>
    </w:p>
    <w:p w14:paraId="5D7E9733" w14:textId="1F4FA482" w:rsidR="00A231AE" w:rsidRPr="005B4C73" w:rsidRDefault="00D60984" w:rsidP="00A5049A">
      <w:pPr>
        <w:pStyle w:val="EndNoteBibliography"/>
        <w:rPr>
          <w:rFonts w:ascii="Calibri" w:hAnsi="Calibri"/>
          <w:lang w:val="en-US"/>
        </w:rPr>
      </w:pPr>
      <w:r>
        <w:rPr>
          <w:rFonts w:ascii="Calibri" w:hAnsi="Calibri"/>
          <w:lang w:val="en-US"/>
        </w:rPr>
        <w:t>14.</w:t>
      </w:r>
      <w:r>
        <w:rPr>
          <w:rFonts w:ascii="Calibri" w:hAnsi="Calibri"/>
          <w:lang w:val="en-US"/>
        </w:rPr>
        <w:tab/>
      </w:r>
      <w:r w:rsidR="00A231AE" w:rsidRPr="005B4C73">
        <w:rPr>
          <w:rFonts w:ascii="Calibri" w:hAnsi="Calibri"/>
          <w:lang w:val="en-US"/>
        </w:rPr>
        <w:t xml:space="preserve">International Parkinson Disease Genomics C, </w:t>
      </w:r>
      <w:proofErr w:type="spellStart"/>
      <w:r w:rsidR="00A231AE" w:rsidRPr="005B4C73">
        <w:rPr>
          <w:rFonts w:ascii="Calibri" w:hAnsi="Calibri"/>
          <w:lang w:val="en-US"/>
        </w:rPr>
        <w:t>Nalls</w:t>
      </w:r>
      <w:proofErr w:type="spellEnd"/>
      <w:r w:rsidR="00A231AE" w:rsidRPr="005B4C73">
        <w:rPr>
          <w:rFonts w:ascii="Calibri" w:hAnsi="Calibri"/>
          <w:lang w:val="en-US"/>
        </w:rPr>
        <w:t xml:space="preserve"> MA, </w:t>
      </w:r>
      <w:proofErr w:type="spellStart"/>
      <w:r w:rsidR="00A231AE" w:rsidRPr="005B4C73">
        <w:rPr>
          <w:rFonts w:ascii="Calibri" w:hAnsi="Calibri"/>
          <w:lang w:val="en-US"/>
        </w:rPr>
        <w:t>Plagnol</w:t>
      </w:r>
      <w:proofErr w:type="spellEnd"/>
      <w:r w:rsidR="00A231AE" w:rsidRPr="005B4C73">
        <w:rPr>
          <w:rFonts w:ascii="Calibri" w:hAnsi="Calibri"/>
          <w:lang w:val="en-US"/>
        </w:rPr>
        <w:t xml:space="preserve"> V, et al. Imputation of sequence variants for identification of genetic risks for Parkinson's disease: a meta-analysis of genome-wide association studies. Lancet 2011;</w:t>
      </w:r>
      <w:r w:rsidR="007F6725">
        <w:rPr>
          <w:rFonts w:ascii="Calibri" w:hAnsi="Calibri"/>
          <w:lang w:val="en-US"/>
        </w:rPr>
        <w:t xml:space="preserve"> </w:t>
      </w:r>
      <w:r w:rsidR="00A231AE" w:rsidRPr="005B4C73">
        <w:rPr>
          <w:rFonts w:ascii="Calibri" w:hAnsi="Calibri"/>
          <w:lang w:val="en-US"/>
        </w:rPr>
        <w:t>377:</w:t>
      </w:r>
      <w:r w:rsidR="007F6725">
        <w:rPr>
          <w:rFonts w:ascii="Calibri" w:hAnsi="Calibri"/>
          <w:lang w:val="en-US"/>
        </w:rPr>
        <w:t xml:space="preserve"> </w:t>
      </w:r>
      <w:r w:rsidR="00A231AE" w:rsidRPr="005B4C73">
        <w:rPr>
          <w:rFonts w:ascii="Calibri" w:hAnsi="Calibri"/>
          <w:lang w:val="en-US"/>
        </w:rPr>
        <w:t>641-649.</w:t>
      </w:r>
    </w:p>
    <w:p w14:paraId="6BD32085" w14:textId="42445C2B" w:rsidR="00A231AE" w:rsidRPr="005B4C73" w:rsidRDefault="00D60984" w:rsidP="00A5049A">
      <w:pPr>
        <w:pStyle w:val="EndNoteBibliography"/>
        <w:rPr>
          <w:rFonts w:ascii="Calibri" w:hAnsi="Calibri"/>
          <w:lang w:val="en-US"/>
        </w:rPr>
      </w:pPr>
      <w:r>
        <w:rPr>
          <w:rFonts w:ascii="Calibri" w:hAnsi="Calibri"/>
          <w:lang w:val="en-US"/>
        </w:rPr>
        <w:t>15.</w:t>
      </w:r>
      <w:r>
        <w:rPr>
          <w:rFonts w:ascii="Calibri" w:hAnsi="Calibri"/>
          <w:lang w:val="en-US"/>
        </w:rPr>
        <w:tab/>
      </w:r>
      <w:r w:rsidR="00A231AE" w:rsidRPr="005B4C73">
        <w:rPr>
          <w:rFonts w:ascii="Calibri" w:hAnsi="Calibri"/>
          <w:lang w:val="en-US"/>
        </w:rPr>
        <w:t>Tan EK, Skipper LM. Pathogenic mutations in Parkinson disease. Human mutation 2007;</w:t>
      </w:r>
      <w:r w:rsidR="007F6725">
        <w:rPr>
          <w:rFonts w:ascii="Calibri" w:hAnsi="Calibri"/>
          <w:lang w:val="en-US"/>
        </w:rPr>
        <w:t xml:space="preserve"> </w:t>
      </w:r>
      <w:r w:rsidR="00A231AE" w:rsidRPr="005B4C73">
        <w:rPr>
          <w:rFonts w:ascii="Calibri" w:hAnsi="Calibri"/>
          <w:lang w:val="en-US"/>
        </w:rPr>
        <w:t>28:641-653.</w:t>
      </w:r>
    </w:p>
    <w:p w14:paraId="1D936E9A" w14:textId="6AB8DE73" w:rsidR="00A231AE" w:rsidRPr="005B4C73" w:rsidRDefault="00D60984" w:rsidP="00A5049A">
      <w:pPr>
        <w:pStyle w:val="EndNoteBibliography"/>
        <w:rPr>
          <w:rFonts w:ascii="Calibri" w:hAnsi="Calibri"/>
          <w:lang w:val="en-US"/>
        </w:rPr>
      </w:pPr>
      <w:r>
        <w:rPr>
          <w:rFonts w:ascii="Calibri" w:hAnsi="Calibri"/>
          <w:lang w:val="en-US"/>
        </w:rPr>
        <w:t>16.</w:t>
      </w:r>
      <w:r>
        <w:rPr>
          <w:rFonts w:ascii="Calibri" w:hAnsi="Calibri"/>
          <w:lang w:val="en-US"/>
        </w:rPr>
        <w:tab/>
      </w:r>
      <w:proofErr w:type="spellStart"/>
      <w:r w:rsidR="00A231AE" w:rsidRPr="005B4C73">
        <w:rPr>
          <w:rFonts w:ascii="Calibri" w:hAnsi="Calibri"/>
          <w:lang w:val="en-US"/>
        </w:rPr>
        <w:t>Satake</w:t>
      </w:r>
      <w:proofErr w:type="spellEnd"/>
      <w:r w:rsidR="00A231AE" w:rsidRPr="005B4C73">
        <w:rPr>
          <w:rFonts w:ascii="Calibri" w:hAnsi="Calibri"/>
          <w:lang w:val="en-US"/>
        </w:rPr>
        <w:t xml:space="preserve"> W, Nakabayashi Y, </w:t>
      </w:r>
      <w:proofErr w:type="gramStart"/>
      <w:r w:rsidR="00A231AE" w:rsidRPr="005B4C73">
        <w:rPr>
          <w:rFonts w:ascii="Calibri" w:hAnsi="Calibri"/>
          <w:lang w:val="en-US"/>
        </w:rPr>
        <w:t>Mizuta</w:t>
      </w:r>
      <w:proofErr w:type="gramEnd"/>
      <w:r w:rsidR="00A231AE" w:rsidRPr="005B4C73">
        <w:rPr>
          <w:rFonts w:ascii="Calibri" w:hAnsi="Calibri"/>
          <w:lang w:val="en-US"/>
        </w:rPr>
        <w:t xml:space="preserve"> I, et al. Genome-wide association study identifies </w:t>
      </w:r>
      <w:proofErr w:type="spellStart"/>
      <w:r w:rsidR="00A231AE" w:rsidRPr="005B4C73">
        <w:rPr>
          <w:rFonts w:ascii="Calibri" w:hAnsi="Calibri"/>
          <w:lang w:val="en-US"/>
        </w:rPr>
        <w:t>commn</w:t>
      </w:r>
      <w:proofErr w:type="spellEnd"/>
      <w:r w:rsidR="00A231AE" w:rsidRPr="005B4C73">
        <w:rPr>
          <w:rFonts w:ascii="Calibri" w:hAnsi="Calibri"/>
          <w:lang w:val="en-US"/>
        </w:rPr>
        <w:t xml:space="preserve"> variants at four loci as genetic risk factors for Parkinson's disease. Nature Genetics 2009; 41:1303-1307.  </w:t>
      </w:r>
    </w:p>
    <w:p w14:paraId="6045EE3B" w14:textId="7B7BD739" w:rsidR="00A231AE" w:rsidRPr="005B4C73" w:rsidRDefault="00D60984" w:rsidP="00A5049A">
      <w:pPr>
        <w:pStyle w:val="EndNoteBibliography"/>
        <w:rPr>
          <w:rFonts w:ascii="Calibri" w:hAnsi="Calibri"/>
          <w:lang w:val="en-US"/>
        </w:rPr>
      </w:pPr>
      <w:r>
        <w:rPr>
          <w:rFonts w:ascii="Calibri" w:hAnsi="Calibri"/>
          <w:lang w:val="en-US"/>
        </w:rPr>
        <w:t>17.</w:t>
      </w:r>
      <w:r>
        <w:rPr>
          <w:rFonts w:ascii="Calibri" w:hAnsi="Calibri"/>
          <w:lang w:val="en-US"/>
        </w:rPr>
        <w:tab/>
      </w:r>
      <w:proofErr w:type="spellStart"/>
      <w:r w:rsidR="00A231AE" w:rsidRPr="005B4C73">
        <w:rPr>
          <w:rFonts w:ascii="Calibri" w:hAnsi="Calibri"/>
          <w:lang w:val="en-US"/>
        </w:rPr>
        <w:t>DerSimonian</w:t>
      </w:r>
      <w:proofErr w:type="spellEnd"/>
      <w:r w:rsidR="00A231AE" w:rsidRPr="005B4C73">
        <w:rPr>
          <w:rFonts w:ascii="Calibri" w:hAnsi="Calibri"/>
          <w:lang w:val="en-US"/>
        </w:rPr>
        <w:t xml:space="preserve"> R, Laird N. Meta-analysis in clinical trials. Controlled clinical trials 1986;</w:t>
      </w:r>
      <w:r w:rsidR="007F6725">
        <w:rPr>
          <w:rFonts w:ascii="Calibri" w:hAnsi="Calibri"/>
          <w:lang w:val="en-US"/>
        </w:rPr>
        <w:t xml:space="preserve"> </w:t>
      </w:r>
      <w:r w:rsidR="00A231AE" w:rsidRPr="005B4C73">
        <w:rPr>
          <w:rFonts w:ascii="Calibri" w:hAnsi="Calibri"/>
          <w:lang w:val="en-US"/>
        </w:rPr>
        <w:t>7:</w:t>
      </w:r>
      <w:r w:rsidR="007F6725">
        <w:rPr>
          <w:rFonts w:ascii="Calibri" w:hAnsi="Calibri"/>
          <w:lang w:val="en-US"/>
        </w:rPr>
        <w:t xml:space="preserve"> </w:t>
      </w:r>
      <w:r w:rsidR="00A231AE" w:rsidRPr="005B4C73">
        <w:rPr>
          <w:rFonts w:ascii="Calibri" w:hAnsi="Calibri"/>
          <w:lang w:val="en-US"/>
        </w:rPr>
        <w:t>177-188.</w:t>
      </w:r>
    </w:p>
    <w:p w14:paraId="43A94561" w14:textId="5390AC98" w:rsidR="00A231AE" w:rsidRDefault="00D60984" w:rsidP="00A5049A">
      <w:pPr>
        <w:pStyle w:val="EndNoteBibliography"/>
        <w:rPr>
          <w:rFonts w:ascii="Calibri" w:hAnsi="Calibri"/>
          <w:lang w:val="en-US"/>
        </w:rPr>
      </w:pPr>
      <w:r>
        <w:rPr>
          <w:rFonts w:ascii="Calibri" w:hAnsi="Calibri"/>
          <w:lang w:val="en-US"/>
        </w:rPr>
        <w:t>18.</w:t>
      </w:r>
      <w:r>
        <w:rPr>
          <w:rFonts w:ascii="Calibri" w:hAnsi="Calibri"/>
          <w:lang w:val="en-US"/>
        </w:rPr>
        <w:tab/>
      </w:r>
      <w:r w:rsidR="00A231AE" w:rsidRPr="005B4C73">
        <w:rPr>
          <w:rFonts w:ascii="Calibri" w:hAnsi="Calibri"/>
          <w:lang w:val="en-US"/>
        </w:rPr>
        <w:t>Higgins JP, Thompson SG. Quantifying heterogeneity in a meta-analysis. Statistics in medicine 2002;</w:t>
      </w:r>
      <w:r w:rsidR="007F6725">
        <w:rPr>
          <w:rFonts w:ascii="Calibri" w:hAnsi="Calibri"/>
          <w:lang w:val="en-US"/>
        </w:rPr>
        <w:t xml:space="preserve"> </w:t>
      </w:r>
      <w:r w:rsidR="00A231AE" w:rsidRPr="005B4C73">
        <w:rPr>
          <w:rFonts w:ascii="Calibri" w:hAnsi="Calibri"/>
          <w:lang w:val="en-US"/>
        </w:rPr>
        <w:t>21:1539-1558.</w:t>
      </w:r>
    </w:p>
    <w:p w14:paraId="27F5196D" w14:textId="38335E1B" w:rsidR="00C12924" w:rsidRDefault="00D60984" w:rsidP="00A5049A">
      <w:pPr>
        <w:pStyle w:val="EndNoteBibliography"/>
        <w:rPr>
          <w:rFonts w:ascii="Calibri" w:hAnsi="Calibri"/>
          <w:lang w:val="en-US"/>
        </w:rPr>
      </w:pPr>
      <w:r>
        <w:rPr>
          <w:rFonts w:ascii="Calibri" w:hAnsi="Calibri"/>
          <w:lang w:val="en-US"/>
        </w:rPr>
        <w:t>19.</w:t>
      </w:r>
      <w:r>
        <w:rPr>
          <w:rFonts w:ascii="Calibri" w:hAnsi="Calibri"/>
          <w:lang w:val="en-US"/>
        </w:rPr>
        <w:tab/>
      </w:r>
      <w:r w:rsidR="00C12924" w:rsidRPr="005B4C73">
        <w:rPr>
          <w:rFonts w:ascii="Calibri" w:hAnsi="Calibri"/>
          <w:lang w:val="en-US"/>
        </w:rPr>
        <w:t>Higgins J</w:t>
      </w:r>
      <w:r w:rsidR="00C12924">
        <w:rPr>
          <w:rFonts w:ascii="Calibri" w:hAnsi="Calibri"/>
          <w:lang w:val="en-US"/>
        </w:rPr>
        <w:t>P</w:t>
      </w:r>
      <w:r w:rsidR="00C12924" w:rsidRPr="005B4C73">
        <w:rPr>
          <w:rFonts w:ascii="Calibri" w:hAnsi="Calibri"/>
          <w:lang w:val="en-US"/>
        </w:rPr>
        <w:t xml:space="preserve">, Thompson S, </w:t>
      </w:r>
      <w:proofErr w:type="spellStart"/>
      <w:r w:rsidR="00C12924" w:rsidRPr="005B4C73">
        <w:rPr>
          <w:rFonts w:ascii="Calibri" w:hAnsi="Calibri"/>
          <w:lang w:val="en-US"/>
        </w:rPr>
        <w:t>Deeks</w:t>
      </w:r>
      <w:proofErr w:type="spellEnd"/>
      <w:r w:rsidR="00C12924" w:rsidRPr="005B4C73">
        <w:rPr>
          <w:rFonts w:ascii="Calibri" w:hAnsi="Calibri"/>
          <w:lang w:val="en-US"/>
        </w:rPr>
        <w:t xml:space="preserve"> J, Altman D. Statistical heterogeneity in systematic reviews of clinical trials: a critical appraisal of guidelines and practice. Journal of health services research &amp; policy 2002;</w:t>
      </w:r>
      <w:r w:rsidR="007F6725">
        <w:rPr>
          <w:rFonts w:ascii="Calibri" w:hAnsi="Calibri"/>
          <w:lang w:val="en-US"/>
        </w:rPr>
        <w:t xml:space="preserve"> </w:t>
      </w:r>
      <w:r w:rsidR="00C12924" w:rsidRPr="005B4C73">
        <w:rPr>
          <w:rFonts w:ascii="Calibri" w:hAnsi="Calibri"/>
          <w:lang w:val="en-US"/>
        </w:rPr>
        <w:t>7:51-61.</w:t>
      </w:r>
    </w:p>
    <w:p w14:paraId="6C8B7BE9" w14:textId="2CEDC1DF" w:rsidR="001E40B6" w:rsidRDefault="00D60984" w:rsidP="00A5049A">
      <w:pPr>
        <w:pStyle w:val="EndNoteBibliography"/>
        <w:rPr>
          <w:rFonts w:ascii="Calibri" w:hAnsi="Calibri"/>
          <w:lang w:val="en-US"/>
        </w:rPr>
      </w:pPr>
      <w:r w:rsidRPr="00DE646D">
        <w:rPr>
          <w:rFonts w:ascii="Calibri" w:hAnsi="Calibri"/>
          <w:lang w:val="en-US"/>
        </w:rPr>
        <w:lastRenderedPageBreak/>
        <w:t>20.</w:t>
      </w:r>
      <w:r w:rsidRPr="00DE646D">
        <w:rPr>
          <w:rFonts w:ascii="Calibri" w:hAnsi="Calibri"/>
          <w:lang w:val="en-US"/>
        </w:rPr>
        <w:tab/>
      </w:r>
      <w:proofErr w:type="spellStart"/>
      <w:r w:rsidR="00A231AE" w:rsidRPr="00DE646D">
        <w:rPr>
          <w:rFonts w:ascii="Calibri" w:hAnsi="Calibri"/>
          <w:lang w:val="en-US"/>
        </w:rPr>
        <w:t>VanderWeele</w:t>
      </w:r>
      <w:proofErr w:type="spellEnd"/>
      <w:r w:rsidR="00A231AE" w:rsidRPr="00DE646D">
        <w:rPr>
          <w:rFonts w:ascii="Calibri" w:hAnsi="Calibri"/>
          <w:lang w:val="en-US"/>
        </w:rPr>
        <w:t xml:space="preserve"> TJ, </w:t>
      </w:r>
      <w:proofErr w:type="spellStart"/>
      <w:r w:rsidR="00A231AE" w:rsidRPr="00DE646D">
        <w:rPr>
          <w:rFonts w:ascii="Calibri" w:hAnsi="Calibri"/>
          <w:lang w:val="en-US"/>
        </w:rPr>
        <w:t>Tchetgen</w:t>
      </w:r>
      <w:proofErr w:type="spellEnd"/>
      <w:r w:rsidR="00A231AE" w:rsidRPr="00DE646D">
        <w:rPr>
          <w:rFonts w:ascii="Calibri" w:hAnsi="Calibri"/>
          <w:lang w:val="en-US"/>
        </w:rPr>
        <w:t xml:space="preserve"> </w:t>
      </w:r>
      <w:proofErr w:type="spellStart"/>
      <w:r w:rsidR="00A231AE" w:rsidRPr="00DE646D">
        <w:rPr>
          <w:rFonts w:ascii="Calibri" w:hAnsi="Calibri"/>
          <w:lang w:val="en-US"/>
        </w:rPr>
        <w:t>Tchetgen</w:t>
      </w:r>
      <w:proofErr w:type="spellEnd"/>
      <w:r w:rsidR="00A231AE" w:rsidRPr="00DE646D">
        <w:rPr>
          <w:rFonts w:ascii="Calibri" w:hAnsi="Calibri"/>
          <w:lang w:val="en-US"/>
        </w:rPr>
        <w:t xml:space="preserve"> EJ. </w:t>
      </w:r>
      <w:r w:rsidR="00A231AE" w:rsidRPr="00A5049A">
        <w:rPr>
          <w:rFonts w:ascii="Calibri" w:hAnsi="Calibri"/>
          <w:lang w:val="en-US"/>
        </w:rPr>
        <w:t>Attributing effects to interactions. Epidemiology 2014;</w:t>
      </w:r>
      <w:r w:rsidR="007F6725">
        <w:rPr>
          <w:rFonts w:ascii="Calibri" w:hAnsi="Calibri"/>
          <w:lang w:val="en-US"/>
        </w:rPr>
        <w:t xml:space="preserve"> </w:t>
      </w:r>
      <w:r w:rsidR="00A231AE" w:rsidRPr="00A5049A">
        <w:rPr>
          <w:rFonts w:ascii="Calibri" w:hAnsi="Calibri"/>
          <w:lang w:val="en-US"/>
        </w:rPr>
        <w:t>25:711-722.</w:t>
      </w:r>
    </w:p>
    <w:p w14:paraId="36B43A75" w14:textId="758930E3" w:rsidR="00A231AE" w:rsidRPr="005B4C73" w:rsidRDefault="00D60984" w:rsidP="00A5049A">
      <w:pPr>
        <w:pStyle w:val="EndNoteBibliography"/>
        <w:rPr>
          <w:rFonts w:ascii="Calibri" w:hAnsi="Calibri"/>
          <w:lang w:val="en-US"/>
        </w:rPr>
      </w:pPr>
      <w:r>
        <w:rPr>
          <w:rFonts w:ascii="Calibri" w:hAnsi="Calibri"/>
          <w:lang w:val="en-US"/>
        </w:rPr>
        <w:t>21.</w:t>
      </w:r>
      <w:r>
        <w:rPr>
          <w:rFonts w:ascii="Calibri" w:hAnsi="Calibri"/>
          <w:lang w:val="en-US"/>
        </w:rPr>
        <w:tab/>
      </w:r>
      <w:r w:rsidR="00A231AE" w:rsidRPr="005B4C73">
        <w:rPr>
          <w:rFonts w:ascii="Calibri" w:hAnsi="Calibri"/>
          <w:lang w:val="en-US"/>
        </w:rPr>
        <w:t xml:space="preserve">Tang FL, </w:t>
      </w:r>
      <w:proofErr w:type="spellStart"/>
      <w:r w:rsidR="00A231AE" w:rsidRPr="005B4C73">
        <w:rPr>
          <w:rFonts w:ascii="Calibri" w:hAnsi="Calibri"/>
          <w:lang w:val="en-US"/>
        </w:rPr>
        <w:t>Erion</w:t>
      </w:r>
      <w:proofErr w:type="spellEnd"/>
      <w:r w:rsidR="00A231AE" w:rsidRPr="005B4C73">
        <w:rPr>
          <w:rFonts w:ascii="Calibri" w:hAnsi="Calibri"/>
          <w:lang w:val="en-US"/>
        </w:rPr>
        <w:t xml:space="preserve"> JR, </w:t>
      </w:r>
      <w:proofErr w:type="spellStart"/>
      <w:r w:rsidR="00A231AE" w:rsidRPr="005B4C73">
        <w:rPr>
          <w:rFonts w:ascii="Calibri" w:hAnsi="Calibri"/>
          <w:lang w:val="en-US"/>
        </w:rPr>
        <w:t>Tain</w:t>
      </w:r>
      <w:proofErr w:type="spellEnd"/>
      <w:r w:rsidR="00A231AE" w:rsidRPr="005B4C73">
        <w:rPr>
          <w:rFonts w:ascii="Calibri" w:hAnsi="Calibri"/>
          <w:lang w:val="en-US"/>
        </w:rPr>
        <w:t xml:space="preserve"> Y, et al. </w:t>
      </w:r>
      <w:r w:rsidR="00A231AE" w:rsidRPr="00B566BA">
        <w:rPr>
          <w:rFonts w:ascii="Calibri" w:hAnsi="Calibri"/>
          <w:i/>
          <w:lang w:val="en-US"/>
        </w:rPr>
        <w:t>VPS35</w:t>
      </w:r>
      <w:r w:rsidR="00A231AE" w:rsidRPr="005B4C73">
        <w:rPr>
          <w:rFonts w:ascii="Calibri" w:hAnsi="Calibri"/>
          <w:lang w:val="en-US"/>
        </w:rPr>
        <w:t xml:space="preserve"> in dopamine neurons is required for endosome-to-</w:t>
      </w:r>
      <w:proofErr w:type="spellStart"/>
      <w:r w:rsidR="00A231AE" w:rsidRPr="005B4C73">
        <w:rPr>
          <w:rFonts w:ascii="Calibri" w:hAnsi="Calibri"/>
          <w:lang w:val="en-US"/>
        </w:rPr>
        <w:t>golgi</w:t>
      </w:r>
      <w:proofErr w:type="spellEnd"/>
      <w:r w:rsidR="00A231AE" w:rsidRPr="005B4C73">
        <w:rPr>
          <w:rFonts w:ascii="Calibri" w:hAnsi="Calibri"/>
          <w:lang w:val="en-US"/>
        </w:rPr>
        <w:t xml:space="preserve"> retrieval of Lamp2a, a receptor of chaperone-mediated autophagy that is critical for alpha-</w:t>
      </w:r>
      <w:proofErr w:type="spellStart"/>
      <w:r w:rsidR="00A231AE" w:rsidRPr="005B4C73">
        <w:rPr>
          <w:rFonts w:ascii="Calibri" w:hAnsi="Calibri"/>
          <w:lang w:val="en-US"/>
        </w:rPr>
        <w:t>synuclein</w:t>
      </w:r>
      <w:proofErr w:type="spellEnd"/>
      <w:r w:rsidR="00A231AE" w:rsidRPr="005B4C73">
        <w:rPr>
          <w:rFonts w:ascii="Calibri" w:hAnsi="Calibri"/>
          <w:lang w:val="en-US"/>
        </w:rPr>
        <w:t xml:space="preserve"> </w:t>
      </w:r>
      <w:proofErr w:type="spellStart"/>
      <w:r w:rsidR="00A231AE" w:rsidRPr="005B4C73">
        <w:rPr>
          <w:rFonts w:ascii="Calibri" w:hAnsi="Calibri"/>
          <w:lang w:val="en-US"/>
        </w:rPr>
        <w:t>degration</w:t>
      </w:r>
      <w:proofErr w:type="spellEnd"/>
      <w:r w:rsidR="00A231AE" w:rsidRPr="005B4C73">
        <w:rPr>
          <w:rFonts w:ascii="Calibri" w:hAnsi="Calibri"/>
          <w:lang w:val="en-US"/>
        </w:rPr>
        <w:t xml:space="preserve"> and prevention of pathogenesis of Parkinson‘s Disease. Journal of Neuroscience 2015; 29:10613-28.</w:t>
      </w:r>
    </w:p>
    <w:p w14:paraId="7E58FB79" w14:textId="77777777" w:rsidR="00A231AE" w:rsidRPr="00A5049A" w:rsidRDefault="00A231AE" w:rsidP="00A5049A">
      <w:pPr>
        <w:pStyle w:val="EndNoteBibliography"/>
        <w:rPr>
          <w:rFonts w:ascii="Calibri" w:hAnsi="Calibri"/>
          <w:lang w:val="en-US"/>
        </w:rPr>
      </w:pPr>
    </w:p>
    <w:p w14:paraId="0D405EAE" w14:textId="56CAA909" w:rsidR="00512C3C" w:rsidRPr="00B566BA" w:rsidRDefault="00512C3C" w:rsidP="00A5049A">
      <w:pPr>
        <w:pStyle w:val="EndNoteBibliography"/>
        <w:rPr>
          <w:rFonts w:eastAsia="Calibri" w:hAnsi="Calibri" w:cs="Calibri"/>
          <w:lang w:val="en-US"/>
        </w:rPr>
      </w:pPr>
    </w:p>
    <w:sectPr w:rsidR="00512C3C" w:rsidRPr="00B566BA">
      <w:headerReference w:type="default" r:id="rId9"/>
      <w:footerReference w:type="default" r:id="rId10"/>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8BFE0D" w14:textId="77777777" w:rsidR="008D6B22" w:rsidRDefault="008D6B22">
      <w:r>
        <w:separator/>
      </w:r>
    </w:p>
  </w:endnote>
  <w:endnote w:type="continuationSeparator" w:id="0">
    <w:p w14:paraId="618EA341" w14:textId="77777777" w:rsidR="008D6B22" w:rsidRDefault="008D6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87136" w14:textId="77777777" w:rsidR="00DE646D" w:rsidRDefault="00DE646D">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6250D" w14:textId="77777777" w:rsidR="008D6B22" w:rsidRDefault="008D6B22">
      <w:r>
        <w:separator/>
      </w:r>
    </w:p>
  </w:footnote>
  <w:footnote w:type="continuationSeparator" w:id="0">
    <w:p w14:paraId="7CC75A1A" w14:textId="77777777" w:rsidR="008D6B22" w:rsidRDefault="008D6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DB805" w14:textId="77777777" w:rsidR="00DE646D" w:rsidRDefault="00DE646D">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61A22"/>
    <w:multiLevelType w:val="multilevel"/>
    <w:tmpl w:val="5BB839D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nsid w:val="40617CD6"/>
    <w:multiLevelType w:val="hybridMultilevel"/>
    <w:tmpl w:val="C1F432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38718F5"/>
    <w:multiLevelType w:val="hybridMultilevel"/>
    <w:tmpl w:val="46D85A7A"/>
    <w:lvl w:ilvl="0" w:tplc="0407000F">
      <w:start w:val="7"/>
      <w:numFmt w:val="decimal"/>
      <w:lvlText w:val="%1."/>
      <w:lvlJc w:val="left"/>
      <w:pPr>
        <w:ind w:left="643" w:hanging="360"/>
      </w:pPr>
      <w:rPr>
        <w:rFonts w:hint="default"/>
      </w:rPr>
    </w:lvl>
    <w:lvl w:ilvl="1" w:tplc="04070019" w:tentative="1">
      <w:start w:val="1"/>
      <w:numFmt w:val="lowerLetter"/>
      <w:lvlText w:val="%2."/>
      <w:lvlJc w:val="left"/>
      <w:pPr>
        <w:ind w:left="1363" w:hanging="360"/>
      </w:p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abstractNum w:abstractNumId="3">
    <w:nsid w:val="5B0237B8"/>
    <w:multiLevelType w:val="multilevel"/>
    <w:tmpl w:val="74FEAF52"/>
    <w:lvl w:ilvl="0">
      <w:start w:val="1"/>
      <w:numFmt w:val="decimal"/>
      <w:lvlText w:val="%1."/>
      <w:lvlJc w:val="left"/>
      <w:rPr>
        <w:rFonts w:ascii="Calibri" w:eastAsia="Calibri" w:hAnsi="Calibri" w:cs="Calibri"/>
        <w:b/>
        <w:bCs/>
        <w:position w:val="0"/>
      </w:rPr>
    </w:lvl>
    <w:lvl w:ilvl="1">
      <w:start w:val="1"/>
      <w:numFmt w:val="lowerLetter"/>
      <w:lvlText w:val="%2."/>
      <w:lvlJc w:val="left"/>
      <w:rPr>
        <w:rFonts w:ascii="Calibri" w:eastAsia="Calibri" w:hAnsi="Calibri" w:cs="Calibri"/>
        <w:b/>
        <w:bCs/>
        <w:position w:val="0"/>
      </w:rPr>
    </w:lvl>
    <w:lvl w:ilvl="2">
      <w:start w:val="1"/>
      <w:numFmt w:val="lowerRoman"/>
      <w:lvlText w:val="%3."/>
      <w:lvlJc w:val="left"/>
      <w:rPr>
        <w:rFonts w:ascii="Calibri" w:eastAsia="Calibri" w:hAnsi="Calibri" w:cs="Calibri"/>
        <w:b/>
        <w:bCs/>
        <w:position w:val="0"/>
      </w:rPr>
    </w:lvl>
    <w:lvl w:ilvl="3">
      <w:start w:val="1"/>
      <w:numFmt w:val="decimal"/>
      <w:lvlText w:val="%4."/>
      <w:lvlJc w:val="left"/>
      <w:rPr>
        <w:rFonts w:ascii="Calibri" w:eastAsia="Calibri" w:hAnsi="Calibri" w:cs="Calibri"/>
        <w:b/>
        <w:bCs/>
        <w:position w:val="0"/>
      </w:rPr>
    </w:lvl>
    <w:lvl w:ilvl="4">
      <w:start w:val="1"/>
      <w:numFmt w:val="lowerLetter"/>
      <w:lvlText w:val="%5."/>
      <w:lvlJc w:val="left"/>
      <w:rPr>
        <w:rFonts w:ascii="Calibri" w:eastAsia="Calibri" w:hAnsi="Calibri" w:cs="Calibri"/>
        <w:b/>
        <w:bCs/>
        <w:position w:val="0"/>
      </w:rPr>
    </w:lvl>
    <w:lvl w:ilvl="5">
      <w:start w:val="1"/>
      <w:numFmt w:val="lowerRoman"/>
      <w:lvlText w:val="%6."/>
      <w:lvlJc w:val="left"/>
      <w:rPr>
        <w:rFonts w:ascii="Calibri" w:eastAsia="Calibri" w:hAnsi="Calibri" w:cs="Calibri"/>
        <w:b/>
        <w:bCs/>
        <w:position w:val="0"/>
      </w:rPr>
    </w:lvl>
    <w:lvl w:ilvl="6">
      <w:start w:val="1"/>
      <w:numFmt w:val="decimal"/>
      <w:lvlText w:val="%7."/>
      <w:lvlJc w:val="left"/>
      <w:rPr>
        <w:rFonts w:ascii="Calibri" w:eastAsia="Calibri" w:hAnsi="Calibri" w:cs="Calibri"/>
        <w:b/>
        <w:bCs/>
        <w:position w:val="0"/>
      </w:rPr>
    </w:lvl>
    <w:lvl w:ilvl="7">
      <w:start w:val="1"/>
      <w:numFmt w:val="lowerLetter"/>
      <w:lvlText w:val="%8."/>
      <w:lvlJc w:val="left"/>
      <w:rPr>
        <w:rFonts w:ascii="Calibri" w:eastAsia="Calibri" w:hAnsi="Calibri" w:cs="Calibri"/>
        <w:b/>
        <w:bCs/>
        <w:position w:val="0"/>
      </w:rPr>
    </w:lvl>
    <w:lvl w:ilvl="8">
      <w:start w:val="1"/>
      <w:numFmt w:val="lowerRoman"/>
      <w:lvlText w:val="%9."/>
      <w:lvlJc w:val="left"/>
      <w:rPr>
        <w:rFonts w:ascii="Calibri" w:eastAsia="Calibri" w:hAnsi="Calibri" w:cs="Calibri"/>
        <w:b/>
        <w:bCs/>
        <w:position w:val="0"/>
      </w:rPr>
    </w:lvl>
  </w:abstractNum>
  <w:abstractNum w:abstractNumId="4">
    <w:nsid w:val="5E8904F0"/>
    <w:multiLevelType w:val="multilevel"/>
    <w:tmpl w:val="2CE6F62E"/>
    <w:styleLink w:val="List0"/>
    <w:lvl w:ilvl="0">
      <w:start w:val="1"/>
      <w:numFmt w:val="decimal"/>
      <w:lvlText w:val="%1."/>
      <w:lvlJc w:val="left"/>
      <w:rPr>
        <w:b/>
        <w:bCs/>
        <w:position w:val="0"/>
      </w:rPr>
    </w:lvl>
    <w:lvl w:ilvl="1">
      <w:start w:val="1"/>
      <w:numFmt w:val="lowerLetter"/>
      <w:lvlText w:val="%2."/>
      <w:lvlJc w:val="left"/>
      <w:rPr>
        <w:rFonts w:ascii="Calibri" w:eastAsia="Calibri" w:hAnsi="Calibri" w:cs="Calibri"/>
        <w:b/>
        <w:bCs/>
        <w:position w:val="0"/>
      </w:rPr>
    </w:lvl>
    <w:lvl w:ilvl="2">
      <w:start w:val="1"/>
      <w:numFmt w:val="lowerRoman"/>
      <w:lvlText w:val="%3."/>
      <w:lvlJc w:val="left"/>
      <w:rPr>
        <w:rFonts w:ascii="Calibri" w:eastAsia="Calibri" w:hAnsi="Calibri" w:cs="Calibri"/>
        <w:b/>
        <w:bCs/>
        <w:position w:val="0"/>
      </w:rPr>
    </w:lvl>
    <w:lvl w:ilvl="3">
      <w:start w:val="1"/>
      <w:numFmt w:val="decimal"/>
      <w:lvlText w:val="%4."/>
      <w:lvlJc w:val="left"/>
      <w:rPr>
        <w:rFonts w:ascii="Calibri" w:eastAsia="Calibri" w:hAnsi="Calibri" w:cs="Calibri"/>
        <w:b/>
        <w:bCs/>
        <w:position w:val="0"/>
      </w:rPr>
    </w:lvl>
    <w:lvl w:ilvl="4">
      <w:start w:val="1"/>
      <w:numFmt w:val="lowerLetter"/>
      <w:lvlText w:val="%5."/>
      <w:lvlJc w:val="left"/>
      <w:rPr>
        <w:rFonts w:ascii="Calibri" w:eastAsia="Calibri" w:hAnsi="Calibri" w:cs="Calibri"/>
        <w:b/>
        <w:bCs/>
        <w:position w:val="0"/>
      </w:rPr>
    </w:lvl>
    <w:lvl w:ilvl="5">
      <w:start w:val="1"/>
      <w:numFmt w:val="lowerRoman"/>
      <w:lvlText w:val="%6."/>
      <w:lvlJc w:val="left"/>
      <w:rPr>
        <w:rFonts w:ascii="Calibri" w:eastAsia="Calibri" w:hAnsi="Calibri" w:cs="Calibri"/>
        <w:b/>
        <w:bCs/>
        <w:position w:val="0"/>
      </w:rPr>
    </w:lvl>
    <w:lvl w:ilvl="6">
      <w:start w:val="1"/>
      <w:numFmt w:val="decimal"/>
      <w:lvlText w:val="%7."/>
      <w:lvlJc w:val="left"/>
      <w:rPr>
        <w:rFonts w:ascii="Calibri" w:eastAsia="Calibri" w:hAnsi="Calibri" w:cs="Calibri"/>
        <w:b/>
        <w:bCs/>
        <w:position w:val="0"/>
      </w:rPr>
    </w:lvl>
    <w:lvl w:ilvl="7">
      <w:start w:val="1"/>
      <w:numFmt w:val="lowerLetter"/>
      <w:lvlText w:val="%8."/>
      <w:lvlJc w:val="left"/>
      <w:rPr>
        <w:rFonts w:ascii="Calibri" w:eastAsia="Calibri" w:hAnsi="Calibri" w:cs="Calibri"/>
        <w:b/>
        <w:bCs/>
        <w:position w:val="0"/>
      </w:rPr>
    </w:lvl>
    <w:lvl w:ilvl="8">
      <w:start w:val="1"/>
      <w:numFmt w:val="lowerRoman"/>
      <w:lvlText w:val="%9."/>
      <w:lvlJc w:val="left"/>
      <w:rPr>
        <w:rFonts w:ascii="Calibri" w:eastAsia="Calibri" w:hAnsi="Calibri" w:cs="Calibri"/>
        <w:b/>
        <w:bCs/>
        <w:position w:val="0"/>
      </w:rPr>
    </w:lvl>
  </w:abstractNum>
  <w:abstractNum w:abstractNumId="5">
    <w:nsid w:val="63487F85"/>
    <w:multiLevelType w:val="hybridMultilevel"/>
    <w:tmpl w:val="8CE49A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C391E64"/>
    <w:multiLevelType w:val="hybridMultilevel"/>
    <w:tmpl w:val="CC30F748"/>
    <w:lvl w:ilvl="0" w:tplc="0407000F">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4"/>
    <w:lvlOverride w:ilvl="0">
      <w:lvl w:ilvl="0">
        <w:start w:val="1"/>
        <w:numFmt w:val="decimal"/>
        <w:lvlText w:val="%1."/>
        <w:lvlJc w:val="left"/>
        <w:rPr>
          <w:b w:val="0"/>
          <w:bCs/>
          <w:position w:val="0"/>
        </w:rPr>
      </w:lvl>
    </w:lvlOverride>
    <w:lvlOverride w:ilvl="3">
      <w:lvl w:ilvl="3">
        <w:start w:val="1"/>
        <w:numFmt w:val="decimal"/>
        <w:lvlText w:val="%4."/>
        <w:lvlJc w:val="left"/>
        <w:rPr>
          <w:rFonts w:ascii="Calibri" w:eastAsia="Calibri" w:hAnsi="Calibri" w:cs="Calibri"/>
          <w:b w:val="0"/>
          <w:bCs/>
          <w:position w:val="0"/>
        </w:rPr>
      </w:lvl>
    </w:lvlOverride>
    <w:lvlOverride w:ilvl="6">
      <w:lvl w:ilvl="6">
        <w:start w:val="1"/>
        <w:numFmt w:val="decimal"/>
        <w:lvlText w:val="%7."/>
        <w:lvlJc w:val="left"/>
        <w:rPr>
          <w:rFonts w:ascii="Calibri" w:eastAsia="Calibri" w:hAnsi="Calibri" w:cs="Calibri"/>
          <w:b w:val="0"/>
          <w:bCs/>
          <w:position w:val="0"/>
        </w:rPr>
      </w:lvl>
    </w:lvlOverride>
  </w:num>
  <w:num w:numId="4">
    <w:abstractNumId w:val="5"/>
  </w:num>
  <w:num w:numId="5">
    <w:abstractNumId w:val="2"/>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C3C"/>
    <w:rsid w:val="00031441"/>
    <w:rsid w:val="00143C9C"/>
    <w:rsid w:val="00146E3F"/>
    <w:rsid w:val="0015263F"/>
    <w:rsid w:val="001E40B6"/>
    <w:rsid w:val="00206076"/>
    <w:rsid w:val="002C092E"/>
    <w:rsid w:val="002D1D0D"/>
    <w:rsid w:val="003161F0"/>
    <w:rsid w:val="004B6181"/>
    <w:rsid w:val="004F1AE8"/>
    <w:rsid w:val="00512C3C"/>
    <w:rsid w:val="006C38F2"/>
    <w:rsid w:val="006C7E14"/>
    <w:rsid w:val="007A422A"/>
    <w:rsid w:val="007F6725"/>
    <w:rsid w:val="00881724"/>
    <w:rsid w:val="00894575"/>
    <w:rsid w:val="008D6B22"/>
    <w:rsid w:val="008F57EB"/>
    <w:rsid w:val="00946174"/>
    <w:rsid w:val="00957C8E"/>
    <w:rsid w:val="00963E5C"/>
    <w:rsid w:val="00A1167C"/>
    <w:rsid w:val="00A231AE"/>
    <w:rsid w:val="00A5049A"/>
    <w:rsid w:val="00A71D45"/>
    <w:rsid w:val="00A837F6"/>
    <w:rsid w:val="00AC18C0"/>
    <w:rsid w:val="00AD34E8"/>
    <w:rsid w:val="00AD352B"/>
    <w:rsid w:val="00B566BA"/>
    <w:rsid w:val="00C12924"/>
    <w:rsid w:val="00C7403B"/>
    <w:rsid w:val="00D277C5"/>
    <w:rsid w:val="00D60984"/>
    <w:rsid w:val="00D90EF1"/>
    <w:rsid w:val="00DE646D"/>
    <w:rsid w:val="00EB519E"/>
    <w:rsid w:val="00F5685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9C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lang w:val="en-US"/>
    </w:rPr>
  </w:style>
  <w:style w:type="paragraph" w:customStyle="1" w:styleId="BodyB">
    <w:name w:val="Body B"/>
    <w:rPr>
      <w:rFonts w:hAnsi="Arial Unicode MS" w:cs="Arial Unicode MS"/>
      <w:color w:val="000000"/>
      <w:sz w:val="24"/>
      <w:szCs w:val="24"/>
      <w:u w:color="000000"/>
    </w:rPr>
  </w:style>
  <w:style w:type="paragraph" w:customStyle="1" w:styleId="MediumGrid1-Accent21">
    <w:name w:val="Medium Grid 1 - Accent 21"/>
    <w:pPr>
      <w:ind w:left="720"/>
    </w:pPr>
    <w:rPr>
      <w:rFonts w:hAnsi="Arial Unicode MS" w:cs="Arial Unicode MS"/>
      <w:color w:val="000000"/>
      <w:sz w:val="24"/>
      <w:szCs w:val="24"/>
      <w:u w:color="000000"/>
      <w:lang w:val="en-US"/>
    </w:rPr>
  </w:style>
  <w:style w:type="paragraph" w:customStyle="1" w:styleId="BodyAA">
    <w:name w:val="Body A A"/>
    <w:rPr>
      <w:rFonts w:ascii="Helvetica" w:hAnsi="Arial Unicode MS" w:cs="Arial Unicode MS"/>
      <w:color w:val="000000"/>
      <w:sz w:val="22"/>
      <w:szCs w:val="22"/>
      <w:u w:color="000000"/>
      <w:lang w:val="en-US"/>
    </w:rPr>
  </w:style>
  <w:style w:type="numbering" w:customStyle="1" w:styleId="List0">
    <w:name w:val="List 0"/>
    <w:basedOn w:val="ImportedStyle1"/>
    <w:pPr>
      <w:numPr>
        <w:numId w:val="8"/>
      </w:numPr>
    </w:pPr>
  </w:style>
  <w:style w:type="numbering" w:customStyle="1" w:styleId="ImportedStyle1">
    <w:name w:val="Imported Style 1"/>
  </w:style>
  <w:style w:type="paragraph" w:customStyle="1" w:styleId="BodyBA">
    <w:name w:val="Body B A"/>
    <w:rPr>
      <w:rFonts w:ascii="Helvetica" w:hAnsi="Arial Unicode MS" w:cs="Arial Unicode MS"/>
      <w:color w:val="000000"/>
      <w:sz w:val="22"/>
      <w:szCs w:val="22"/>
      <w:u w:color="000000"/>
      <w:lang w:val="en-US"/>
    </w:rPr>
  </w:style>
  <w:style w:type="character" w:customStyle="1" w:styleId="None">
    <w:name w:val="None"/>
  </w:style>
  <w:style w:type="character" w:customStyle="1" w:styleId="Hyperlink0">
    <w:name w:val="Hyperlink.0"/>
    <w:basedOn w:val="None"/>
    <w:rPr>
      <w:rFonts w:ascii="Calibri" w:eastAsia="Calibri" w:hAnsi="Calibri" w:cs="Calibri"/>
      <w:color w:val="0000FF"/>
      <w:u w:val="single" w:color="0000FF"/>
    </w:rPr>
  </w:style>
  <w:style w:type="paragraph" w:customStyle="1" w:styleId="Default">
    <w:name w:val="Default"/>
    <w:rPr>
      <w:rFonts w:ascii="Helvetica" w:eastAsia="Helvetica" w:hAnsi="Helvetica" w:cs="Helvetica"/>
      <w:color w:val="000000"/>
      <w:sz w:val="22"/>
      <w:szCs w:val="22"/>
    </w:rPr>
  </w:style>
  <w:style w:type="paragraph" w:customStyle="1" w:styleId="Body">
    <w:name w:val="Body"/>
    <w:rPr>
      <w:rFonts w:ascii="Helvetica" w:eastAsia="Helvetica" w:hAnsi="Helvetica" w:cs="Helvetica"/>
      <w:color w:val="000000"/>
      <w:sz w:val="22"/>
      <w:szCs w:val="22"/>
    </w:rPr>
  </w:style>
  <w:style w:type="paragraph" w:customStyle="1" w:styleId="EndNoteBibliography">
    <w:name w:val="EndNote Bibliography"/>
    <w:rPr>
      <w:rFonts w:ascii="Helvetica" w:hAnsi="Arial Unicode MS" w:cs="Arial Unicode MS"/>
      <w:color w:val="000000"/>
      <w:sz w:val="22"/>
      <w:szCs w:val="22"/>
      <w:u w:color="000000"/>
    </w:rPr>
  </w:style>
  <w:style w:type="paragraph" w:customStyle="1" w:styleId="Heading">
    <w:name w:val="Heading"/>
    <w:next w:val="Body"/>
    <w:pPr>
      <w:outlineLvl w:val="0"/>
    </w:pPr>
    <w:rPr>
      <w:rFonts w:ascii="Helvetica" w:hAnsi="Arial Unicode MS" w:cs="Arial Unicode MS"/>
      <w:b/>
      <w:bCs/>
      <w:color w:val="000000"/>
      <w:sz w:val="36"/>
      <w:szCs w:val="36"/>
      <w:lang w:val="en-US"/>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hAnsi="Arial Unicode MS" w:cs="Arial Unicode MS"/>
      <w:color w:val="000000"/>
      <w:u w:color="000000"/>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71D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D45"/>
    <w:rPr>
      <w:rFonts w:ascii="Segoe UI" w:hAnsi="Segoe UI" w:cs="Segoe UI"/>
      <w:color w:val="000000"/>
      <w:sz w:val="18"/>
      <w:szCs w:val="18"/>
      <w:u w:color="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lang w:val="en-US"/>
    </w:rPr>
  </w:style>
  <w:style w:type="paragraph" w:customStyle="1" w:styleId="BodyB">
    <w:name w:val="Body B"/>
    <w:rPr>
      <w:rFonts w:hAnsi="Arial Unicode MS" w:cs="Arial Unicode MS"/>
      <w:color w:val="000000"/>
      <w:sz w:val="24"/>
      <w:szCs w:val="24"/>
      <w:u w:color="000000"/>
    </w:rPr>
  </w:style>
  <w:style w:type="paragraph" w:customStyle="1" w:styleId="MediumGrid1-Accent21">
    <w:name w:val="Medium Grid 1 - Accent 21"/>
    <w:pPr>
      <w:ind w:left="720"/>
    </w:pPr>
    <w:rPr>
      <w:rFonts w:hAnsi="Arial Unicode MS" w:cs="Arial Unicode MS"/>
      <w:color w:val="000000"/>
      <w:sz w:val="24"/>
      <w:szCs w:val="24"/>
      <w:u w:color="000000"/>
      <w:lang w:val="en-US"/>
    </w:rPr>
  </w:style>
  <w:style w:type="paragraph" w:customStyle="1" w:styleId="BodyAA">
    <w:name w:val="Body A A"/>
    <w:rPr>
      <w:rFonts w:ascii="Helvetica" w:hAnsi="Arial Unicode MS" w:cs="Arial Unicode MS"/>
      <w:color w:val="000000"/>
      <w:sz w:val="22"/>
      <w:szCs w:val="22"/>
      <w:u w:color="000000"/>
      <w:lang w:val="en-US"/>
    </w:rPr>
  </w:style>
  <w:style w:type="numbering" w:customStyle="1" w:styleId="List0">
    <w:name w:val="List 0"/>
    <w:basedOn w:val="ImportedStyle1"/>
    <w:pPr>
      <w:numPr>
        <w:numId w:val="8"/>
      </w:numPr>
    </w:pPr>
  </w:style>
  <w:style w:type="numbering" w:customStyle="1" w:styleId="ImportedStyle1">
    <w:name w:val="Imported Style 1"/>
  </w:style>
  <w:style w:type="paragraph" w:customStyle="1" w:styleId="BodyBA">
    <w:name w:val="Body B A"/>
    <w:rPr>
      <w:rFonts w:ascii="Helvetica" w:hAnsi="Arial Unicode MS" w:cs="Arial Unicode MS"/>
      <w:color w:val="000000"/>
      <w:sz w:val="22"/>
      <w:szCs w:val="22"/>
      <w:u w:color="000000"/>
      <w:lang w:val="en-US"/>
    </w:rPr>
  </w:style>
  <w:style w:type="character" w:customStyle="1" w:styleId="None">
    <w:name w:val="None"/>
  </w:style>
  <w:style w:type="character" w:customStyle="1" w:styleId="Hyperlink0">
    <w:name w:val="Hyperlink.0"/>
    <w:basedOn w:val="None"/>
    <w:rPr>
      <w:rFonts w:ascii="Calibri" w:eastAsia="Calibri" w:hAnsi="Calibri" w:cs="Calibri"/>
      <w:color w:val="0000FF"/>
      <w:u w:val="single" w:color="0000FF"/>
    </w:rPr>
  </w:style>
  <w:style w:type="paragraph" w:customStyle="1" w:styleId="Default">
    <w:name w:val="Default"/>
    <w:rPr>
      <w:rFonts w:ascii="Helvetica" w:eastAsia="Helvetica" w:hAnsi="Helvetica" w:cs="Helvetica"/>
      <w:color w:val="000000"/>
      <w:sz w:val="22"/>
      <w:szCs w:val="22"/>
    </w:rPr>
  </w:style>
  <w:style w:type="paragraph" w:customStyle="1" w:styleId="Body">
    <w:name w:val="Body"/>
    <w:rPr>
      <w:rFonts w:ascii="Helvetica" w:eastAsia="Helvetica" w:hAnsi="Helvetica" w:cs="Helvetica"/>
      <w:color w:val="000000"/>
      <w:sz w:val="22"/>
      <w:szCs w:val="22"/>
    </w:rPr>
  </w:style>
  <w:style w:type="paragraph" w:customStyle="1" w:styleId="EndNoteBibliography">
    <w:name w:val="EndNote Bibliography"/>
    <w:rPr>
      <w:rFonts w:ascii="Helvetica" w:hAnsi="Arial Unicode MS" w:cs="Arial Unicode MS"/>
      <w:color w:val="000000"/>
      <w:sz w:val="22"/>
      <w:szCs w:val="22"/>
      <w:u w:color="000000"/>
    </w:rPr>
  </w:style>
  <w:style w:type="paragraph" w:customStyle="1" w:styleId="Heading">
    <w:name w:val="Heading"/>
    <w:next w:val="Body"/>
    <w:pPr>
      <w:outlineLvl w:val="0"/>
    </w:pPr>
    <w:rPr>
      <w:rFonts w:ascii="Helvetica" w:hAnsi="Arial Unicode MS" w:cs="Arial Unicode MS"/>
      <w:b/>
      <w:bCs/>
      <w:color w:val="000000"/>
      <w:sz w:val="36"/>
      <w:szCs w:val="36"/>
      <w:lang w:val="en-US"/>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hAnsi="Arial Unicode MS" w:cs="Arial Unicode MS"/>
      <w:color w:val="000000"/>
      <w:u w:color="000000"/>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71D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D45"/>
    <w:rPr>
      <w:rFonts w:ascii="Segoe UI" w:hAnsi="Segoe UI" w:cs="Segoe UI"/>
      <w:color w:val="000000"/>
      <w:sz w:val="18"/>
      <w:szCs w:val="18"/>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EO-PD.org/abou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2600</Words>
  <Characters>14823</Characters>
  <Application>Microsoft Office Word</Application>
  <DocSecurity>4</DocSecurity>
  <Lines>123</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17389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dc:creator>
  <cp:lastModifiedBy>Whalley T.</cp:lastModifiedBy>
  <cp:revision>2</cp:revision>
  <cp:lastPrinted>2016-09-08T11:05:00Z</cp:lastPrinted>
  <dcterms:created xsi:type="dcterms:W3CDTF">2016-12-16T09:04:00Z</dcterms:created>
  <dcterms:modified xsi:type="dcterms:W3CDTF">2016-12-16T09:04:00Z</dcterms:modified>
</cp:coreProperties>
</file>