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89" w:rsidRDefault="00C47046" w:rsidP="006F6889">
      <w:pPr>
        <w:spacing w:line="240" w:lineRule="auto"/>
        <w:rPr>
          <w:sz w:val="16"/>
          <w:szCs w:val="16"/>
          <w:lang w:val="en-US"/>
        </w:rPr>
      </w:pPr>
      <w:bookmarkStart w:id="0" w:name="_GoBack"/>
      <w:bookmarkEnd w:id="0"/>
      <w:r>
        <w:rPr>
          <w:sz w:val="16"/>
          <w:szCs w:val="16"/>
          <w:lang w:val="en-US"/>
        </w:rPr>
        <w:t xml:space="preserve">Supplementary </w:t>
      </w:r>
      <w:r w:rsidR="006F6889">
        <w:rPr>
          <w:sz w:val="16"/>
          <w:szCs w:val="16"/>
          <w:lang w:val="en-US"/>
        </w:rPr>
        <w:t>Table 1: Descriptive Statistics of Individual Sites</w:t>
      </w:r>
    </w:p>
    <w:tbl>
      <w:tblPr>
        <w:tblW w:w="988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040"/>
        <w:gridCol w:w="880"/>
        <w:gridCol w:w="800"/>
        <w:gridCol w:w="1340"/>
        <w:gridCol w:w="1000"/>
        <w:gridCol w:w="980"/>
        <w:gridCol w:w="1140"/>
        <w:gridCol w:w="1100"/>
      </w:tblGrid>
      <w:tr w:rsidR="006F6889" w:rsidRPr="00902C06" w:rsidTr="00236ECE">
        <w:trPr>
          <w:trHeight w:val="735"/>
        </w:trPr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Site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Country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No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.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of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 PD Cases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No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.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of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Controls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No. (%) of Males in PD cases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No. (%) of Males in Controls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Mean(SD) Age in PD Cases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Mean(SD) Age in controls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Diagnostic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Criteria</w:t>
            </w:r>
            <w:proofErr w:type="spellEnd"/>
          </w:p>
        </w:tc>
      </w:tr>
      <w:tr w:rsidR="006F6889" w:rsidRPr="00902C06" w:rsidTr="00236ECE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Caucasian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series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Aasly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Norway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314 (59%)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276 (54%)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73.8 (10.6)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71.1 (10.6)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Annesi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Italy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98 (53.6%)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93 (51.1%)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65.6 (9)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61.9 (9)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Bozi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Greece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55 (48.7%)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49 (47.1%)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75.7 (7.3)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73.0 (7.3)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Brice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France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168 (61.8%)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132 (57.1%)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57.7 (11.5)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57.8 (11.5)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Garraux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Belgium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34 (53.1%)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 (50%)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70.5 (9.6)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66.1 (9.6)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UKPDBB</w:t>
            </w:r>
          </w:p>
        </w:tc>
      </w:tr>
      <w:tr w:rsidR="006F6889" w:rsidRPr="00902C06" w:rsidTr="00236ECE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Hadjigeorgiou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Greece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170 (54.3%)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169 (51.5%)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64.7 (9.8)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63.2 (9.8)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Lynch/Ross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Ireland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183 (55.8%)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121 (35.1%)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68.1 (10.3)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73.4 (10.3)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Maragonore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USA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491 (62.4%)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109 (62.6%)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61.7 (11)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Mellick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Australia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556 (62.3%)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373 (40.7%)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73.6 (11.1)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71.7 (11.1)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Bower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Morrison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England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490 (67.8%)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87 (25.1%)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66.2 (10.8)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Opala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/Ross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Poland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186 (63.9%)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113 (44.3%)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70.9 (10.5)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65.0 (10.5)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van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Broeckhoven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Belgium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286 (57.1%)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214 (42.1%)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68.1 (10.6)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64.7 (10.6)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Pals/ Gelb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Wirdefeldt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Sweden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41 (53.2%)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93 (47.9%)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72.3 (8.4)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71.0 (8.4)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Wszolek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/Ross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USA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440 (63.6%)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354 (42.8%)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74.6 (11.4)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70.1 (11.4)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Total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7715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8261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Asian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series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Chung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Korea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153 (41.6%)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140 (42%)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58 (9.6)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66.1 (9.6)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Lin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Taiwan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80 (50%)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80 (50%)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70.8 (9.8)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70.8 (9.8)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Mok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China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158 (61.5%)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52 (66.7%)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64.8 (4.1)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62.5 (4.1)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Satake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Toda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Japan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2521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405 (41.0%)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1525 (60.5%)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58.8 (10.1)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49.9 (14.2)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Singapore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110 (64.3%)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112 (61.9%)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62.4 (9.3)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45.2 (9.3)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UKPDBB</w:t>
            </w:r>
          </w:p>
        </w:tc>
      </w:tr>
      <w:tr w:rsidR="006F6889" w:rsidRPr="00902C06" w:rsidTr="00236EC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Total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1946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3273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</w:tr>
    </w:tbl>
    <w:p w:rsidR="006F6889" w:rsidRDefault="006F6889" w:rsidP="006F6889">
      <w:pPr>
        <w:spacing w:line="240" w:lineRule="auto"/>
        <w:ind w:left="1" w:hanging="1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No</w:t>
      </w:r>
      <w:proofErr w:type="gramStart"/>
      <w:r>
        <w:rPr>
          <w:sz w:val="16"/>
          <w:szCs w:val="16"/>
          <w:lang w:val="en-US"/>
        </w:rPr>
        <w:t>.=</w:t>
      </w:r>
      <w:proofErr w:type="gramEnd"/>
      <w:r>
        <w:rPr>
          <w:sz w:val="16"/>
          <w:szCs w:val="16"/>
          <w:lang w:val="en-US"/>
        </w:rPr>
        <w:t xml:space="preserve"> number, NA indicates that data was unavailable</w:t>
      </w:r>
    </w:p>
    <w:p w:rsidR="006F6889" w:rsidRDefault="00C47046" w:rsidP="006F6889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Supplementary </w:t>
      </w:r>
      <w:r w:rsidR="006F6889">
        <w:rPr>
          <w:sz w:val="16"/>
          <w:szCs w:val="16"/>
          <w:lang w:val="en-US"/>
        </w:rPr>
        <w:t xml:space="preserve">Table 2: Associations and Minor Allele Frequency (MAF) of individual </w:t>
      </w:r>
      <w:r w:rsidR="006F6889" w:rsidRPr="009B6687">
        <w:rPr>
          <w:i/>
          <w:sz w:val="16"/>
          <w:szCs w:val="16"/>
          <w:lang w:val="en-US"/>
        </w:rPr>
        <w:t>LRRK2</w:t>
      </w:r>
      <w:r w:rsidR="006F6889">
        <w:rPr>
          <w:sz w:val="16"/>
          <w:szCs w:val="16"/>
          <w:lang w:val="en-US"/>
        </w:rPr>
        <w:t xml:space="preserve"> and </w:t>
      </w:r>
      <w:r w:rsidR="006F6889" w:rsidRPr="009B6687">
        <w:rPr>
          <w:i/>
          <w:sz w:val="16"/>
          <w:szCs w:val="16"/>
          <w:lang w:val="en-US"/>
        </w:rPr>
        <w:t>PARK16</w:t>
      </w:r>
      <w:r w:rsidR="006F6889">
        <w:rPr>
          <w:sz w:val="16"/>
          <w:szCs w:val="16"/>
          <w:lang w:val="en-US"/>
        </w:rPr>
        <w:t xml:space="preserve"> variants with risk of PD in Caucasian and Asian Series. MAF was calculated separately for Asian and Caucasian series. </w:t>
      </w:r>
    </w:p>
    <w:tbl>
      <w:tblPr>
        <w:tblW w:w="632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000"/>
        <w:gridCol w:w="1120"/>
        <w:gridCol w:w="1480"/>
        <w:gridCol w:w="1000"/>
      </w:tblGrid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Caucasian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Series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9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SNP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MAF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Minor Allele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Pvalue</w:t>
            </w:r>
            <w:proofErr w:type="spellEnd"/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21.2%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1.16 (1.10 ,1.24)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rs71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33914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6.9%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0.93 (0.81 ,1.08)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0.36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rs708273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42.6%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1.03 (0.97 ,1.09)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0.32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rs70872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48.4%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0.91 (0.86 ,0.97)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0.004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 xml:space="preserve">PARK16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12.0%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0.91 (0.84 ,1.00)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0.038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rs823156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18.2%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0.94 (0.87 ,1.01)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0.09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rs11240572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3.3%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1.09 (0.93 ,1.28)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0.28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Asian Series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15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SNP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MAF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Minor Allele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Pvalue</w:t>
            </w:r>
            <w:proofErr w:type="spellEnd"/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31.8%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1.10 (1.00 ,1.21)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0.03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rs708723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14.0%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1.76 (1.30 ,2.35)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lastRenderedPageBreak/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47.3%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0.82 (0.75 ,0.90)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rs823139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14.1%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0.78 (0.69 ,0.88)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rs823156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20.7%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0.76 (0.68 ,0.85)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</w:tr>
      <w:tr w:rsidR="006F6889" w:rsidRPr="00902C06" w:rsidTr="00236EC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rs11240572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14.7%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0.78 (0.68 ,0.89)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</w:tr>
    </w:tbl>
    <w:p w:rsidR="006F6889" w:rsidRDefault="006F6889" w:rsidP="006F6889">
      <w:pPr>
        <w:spacing w:line="240" w:lineRule="auto"/>
        <w:ind w:left="57" w:hanging="57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OR (Odds Ratio)</w:t>
      </w:r>
    </w:p>
    <w:p w:rsidR="006F6889" w:rsidRDefault="00C47046" w:rsidP="006F6889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Supplementary </w:t>
      </w:r>
      <w:r w:rsidR="006F6889">
        <w:rPr>
          <w:sz w:val="16"/>
          <w:szCs w:val="16"/>
          <w:lang w:val="en-US"/>
        </w:rPr>
        <w:t xml:space="preserve">Table 3: Evaluation of interactions of </w:t>
      </w:r>
      <w:r w:rsidR="006F6889">
        <w:rPr>
          <w:i/>
          <w:iCs/>
          <w:sz w:val="16"/>
          <w:szCs w:val="16"/>
          <w:lang w:val="en-US"/>
        </w:rPr>
        <w:t>LRRK2</w:t>
      </w:r>
      <w:r w:rsidR="006F6889">
        <w:rPr>
          <w:sz w:val="16"/>
          <w:szCs w:val="16"/>
          <w:lang w:val="en-US"/>
        </w:rPr>
        <w:t xml:space="preserve"> rs1491942 and </w:t>
      </w:r>
      <w:r w:rsidR="006F6889">
        <w:rPr>
          <w:i/>
          <w:iCs/>
          <w:sz w:val="16"/>
          <w:szCs w:val="16"/>
          <w:lang w:val="en-US"/>
        </w:rPr>
        <w:t>PARK16</w:t>
      </w:r>
      <w:r w:rsidR="006F6889">
        <w:rPr>
          <w:sz w:val="16"/>
          <w:szCs w:val="16"/>
          <w:lang w:val="en-US"/>
        </w:rPr>
        <w:t xml:space="preserve"> variants with regard to susceptibility to Parkinson</w:t>
      </w:r>
      <w:r w:rsidR="006F6889">
        <w:rPr>
          <w:rFonts w:hAnsi="Calibri"/>
          <w:sz w:val="16"/>
          <w:szCs w:val="16"/>
          <w:lang w:val="en-US"/>
        </w:rPr>
        <w:t>’</w:t>
      </w:r>
      <w:r w:rsidR="006F6889">
        <w:rPr>
          <w:sz w:val="16"/>
          <w:szCs w:val="16"/>
          <w:lang w:val="en-US"/>
        </w:rPr>
        <w:t>s disease in the Combined Series</w:t>
      </w:r>
    </w:p>
    <w:tbl>
      <w:tblPr>
        <w:tblW w:w="952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00"/>
        <w:gridCol w:w="1680"/>
        <w:gridCol w:w="1780"/>
        <w:gridCol w:w="980"/>
        <w:gridCol w:w="2140"/>
      </w:tblGrid>
      <w:tr w:rsidR="006F6889" w:rsidRPr="00236ECE" w:rsidTr="00236ECE">
        <w:trPr>
          <w:trHeight w:val="75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eastAsia="de-DE"/>
              </w:rPr>
              <w:t xml:space="preserve">LRRK2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Variant/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Genotype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eastAsia="de-DE"/>
              </w:rPr>
              <w:t xml:space="preserve">PARK16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Variant/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Genotype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Sample genotype count and frequency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Test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of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Association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OR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p-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value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Models for the</w:t>
            </w: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val="en-US" w:eastAsia="de-DE"/>
              </w:rPr>
              <w:t xml:space="preserve"> LRRK2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and </w:t>
            </w: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val="en-US"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 SNPs and Test of Interaction Results </w:t>
            </w:r>
          </w:p>
        </w:tc>
      </w:tr>
      <w:tr w:rsidR="006F6889" w:rsidRPr="00236ECE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rs708273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2601 (21.7%)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)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1.0 (0.9, 1.11)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3288 (27.5%)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1.02 (0.92, 1.10)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p=0.98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1185 (9.9%)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1.02 (0.9, 1.15)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1725 (14.4%)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1.11 (0.94, 1.30)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p=0.49</w:t>
            </w:r>
          </w:p>
        </w:tc>
      </w:tr>
      <w:tr w:rsidR="006F6889" w:rsidRPr="00902C06" w:rsidTr="00236ECE">
        <w:trPr>
          <w:trHeight w:val="34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1824 (15.2%)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1.08 (0.94, 1.24)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673 (5.6%)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 (1.04, 1.37)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4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315 (2.6%)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1.11 (0.9, 1.35)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4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260 (2.2%)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1.37 (1.06, 1.78)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4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93 (0.8%)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1.64 (1.21, 2.22)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2291 (15.8%)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0.98 (0.90, 1.06)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3884 (26.7%)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0.85 (0.76, 0.95)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0.00365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p=0.55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2066 (14.2%)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0.82 (0.72, 0.94)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0.00332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1579 (10.9%)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1.22 (1.06, 1.39)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0.00418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p=0.12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2510 (17.3%)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 (0.8, 1.02)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0.0968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1266 (8.7%)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0.91 (0.78, 1.06)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249 (1.7%)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1.38 (1.05, 1.82)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0.0227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448 (3.1%)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1.14 (0.92, 1.41)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228 (1.6%)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1.15 (0.85, 1.54)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0.372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rs823139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6825 (43.6%)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1.01 (0.92, 1.11)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1945 (12.4%)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0.82 (0.74, 0.92)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0.00036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p=0.87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144 (0.9%)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1.08 (0.76, 1.53)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0.663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4331 (27.7%)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1.12 (1.04, 1.22)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0.00483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p=0.56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1295 (8.3%)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0.91 (0.8, 1.03)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103 (0.7%)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1.08 (0.72, 1.62)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0.702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762 (4.9%)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1.35 (1.15, 1.58)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0.000244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218 (1.4%)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1.25 (0.94, 1.66)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 (0.1%)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 (0.25, 1.96)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0.491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AdditiveModel</w:t>
            </w:r>
            <w:proofErr w:type="spellEnd"/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5734 (37.6%)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0.99 (0.88, 1.11)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2580 (16.9%)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0.89 (0.81, 0.98)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0.0228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p=0.83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346 (2.3%)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0.76 (0.6, 0.96)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0.0204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lastRenderedPageBreak/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3687 (24.2%)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1.14 (1.05, 1.24)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0.00316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=33, p=0.56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1681 (11%)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0.98 (0.87, 1.1)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0.679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234 (1.5%)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0.95 (0.72, 1.27)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635 (4.2%)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1.32 (1.11, 1.57)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0.00148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285 (1.9%)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1.29 (1.01, 1.67)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0.0453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55 (0.4%)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0.97 (0.54, 1.75)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rs11240572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Additive/Dominant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7839 (50%)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0.87 (0.74, 1.01)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1095 (7%)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0.99 (0.86, 1.13)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p=0.069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4903 (31.3%)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1.14 (1.06, 1.23)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0.000512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834 (5.3%)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0.91 (0.78, 1.06)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p=0.99</w:t>
            </w: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834 (5.3%)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1.39 (1.19, 1.62)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2.16E-05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167 (1.1%)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1.13 (0.82, 1.57)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0.447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</w:tr>
    </w:tbl>
    <w:p w:rsidR="006F6889" w:rsidRDefault="006F6889" w:rsidP="006F6889">
      <w:pPr>
        <w:spacing w:line="240" w:lineRule="auto"/>
        <w:ind w:left="57" w:hanging="57"/>
        <w:rPr>
          <w:sz w:val="16"/>
          <w:szCs w:val="16"/>
          <w:lang w:val="en-US"/>
        </w:rPr>
      </w:pPr>
    </w:p>
    <w:p w:rsidR="006F6889" w:rsidRDefault="006F6889" w:rsidP="006F6889">
      <w:pPr>
        <w:pStyle w:val="BodyB"/>
        <w:rPr>
          <w:rFonts w:ascii="Calibri" w:eastAsia="Calibri" w:hAnsi="Calibri" w:cs="Calibri"/>
          <w:sz w:val="16"/>
          <w:szCs w:val="16"/>
        </w:rPr>
      </w:pPr>
    </w:p>
    <w:p w:rsidR="006F6889" w:rsidRDefault="006F6889" w:rsidP="006F6889">
      <w:pPr>
        <w:pStyle w:val="BodyB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  <w:szCs w:val="16"/>
        </w:rPr>
        <w:t xml:space="preserve">OR (Odds Ratio), Tests of Interaction presents results of Fixed Effects Model with OR and 95% Confidence Interval (CI), Models were either </w:t>
      </w:r>
      <w:r w:rsidRPr="00236ECE">
        <w:rPr>
          <w:rFonts w:ascii="Calibri"/>
          <w:i/>
          <w:sz w:val="16"/>
          <w:szCs w:val="16"/>
        </w:rPr>
        <w:t xml:space="preserve">LRRK2 </w:t>
      </w:r>
      <w:r>
        <w:rPr>
          <w:rFonts w:ascii="Calibri"/>
          <w:sz w:val="16"/>
          <w:szCs w:val="16"/>
        </w:rPr>
        <w:t>Additive/</w:t>
      </w:r>
      <w:r w:rsidRPr="00236ECE">
        <w:rPr>
          <w:rFonts w:ascii="Calibri"/>
          <w:i/>
          <w:sz w:val="16"/>
          <w:szCs w:val="16"/>
        </w:rPr>
        <w:t>PARK16</w:t>
      </w:r>
      <w:r>
        <w:rPr>
          <w:rFonts w:ascii="Calibri"/>
          <w:sz w:val="16"/>
          <w:szCs w:val="16"/>
        </w:rPr>
        <w:t xml:space="preserve"> Additive,</w:t>
      </w:r>
      <w:r w:rsidRPr="00236ECE">
        <w:rPr>
          <w:rFonts w:ascii="Calibri"/>
          <w:i/>
          <w:sz w:val="16"/>
          <w:szCs w:val="16"/>
        </w:rPr>
        <w:t xml:space="preserve"> LRRK2</w:t>
      </w:r>
      <w:r>
        <w:rPr>
          <w:rFonts w:ascii="Calibri"/>
          <w:sz w:val="16"/>
          <w:szCs w:val="16"/>
        </w:rPr>
        <w:t xml:space="preserve"> Additive/</w:t>
      </w:r>
      <w:r w:rsidRPr="00236ECE">
        <w:rPr>
          <w:rFonts w:ascii="Calibri"/>
          <w:i/>
          <w:sz w:val="16"/>
          <w:szCs w:val="16"/>
        </w:rPr>
        <w:t>PARK16</w:t>
      </w:r>
      <w:r>
        <w:rPr>
          <w:rFonts w:ascii="Calibri"/>
          <w:sz w:val="16"/>
          <w:szCs w:val="16"/>
        </w:rPr>
        <w:t xml:space="preserve"> Dominant, or </w:t>
      </w:r>
      <w:r w:rsidRPr="00236ECE">
        <w:rPr>
          <w:rFonts w:ascii="Calibri"/>
          <w:i/>
          <w:sz w:val="16"/>
          <w:szCs w:val="16"/>
        </w:rPr>
        <w:t>LRRK2</w:t>
      </w:r>
      <w:r>
        <w:rPr>
          <w:rFonts w:ascii="Calibri"/>
          <w:sz w:val="16"/>
          <w:szCs w:val="16"/>
        </w:rPr>
        <w:t xml:space="preserve"> Dominant/</w:t>
      </w:r>
      <w:r w:rsidRPr="00236ECE">
        <w:rPr>
          <w:rFonts w:ascii="Calibri"/>
          <w:i/>
          <w:sz w:val="16"/>
          <w:szCs w:val="16"/>
        </w:rPr>
        <w:t>PARK16</w:t>
      </w:r>
      <w:r>
        <w:rPr>
          <w:rFonts w:ascii="Calibri"/>
          <w:sz w:val="16"/>
          <w:szCs w:val="16"/>
        </w:rPr>
        <w:t xml:space="preserve"> Dominant (when MAF&lt;15%, then Dominant scheme was used)</w:t>
      </w: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C47046" w:rsidP="006F6889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Supplementary </w:t>
      </w:r>
      <w:r w:rsidR="006F6889">
        <w:rPr>
          <w:sz w:val="16"/>
          <w:szCs w:val="16"/>
          <w:lang w:val="en-US"/>
        </w:rPr>
        <w:t xml:space="preserve">Table 4: Evaluation of interactions of </w:t>
      </w:r>
      <w:r w:rsidR="006F6889">
        <w:rPr>
          <w:i/>
          <w:iCs/>
          <w:sz w:val="16"/>
          <w:szCs w:val="16"/>
          <w:lang w:val="en-US"/>
        </w:rPr>
        <w:t>LRRK2</w:t>
      </w:r>
      <w:r w:rsidR="006F6889">
        <w:rPr>
          <w:sz w:val="16"/>
          <w:szCs w:val="16"/>
          <w:lang w:val="en-US"/>
        </w:rPr>
        <w:t xml:space="preserve"> rs1491942 and </w:t>
      </w:r>
      <w:r w:rsidR="006F6889">
        <w:rPr>
          <w:i/>
          <w:iCs/>
          <w:sz w:val="16"/>
          <w:szCs w:val="16"/>
          <w:lang w:val="en-US"/>
        </w:rPr>
        <w:t>PARK16</w:t>
      </w:r>
      <w:r w:rsidR="006F6889">
        <w:rPr>
          <w:sz w:val="16"/>
          <w:szCs w:val="16"/>
          <w:lang w:val="en-US"/>
        </w:rPr>
        <w:t xml:space="preserve"> variants with regard to susceptibility to Parkinson</w:t>
      </w:r>
      <w:r w:rsidR="006F6889">
        <w:rPr>
          <w:rFonts w:hAnsi="Calibri"/>
          <w:sz w:val="16"/>
          <w:szCs w:val="16"/>
          <w:lang w:val="en-US"/>
        </w:rPr>
        <w:t>’</w:t>
      </w:r>
      <w:r w:rsidR="006F6889">
        <w:rPr>
          <w:sz w:val="16"/>
          <w:szCs w:val="16"/>
          <w:lang w:val="en-US"/>
        </w:rPr>
        <w:t>s disease in the Caucasian Series</w:t>
      </w: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tbl>
      <w:tblPr>
        <w:tblW w:w="9147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434"/>
        <w:gridCol w:w="1343"/>
        <w:gridCol w:w="1546"/>
        <w:gridCol w:w="989"/>
        <w:gridCol w:w="2281"/>
      </w:tblGrid>
      <w:tr w:rsidR="006F6889" w:rsidRPr="00236ECE" w:rsidTr="00236ECE">
        <w:trPr>
          <w:trHeight w:val="780"/>
        </w:trPr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eastAsia="de-DE"/>
              </w:rPr>
              <w:t xml:space="preserve">LRRK2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Variant/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Genotype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eastAsia="de-DE"/>
              </w:rPr>
              <w:t xml:space="preserve">PARK16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Variant/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Genotype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Sample genotype count and frequency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Test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of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Association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OR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p-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value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Models for the</w:t>
            </w: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val="en-US" w:eastAsia="de-DE"/>
              </w:rPr>
              <w:t xml:space="preserve"> LRRK2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and </w:t>
            </w: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val="en-US"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 SNPs and Test of Interaction Results 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p-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value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rs708273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AdditiveModel</w:t>
            </w:r>
            <w:proofErr w:type="spellEnd"/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2091 (20.2%)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 1.0 (0.88, 1.14)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3203 (30.9%)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1.02 (0.91, 1.14)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p=0.95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1130 (10.9%)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1.14 (0.99, 1.33)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0.074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1111 (10.7%)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1.12 (0.96, 1.3)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p=0.48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1730 (16.7%)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1.19 (1.04, 1.36)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625 (6%)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1.08 (0.9, 1.30)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155 (1.5%)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1.61 (1.15, 2.27)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230 (2.2%)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1.55 (1.17, 2.06)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74 (0.7%)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1.52 (0.93, 2.48)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0.092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1626 (17.1%)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:1.02 (0.88, 1.18)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2728 (28.7%)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0.89 (0.78, 1.01)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0.066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p=0.83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1540 (16.2%)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0.85 (0.73, 0.99)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0.042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960 (10.1%)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1.17 (1.00, 1.38)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0.058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p=0.16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1481 (15.6%)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0.95 (0.82, 1.10)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0.51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770 (8.1%)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0.96 (0.79, 1.16)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0.66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116 (1.2%)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1.33 (0.9, 1.96)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194 (2%)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1.52 (1.11, 2.08)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100 (1.1%)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1.26 (0.8, 1.98)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lastRenderedPageBreak/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rs823139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5035 (48.1%)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0.99 (0.90, 1.10)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1374 (13.1%)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0.86 (0.76, 0.98)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0.018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p=0.59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91 (0.9%)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1.11 (0.72, 1.71)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0.63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2708 (25.9%)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1.11 (1.01, 1.22)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p=0.54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742 (7.1%)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0.97 (0.83, 1.14)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58 (0.6%)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1.19 (0.70, 2.02)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0.52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361 (3.4%)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1.46 (1.17, 1.83)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91 (0.9%)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1.69 (1.08, 2.64)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0.021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10 (0.1%)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0.65 (0.18, 2.32)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0.50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236EC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rs823156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4151 (41.2%)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0.95 (0.86, 1.05)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1882 (18.7%)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0.94 (0.84, 1.05)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p=0.87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209 (2.1%)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0.87 (0.66, 1.16)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2278 (22.6%)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1.12 (1.01, 1.25)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0.034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=23, p=0.37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996 (9.9%)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1.12 (0.97, 1.30)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108 (1.1%)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0.84 (0.56, 1.24)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301 (3%)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1.48 (1.15, 1.89)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124 (1.2%)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1.59 (1.09, 2.32)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0.016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 (0.2%)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0.84 (0.31, 2.22)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76745A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rs11240572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Additive/Dominant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6094 (57.9%)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OR:0.89 (0.68, 1.17)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434 (4.1%)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1.15 (0.94, 1.40)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p=0.25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3300 (31.4%)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1.12 (1.03, 1.23)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223 (2.1%)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1.06 (0.81, 1.40)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0.67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p=0.87</w:t>
            </w: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433 (4.1%)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1.51 (1.23, 1.86)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33 (0.3%)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1.65 (0.8, 3.40)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</w:tr>
    </w:tbl>
    <w:p w:rsidR="006F6889" w:rsidRDefault="006F6889" w:rsidP="006F6889">
      <w:pPr>
        <w:spacing w:line="240" w:lineRule="auto"/>
        <w:ind w:left="57" w:hanging="57"/>
        <w:rPr>
          <w:sz w:val="16"/>
          <w:szCs w:val="16"/>
          <w:lang w:val="en-US"/>
        </w:rPr>
      </w:pPr>
    </w:p>
    <w:p w:rsidR="006F6889" w:rsidRDefault="006F6889" w:rsidP="006F6889">
      <w:pPr>
        <w:pStyle w:val="BodyB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  <w:szCs w:val="16"/>
        </w:rPr>
        <w:t xml:space="preserve">OR (Odds Ratio), Tests of Interaction presents results of Fixed Effects Model with OR and 95% Confidence Interval (CI), Models were either </w:t>
      </w:r>
      <w:r w:rsidRPr="0076745A">
        <w:rPr>
          <w:rFonts w:ascii="Calibri"/>
          <w:i/>
          <w:sz w:val="16"/>
          <w:szCs w:val="16"/>
        </w:rPr>
        <w:t>LRRK2</w:t>
      </w:r>
      <w:r>
        <w:rPr>
          <w:rFonts w:ascii="Calibri"/>
          <w:sz w:val="16"/>
          <w:szCs w:val="16"/>
        </w:rPr>
        <w:t xml:space="preserve"> Additive/</w:t>
      </w:r>
      <w:r w:rsidRPr="0076745A">
        <w:rPr>
          <w:rFonts w:ascii="Calibri"/>
          <w:i/>
          <w:sz w:val="16"/>
          <w:szCs w:val="16"/>
        </w:rPr>
        <w:t>PARK16</w:t>
      </w:r>
      <w:r>
        <w:rPr>
          <w:rFonts w:ascii="Calibri"/>
          <w:sz w:val="16"/>
          <w:szCs w:val="16"/>
        </w:rPr>
        <w:t xml:space="preserve"> Additive, </w:t>
      </w:r>
      <w:r w:rsidRPr="00BE2F8A">
        <w:rPr>
          <w:rFonts w:ascii="Calibri"/>
          <w:i/>
          <w:sz w:val="16"/>
          <w:szCs w:val="16"/>
        </w:rPr>
        <w:t>LRRK2</w:t>
      </w:r>
      <w:r>
        <w:rPr>
          <w:rFonts w:ascii="Calibri"/>
          <w:sz w:val="16"/>
          <w:szCs w:val="16"/>
        </w:rPr>
        <w:t xml:space="preserve"> Additive/</w:t>
      </w:r>
      <w:r w:rsidRPr="00BE2F8A">
        <w:rPr>
          <w:rFonts w:ascii="Calibri"/>
          <w:i/>
          <w:sz w:val="16"/>
          <w:szCs w:val="16"/>
        </w:rPr>
        <w:t>PARK16</w:t>
      </w:r>
      <w:r>
        <w:rPr>
          <w:rFonts w:ascii="Calibri"/>
          <w:sz w:val="16"/>
          <w:szCs w:val="16"/>
        </w:rPr>
        <w:t xml:space="preserve"> Dominant, or </w:t>
      </w:r>
      <w:r w:rsidRPr="00465591">
        <w:rPr>
          <w:rFonts w:ascii="Calibri"/>
          <w:i/>
          <w:sz w:val="16"/>
          <w:szCs w:val="16"/>
        </w:rPr>
        <w:t>LRRK2</w:t>
      </w:r>
      <w:r>
        <w:rPr>
          <w:rFonts w:ascii="Calibri"/>
          <w:sz w:val="16"/>
          <w:szCs w:val="16"/>
        </w:rPr>
        <w:t xml:space="preserve"> Dominant/</w:t>
      </w:r>
      <w:r w:rsidRPr="00465591">
        <w:rPr>
          <w:rFonts w:ascii="Calibri"/>
          <w:i/>
          <w:sz w:val="16"/>
          <w:szCs w:val="16"/>
        </w:rPr>
        <w:t>PARK16</w:t>
      </w:r>
      <w:r>
        <w:rPr>
          <w:rFonts w:ascii="Calibri"/>
          <w:sz w:val="16"/>
          <w:szCs w:val="16"/>
        </w:rPr>
        <w:t xml:space="preserve"> Dominant (when MAF&lt;15%, then Dominant scheme was used)</w:t>
      </w:r>
    </w:p>
    <w:p w:rsidR="006F6889" w:rsidRDefault="006F6889" w:rsidP="006F6889">
      <w:pPr>
        <w:pStyle w:val="BodyB"/>
        <w:rPr>
          <w:rFonts w:ascii="Calibri" w:eastAsia="Calibri" w:hAnsi="Calibri" w:cs="Calibri"/>
          <w:sz w:val="16"/>
          <w:szCs w:val="16"/>
        </w:rPr>
      </w:pPr>
    </w:p>
    <w:p w:rsidR="006F6889" w:rsidRPr="00C47046" w:rsidRDefault="006F6889" w:rsidP="006F6889">
      <w:pPr>
        <w:pStyle w:val="BodyB"/>
        <w:rPr>
          <w:rFonts w:asciiTheme="minorHAnsi" w:eastAsia="Calibri" w:hAnsiTheme="minorHAnsi" w:cs="Calibri"/>
          <w:sz w:val="16"/>
          <w:szCs w:val="16"/>
        </w:rPr>
      </w:pPr>
    </w:p>
    <w:p w:rsidR="006F6889" w:rsidRDefault="00C47046" w:rsidP="006F6889">
      <w:pPr>
        <w:pStyle w:val="BodyB"/>
        <w:rPr>
          <w:rFonts w:ascii="Calibri" w:eastAsia="Calibri" w:hAnsi="Calibri" w:cs="Calibri"/>
          <w:sz w:val="16"/>
          <w:szCs w:val="16"/>
        </w:rPr>
      </w:pPr>
      <w:r w:rsidRPr="00C47046">
        <w:rPr>
          <w:rFonts w:asciiTheme="minorHAnsi" w:hAnsiTheme="minorHAnsi"/>
          <w:sz w:val="16"/>
          <w:szCs w:val="16"/>
        </w:rPr>
        <w:t>Supplementary</w:t>
      </w:r>
      <w:r>
        <w:rPr>
          <w:rFonts w:ascii="Calibri"/>
          <w:sz w:val="16"/>
          <w:szCs w:val="16"/>
        </w:rPr>
        <w:t xml:space="preserve"> </w:t>
      </w:r>
      <w:r w:rsidR="006F6889">
        <w:rPr>
          <w:rFonts w:ascii="Calibri"/>
          <w:sz w:val="16"/>
          <w:szCs w:val="16"/>
        </w:rPr>
        <w:t xml:space="preserve">Table 5: Evaluation of interactions of </w:t>
      </w:r>
      <w:r w:rsidR="006F6889">
        <w:rPr>
          <w:rFonts w:ascii="Calibri"/>
          <w:i/>
          <w:iCs/>
          <w:sz w:val="16"/>
          <w:szCs w:val="16"/>
        </w:rPr>
        <w:t>LRRK2</w:t>
      </w:r>
      <w:r w:rsidR="006F6889">
        <w:rPr>
          <w:rFonts w:ascii="Calibri"/>
          <w:sz w:val="16"/>
          <w:szCs w:val="16"/>
        </w:rPr>
        <w:t xml:space="preserve"> rs1491942 and </w:t>
      </w:r>
      <w:r w:rsidR="006F6889">
        <w:rPr>
          <w:rFonts w:ascii="Calibri"/>
          <w:i/>
          <w:iCs/>
          <w:sz w:val="16"/>
          <w:szCs w:val="16"/>
        </w:rPr>
        <w:t>PARK16</w:t>
      </w:r>
      <w:r w:rsidR="006F6889">
        <w:rPr>
          <w:rFonts w:ascii="Calibri"/>
          <w:sz w:val="16"/>
          <w:szCs w:val="16"/>
        </w:rPr>
        <w:t xml:space="preserve"> variants with regard to susceptibility to Parkinson</w:t>
      </w:r>
      <w:r w:rsidR="006F6889">
        <w:rPr>
          <w:rFonts w:hAnsi="Calibri"/>
          <w:sz w:val="16"/>
          <w:szCs w:val="16"/>
        </w:rPr>
        <w:t>’</w:t>
      </w:r>
      <w:r w:rsidR="006F6889">
        <w:rPr>
          <w:rFonts w:ascii="Calibri"/>
          <w:sz w:val="16"/>
          <w:szCs w:val="16"/>
        </w:rPr>
        <w:t>s disease in the Asian Series</w:t>
      </w:r>
    </w:p>
    <w:p w:rsidR="006F6889" w:rsidRDefault="006F6889" w:rsidP="006F6889">
      <w:pPr>
        <w:pStyle w:val="BodyB"/>
        <w:rPr>
          <w:rFonts w:ascii="Calibri" w:eastAsia="Calibri" w:hAnsi="Calibri" w:cs="Calibri"/>
          <w:sz w:val="16"/>
          <w:szCs w:val="16"/>
        </w:rPr>
      </w:pPr>
    </w:p>
    <w:tbl>
      <w:tblPr>
        <w:tblW w:w="864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315"/>
        <w:gridCol w:w="1177"/>
        <w:gridCol w:w="1562"/>
        <w:gridCol w:w="1200"/>
        <w:gridCol w:w="1934"/>
      </w:tblGrid>
      <w:tr w:rsidR="006F6889" w:rsidRPr="00236ECE" w:rsidTr="00236ECE">
        <w:trPr>
          <w:trHeight w:val="72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eastAsia="de-DE"/>
              </w:rPr>
              <w:t xml:space="preserve">LRRK2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Variant/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Genotype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eastAsia="de-DE"/>
              </w:rPr>
              <w:t xml:space="preserve">PARK16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Variant/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Genotype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Sample genotype count and frequency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Test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of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Association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p-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value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Models for the</w:t>
            </w: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val="en-US" w:eastAsia="de-DE"/>
              </w:rPr>
              <w:t xml:space="preserve"> LRRK2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and </w:t>
            </w: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val="en-US"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 SNPs and Test of Interaction Results 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465591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rs708723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510 (31.6%)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  1.1 (0.89, 1.36)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85 (5.3%)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2.72 (1.53, 4.83)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p=0.40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55 (3.4%)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1.96 (0.97, 3.95)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0.060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614 (38%)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1.01 (0.8, 1.28)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p=0.43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94 (5.8%)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4.11 (2.21, 7.65)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&lt;0.001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48 (3%)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2.94 (1.31, 6.56)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160 (9.9%)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1.15 (0.81, 1.65)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0.43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30 (1.9%)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2.69 (1.07, 6.8)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0.036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19 (1.2%)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4.41 (1.22, 15.9)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0.024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465591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lastRenderedPageBreak/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665 (13.3%)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 97 (0.86, 1.11)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1156 (23.1%)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0.76 (0.62, 0.94)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p=0.69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526 (10.5%)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0.74 (0.58, 0.96)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0.0237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619 (12.4%)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1.25 (0.99, 1.58)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0.0614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p=0.19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1029 (20.6%)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 (0.65, 0.99)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0.0411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496 (9.9%)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0.82 (0.63, 1.06)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0.124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133 (2.7%)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1.35 (0.9, 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0.142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254 (5.1%)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0.85 (0.62, 1.16)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0.302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128 (2.6%)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 (0.67, 1.51)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0.982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465591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rs823139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1790 (34.6%)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1.08 (0.93, 1.26)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571 (11%)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0.72 (0.58, 0.89)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0.00223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p=0.31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53 (1%)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 (0.55, 1.81)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0.993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1623 (31.4%)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1.12 (0.97, 1.29)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p=0.23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553 (10.7%)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0.81 (0.66, 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0.0508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45 (0.9%)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0.92 (0.48, 1.74)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401 (7.8%)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1.21 (0.96, 1.52)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127 (2.5%)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0.96 (0.65, 1.42)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0.839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 (0.1%)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0.79 (0.14, 4.51)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465591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rs823156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Additive/Additive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1583 (30.6%)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OR:  0.99 (0.82, 1.12) 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698 (13.5%)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0.76 (0.62, 0.93)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0.00658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p=0.92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137 (2.6%)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0.53 (0.35, 0.82)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0.00388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1409 (27.2%)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1.14 (0.97, 1.33)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=16 p=0.29 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685 (13.2%)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0.74 (0.61, 0.91)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0.00352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126 (2.4%)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0.98 (0.64, 1.52)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334 (6.5%)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1.13 (0.88, 1.46)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0.326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161 (3.1%)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1.02 (0.72, 1.46)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0.893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38 (0.7%)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0.92 (0.43, 1.99)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0.835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465591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rs1491942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rs11240572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Additive/Dominant Model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1745 (33.9%)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OR:0.92 (0.75, 1.13)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661 (12.8%)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0.85 (0.7, 1.04)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0.116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p=0.42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1603 (31.1%)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1.17 (1.01, 1.35)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0.039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611 (11.9%)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0.82 (0.67, 1.01)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0.0633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p=0.87</w:t>
            </w: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401 (7.8%)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1.23 (0.97, 1.55)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0.0825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6F6889" w:rsidRPr="00902C06" w:rsidTr="00236ECE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134 (2.6%)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 (0.68, 1.45)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</w:tr>
    </w:tbl>
    <w:p w:rsidR="006F6889" w:rsidRDefault="006F6889" w:rsidP="006F6889">
      <w:pPr>
        <w:pStyle w:val="BodyB"/>
        <w:rPr>
          <w:rFonts w:ascii="Calibri" w:eastAsia="Calibri" w:hAnsi="Calibri" w:cs="Calibri"/>
          <w:sz w:val="16"/>
          <w:szCs w:val="16"/>
        </w:rPr>
      </w:pPr>
    </w:p>
    <w:p w:rsidR="006F6889" w:rsidRDefault="006F6889" w:rsidP="006F6889">
      <w:pPr>
        <w:pStyle w:val="BodyB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  <w:szCs w:val="16"/>
        </w:rPr>
        <w:t xml:space="preserve">OR (Odds Ratio), Tests of Interaction presents results of Fixed Effects Model with OR and 95% Confidence Interval (CI), Models were either </w:t>
      </w:r>
      <w:r w:rsidRPr="0076745A">
        <w:rPr>
          <w:rFonts w:ascii="Calibri"/>
          <w:i/>
          <w:sz w:val="16"/>
          <w:szCs w:val="16"/>
        </w:rPr>
        <w:t>LRRK2</w:t>
      </w:r>
      <w:r>
        <w:rPr>
          <w:rFonts w:ascii="Calibri"/>
          <w:sz w:val="16"/>
          <w:szCs w:val="16"/>
        </w:rPr>
        <w:t xml:space="preserve"> Additive/</w:t>
      </w:r>
      <w:r w:rsidRPr="009F178E">
        <w:rPr>
          <w:rFonts w:ascii="Calibri"/>
          <w:i/>
          <w:sz w:val="16"/>
          <w:szCs w:val="16"/>
        </w:rPr>
        <w:t xml:space="preserve">PARK16 </w:t>
      </w:r>
      <w:r>
        <w:rPr>
          <w:rFonts w:ascii="Calibri"/>
          <w:sz w:val="16"/>
          <w:szCs w:val="16"/>
        </w:rPr>
        <w:t xml:space="preserve">Additive, </w:t>
      </w:r>
      <w:r w:rsidRPr="009F178E">
        <w:rPr>
          <w:rFonts w:ascii="Calibri"/>
          <w:i/>
          <w:sz w:val="16"/>
          <w:szCs w:val="16"/>
        </w:rPr>
        <w:t>LRRK2</w:t>
      </w:r>
      <w:r>
        <w:rPr>
          <w:rFonts w:ascii="Calibri"/>
          <w:sz w:val="16"/>
          <w:szCs w:val="16"/>
        </w:rPr>
        <w:t xml:space="preserve"> Additive/</w:t>
      </w:r>
      <w:r w:rsidRPr="009F178E">
        <w:rPr>
          <w:rFonts w:ascii="Calibri"/>
          <w:i/>
          <w:sz w:val="16"/>
          <w:szCs w:val="16"/>
        </w:rPr>
        <w:t>PARK16</w:t>
      </w:r>
      <w:r>
        <w:rPr>
          <w:rFonts w:ascii="Calibri"/>
          <w:sz w:val="16"/>
          <w:szCs w:val="16"/>
        </w:rPr>
        <w:t xml:space="preserve"> Dominant, or </w:t>
      </w:r>
      <w:r w:rsidRPr="009F178E">
        <w:rPr>
          <w:rFonts w:ascii="Calibri"/>
          <w:i/>
          <w:sz w:val="16"/>
          <w:szCs w:val="16"/>
        </w:rPr>
        <w:t>LRRK2</w:t>
      </w:r>
      <w:r>
        <w:rPr>
          <w:rFonts w:ascii="Calibri"/>
          <w:sz w:val="16"/>
          <w:szCs w:val="16"/>
        </w:rPr>
        <w:t xml:space="preserve"> Dominant/</w:t>
      </w:r>
      <w:r w:rsidRPr="009F178E">
        <w:rPr>
          <w:rFonts w:ascii="Calibri"/>
          <w:i/>
          <w:sz w:val="16"/>
          <w:szCs w:val="16"/>
        </w:rPr>
        <w:t>PARK16</w:t>
      </w:r>
      <w:r>
        <w:rPr>
          <w:rFonts w:ascii="Calibri"/>
          <w:sz w:val="16"/>
          <w:szCs w:val="16"/>
        </w:rPr>
        <w:t xml:space="preserve"> Dominant (when MAF&lt;15%, then Dominant scheme was used)</w:t>
      </w: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p w:rsidR="006F6889" w:rsidRDefault="00C47046" w:rsidP="006F6889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Supplementary </w:t>
      </w:r>
      <w:r w:rsidR="006F6889">
        <w:rPr>
          <w:sz w:val="16"/>
          <w:szCs w:val="16"/>
          <w:lang w:val="en-US"/>
        </w:rPr>
        <w:t xml:space="preserve">Table 6: Stratified Analysis of Effect of </w:t>
      </w:r>
      <w:r w:rsidR="006F6889" w:rsidRPr="009F178E">
        <w:rPr>
          <w:i/>
          <w:sz w:val="16"/>
          <w:szCs w:val="16"/>
          <w:lang w:val="en-US"/>
        </w:rPr>
        <w:t>LRRK2</w:t>
      </w:r>
      <w:r w:rsidR="006F6889">
        <w:rPr>
          <w:sz w:val="16"/>
          <w:szCs w:val="16"/>
          <w:lang w:val="en-US"/>
        </w:rPr>
        <w:t xml:space="preserve"> rs1491942 on Carriers and Non-carriers of </w:t>
      </w:r>
      <w:r w:rsidR="006F6889" w:rsidRPr="009F178E">
        <w:rPr>
          <w:i/>
          <w:sz w:val="16"/>
          <w:szCs w:val="16"/>
          <w:lang w:val="en-US"/>
        </w:rPr>
        <w:t>PARK16</w:t>
      </w:r>
      <w:r w:rsidR="006F6889">
        <w:rPr>
          <w:sz w:val="16"/>
          <w:szCs w:val="16"/>
          <w:lang w:val="en-US"/>
        </w:rPr>
        <w:t xml:space="preserve"> rs11240572 Minor Allele</w:t>
      </w:r>
    </w:p>
    <w:tbl>
      <w:tblPr>
        <w:tblW w:w="857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840"/>
        <w:gridCol w:w="545"/>
        <w:gridCol w:w="619"/>
        <w:gridCol w:w="2216"/>
        <w:gridCol w:w="1230"/>
        <w:gridCol w:w="640"/>
      </w:tblGrid>
      <w:tr w:rsidR="006F6889" w:rsidRPr="00902C06" w:rsidTr="00236ECE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 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F178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rs11240572 allele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</w:tr>
      <w:tr w:rsidR="006F6889" w:rsidRPr="00902C06" w:rsidTr="00236ECE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Carriers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Non-Carriers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</w:tr>
      <w:tr w:rsidR="006F6889" w:rsidRPr="00902C06" w:rsidTr="00236ECE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Ethnic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Series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BE2F8A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OR (95% CI)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pval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BE2F8A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OR (95% CI)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pval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</w:t>
            </w:r>
          </w:p>
        </w:tc>
      </w:tr>
      <w:tr w:rsidR="006F6889" w:rsidRPr="00902C06" w:rsidTr="00236ECE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Asian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1.02 (0.85 ,1.22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1409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1.13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(1.58 ,1.10)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3766</w:t>
            </w:r>
          </w:p>
        </w:tc>
      </w:tr>
      <w:tr w:rsidR="006F6889" w:rsidRPr="00902C06" w:rsidTr="00236ECE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Caucasian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1.04 (0.80 ,1.35)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697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1.17 (1.1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,1.25)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           &lt;0.000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9995</w:t>
            </w:r>
          </w:p>
        </w:tc>
      </w:tr>
      <w:tr w:rsidR="006F6889" w:rsidRPr="00EB4CCB" w:rsidTr="00236ECE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902C06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Combined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EB4CCB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EB4C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1.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03 (0.88 ,1.19</w:t>
            </w:r>
            <w:r w:rsidRPr="00EB4C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EB4CCB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EB4C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0.73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EB4CCB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EB4C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2106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EB4CCB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1.15 (0.10</w:t>
            </w:r>
            <w:r w:rsidRPr="00EB4C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 ,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1.22</w:t>
            </w:r>
            <w:r w:rsidRPr="00EB4C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EB4CCB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&lt;0.000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889" w:rsidRPr="00EB4CCB" w:rsidRDefault="006F6889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EB4C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13761</w:t>
            </w:r>
          </w:p>
        </w:tc>
      </w:tr>
    </w:tbl>
    <w:p w:rsidR="006F6889" w:rsidRDefault="006F6889" w:rsidP="006F6889">
      <w:pPr>
        <w:spacing w:line="240" w:lineRule="auto"/>
        <w:ind w:left="57" w:hanging="57"/>
        <w:rPr>
          <w:sz w:val="16"/>
          <w:szCs w:val="16"/>
          <w:lang w:val="en-US"/>
        </w:rPr>
      </w:pPr>
    </w:p>
    <w:p w:rsidR="00C47046" w:rsidRDefault="00C47046" w:rsidP="00C47046">
      <w:pPr>
        <w:spacing w:line="240" w:lineRule="auto"/>
        <w:rPr>
          <w:sz w:val="16"/>
          <w:szCs w:val="16"/>
          <w:lang w:val="en-US"/>
        </w:rPr>
      </w:pPr>
    </w:p>
    <w:p w:rsidR="00C47046" w:rsidRDefault="00C47046" w:rsidP="00C47046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Supplementary Table 7: Evaluation of interactions of </w:t>
      </w:r>
      <w:r>
        <w:rPr>
          <w:i/>
          <w:iCs/>
          <w:sz w:val="16"/>
          <w:szCs w:val="16"/>
          <w:lang w:val="en-US"/>
        </w:rPr>
        <w:t>LRRK2</w:t>
      </w:r>
      <w:r>
        <w:rPr>
          <w:sz w:val="16"/>
          <w:szCs w:val="16"/>
          <w:lang w:val="en-US"/>
        </w:rPr>
        <w:t xml:space="preserve"> rs7133914 and </w:t>
      </w:r>
      <w:r>
        <w:rPr>
          <w:i/>
          <w:iCs/>
          <w:sz w:val="16"/>
          <w:szCs w:val="16"/>
          <w:lang w:val="en-US"/>
        </w:rPr>
        <w:t>PARK16</w:t>
      </w:r>
      <w:r>
        <w:rPr>
          <w:sz w:val="16"/>
          <w:szCs w:val="16"/>
          <w:lang w:val="en-US"/>
        </w:rPr>
        <w:t xml:space="preserve"> variants with regard to susceptibility to Parkinson</w:t>
      </w:r>
      <w:r>
        <w:rPr>
          <w:rFonts w:hAnsi="Calibri"/>
          <w:sz w:val="16"/>
          <w:szCs w:val="16"/>
          <w:lang w:val="en-US"/>
        </w:rPr>
        <w:t>’</w:t>
      </w:r>
      <w:r>
        <w:rPr>
          <w:sz w:val="16"/>
          <w:szCs w:val="16"/>
          <w:lang w:val="en-US"/>
        </w:rPr>
        <w:t>s disease in the Caucasian Series</w:t>
      </w:r>
    </w:p>
    <w:p w:rsidR="00C47046" w:rsidRDefault="00C47046" w:rsidP="00C47046">
      <w:pPr>
        <w:spacing w:line="240" w:lineRule="auto"/>
        <w:rPr>
          <w:sz w:val="16"/>
          <w:szCs w:val="16"/>
          <w:lang w:val="en-US"/>
        </w:rPr>
      </w:pPr>
    </w:p>
    <w:tbl>
      <w:tblPr>
        <w:tblW w:w="818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315"/>
        <w:gridCol w:w="1104"/>
        <w:gridCol w:w="1572"/>
        <w:gridCol w:w="857"/>
        <w:gridCol w:w="2129"/>
      </w:tblGrid>
      <w:tr w:rsidR="00465591" w:rsidRPr="00BA06CB" w:rsidTr="00236ECE">
        <w:trPr>
          <w:trHeight w:val="990"/>
        </w:trPr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5591" w:rsidRPr="00902C06" w:rsidRDefault="00465591" w:rsidP="00465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eastAsia="de-DE"/>
              </w:rPr>
              <w:t xml:space="preserve">LRRK2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Variant/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Genotype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5591" w:rsidRPr="00902C06" w:rsidRDefault="00465591" w:rsidP="00465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eastAsia="de-DE"/>
              </w:rPr>
              <w:t xml:space="preserve">PARK16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Variant/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Genotype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5591" w:rsidRPr="003F379E" w:rsidRDefault="00465591" w:rsidP="00465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sample genotype count and frequency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5591" w:rsidRPr="003F379E" w:rsidRDefault="00465591" w:rsidP="00465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Test </w:t>
            </w:r>
            <w:proofErr w:type="spellStart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of</w:t>
            </w:r>
            <w:proofErr w:type="spellEnd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</w:t>
            </w:r>
            <w:proofErr w:type="spellStart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Association</w:t>
            </w:r>
            <w:proofErr w:type="spellEnd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OR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5591" w:rsidRPr="003F379E" w:rsidRDefault="00465591" w:rsidP="00465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p-</w:t>
            </w:r>
            <w:proofErr w:type="spellStart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value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5591" w:rsidRPr="00BA06CB" w:rsidRDefault="00BA06CB" w:rsidP="00465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Models for the</w:t>
            </w: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val="en-US" w:eastAsia="de-DE"/>
              </w:rPr>
              <w:t xml:space="preserve"> LRRK2 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and </w:t>
            </w:r>
            <w:r w:rsidRPr="00902C06">
              <w:rPr>
                <w:rFonts w:eastAsia="Times New Roman" w:hAnsi="Calibri" w:cs="Calibri"/>
                <w:i/>
                <w:iCs/>
                <w:sz w:val="16"/>
                <w:szCs w:val="16"/>
                <w:bdr w:val="none" w:sz="0" w:space="0" w:color="auto"/>
                <w:lang w:val="en-US" w:eastAsia="de-DE"/>
              </w:rPr>
              <w:t>PARK16</w:t>
            </w: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 xml:space="preserve"> SNPs and Test of Interaction Results</w:t>
            </w:r>
          </w:p>
        </w:tc>
      </w:tr>
      <w:tr w:rsidR="00C47046" w:rsidRPr="00BA06CB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046" w:rsidRPr="00BA06CB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BA06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046" w:rsidRPr="00BA06CB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BA06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046" w:rsidRPr="00BA06CB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BA06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BA06CB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BA06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BA06CB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BA06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046" w:rsidRPr="00BA06CB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</w:pPr>
            <w:r w:rsidRPr="00BA06CB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val="en-US" w:eastAsia="de-DE"/>
              </w:rPr>
              <w:t> 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F178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rs7133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rs708273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Dominant/Additive Model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1788 (27.9%)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0.92 (0.69, 1.20)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3764 (58.7%)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1.02 (0.91, 1.16)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p=0.54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288 (4.5%)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1.10 (0.94, 1.30)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577 (9%)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1.07 (0.83, 1.39)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0.60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=35 p=0.11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1361 (22.7%)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0.88 (0.71, 1.10)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0.26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3834 (63.9%)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0.96 (0.69, 1.33)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0.79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F178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rs71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33914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rs708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Dominant/Additive Model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206 (3.4%)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 Model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600 (10%)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0.92 (0.8, 1.06)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0.85(0.61, 1.18)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4317 (66.4%)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0.79 (0.66, 0.94)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0.008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p=0.33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1306 (20.1%)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0.89 (0.66, 1.20)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0.44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TC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688 (10.6%)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0.72 (0.57, 0.91)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0.006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p=0.61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188 (2.9%)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1.02 (0.74, 1.40)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F178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rs713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3914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rs823139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Dominant/Additive Model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3658 (58.1%)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 Model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1799 (28.6%)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0.92 (0.81, 1.05)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1.20(0.97, 1.48)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573 (9.1%)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(0.65, 1.53)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0.99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p=0.096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270 (4.3%)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0.98 (0.83, 1.15)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5486 (84%)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0.72 (0.53, 0.98)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0.034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=13, p=0.25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169 (2.6%)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1.26 (0.34, 4.64)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F178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t>LRRK2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rs7133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rs823156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Dominant/Additive Model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848 (13%)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Additive Model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26 (0.4%)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(0.89, 1.13)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0.96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0.88 (0.72, 1.09)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5281 (80.9%)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0.83 (0.60, 1.13)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p=0.25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AA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370 (5.7%)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0.97 (0.81, 1.17)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0.77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AG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805 (12.3%)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0.79 (0.60, 1.03)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0.078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Heterogeneity:I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=0. p=0.74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70 (1.1%)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1.13 (0.49, 2.64)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0.77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F178E">
              <w:rPr>
                <w:rFonts w:eastAsia="Times New Roman" w:hAnsi="Calibri" w:cs="Calibri"/>
                <w:i/>
                <w:sz w:val="16"/>
                <w:szCs w:val="16"/>
                <w:bdr w:val="none" w:sz="0" w:space="0" w:color="auto"/>
                <w:lang w:eastAsia="de-DE"/>
              </w:rPr>
              <w:lastRenderedPageBreak/>
              <w:t>LRRK2</w:t>
            </w:r>
            <w:r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 xml:space="preserve"> rs7133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914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rs11240572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Dominant/Dominant Model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1730 (16.7%)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1.00 (</w:t>
            </w:r>
            <w:proofErr w:type="spellStart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reference</w:t>
            </w:r>
            <w:proofErr w:type="spellEnd"/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902C06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902C06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N/A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OR: 1.20 (0.70, 2.07)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625 (6%)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1.05 (0.84, 1.30)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0.69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p=0.51</w:t>
            </w: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CC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155 (1.5%)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0.91 (0.78, 1.06)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0.25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</w:p>
        </w:tc>
      </w:tr>
      <w:tr w:rsidR="00C47046" w:rsidRPr="003F379E" w:rsidTr="00236ECE">
        <w:trPr>
          <w:trHeight w:val="30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GA+AA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CA+AA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230 (2.2%)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1.15 (0.71, 1.86)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0.57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046" w:rsidRPr="003F379E" w:rsidRDefault="00C47046" w:rsidP="00236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</w:pPr>
            <w:proofErr w:type="spellStart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Heterogeneity</w:t>
            </w:r>
            <w:proofErr w:type="spellEnd"/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: I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vertAlign w:val="superscript"/>
                <w:lang w:eastAsia="de-DE"/>
              </w:rPr>
              <w:t>2</w:t>
            </w:r>
            <w:r w:rsidRPr="003F379E">
              <w:rPr>
                <w:rFonts w:eastAsia="Times New Roman" w:hAnsi="Calibri" w:cs="Calibri"/>
                <w:sz w:val="16"/>
                <w:szCs w:val="16"/>
                <w:bdr w:val="none" w:sz="0" w:space="0" w:color="auto"/>
                <w:lang w:eastAsia="de-DE"/>
              </w:rPr>
              <w:t>=0, p=0.61</w:t>
            </w:r>
          </w:p>
        </w:tc>
      </w:tr>
    </w:tbl>
    <w:p w:rsidR="00C47046" w:rsidRDefault="00C47046" w:rsidP="00C47046">
      <w:pPr>
        <w:spacing w:line="240" w:lineRule="auto"/>
        <w:rPr>
          <w:sz w:val="16"/>
          <w:szCs w:val="16"/>
          <w:lang w:val="en-US"/>
        </w:rPr>
      </w:pPr>
    </w:p>
    <w:p w:rsidR="00C47046" w:rsidRDefault="00C47046" w:rsidP="00C47046">
      <w:pPr>
        <w:spacing w:line="240" w:lineRule="auto"/>
        <w:ind w:left="57" w:hanging="57"/>
        <w:rPr>
          <w:sz w:val="16"/>
          <w:szCs w:val="16"/>
          <w:lang w:val="en-US"/>
        </w:rPr>
      </w:pPr>
    </w:p>
    <w:p w:rsidR="00C47046" w:rsidRDefault="00C47046" w:rsidP="00C47046">
      <w:pPr>
        <w:spacing w:line="240" w:lineRule="auto"/>
        <w:rPr>
          <w:sz w:val="16"/>
          <w:szCs w:val="16"/>
          <w:lang w:val="en-US"/>
        </w:rPr>
      </w:pPr>
    </w:p>
    <w:p w:rsidR="00C47046" w:rsidRDefault="00C47046" w:rsidP="00C47046">
      <w:pPr>
        <w:spacing w:line="240" w:lineRule="auto"/>
      </w:pPr>
    </w:p>
    <w:p w:rsidR="00C47046" w:rsidRDefault="00C47046" w:rsidP="00C47046"/>
    <w:p w:rsidR="00C47046" w:rsidRDefault="00C47046" w:rsidP="00C47046"/>
    <w:p w:rsidR="006F6889" w:rsidRDefault="006F6889" w:rsidP="006F6889">
      <w:pPr>
        <w:spacing w:line="240" w:lineRule="auto"/>
        <w:rPr>
          <w:sz w:val="16"/>
          <w:szCs w:val="16"/>
          <w:lang w:val="en-US"/>
        </w:rPr>
      </w:pPr>
    </w:p>
    <w:sectPr w:rsidR="006F6889" w:rsidSect="00236ECE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AD" w:rsidRDefault="00543FAD">
      <w:pPr>
        <w:spacing w:after="0" w:line="240" w:lineRule="auto"/>
      </w:pPr>
      <w:r>
        <w:separator/>
      </w:r>
    </w:p>
  </w:endnote>
  <w:endnote w:type="continuationSeparator" w:id="0">
    <w:p w:rsidR="00543FAD" w:rsidRDefault="0054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E" w:rsidRDefault="00236EC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AD" w:rsidRDefault="00543FAD">
      <w:pPr>
        <w:spacing w:after="0" w:line="240" w:lineRule="auto"/>
      </w:pPr>
      <w:r>
        <w:separator/>
      </w:r>
    </w:p>
  </w:footnote>
  <w:footnote w:type="continuationSeparator" w:id="0">
    <w:p w:rsidR="00543FAD" w:rsidRDefault="0054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E" w:rsidRDefault="00236EC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89"/>
    <w:rsid w:val="00185640"/>
    <w:rsid w:val="00236ECE"/>
    <w:rsid w:val="002D7C46"/>
    <w:rsid w:val="00465591"/>
    <w:rsid w:val="00543FAD"/>
    <w:rsid w:val="006F6889"/>
    <w:rsid w:val="0076745A"/>
    <w:rsid w:val="009B6687"/>
    <w:rsid w:val="009F178E"/>
    <w:rsid w:val="00BA06CB"/>
    <w:rsid w:val="00BE2F8A"/>
    <w:rsid w:val="00C20D38"/>
    <w:rsid w:val="00C47046"/>
    <w:rsid w:val="00D34142"/>
    <w:rsid w:val="00D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68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6889"/>
    <w:rPr>
      <w:u w:val="single"/>
    </w:rPr>
  </w:style>
  <w:style w:type="table" w:customStyle="1" w:styleId="TableNormal1">
    <w:name w:val="Table Normal1"/>
    <w:rsid w:val="006F6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F68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de-DE"/>
    </w:rPr>
  </w:style>
  <w:style w:type="paragraph" w:customStyle="1" w:styleId="BodyB">
    <w:name w:val="Body B"/>
    <w:rsid w:val="006F6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89"/>
    <w:rPr>
      <w:rFonts w:ascii="Tahoma" w:eastAsia="Arial Unicode MS" w:hAnsi="Tahoma" w:cs="Tahoma"/>
      <w:color w:val="000000"/>
      <w:sz w:val="16"/>
      <w:szCs w:val="16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68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6889"/>
    <w:rPr>
      <w:u w:val="single"/>
    </w:rPr>
  </w:style>
  <w:style w:type="table" w:customStyle="1" w:styleId="TableNormal1">
    <w:name w:val="Table Normal1"/>
    <w:rsid w:val="006F6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F68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de-DE"/>
    </w:rPr>
  </w:style>
  <w:style w:type="paragraph" w:customStyle="1" w:styleId="BodyB">
    <w:name w:val="Body B"/>
    <w:rsid w:val="006F6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89"/>
    <w:rPr>
      <w:rFonts w:ascii="Tahoma" w:eastAsia="Arial Unicode MS" w:hAnsi="Tahoma" w:cs="Tahoma"/>
      <w:color w:val="000000"/>
      <w:sz w:val="16"/>
      <w:szCs w:val="16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2175</Words>
  <Characters>12401</Characters>
  <Application>Microsoft Office Word</Application>
  <DocSecurity>4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Southampton</Company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Whalley T.</cp:lastModifiedBy>
  <cp:revision>2</cp:revision>
  <cp:lastPrinted>2016-09-06T10:33:00Z</cp:lastPrinted>
  <dcterms:created xsi:type="dcterms:W3CDTF">2016-12-16T09:06:00Z</dcterms:created>
  <dcterms:modified xsi:type="dcterms:W3CDTF">2016-12-16T09:06:00Z</dcterms:modified>
</cp:coreProperties>
</file>