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48" w:rsidRDefault="00FC4748">
      <w:pPr>
        <w:pStyle w:val="BodyA"/>
        <w:spacing w:line="360" w:lineRule="auto"/>
        <w:jc w:val="center"/>
        <w:rPr>
          <w:rFonts w:ascii="Arial Bold" w:hAnsi="Arial Bold"/>
          <w:sz w:val="26"/>
          <w:szCs w:val="26"/>
        </w:rPr>
      </w:pPr>
      <w:bookmarkStart w:id="0" w:name="_GoBack"/>
      <w:bookmarkEnd w:id="0"/>
    </w:p>
    <w:p w:rsidR="00FC4748" w:rsidRDefault="00141833">
      <w:pPr>
        <w:pStyle w:val="BodyA"/>
        <w:spacing w:line="360" w:lineRule="auto"/>
        <w:jc w:val="center"/>
        <w:rPr>
          <w:rFonts w:ascii="Arial Bold" w:eastAsia="Arial Bold" w:hAnsi="Arial Bold" w:cs="Arial Bold"/>
          <w:sz w:val="26"/>
          <w:szCs w:val="26"/>
        </w:rPr>
      </w:pPr>
      <w:r>
        <w:rPr>
          <w:rFonts w:ascii="Arial Bold" w:hAnsi="Arial Bold"/>
          <w:sz w:val="26"/>
          <w:szCs w:val="26"/>
        </w:rPr>
        <w:t>A novel method for examining corneal endothelial cell morphology in infants</w:t>
      </w:r>
    </w:p>
    <w:p w:rsidR="00FC4748" w:rsidRDefault="00FC4748">
      <w:pPr>
        <w:pStyle w:val="BodyA"/>
        <w:spacing w:line="360" w:lineRule="auto"/>
        <w:jc w:val="center"/>
        <w:rPr>
          <w:sz w:val="26"/>
          <w:szCs w:val="26"/>
        </w:rPr>
      </w:pPr>
    </w:p>
    <w:p w:rsidR="00FC4748" w:rsidRDefault="00141833">
      <w:pPr>
        <w:pStyle w:val="BodyA"/>
        <w:spacing w:line="360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S. R. Rufai</w:t>
      </w:r>
      <w:r>
        <w:rPr>
          <w:sz w:val="26"/>
          <w:szCs w:val="26"/>
          <w:vertAlign w:val="superscript"/>
        </w:rPr>
        <w:t>1</w:t>
      </w:r>
      <w:proofErr w:type="gramStart"/>
      <w:r>
        <w:rPr>
          <w:sz w:val="26"/>
          <w:szCs w:val="26"/>
          <w:vertAlign w:val="superscript"/>
        </w:rPr>
        <w:t>,2</w:t>
      </w:r>
      <w:proofErr w:type="gramEnd"/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 xml:space="preserve">, </w:t>
      </w:r>
      <w:r w:rsidR="003558E3">
        <w:rPr>
          <w:sz w:val="26"/>
          <w:szCs w:val="26"/>
        </w:rPr>
        <w:t>N. Y. Tan</w:t>
      </w:r>
      <w:r w:rsidR="003558E3">
        <w:rPr>
          <w:sz w:val="26"/>
          <w:szCs w:val="26"/>
          <w:vertAlign w:val="superscript"/>
        </w:rPr>
        <w:t>3*</w:t>
      </w:r>
      <w:r w:rsidR="003558E3">
        <w:rPr>
          <w:sz w:val="26"/>
          <w:szCs w:val="26"/>
        </w:rPr>
        <w:t xml:space="preserve">, </w:t>
      </w:r>
      <w:r>
        <w:rPr>
          <w:sz w:val="26"/>
          <w:szCs w:val="26"/>
        </w:rPr>
        <w:t>R, Barbara</w:t>
      </w:r>
      <w:r w:rsidR="003558E3"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>,</w:t>
      </w:r>
      <w:r w:rsidR="00777092">
        <w:rPr>
          <w:sz w:val="26"/>
          <w:szCs w:val="26"/>
        </w:rPr>
        <w:t xml:space="preserve"> R, Hartrey</w:t>
      </w:r>
      <w:r w:rsidR="00777092">
        <w:rPr>
          <w:sz w:val="26"/>
          <w:szCs w:val="26"/>
          <w:vertAlign w:val="superscript"/>
        </w:rPr>
        <w:t>4</w:t>
      </w:r>
      <w:r w:rsidR="00777092">
        <w:rPr>
          <w:sz w:val="26"/>
          <w:szCs w:val="26"/>
        </w:rPr>
        <w:t>,</w:t>
      </w:r>
      <w:r>
        <w:rPr>
          <w:sz w:val="26"/>
          <w:szCs w:val="26"/>
        </w:rPr>
        <w:t xml:space="preserve"> J. E. Self</w:t>
      </w:r>
      <w:r>
        <w:rPr>
          <w:sz w:val="26"/>
          <w:szCs w:val="26"/>
          <w:vertAlign w:val="superscript"/>
        </w:rPr>
        <w:t>3,4</w:t>
      </w:r>
    </w:p>
    <w:p w:rsidR="00FC4748" w:rsidRDefault="00FC4748">
      <w:pPr>
        <w:pStyle w:val="BodyA"/>
        <w:spacing w:line="360" w:lineRule="auto"/>
      </w:pPr>
    </w:p>
    <w:p w:rsidR="00FC4748" w:rsidRDefault="00141833">
      <w:pPr>
        <w:pStyle w:val="BodyA"/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t xml:space="preserve">Department of Neuroscience, Psychology and </w:t>
      </w:r>
      <w:r w:rsidR="00B225EE">
        <w:t>Behavior</w:t>
      </w:r>
      <w:r>
        <w:t xml:space="preserve">, </w:t>
      </w:r>
      <w:proofErr w:type="gramStart"/>
      <w:r>
        <w:t>The</w:t>
      </w:r>
      <w:proofErr w:type="gramEnd"/>
      <w:r>
        <w:t xml:space="preserve"> University of Leicester </w:t>
      </w:r>
      <w:proofErr w:type="spellStart"/>
      <w:r>
        <w:t>Ulverscroft</w:t>
      </w:r>
      <w:proofErr w:type="spellEnd"/>
      <w:r>
        <w:t xml:space="preserve"> Eye Unit, Leicester Royal Infirmary, Leicester, United Kingdom.</w:t>
      </w:r>
    </w:p>
    <w:p w:rsidR="00FC4748" w:rsidRDefault="00141833">
      <w:pPr>
        <w:pStyle w:val="BodyA"/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t>Department of Ophthalmology, Kettering General Hospital, Kettering, United Kingdom.</w:t>
      </w:r>
    </w:p>
    <w:p w:rsidR="003558E3" w:rsidRDefault="003558E3" w:rsidP="003558E3">
      <w:pPr>
        <w:pStyle w:val="BodyA"/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t>Faculty of Medicine, University of Southampton, Southampton, United Kingdom</w:t>
      </w:r>
    </w:p>
    <w:p w:rsidR="00FC4748" w:rsidRDefault="00141833">
      <w:pPr>
        <w:pStyle w:val="BodyA"/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>
        <w:t>University Hospital Southampton, Southampton, United Kingdom</w:t>
      </w:r>
    </w:p>
    <w:p w:rsidR="00FC4748" w:rsidRDefault="00FC4748">
      <w:pPr>
        <w:pStyle w:val="BodyA"/>
        <w:spacing w:line="360" w:lineRule="auto"/>
      </w:pPr>
    </w:p>
    <w:p w:rsidR="003558E3" w:rsidRDefault="003558E3">
      <w:pPr>
        <w:pStyle w:val="BodyA"/>
        <w:spacing w:line="360" w:lineRule="auto"/>
      </w:pPr>
      <w:r>
        <w:t>*These authors contributed equally to this work.</w:t>
      </w:r>
    </w:p>
    <w:p w:rsidR="00FC4748" w:rsidRDefault="00141833">
      <w:pPr>
        <w:pStyle w:val="BodyA"/>
        <w:spacing w:line="360" w:lineRule="auto"/>
      </w:pPr>
      <w:proofErr w:type="gramStart"/>
      <w:r>
        <w:t>Corresponding author.</w:t>
      </w:r>
      <w:proofErr w:type="gramEnd"/>
      <w:r>
        <w:t xml:space="preserve"> E-mail: </w:t>
      </w:r>
      <w:hyperlink r:id="rId9" w:history="1">
        <w:r w:rsidR="002376BA" w:rsidRPr="005F0B79">
          <w:rPr>
            <w:rStyle w:val="Hyperlink"/>
          </w:rPr>
          <w:t>J.E.Self@soton.ac.uk</w:t>
        </w:r>
      </w:hyperlink>
      <w:r>
        <w:t xml:space="preserve"> </w:t>
      </w:r>
    </w:p>
    <w:p w:rsidR="003558E3" w:rsidRDefault="003558E3">
      <w:pPr>
        <w:pStyle w:val="BodyA"/>
        <w:spacing w:line="360" w:lineRule="auto"/>
      </w:pPr>
    </w:p>
    <w:p w:rsidR="00FC4748" w:rsidRDefault="008F6356">
      <w:pPr>
        <w:pStyle w:val="BodyA"/>
        <w:spacing w:line="360" w:lineRule="auto"/>
      </w:pPr>
      <w:r>
        <w:t>Ethical approval: granted by the National Research Ethics Services (</w:t>
      </w:r>
      <w:proofErr w:type="gramStart"/>
      <w:r>
        <w:t>IRAS</w:t>
      </w:r>
      <w:proofErr w:type="gramEnd"/>
      <w:r>
        <w:t xml:space="preserve"> number: 15/WA/0277).</w:t>
      </w:r>
    </w:p>
    <w:p w:rsidR="00FC4748" w:rsidRDefault="00777092" w:rsidP="00777092">
      <w:pPr>
        <w:pStyle w:val="BodyA"/>
        <w:spacing w:line="360" w:lineRule="auto"/>
      </w:pPr>
      <w:r>
        <w:t xml:space="preserve">Short title: specular microscopy </w:t>
      </w:r>
      <w:r w:rsidR="00141833">
        <w:t>in infants</w:t>
      </w:r>
    </w:p>
    <w:p w:rsidR="00FC4748" w:rsidRDefault="00141833">
      <w:pPr>
        <w:pStyle w:val="BodyA"/>
        <w:spacing w:line="360" w:lineRule="auto"/>
      </w:pPr>
      <w:r>
        <w:t xml:space="preserve">Keywords: endothelial cell density; hexagonal cells; imaging; </w:t>
      </w:r>
      <w:proofErr w:type="spellStart"/>
      <w:r>
        <w:t>paediatric</w:t>
      </w:r>
      <w:proofErr w:type="spellEnd"/>
      <w:r>
        <w:t>; neonates; young children.</w:t>
      </w:r>
    </w:p>
    <w:p w:rsidR="00FC4748" w:rsidRDefault="00FC4748">
      <w:pPr>
        <w:pStyle w:val="BodyA"/>
        <w:spacing w:line="360" w:lineRule="auto"/>
      </w:pPr>
    </w:p>
    <w:p w:rsidR="00FC4748" w:rsidRDefault="00141833">
      <w:pPr>
        <w:pStyle w:val="BodyA"/>
        <w:spacing w:line="360" w:lineRule="auto"/>
      </w:pPr>
      <w:proofErr w:type="gramStart"/>
      <w:r>
        <w:t>Presented orally at XXXIV Congress of the European Society of Cataract and Refractive Surgeons.</w:t>
      </w:r>
      <w:proofErr w:type="gramEnd"/>
      <w:r>
        <w:t xml:space="preserve"> </w:t>
      </w:r>
      <w:r w:rsidR="00C26BB4">
        <w:t xml:space="preserve">(ESCRS) </w:t>
      </w:r>
      <w:r>
        <w:t>Copenhagen, Denmark. 12</w:t>
      </w:r>
      <w:r>
        <w:rPr>
          <w:vertAlign w:val="superscript"/>
        </w:rPr>
        <w:t>th</w:t>
      </w:r>
      <w:r>
        <w:t xml:space="preserve"> September 2016.</w:t>
      </w:r>
    </w:p>
    <w:p w:rsidR="00FC4748" w:rsidRDefault="00C26BB4">
      <w:pPr>
        <w:pStyle w:val="BodyA"/>
        <w:spacing w:line="360" w:lineRule="auto"/>
      </w:pPr>
      <w:r>
        <w:t>Financial disclosure: SRR was supported by a travel grant from Spectrum to present this research at the XXXIV Congress of the ESCRS.</w:t>
      </w:r>
      <w:r w:rsidR="00141833">
        <w:br w:type="page"/>
      </w:r>
    </w:p>
    <w:p w:rsidR="00FC4748" w:rsidRDefault="00141833">
      <w:pPr>
        <w:pStyle w:val="BodyA"/>
        <w:spacing w:line="360" w:lineRule="auto"/>
        <w:rPr>
          <w:b/>
          <w:bCs/>
        </w:rPr>
      </w:pPr>
      <w:r>
        <w:rPr>
          <w:b/>
          <w:bCs/>
        </w:rPr>
        <w:lastRenderedPageBreak/>
        <w:t>Summary</w:t>
      </w:r>
    </w:p>
    <w:p w:rsidR="003251D6" w:rsidRDefault="00141833" w:rsidP="00777092">
      <w:pPr>
        <w:pStyle w:val="BodyA"/>
        <w:spacing w:line="360" w:lineRule="auto"/>
        <w:rPr>
          <w:b/>
          <w:bCs/>
        </w:rPr>
      </w:pPr>
      <w:r>
        <w:rPr>
          <w:b/>
          <w:bCs/>
        </w:rPr>
        <w:t xml:space="preserve">Previous studies suggest </w:t>
      </w:r>
      <w:r w:rsidR="00B225EE">
        <w:rPr>
          <w:b/>
          <w:bCs/>
        </w:rPr>
        <w:t xml:space="preserve">that central corneal </w:t>
      </w:r>
      <w:r>
        <w:rPr>
          <w:b/>
          <w:bCs/>
        </w:rPr>
        <w:t xml:space="preserve">endothelial cell density </w:t>
      </w:r>
      <w:r w:rsidR="00851CE7">
        <w:rPr>
          <w:b/>
          <w:bCs/>
        </w:rPr>
        <w:t xml:space="preserve">(ECD) </w:t>
      </w:r>
      <w:r>
        <w:rPr>
          <w:b/>
          <w:bCs/>
        </w:rPr>
        <w:t>decreases from 6,100 cells/mm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in neonates to 3,100 cells/mm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in 10-year-olds. </w:t>
      </w:r>
      <w:r w:rsidR="00B75C75">
        <w:rPr>
          <w:b/>
          <w:bCs/>
        </w:rPr>
        <w:t>Currently,</w:t>
      </w:r>
      <w:r>
        <w:rPr>
          <w:b/>
          <w:bCs/>
        </w:rPr>
        <w:t xml:space="preserve"> </w:t>
      </w:r>
      <w:r w:rsidR="006A7E53">
        <w:rPr>
          <w:b/>
          <w:bCs/>
        </w:rPr>
        <w:t>t</w:t>
      </w:r>
      <w:r w:rsidR="00777092">
        <w:rPr>
          <w:b/>
          <w:bCs/>
        </w:rPr>
        <w:t>he</w:t>
      </w:r>
      <w:r w:rsidR="00347481">
        <w:rPr>
          <w:b/>
          <w:bCs/>
        </w:rPr>
        <w:t>re</w:t>
      </w:r>
      <w:r w:rsidR="00777092">
        <w:rPr>
          <w:b/>
          <w:bCs/>
        </w:rPr>
        <w:t xml:space="preserve"> is</w:t>
      </w:r>
      <w:r>
        <w:rPr>
          <w:b/>
          <w:bCs/>
        </w:rPr>
        <w:t xml:space="preserve"> very sparse data </w:t>
      </w:r>
      <w:r w:rsidR="002C18DA">
        <w:rPr>
          <w:b/>
          <w:bCs/>
        </w:rPr>
        <w:t>regarding</w:t>
      </w:r>
      <w:r w:rsidR="006A7E53">
        <w:rPr>
          <w:b/>
          <w:bCs/>
        </w:rPr>
        <w:t xml:space="preserve"> </w:t>
      </w:r>
      <w:r w:rsidR="00B75C75">
        <w:rPr>
          <w:b/>
          <w:bCs/>
        </w:rPr>
        <w:t>ECD</w:t>
      </w:r>
      <w:r w:rsidR="002C18DA">
        <w:rPr>
          <w:b/>
          <w:bCs/>
        </w:rPr>
        <w:t xml:space="preserve"> </w:t>
      </w:r>
      <w:r w:rsidR="006A7E53">
        <w:rPr>
          <w:b/>
          <w:bCs/>
        </w:rPr>
        <w:t xml:space="preserve">in young </w:t>
      </w:r>
      <w:r>
        <w:rPr>
          <w:b/>
          <w:bCs/>
        </w:rPr>
        <w:t xml:space="preserve">children </w:t>
      </w:r>
      <w:r w:rsidR="006A7E53">
        <w:rPr>
          <w:b/>
          <w:bCs/>
        </w:rPr>
        <w:t xml:space="preserve">as well as the trend in which ECD decreases </w:t>
      </w:r>
      <w:r w:rsidR="005D526B">
        <w:rPr>
          <w:b/>
          <w:bCs/>
        </w:rPr>
        <w:t>during childhood</w:t>
      </w:r>
      <w:r w:rsidR="006A7E53">
        <w:rPr>
          <w:b/>
          <w:bCs/>
        </w:rPr>
        <w:t>. This is because young children</w:t>
      </w:r>
      <w:r>
        <w:rPr>
          <w:b/>
          <w:bCs/>
        </w:rPr>
        <w:t xml:space="preserve"> </w:t>
      </w:r>
      <w:r w:rsidR="004B3329">
        <w:rPr>
          <w:b/>
          <w:bCs/>
        </w:rPr>
        <w:t>were</w:t>
      </w:r>
      <w:r>
        <w:rPr>
          <w:b/>
          <w:bCs/>
        </w:rPr>
        <w:t xml:space="preserve"> unable to comply with </w:t>
      </w:r>
      <w:r w:rsidR="00777092">
        <w:rPr>
          <w:b/>
          <w:bCs/>
        </w:rPr>
        <w:t xml:space="preserve">existing </w:t>
      </w:r>
      <w:r>
        <w:rPr>
          <w:b/>
          <w:bCs/>
        </w:rPr>
        <w:t>clinic-based specular microscop</w:t>
      </w:r>
      <w:r w:rsidR="00777092">
        <w:rPr>
          <w:b/>
          <w:bCs/>
        </w:rPr>
        <w:t>es</w:t>
      </w:r>
      <w:r>
        <w:rPr>
          <w:b/>
          <w:bCs/>
        </w:rPr>
        <w:t>.</w:t>
      </w:r>
      <w:r w:rsidR="006A7E53">
        <w:rPr>
          <w:b/>
          <w:bCs/>
        </w:rPr>
        <w:t xml:space="preserve"> Hence,</w:t>
      </w:r>
      <w:r>
        <w:rPr>
          <w:b/>
          <w:bCs/>
        </w:rPr>
        <w:t xml:space="preserve"> </w:t>
      </w:r>
      <w:r w:rsidR="006A7E53">
        <w:rPr>
          <w:b/>
          <w:bCs/>
        </w:rPr>
        <w:t>w</w:t>
      </w:r>
      <w:r>
        <w:rPr>
          <w:b/>
          <w:bCs/>
        </w:rPr>
        <w:t xml:space="preserve">e developed a novel method </w:t>
      </w:r>
      <w:r w:rsidR="00826532">
        <w:rPr>
          <w:b/>
          <w:bCs/>
        </w:rPr>
        <w:t>of</w:t>
      </w:r>
      <w:r>
        <w:rPr>
          <w:b/>
          <w:bCs/>
        </w:rPr>
        <w:t xml:space="preserve"> im</w:t>
      </w:r>
      <w:r w:rsidR="00826532">
        <w:rPr>
          <w:b/>
          <w:bCs/>
        </w:rPr>
        <w:t xml:space="preserve">aging </w:t>
      </w:r>
      <w:r>
        <w:rPr>
          <w:b/>
          <w:bCs/>
        </w:rPr>
        <w:t>young children</w:t>
      </w:r>
      <w:r w:rsidR="00D0549C">
        <w:rPr>
          <w:b/>
          <w:bCs/>
        </w:rPr>
        <w:t xml:space="preserve"> intra-operatively</w:t>
      </w:r>
      <w:r>
        <w:rPr>
          <w:b/>
          <w:bCs/>
        </w:rPr>
        <w:t xml:space="preserve"> </w:t>
      </w:r>
      <w:r w:rsidR="00826532">
        <w:rPr>
          <w:b/>
          <w:bCs/>
        </w:rPr>
        <w:t xml:space="preserve">to </w:t>
      </w:r>
      <w:r w:rsidRPr="00AB1A48">
        <w:rPr>
          <w:b/>
          <w:bCs/>
        </w:rPr>
        <w:t>help</w:t>
      </w:r>
      <w:r>
        <w:rPr>
          <w:b/>
          <w:bCs/>
        </w:rPr>
        <w:t xml:space="preserve"> establish age-specific normative data for </w:t>
      </w:r>
      <w:r w:rsidR="00851CE7">
        <w:rPr>
          <w:b/>
          <w:bCs/>
        </w:rPr>
        <w:t xml:space="preserve">ECD </w:t>
      </w:r>
      <w:r>
        <w:rPr>
          <w:b/>
          <w:bCs/>
        </w:rPr>
        <w:t xml:space="preserve">and </w:t>
      </w:r>
      <w:proofErr w:type="spellStart"/>
      <w:r>
        <w:rPr>
          <w:b/>
          <w:bCs/>
        </w:rPr>
        <w:t>hexagonality</w:t>
      </w:r>
      <w:proofErr w:type="spellEnd"/>
      <w:r>
        <w:rPr>
          <w:b/>
          <w:bCs/>
        </w:rPr>
        <w:t xml:space="preserve"> of cells</w:t>
      </w:r>
      <w:r w:rsidR="00230A6D">
        <w:rPr>
          <w:b/>
          <w:bCs/>
        </w:rPr>
        <w:t xml:space="preserve"> (%HEX)</w:t>
      </w:r>
      <w:r>
        <w:rPr>
          <w:b/>
          <w:bCs/>
        </w:rPr>
        <w:t xml:space="preserve">. Children were </w:t>
      </w:r>
      <w:r w:rsidR="0084552A">
        <w:rPr>
          <w:b/>
          <w:bCs/>
        </w:rPr>
        <w:t xml:space="preserve">either </w:t>
      </w:r>
      <w:r>
        <w:rPr>
          <w:b/>
          <w:bCs/>
        </w:rPr>
        <w:t xml:space="preserve">imaged using our novel </w:t>
      </w:r>
      <w:r w:rsidR="00A24BE8">
        <w:rPr>
          <w:b/>
          <w:bCs/>
        </w:rPr>
        <w:t xml:space="preserve">technique </w:t>
      </w:r>
      <w:r w:rsidR="0084552A">
        <w:rPr>
          <w:b/>
          <w:bCs/>
        </w:rPr>
        <w:t xml:space="preserve">whilst </w:t>
      </w:r>
      <w:r>
        <w:rPr>
          <w:b/>
          <w:bCs/>
        </w:rPr>
        <w:t xml:space="preserve">under general </w:t>
      </w:r>
      <w:r w:rsidR="001C7ABF">
        <w:rPr>
          <w:b/>
          <w:bCs/>
        </w:rPr>
        <w:t>anesthesia</w:t>
      </w:r>
      <w:r>
        <w:rPr>
          <w:b/>
          <w:bCs/>
        </w:rPr>
        <w:t xml:space="preserve"> </w:t>
      </w:r>
      <w:r w:rsidR="00F04186">
        <w:rPr>
          <w:b/>
          <w:bCs/>
        </w:rPr>
        <w:t>(GA)</w:t>
      </w:r>
      <w:r w:rsidR="006A7E53">
        <w:rPr>
          <w:b/>
          <w:bCs/>
        </w:rPr>
        <w:t xml:space="preserve"> </w:t>
      </w:r>
      <w:r w:rsidR="0084552A">
        <w:rPr>
          <w:b/>
          <w:bCs/>
        </w:rPr>
        <w:t>or</w:t>
      </w:r>
      <w:r w:rsidR="00670D0B">
        <w:rPr>
          <w:b/>
          <w:bCs/>
        </w:rPr>
        <w:t xml:space="preserve"> awake</w:t>
      </w:r>
      <w:r>
        <w:rPr>
          <w:b/>
          <w:bCs/>
        </w:rPr>
        <w:t xml:space="preserve"> in clinic</w:t>
      </w:r>
      <w:r w:rsidR="00777092">
        <w:rPr>
          <w:b/>
          <w:bCs/>
        </w:rPr>
        <w:t xml:space="preserve"> using a child friendly technique</w:t>
      </w:r>
      <w:r>
        <w:rPr>
          <w:b/>
          <w:bCs/>
        </w:rPr>
        <w:t xml:space="preserve">. 58 children were recruited (mean age: 5.50; range: 0.44-10.36). </w:t>
      </w:r>
      <w:r w:rsidR="00FD52F2">
        <w:rPr>
          <w:b/>
          <w:bCs/>
        </w:rPr>
        <w:t>Our cohort displayed a</w:t>
      </w:r>
      <w:r>
        <w:rPr>
          <w:b/>
          <w:bCs/>
        </w:rPr>
        <w:t xml:space="preserve"> significant linear decrease in ECD with</w:t>
      </w:r>
      <w:r w:rsidR="007A7716">
        <w:rPr>
          <w:b/>
          <w:bCs/>
        </w:rPr>
        <w:t xml:space="preserve"> age (r= -0.5</w:t>
      </w:r>
      <w:r w:rsidR="006F0472">
        <w:rPr>
          <w:b/>
          <w:bCs/>
        </w:rPr>
        <w:t>6</w:t>
      </w:r>
      <w:r>
        <w:rPr>
          <w:b/>
          <w:bCs/>
        </w:rPr>
        <w:t xml:space="preserve">, P&lt;0.001). No correlation was found between </w:t>
      </w:r>
      <w:r w:rsidR="00230A6D">
        <w:rPr>
          <w:b/>
          <w:bCs/>
        </w:rPr>
        <w:t>%HEX</w:t>
      </w:r>
      <w:r>
        <w:rPr>
          <w:b/>
          <w:bCs/>
        </w:rPr>
        <w:t xml:space="preserve"> and age (r=-0.</w:t>
      </w:r>
      <w:r w:rsidR="006F0472">
        <w:rPr>
          <w:b/>
          <w:bCs/>
        </w:rPr>
        <w:t>10</w:t>
      </w:r>
      <w:r>
        <w:rPr>
          <w:b/>
          <w:bCs/>
        </w:rPr>
        <w:t>, P=0.</w:t>
      </w:r>
      <w:r w:rsidR="006F0472">
        <w:rPr>
          <w:b/>
          <w:bCs/>
        </w:rPr>
        <w:t>48</w:t>
      </w:r>
      <w:r>
        <w:rPr>
          <w:b/>
          <w:bCs/>
        </w:rPr>
        <w:t xml:space="preserve">). </w:t>
      </w:r>
      <w:r w:rsidR="00B225EE">
        <w:rPr>
          <w:b/>
          <w:bCs/>
        </w:rPr>
        <w:t>We show that using a modern specular microscop</w:t>
      </w:r>
      <w:r w:rsidR="00B65BD2">
        <w:rPr>
          <w:b/>
          <w:bCs/>
        </w:rPr>
        <w:t xml:space="preserve">e </w:t>
      </w:r>
      <w:r w:rsidR="00B225EE">
        <w:rPr>
          <w:b/>
          <w:bCs/>
        </w:rPr>
        <w:t>and a relatively simple technique, it is possible to collect images from young infants and children</w:t>
      </w:r>
      <w:r w:rsidR="006A7E53">
        <w:rPr>
          <w:b/>
          <w:bCs/>
        </w:rPr>
        <w:t xml:space="preserve">. </w:t>
      </w:r>
    </w:p>
    <w:p w:rsidR="00FC4748" w:rsidRDefault="00141833">
      <w:pPr>
        <w:pStyle w:val="BodyA"/>
        <w:spacing w:line="360" w:lineRule="auto"/>
        <w:rPr>
          <w:b/>
          <w:bCs/>
        </w:rPr>
      </w:pPr>
      <w:r>
        <w:rPr>
          <w:b/>
          <w:bCs/>
        </w:rPr>
        <w:t>Methods</w:t>
      </w:r>
      <w:r w:rsidR="00BA6F57">
        <w:rPr>
          <w:b/>
          <w:bCs/>
        </w:rPr>
        <w:softHyphen/>
      </w:r>
    </w:p>
    <w:p w:rsidR="00664970" w:rsidRDefault="00141833">
      <w:pPr>
        <w:pStyle w:val="BodyA"/>
        <w:spacing w:line="360" w:lineRule="auto"/>
        <w:rPr>
          <w:b/>
          <w:bCs/>
        </w:rPr>
      </w:pPr>
      <w:r>
        <w:t>This prospective observational pilot study was conducted in University Hospital Southampto</w:t>
      </w:r>
      <w:r w:rsidR="008F6356">
        <w:t>n, a tertiary teaching hospital</w:t>
      </w:r>
      <w:r>
        <w:t>. The NIDEK CEM-530 non-contact specular microscope (</w:t>
      </w:r>
      <w:proofErr w:type="spellStart"/>
      <w:r>
        <w:t>Nidek</w:t>
      </w:r>
      <w:proofErr w:type="spellEnd"/>
      <w:r>
        <w:t xml:space="preserve">, Aichi, Japan) was used for this study. Participants were </w:t>
      </w:r>
      <w:r w:rsidRPr="00664970">
        <w:rPr>
          <w:bCs/>
        </w:rPr>
        <w:t>18 years old or younger and</w:t>
      </w:r>
      <w:r>
        <w:rPr>
          <w:b/>
          <w:bCs/>
        </w:rPr>
        <w:t xml:space="preserve"> </w:t>
      </w:r>
      <w:r>
        <w:t xml:space="preserve">recruited from day surgery theatre lists and </w:t>
      </w:r>
      <w:r w:rsidR="001C7ABF" w:rsidRPr="00664970">
        <w:rPr>
          <w:bCs/>
        </w:rPr>
        <w:t>pediatric</w:t>
      </w:r>
      <w:r w:rsidRPr="00664970">
        <w:rPr>
          <w:bCs/>
        </w:rPr>
        <w:t xml:space="preserve"> ophthalmology clinics</w:t>
      </w:r>
      <w:r>
        <w:rPr>
          <w:b/>
          <w:bCs/>
        </w:rPr>
        <w:t>.</w:t>
      </w:r>
      <w:r>
        <w:t xml:space="preserve"> </w:t>
      </w:r>
      <w:r w:rsidR="00664970">
        <w:rPr>
          <w:bCs/>
        </w:rPr>
        <w:t>Participants</w:t>
      </w:r>
      <w:r w:rsidRPr="00664970">
        <w:rPr>
          <w:bCs/>
        </w:rPr>
        <w:t xml:space="preserve"> were separated into </w:t>
      </w:r>
      <w:r w:rsidR="00664970" w:rsidRPr="00664970">
        <w:rPr>
          <w:bCs/>
        </w:rPr>
        <w:t>two</w:t>
      </w:r>
      <w:r w:rsidRPr="00664970">
        <w:rPr>
          <w:bCs/>
        </w:rPr>
        <w:t xml:space="preserve"> groups depending on their </w:t>
      </w:r>
      <w:r w:rsidR="00664970">
        <w:rPr>
          <w:bCs/>
        </w:rPr>
        <w:t xml:space="preserve">possible </w:t>
      </w:r>
      <w:r w:rsidRPr="00664970">
        <w:rPr>
          <w:bCs/>
        </w:rPr>
        <w:t>compliance</w:t>
      </w:r>
      <w:r w:rsidR="00664970">
        <w:rPr>
          <w:bCs/>
        </w:rPr>
        <w:t>:</w:t>
      </w:r>
      <w:r>
        <w:rPr>
          <w:b/>
          <w:bCs/>
        </w:rPr>
        <w:t xml:space="preserve"> </w:t>
      </w:r>
    </w:p>
    <w:p w:rsidR="00664970" w:rsidRDefault="00664970" w:rsidP="00B65BD2">
      <w:pPr>
        <w:pStyle w:val="BodyA"/>
        <w:numPr>
          <w:ilvl w:val="0"/>
          <w:numId w:val="3"/>
        </w:numPr>
        <w:spacing w:line="360" w:lineRule="auto"/>
      </w:pPr>
      <w:r w:rsidRPr="00664970">
        <w:rPr>
          <w:bCs/>
          <w:i/>
        </w:rPr>
        <w:t>Group 1:</w:t>
      </w:r>
      <w:r w:rsidR="00141833">
        <w:rPr>
          <w:b/>
          <w:bCs/>
        </w:rPr>
        <w:t xml:space="preserve"> </w:t>
      </w:r>
      <w:r w:rsidR="00BB78EF">
        <w:t xml:space="preserve">Children </w:t>
      </w:r>
      <w:r w:rsidR="00141833">
        <w:t>under three years of age or unable to comply with traditional clinic-based imagi</w:t>
      </w:r>
      <w:r w:rsidR="00141833" w:rsidRPr="00664970">
        <w:t>ng</w:t>
      </w:r>
      <w:r w:rsidR="00993B28">
        <w:t xml:space="preserve"> who are </w:t>
      </w:r>
      <w:r w:rsidR="00BB78EF">
        <w:t>listed</w:t>
      </w:r>
      <w:r w:rsidR="00993B28">
        <w:t xml:space="preserve"> for</w:t>
      </w:r>
      <w:r w:rsidRPr="00664970">
        <w:t xml:space="preserve"> </w:t>
      </w:r>
      <w:r w:rsidR="002E1A09">
        <w:t>examination under an</w:t>
      </w:r>
      <w:r w:rsidR="006F0472">
        <w:t>esthesia</w:t>
      </w:r>
      <w:r w:rsidR="00B65BD2">
        <w:t xml:space="preserve"> </w:t>
      </w:r>
      <w:r w:rsidRPr="00664970">
        <w:t>in theatre</w:t>
      </w:r>
      <w:r w:rsidR="00884FB5">
        <w:t>s</w:t>
      </w:r>
      <w:r w:rsidRPr="00664970">
        <w:t xml:space="preserve"> </w:t>
      </w:r>
      <w:r w:rsidR="00141833">
        <w:t>were imaged using our nove</w:t>
      </w:r>
      <w:r w:rsidR="00363F14">
        <w:t>l intra-operative technique (</w:t>
      </w:r>
      <w:r w:rsidR="00BB78EF">
        <w:t>E</w:t>
      </w:r>
      <w:r w:rsidR="006F0472">
        <w:t>-supplement 1</w:t>
      </w:r>
      <w:r w:rsidR="00363F14">
        <w:t>)</w:t>
      </w:r>
      <w:r w:rsidR="00141833">
        <w:t xml:space="preserve">. </w:t>
      </w:r>
    </w:p>
    <w:p w:rsidR="00664970" w:rsidRPr="00664970" w:rsidRDefault="00664970" w:rsidP="00B65BD2">
      <w:pPr>
        <w:pStyle w:val="BodyA"/>
        <w:numPr>
          <w:ilvl w:val="0"/>
          <w:numId w:val="3"/>
        </w:numPr>
        <w:spacing w:line="360" w:lineRule="auto"/>
      </w:pPr>
      <w:r w:rsidRPr="00664970">
        <w:rPr>
          <w:i/>
        </w:rPr>
        <w:t>Group 2:</w:t>
      </w:r>
      <w:r w:rsidR="00141833" w:rsidRPr="00664970">
        <w:t xml:space="preserve"> </w:t>
      </w:r>
      <w:r w:rsidR="00141833" w:rsidRPr="00664970">
        <w:rPr>
          <w:bCs/>
        </w:rPr>
        <w:t xml:space="preserve">Compliant children </w:t>
      </w:r>
      <w:r w:rsidRPr="00664970">
        <w:rPr>
          <w:bCs/>
        </w:rPr>
        <w:t xml:space="preserve">aged three </w:t>
      </w:r>
      <w:r w:rsidR="00141833" w:rsidRPr="00664970">
        <w:rPr>
          <w:bCs/>
        </w:rPr>
        <w:t xml:space="preserve">years and over who were not </w:t>
      </w:r>
      <w:r w:rsidR="00B65BD2">
        <w:rPr>
          <w:bCs/>
        </w:rPr>
        <w:t>listed</w:t>
      </w:r>
      <w:r w:rsidR="00B65BD2" w:rsidRPr="00664970">
        <w:rPr>
          <w:bCs/>
        </w:rPr>
        <w:t xml:space="preserve"> </w:t>
      </w:r>
      <w:r w:rsidR="00141833" w:rsidRPr="00664970">
        <w:rPr>
          <w:bCs/>
        </w:rPr>
        <w:t xml:space="preserve">for </w:t>
      </w:r>
      <w:r w:rsidR="00B65BD2">
        <w:rPr>
          <w:bCs/>
        </w:rPr>
        <w:t>GA</w:t>
      </w:r>
      <w:r w:rsidR="00B65BD2" w:rsidRPr="00664970">
        <w:rPr>
          <w:bCs/>
        </w:rPr>
        <w:t xml:space="preserve"> </w:t>
      </w:r>
      <w:r w:rsidR="00141833" w:rsidRPr="00664970">
        <w:rPr>
          <w:bCs/>
        </w:rPr>
        <w:t>were imaged in clinic</w:t>
      </w:r>
      <w:r w:rsidRPr="00664970">
        <w:rPr>
          <w:bCs/>
        </w:rPr>
        <w:t>.</w:t>
      </w:r>
    </w:p>
    <w:p w:rsidR="00FC4748" w:rsidRDefault="00664970" w:rsidP="00664970">
      <w:pPr>
        <w:pStyle w:val="BodyA"/>
        <w:spacing w:line="360" w:lineRule="auto"/>
      </w:pPr>
      <w:r>
        <w:t>The following exclusion criteria were applied</w:t>
      </w:r>
      <w:r w:rsidR="00141833">
        <w:t>: (</w:t>
      </w:r>
      <w:proofErr w:type="spellStart"/>
      <w:r w:rsidR="00141833">
        <w:t>i</w:t>
      </w:r>
      <w:proofErr w:type="spellEnd"/>
      <w:r w:rsidR="00141833">
        <w:t>) severe illness; (ii) back or neck pathology (ii</w:t>
      </w:r>
      <w:r>
        <w:t>i) anxiety (unless performed und</w:t>
      </w:r>
      <w:r w:rsidR="00141833">
        <w:t>er GA)</w:t>
      </w:r>
      <w:r w:rsidR="000C71FB">
        <w:rPr>
          <w:b/>
          <w:bCs/>
        </w:rPr>
        <w:t xml:space="preserve"> </w:t>
      </w:r>
      <w:r w:rsidR="000C71FB" w:rsidRPr="00D86800">
        <w:rPr>
          <w:bCs/>
        </w:rPr>
        <w:t xml:space="preserve">and </w:t>
      </w:r>
      <w:proofErr w:type="gramStart"/>
      <w:r w:rsidR="000C71FB" w:rsidRPr="00D86800">
        <w:rPr>
          <w:bCs/>
        </w:rPr>
        <w:t>(iv) children</w:t>
      </w:r>
      <w:proofErr w:type="gramEnd"/>
      <w:r w:rsidR="000C71FB" w:rsidRPr="00D86800">
        <w:rPr>
          <w:bCs/>
        </w:rPr>
        <w:t xml:space="preserve"> with any previous history of intraocular surgery or any significant ocular pathology</w:t>
      </w:r>
      <w:r w:rsidR="00141833" w:rsidRPr="00D86800">
        <w:t xml:space="preserve">. </w:t>
      </w:r>
      <w:r w:rsidR="00141833" w:rsidRPr="00D86800">
        <w:rPr>
          <w:bCs/>
        </w:rPr>
        <w:t xml:space="preserve">  </w:t>
      </w:r>
    </w:p>
    <w:p w:rsidR="00FC4748" w:rsidRDefault="00141833" w:rsidP="00777092">
      <w:pPr>
        <w:pStyle w:val="BodyA"/>
        <w:spacing w:line="360" w:lineRule="auto"/>
      </w:pPr>
      <w:r>
        <w:t>The</w:t>
      </w:r>
      <w:r w:rsidR="00664970">
        <w:t xml:space="preserve"> intra-operative</w:t>
      </w:r>
      <w:r>
        <w:t xml:space="preserve"> technique involved positioning the patient in the lateral decubitus position on the operating table</w:t>
      </w:r>
      <w:r w:rsidRPr="002A5E1E">
        <w:rPr>
          <w:color w:val="auto"/>
        </w:rPr>
        <w:t xml:space="preserve">, </w:t>
      </w:r>
      <w:r w:rsidR="00C67D49" w:rsidRPr="002A5E1E">
        <w:rPr>
          <w:color w:val="auto"/>
        </w:rPr>
        <w:t>re-</w:t>
      </w:r>
      <w:r w:rsidRPr="002A5E1E">
        <w:rPr>
          <w:color w:val="auto"/>
        </w:rPr>
        <w:t xml:space="preserve">adjusting the </w:t>
      </w:r>
      <w:r w:rsidR="0090445B" w:rsidRPr="002A5E1E">
        <w:rPr>
          <w:color w:val="auto"/>
        </w:rPr>
        <w:t>height of the table</w:t>
      </w:r>
      <w:r w:rsidRPr="00104E44">
        <w:t>, inserting a speculum</w:t>
      </w:r>
      <w:r w:rsidR="001C7ABF">
        <w:t xml:space="preserve">, passing the </w:t>
      </w:r>
      <w:r w:rsidR="001C7ABF" w:rsidRPr="00104E44">
        <w:t>endotracheal</w:t>
      </w:r>
      <w:r w:rsidR="00B65BD2">
        <w:t xml:space="preserve"> tube through the headrest of the microscope</w:t>
      </w:r>
      <w:r w:rsidRPr="00104E44">
        <w:t xml:space="preserve"> and taking three images per eye. </w:t>
      </w:r>
      <w:r w:rsidR="00777092">
        <w:rPr>
          <w:bCs/>
        </w:rPr>
        <w:t xml:space="preserve">At least three </w:t>
      </w:r>
      <w:r w:rsidRPr="00104E44">
        <w:rPr>
          <w:bCs/>
        </w:rPr>
        <w:t xml:space="preserve">staff </w:t>
      </w:r>
      <w:r w:rsidR="003A4755">
        <w:rPr>
          <w:bCs/>
        </w:rPr>
        <w:t xml:space="preserve">members </w:t>
      </w:r>
      <w:r w:rsidRPr="00104E44">
        <w:rPr>
          <w:bCs/>
        </w:rPr>
        <w:t xml:space="preserve">were needed to perform the </w:t>
      </w:r>
      <w:r w:rsidR="00777092">
        <w:rPr>
          <w:bCs/>
        </w:rPr>
        <w:t>technique</w:t>
      </w:r>
      <w:r w:rsidR="00FD5F5C" w:rsidRPr="00104E44">
        <w:rPr>
          <w:bCs/>
        </w:rPr>
        <w:t>:</w:t>
      </w:r>
      <w:r w:rsidRPr="00104E44">
        <w:rPr>
          <w:bCs/>
        </w:rPr>
        <w:t xml:space="preserve"> </w:t>
      </w:r>
      <w:r w:rsidR="00FD5F5C" w:rsidRPr="00104E44">
        <w:rPr>
          <w:bCs/>
        </w:rPr>
        <w:t xml:space="preserve">an </w:t>
      </w:r>
      <w:r w:rsidR="001C7ABF" w:rsidRPr="00104E44">
        <w:rPr>
          <w:bCs/>
        </w:rPr>
        <w:t>anesthetist</w:t>
      </w:r>
      <w:r w:rsidRPr="00104E44">
        <w:rPr>
          <w:bCs/>
        </w:rPr>
        <w:t xml:space="preserve"> to </w:t>
      </w:r>
      <w:r w:rsidR="00230A6D">
        <w:rPr>
          <w:bCs/>
        </w:rPr>
        <w:t>secure</w:t>
      </w:r>
      <w:r w:rsidRPr="00104E44">
        <w:rPr>
          <w:bCs/>
        </w:rPr>
        <w:t xml:space="preserve"> the airway</w:t>
      </w:r>
      <w:r w:rsidR="00777092">
        <w:rPr>
          <w:bCs/>
        </w:rPr>
        <w:t xml:space="preserve"> and support the patient</w:t>
      </w:r>
      <w:r w:rsidR="00F058A5">
        <w:rPr>
          <w:bCs/>
        </w:rPr>
        <w:t>’</w:t>
      </w:r>
      <w:r w:rsidR="00777092">
        <w:rPr>
          <w:bCs/>
        </w:rPr>
        <w:t>s position</w:t>
      </w:r>
      <w:r w:rsidRPr="00104E44">
        <w:rPr>
          <w:bCs/>
        </w:rPr>
        <w:t xml:space="preserve">, </w:t>
      </w:r>
      <w:r w:rsidR="00FD5F5C" w:rsidRPr="00104E44">
        <w:rPr>
          <w:bCs/>
        </w:rPr>
        <w:t xml:space="preserve">an </w:t>
      </w:r>
      <w:r w:rsidRPr="00104E44">
        <w:rPr>
          <w:bCs/>
        </w:rPr>
        <w:t xml:space="preserve">ophthalmic surgeon </w:t>
      </w:r>
      <w:r w:rsidR="00181D9E" w:rsidRPr="0090445B">
        <w:rPr>
          <w:bCs/>
        </w:rPr>
        <w:t>to</w:t>
      </w:r>
      <w:r w:rsidRPr="0090445B">
        <w:rPr>
          <w:bCs/>
        </w:rPr>
        <w:t xml:space="preserve"> </w:t>
      </w:r>
      <w:r w:rsidR="00181D9E" w:rsidRPr="0090445B">
        <w:rPr>
          <w:bCs/>
        </w:rPr>
        <w:t>insert</w:t>
      </w:r>
      <w:r w:rsidRPr="0090445B">
        <w:rPr>
          <w:bCs/>
        </w:rPr>
        <w:t xml:space="preserve"> the speculum, keep the eye lubricated and</w:t>
      </w:r>
      <w:r w:rsidR="0090445B">
        <w:rPr>
          <w:bCs/>
        </w:rPr>
        <w:t xml:space="preserve"> support the patient’s</w:t>
      </w:r>
      <w:r w:rsidRPr="0090445B">
        <w:rPr>
          <w:bCs/>
        </w:rPr>
        <w:t xml:space="preserve"> head</w:t>
      </w:r>
      <w:r w:rsidR="00777092">
        <w:rPr>
          <w:bCs/>
        </w:rPr>
        <w:t xml:space="preserve"> and </w:t>
      </w:r>
      <w:r w:rsidR="00993B28">
        <w:rPr>
          <w:bCs/>
        </w:rPr>
        <w:t>a trained individual</w:t>
      </w:r>
      <w:r w:rsidR="00104E44" w:rsidRPr="00104E44">
        <w:rPr>
          <w:bCs/>
        </w:rPr>
        <w:t xml:space="preserve"> to operate</w:t>
      </w:r>
      <w:r w:rsidRPr="00104E44">
        <w:rPr>
          <w:bCs/>
        </w:rPr>
        <w:t xml:space="preserve"> the specular </w:t>
      </w:r>
      <w:r w:rsidRPr="00104E44">
        <w:rPr>
          <w:bCs/>
        </w:rPr>
        <w:lastRenderedPageBreak/>
        <w:t>microscop</w:t>
      </w:r>
      <w:r w:rsidR="002F3C39">
        <w:rPr>
          <w:bCs/>
        </w:rPr>
        <w:t>e</w:t>
      </w:r>
      <w:r w:rsidR="00104E44" w:rsidRPr="00104E44">
        <w:rPr>
          <w:bCs/>
        </w:rPr>
        <w:t xml:space="preserve">. Once the eye was </w:t>
      </w:r>
      <w:r w:rsidRPr="00104E44">
        <w:rPr>
          <w:bCs/>
        </w:rPr>
        <w:t>aligned with the specular microscop</w:t>
      </w:r>
      <w:r w:rsidR="001C7ABF">
        <w:rPr>
          <w:bCs/>
        </w:rPr>
        <w:t>e</w:t>
      </w:r>
      <w:r w:rsidR="00104E44" w:rsidRPr="00104E44">
        <w:rPr>
          <w:bCs/>
        </w:rPr>
        <w:t xml:space="preserve">, </w:t>
      </w:r>
      <w:r w:rsidRPr="00104E44">
        <w:rPr>
          <w:bCs/>
        </w:rPr>
        <w:t xml:space="preserve">images were captured automatically. </w:t>
      </w:r>
      <w:r w:rsidR="0049472D" w:rsidRPr="00104E44">
        <w:rPr>
          <w:bCs/>
        </w:rPr>
        <w:t xml:space="preserve">Balanced salt solution was used to </w:t>
      </w:r>
      <w:r w:rsidR="0049472D">
        <w:rPr>
          <w:bCs/>
        </w:rPr>
        <w:t>lubricate the</w:t>
      </w:r>
      <w:r w:rsidR="0049472D" w:rsidRPr="00104E44">
        <w:rPr>
          <w:bCs/>
        </w:rPr>
        <w:t xml:space="preserve"> </w:t>
      </w:r>
      <w:r w:rsidR="00777092">
        <w:rPr>
          <w:bCs/>
        </w:rPr>
        <w:t xml:space="preserve">ocular </w:t>
      </w:r>
      <w:r w:rsidR="0049472D">
        <w:rPr>
          <w:bCs/>
        </w:rPr>
        <w:t xml:space="preserve">surface, which </w:t>
      </w:r>
      <w:r w:rsidR="0049472D" w:rsidRPr="00104E44">
        <w:rPr>
          <w:bCs/>
        </w:rPr>
        <w:t>maximize</w:t>
      </w:r>
      <w:r w:rsidR="0049472D">
        <w:rPr>
          <w:bCs/>
        </w:rPr>
        <w:t>d</w:t>
      </w:r>
      <w:r w:rsidR="0049472D" w:rsidRPr="00104E44">
        <w:rPr>
          <w:bCs/>
        </w:rPr>
        <w:t xml:space="preserve"> image quality</w:t>
      </w:r>
      <w:r w:rsidR="0049472D">
        <w:rPr>
          <w:bCs/>
        </w:rPr>
        <w:t>.</w:t>
      </w:r>
      <w:r w:rsidR="0049472D" w:rsidRPr="00104E44">
        <w:rPr>
          <w:bCs/>
        </w:rPr>
        <w:t xml:space="preserve"> </w:t>
      </w:r>
      <w:r w:rsidRPr="00104E44">
        <w:rPr>
          <w:bCs/>
        </w:rPr>
        <w:t>The duration of this procedure varied between 5-10 minutes.</w:t>
      </w:r>
    </w:p>
    <w:p w:rsidR="00FC4748" w:rsidRDefault="00141833">
      <w:pPr>
        <w:pStyle w:val="BodyA"/>
        <w:spacing w:line="360" w:lineRule="auto"/>
      </w:pPr>
      <w:r>
        <w:t>We aimed to capture three images per eye</w:t>
      </w:r>
      <w:r w:rsidR="00D82238">
        <w:t>.</w:t>
      </w:r>
      <w:r>
        <w:t xml:space="preserve"> </w:t>
      </w:r>
      <w:r w:rsidR="00D82238" w:rsidRPr="00E25972">
        <w:t>H</w:t>
      </w:r>
      <w:r w:rsidRPr="00B93A6D">
        <w:t>owever, some patients</w:t>
      </w:r>
      <w:r w:rsidR="00E25972" w:rsidRPr="00E25972">
        <w:t xml:space="preserve"> </w:t>
      </w:r>
      <w:r w:rsidRPr="00B93A6D">
        <w:t>could</w:t>
      </w:r>
      <w:r w:rsidRPr="00603B9A">
        <w:t xml:space="preserve"> not comply</w:t>
      </w:r>
      <w:r w:rsidR="002F3C39" w:rsidRPr="00603B9A">
        <w:t xml:space="preserve"> with</w:t>
      </w:r>
      <w:r w:rsidRPr="00603B9A">
        <w:t xml:space="preserve"> </w:t>
      </w:r>
      <w:r w:rsidR="005C6B90" w:rsidRPr="00603B9A">
        <w:t>clinic-based imaging</w:t>
      </w:r>
      <w:r>
        <w:t>. Thus, Cronbach’s alpha was used to test</w:t>
      </w:r>
      <w:r w:rsidR="005C5412">
        <w:t xml:space="preserve"> the</w:t>
      </w:r>
      <w:r>
        <w:t xml:space="preserve"> relative internal consistency between ECD values </w:t>
      </w:r>
      <w:r w:rsidR="005C5412">
        <w:t>for all children with three images per eye. This</w:t>
      </w:r>
      <w:r w:rsidR="00603B9A">
        <w:t xml:space="preserve"> is to</w:t>
      </w:r>
      <w:r>
        <w:t xml:space="preserve"> determine whether data from children </w:t>
      </w:r>
      <w:r w:rsidR="002A5E1E">
        <w:t>who achieved</w:t>
      </w:r>
      <w:r w:rsidR="005C5412">
        <w:t xml:space="preserve"> </w:t>
      </w:r>
      <w:r>
        <w:t>fewer than three images could be included in our analysis.</w:t>
      </w:r>
    </w:p>
    <w:p w:rsidR="00E30C59" w:rsidRDefault="00141833">
      <w:pPr>
        <w:pStyle w:val="BodyA"/>
        <w:spacing w:line="360" w:lineRule="auto"/>
      </w:pPr>
      <w:r>
        <w:t xml:space="preserve">We recorded the ECD and %HEX for all patients. The Shapiro-Wilk test was used to determine whether </w:t>
      </w:r>
      <w:r w:rsidR="008E576F">
        <w:t>both variables were</w:t>
      </w:r>
      <w:r>
        <w:t xml:space="preserve"> normally distributed for statistical analysis of the relationships between ECD and %HEX with age. Regression analysis was performed to estimate </w:t>
      </w:r>
      <w:r w:rsidR="00363F14">
        <w:t xml:space="preserve">the change of ECD </w:t>
      </w:r>
      <w:r>
        <w:t>with age.</w:t>
      </w:r>
    </w:p>
    <w:p w:rsidR="00FC4748" w:rsidRDefault="00141833">
      <w:pPr>
        <w:pStyle w:val="BodyA"/>
        <w:spacing w:line="360" w:lineRule="auto"/>
        <w:rPr>
          <w:b/>
          <w:bCs/>
        </w:rPr>
      </w:pPr>
      <w:r>
        <w:rPr>
          <w:b/>
          <w:bCs/>
        </w:rPr>
        <w:t>Results</w:t>
      </w:r>
      <w:r w:rsidR="00AB1A48">
        <w:rPr>
          <w:b/>
          <w:bCs/>
        </w:rPr>
        <w:t>:</w:t>
      </w:r>
    </w:p>
    <w:p w:rsidR="00FC4748" w:rsidRDefault="00141833">
      <w:pPr>
        <w:pStyle w:val="BodyA"/>
        <w:spacing w:line="360" w:lineRule="auto"/>
      </w:pPr>
      <w:r>
        <w:t>58 patients were recruited for the study. Mean age was 5.50 (</w:t>
      </w:r>
      <w:r w:rsidR="002A5E1E">
        <w:t xml:space="preserve">age </w:t>
      </w:r>
      <w:r w:rsidR="00AB1A48">
        <w:t>range:</w:t>
      </w:r>
      <w:r>
        <w:t xml:space="preserve"> 0.44-10.36) years. Three images per eye were achieved successfull</w:t>
      </w:r>
      <w:r w:rsidR="002357A7">
        <w:t>y in 47 patients, including all four</w:t>
      </w:r>
      <w:r>
        <w:t xml:space="preserve"> patients imaged intra-operatively. In clinic, only </w:t>
      </w:r>
      <w:r w:rsidR="002357A7">
        <w:t>11 patients achieved less than three</w:t>
      </w:r>
      <w:r>
        <w:t xml:space="preserve"> images per eye. </w:t>
      </w:r>
    </w:p>
    <w:p w:rsidR="00FC4748" w:rsidRDefault="00141833">
      <w:pPr>
        <w:pStyle w:val="BodyA"/>
        <w:spacing w:line="360" w:lineRule="auto"/>
      </w:pPr>
      <w:r>
        <w:t>C</w:t>
      </w:r>
      <w:r w:rsidR="00A73116">
        <w:t>ronbach’s alpha demonstrated a</w:t>
      </w:r>
      <w:r>
        <w:t xml:space="preserve"> high</w:t>
      </w:r>
      <w:r w:rsidR="002A5E1E">
        <w:t xml:space="preserve"> relative</w:t>
      </w:r>
      <w:r>
        <w:t xml:space="preserve"> internal consistency between </w:t>
      </w:r>
      <w:r w:rsidR="002A5E1E">
        <w:t xml:space="preserve">the ECD values </w:t>
      </w:r>
      <w:r w:rsidR="005C5412">
        <w:t>in</w:t>
      </w:r>
      <w:r>
        <w:t xml:space="preserve"> </w:t>
      </w:r>
      <w:r w:rsidR="00777092">
        <w:t xml:space="preserve">the </w:t>
      </w:r>
      <w:r>
        <w:t>patients who achieved three images</w:t>
      </w:r>
      <w:r w:rsidR="002357A7">
        <w:t xml:space="preserve"> per eye</w:t>
      </w:r>
      <w:r>
        <w:t xml:space="preserve"> (coefficient of reliability</w:t>
      </w:r>
      <w:r w:rsidR="00F04186">
        <w:t>:</w:t>
      </w:r>
      <w:r>
        <w:t xml:space="preserve"> 0.97 and 0.99 respectively). Therefore, patients </w:t>
      </w:r>
      <w:r w:rsidR="00C56305">
        <w:t>with</w:t>
      </w:r>
      <w:r>
        <w:t xml:space="preserve"> fewer than three images </w:t>
      </w:r>
      <w:r w:rsidR="00A73116">
        <w:t xml:space="preserve">were </w:t>
      </w:r>
      <w:r>
        <w:t xml:space="preserve">included </w:t>
      </w:r>
      <w:r w:rsidR="00F04186">
        <w:t xml:space="preserve">in </w:t>
      </w:r>
      <w:r>
        <w:t>our analysis.</w:t>
      </w:r>
    </w:p>
    <w:p w:rsidR="005D26C6" w:rsidRPr="005D26C6" w:rsidRDefault="00141833">
      <w:pPr>
        <w:pStyle w:val="BodyA"/>
        <w:spacing w:line="360" w:lineRule="auto"/>
      </w:pPr>
      <w:r>
        <w:t xml:space="preserve">The Shapiro-Wilk test demonstrated age </w:t>
      </w:r>
      <w:r w:rsidR="006B5BE5">
        <w:t xml:space="preserve">and ECD </w:t>
      </w:r>
      <w:r w:rsidR="00746B6C">
        <w:t>were</w:t>
      </w:r>
      <w:r>
        <w:t xml:space="preserve"> normally distributed in this patient cohort (P&gt;0.</w:t>
      </w:r>
      <w:r w:rsidR="008642BC">
        <w:t>0</w:t>
      </w:r>
      <w:r w:rsidR="00912E2D">
        <w:t>5)</w:t>
      </w:r>
      <w:sdt>
        <w:sdtPr>
          <w:rPr>
            <w:rFonts w:cs="Arial"/>
          </w:rPr>
          <w:alias w:val="RefME Citation"/>
          <w:tag w:val="2654862732367"/>
          <w:id w:val="572943439"/>
        </w:sdtPr>
        <w:sdtEndPr/>
        <w:sdtContent>
          <w:sdt>
            <w:sdtPr>
              <w:rPr>
                <w:rFonts w:cs="Arial"/>
              </w:rPr>
              <w:alias w:val="RefME Citation"/>
              <w:tag w:val="000002654862732367"/>
              <w:id w:val="134467655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1</w:t>
              </w:r>
            </w:sdtContent>
          </w:sdt>
        </w:sdtContent>
      </w:sdt>
      <w:r w:rsidR="00D8360C">
        <w:t xml:space="preserve">. </w:t>
      </w:r>
      <w:r>
        <w:t xml:space="preserve">Therefore, Pearson’s coefficient correlation was used in assessing the </w:t>
      </w:r>
      <w:r w:rsidR="00912E2D">
        <w:t>relationship between ECD and age</w:t>
      </w:r>
      <w:sdt>
        <w:sdtPr>
          <w:rPr>
            <w:rFonts w:cs="Arial"/>
          </w:rPr>
          <w:alias w:val="RefME Citation"/>
          <w:tag w:val="1973103286931"/>
          <w:id w:val="1713298067"/>
        </w:sdtPr>
        <w:sdtEndPr/>
        <w:sdtContent>
          <w:sdt>
            <w:sdtPr>
              <w:rPr>
                <w:rFonts w:cs="Arial"/>
              </w:rPr>
              <w:alias w:val="RefME Citation"/>
              <w:tag w:val="000001973103286931"/>
              <w:id w:val="127852631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2</w:t>
              </w:r>
            </w:sdtContent>
          </w:sdt>
        </w:sdtContent>
      </w:sdt>
      <w:r>
        <w:t xml:space="preserve">. We found a </w:t>
      </w:r>
      <w:r w:rsidR="007A7716">
        <w:t>significant linear decrease</w:t>
      </w:r>
      <w:r w:rsidR="00DC58B6">
        <w:t xml:space="preserve"> between</w:t>
      </w:r>
      <w:r w:rsidR="007A7716">
        <w:t xml:space="preserve"> ECD and age (r= -0.5</w:t>
      </w:r>
      <w:r w:rsidR="006F0472">
        <w:t>6</w:t>
      </w:r>
      <w:r>
        <w:t>, P&lt;0.001)</w:t>
      </w:r>
      <w:r w:rsidR="00C44879">
        <w:t>,</w:t>
      </w:r>
      <w:r>
        <w:t xml:space="preserve"> as displayed in Figure </w:t>
      </w:r>
      <w:r w:rsidR="00C44879">
        <w:t>1</w:t>
      </w:r>
      <w:r>
        <w:t xml:space="preserve">. </w:t>
      </w:r>
      <w:r w:rsidR="005D26C6">
        <w:t>Our youngest participant, aged 0.44 years at time of imaging, had an ECD of 4381 cells/mm</w:t>
      </w:r>
      <w:r w:rsidR="005D26C6">
        <w:rPr>
          <w:vertAlign w:val="superscript"/>
        </w:rPr>
        <w:t>2</w:t>
      </w:r>
      <w:r w:rsidR="005D26C6">
        <w:t xml:space="preserve"> whilst our oldest participant, aged 10.36 years, had an ECD of 2780 cells/mm</w:t>
      </w:r>
      <w:r w:rsidR="005D26C6">
        <w:rPr>
          <w:vertAlign w:val="superscript"/>
        </w:rPr>
        <w:t>2</w:t>
      </w:r>
      <w:r w:rsidR="005D26C6">
        <w:t>.</w:t>
      </w:r>
    </w:p>
    <w:p w:rsidR="003251D6" w:rsidRDefault="00141833">
      <w:pPr>
        <w:pStyle w:val="BodyA"/>
        <w:spacing w:line="360" w:lineRule="auto"/>
      </w:pPr>
      <w:r>
        <w:t>Linear regression analysis demonstrated</w:t>
      </w:r>
      <w:r w:rsidR="002C7E13">
        <w:t xml:space="preserve"> that </w:t>
      </w:r>
      <w:r w:rsidR="005D526B">
        <w:t>the b</w:t>
      </w:r>
      <w:r w:rsidR="00605FE3">
        <w:t xml:space="preserve">eta coefficient of age is -79.32 (P&lt;0.001). This suggests that </w:t>
      </w:r>
      <w:r w:rsidR="005D526B">
        <w:t>approximately</w:t>
      </w:r>
      <w:r w:rsidR="00605FE3">
        <w:t xml:space="preserve"> </w:t>
      </w:r>
      <w:r>
        <w:t>79 corneal endothelial cells are lost in children</w:t>
      </w:r>
      <w:r w:rsidR="00096072">
        <w:t xml:space="preserve"> each year</w:t>
      </w:r>
      <w:r w:rsidR="00605FE3">
        <w:t xml:space="preserve"> </w:t>
      </w:r>
      <w:r w:rsidR="00413A04">
        <w:t xml:space="preserve">and </w:t>
      </w:r>
      <w:r w:rsidR="005D526B">
        <w:t xml:space="preserve">the P value </w:t>
      </w:r>
      <w:r w:rsidR="00413A04">
        <w:t xml:space="preserve">confirms that </w:t>
      </w:r>
      <w:r w:rsidR="00605FE3">
        <w:t xml:space="preserve">age </w:t>
      </w:r>
      <w:r w:rsidR="00413A04">
        <w:t>is a</w:t>
      </w:r>
      <w:r w:rsidR="00605FE3">
        <w:t xml:space="preserve"> significant predictor of childhood ECD</w:t>
      </w:r>
      <w:r>
        <w:t xml:space="preserve">. </w:t>
      </w:r>
      <w:r w:rsidR="00413A04">
        <w:t>Childhood ECD</w:t>
      </w:r>
      <w:r w:rsidR="002C7E13">
        <w:t xml:space="preserve"> can be </w:t>
      </w:r>
      <w:r w:rsidR="005D526B">
        <w:t>forecasted</w:t>
      </w:r>
      <w:r w:rsidR="002C7E13">
        <w:t xml:space="preserve"> with the following formula: ECD= (-79.32 x age) +</w:t>
      </w:r>
      <w:r w:rsidR="00C32877">
        <w:t xml:space="preserve"> 4052</w:t>
      </w:r>
      <w:r w:rsidR="00AE4B73">
        <w:t xml:space="preserve">. </w:t>
      </w:r>
      <w:r w:rsidR="00D5659D">
        <w:t>Although ECD was found to decrease with age</w:t>
      </w:r>
      <w:r w:rsidR="00413A04">
        <w:t>,</w:t>
      </w:r>
      <w:r w:rsidR="00C44879">
        <w:t xml:space="preserve"> our results did not </w:t>
      </w:r>
      <w:r w:rsidR="00413A04">
        <w:t>show</w:t>
      </w:r>
      <w:r w:rsidR="00C44879">
        <w:t xml:space="preserve"> a significant</w:t>
      </w:r>
      <w:r>
        <w:t xml:space="preserve"> correlation between </w:t>
      </w:r>
      <w:r w:rsidR="00230A6D">
        <w:t>%HEX</w:t>
      </w:r>
      <w:r>
        <w:t xml:space="preserve"> and age (r=-0.</w:t>
      </w:r>
      <w:r w:rsidR="006F0472">
        <w:t>10</w:t>
      </w:r>
      <w:r>
        <w:t>, P=0.4</w:t>
      </w:r>
      <w:r w:rsidR="006F0472">
        <w:t>8</w:t>
      </w:r>
      <w:r>
        <w:t>).</w:t>
      </w:r>
    </w:p>
    <w:p w:rsidR="00FC4748" w:rsidRDefault="00141833">
      <w:pPr>
        <w:pStyle w:val="BodyA"/>
        <w:spacing w:line="360" w:lineRule="auto"/>
        <w:rPr>
          <w:b/>
          <w:bCs/>
        </w:rPr>
      </w:pPr>
      <w:r>
        <w:rPr>
          <w:b/>
          <w:bCs/>
        </w:rPr>
        <w:t>Discussion</w:t>
      </w:r>
    </w:p>
    <w:p w:rsidR="00FC4748" w:rsidRPr="002A5E1E" w:rsidRDefault="00141833" w:rsidP="00642C4E">
      <w:pPr>
        <w:pStyle w:val="BodyA"/>
        <w:spacing w:line="360" w:lineRule="auto"/>
        <w:rPr>
          <w:highlight w:val="yellow"/>
        </w:rPr>
      </w:pPr>
      <w:r>
        <w:t xml:space="preserve">Our novel intra-operative method </w:t>
      </w:r>
      <w:r w:rsidR="00071D56">
        <w:t xml:space="preserve">is efficient and safe in evaluating ECD in infants and young children. We </w:t>
      </w:r>
      <w:r>
        <w:t>w</w:t>
      </w:r>
      <w:r w:rsidR="00071D56">
        <w:t>ere</w:t>
      </w:r>
      <w:r>
        <w:t xml:space="preserve"> successful in imaging infants as young as five months o</w:t>
      </w:r>
      <w:r w:rsidR="00BB7CC2">
        <w:t>ld</w:t>
      </w:r>
      <w:r>
        <w:t xml:space="preserve">. </w:t>
      </w:r>
      <w:proofErr w:type="gramStart"/>
      <w:r w:rsidR="00071D56">
        <w:t xml:space="preserve">This novel technique </w:t>
      </w:r>
      <w:r>
        <w:lastRenderedPageBreak/>
        <w:t xml:space="preserve">relied upon </w:t>
      </w:r>
      <w:r w:rsidR="00071D56">
        <w:t xml:space="preserve">active co-operation </w:t>
      </w:r>
      <w:r>
        <w:t xml:space="preserve">from the </w:t>
      </w:r>
      <w:r w:rsidR="001C7ABF">
        <w:t>anesthetist</w:t>
      </w:r>
      <w:r>
        <w:t xml:space="preserve"> and theatre staff to position and </w:t>
      </w:r>
      <w:r w:rsidR="001C7ABF">
        <w:t>stabilize</w:t>
      </w:r>
      <w:proofErr w:type="gramEnd"/>
      <w:r>
        <w:t xml:space="preserve"> patients </w:t>
      </w:r>
      <w:r w:rsidRPr="002A5E1E">
        <w:t>throughout imaging</w:t>
      </w:r>
      <w:r w:rsidR="00E926BE">
        <w:t xml:space="preserve">. </w:t>
      </w:r>
      <w:r w:rsidR="00931FDF" w:rsidRPr="002A5E1E">
        <w:t>T</w:t>
      </w:r>
      <w:r w:rsidRPr="002A5E1E">
        <w:t>he specular</w:t>
      </w:r>
      <w:r w:rsidRPr="00C56305">
        <w:t xml:space="preserve"> microscope </w:t>
      </w:r>
      <w:r w:rsidR="00931FDF" w:rsidRPr="002A5E1E">
        <w:t>had to be positioned carefully</w:t>
      </w:r>
      <w:r w:rsidRPr="00C56305">
        <w:t xml:space="preserve"> </w:t>
      </w:r>
      <w:r w:rsidR="00A656A4">
        <w:t xml:space="preserve">so as not to interfere with </w:t>
      </w:r>
      <w:r w:rsidR="001C7ABF" w:rsidRPr="00C56305">
        <w:t>anesthetic</w:t>
      </w:r>
      <w:r w:rsidRPr="00C56305">
        <w:t xml:space="preserve"> equipment</w:t>
      </w:r>
      <w:r w:rsidR="00931FDF" w:rsidRPr="002A5E1E">
        <w:t>.</w:t>
      </w:r>
    </w:p>
    <w:p w:rsidR="00FC4748" w:rsidRDefault="00141833" w:rsidP="00642C4E">
      <w:pPr>
        <w:pStyle w:val="BodyA"/>
        <w:spacing w:line="360" w:lineRule="auto"/>
      </w:pPr>
      <w:r w:rsidRPr="00C07BF4">
        <w:t>We were also successful in imaging</w:t>
      </w:r>
      <w:r>
        <w:t xml:space="preserve"> children as young as three years </w:t>
      </w:r>
      <w:r w:rsidR="003A4755">
        <w:t>old</w:t>
      </w:r>
      <w:r>
        <w:t xml:space="preserve"> in clinic. The NIDEK CEM-530 offers a quick, reliable examination of the corneal endothelium with auto-tracking, auto-</w:t>
      </w:r>
      <w:r w:rsidR="00912E2D">
        <w:t>alignment and auto-shot features</w:t>
      </w:r>
      <w:sdt>
        <w:sdtPr>
          <w:rPr>
            <w:rFonts w:cs="Arial"/>
          </w:rPr>
          <w:alias w:val="RefME Citation"/>
          <w:tag w:val="017680313129220"/>
          <w:id w:val="-2067228412"/>
        </w:sdtPr>
        <w:sdtEndPr/>
        <w:sdtContent>
          <w:sdt>
            <w:sdtPr>
              <w:rPr>
                <w:rFonts w:cs="Arial"/>
              </w:rPr>
              <w:alias w:val="RefME Citation"/>
              <w:tag w:val="00000017680313129220"/>
              <w:id w:val="1527986584"/>
            </w:sdtPr>
            <w:sdtEndPr/>
            <w:sdtContent>
              <w:r w:rsidR="00D5659D">
                <w:rPr>
                  <w:rFonts w:cs="Arial"/>
                  <w:vertAlign w:val="superscript"/>
                </w:rPr>
                <w:t>3</w:t>
              </w:r>
            </w:sdtContent>
          </w:sdt>
        </w:sdtContent>
      </w:sdt>
      <w:r w:rsidR="00D8360C">
        <w:t xml:space="preserve">. </w:t>
      </w:r>
      <w:r>
        <w:t xml:space="preserve">Nonetheless, </w:t>
      </w:r>
      <w:r w:rsidR="00683039">
        <w:t>s</w:t>
      </w:r>
      <w:r>
        <w:t xml:space="preserve">ome children struggled to sit still and </w:t>
      </w:r>
      <w:r w:rsidR="009B464F">
        <w:t>concentrate</w:t>
      </w:r>
      <w:r>
        <w:t xml:space="preserve"> at the green light</w:t>
      </w:r>
      <w:r w:rsidR="00327452">
        <w:t>, resulting in fewer than three images per eye. Hence, a</w:t>
      </w:r>
      <w:r>
        <w:t xml:space="preserve">ctive involvement </w:t>
      </w:r>
      <w:r w:rsidR="003A4755">
        <w:t>from</w:t>
      </w:r>
      <w:r>
        <w:t xml:space="preserve"> parent</w:t>
      </w:r>
      <w:r w:rsidR="003A4755">
        <w:t>s</w:t>
      </w:r>
      <w:r w:rsidR="001066AD">
        <w:t xml:space="preserve">, </w:t>
      </w:r>
      <w:r>
        <w:t>guardian</w:t>
      </w:r>
      <w:r w:rsidR="003A4755">
        <w:t>s</w:t>
      </w:r>
      <w:r w:rsidR="00642C4E">
        <w:t xml:space="preserve"> and an </w:t>
      </w:r>
      <w:proofErr w:type="spellStart"/>
      <w:r w:rsidR="00642C4E">
        <w:t>orthoptist</w:t>
      </w:r>
      <w:proofErr w:type="spellEnd"/>
      <w:r>
        <w:t xml:space="preserve"> </w:t>
      </w:r>
      <w:r w:rsidR="00642C4E">
        <w:t xml:space="preserve">was </w:t>
      </w:r>
      <w:r>
        <w:t xml:space="preserve">paramount in </w:t>
      </w:r>
      <w:r w:rsidR="00327452">
        <w:t xml:space="preserve">capturing a </w:t>
      </w:r>
      <w:r w:rsidR="009B464F">
        <w:t xml:space="preserve">good quality </w:t>
      </w:r>
      <w:r w:rsidR="00805A66">
        <w:t xml:space="preserve">microscopic image of the corneal </w:t>
      </w:r>
      <w:r w:rsidR="009B464F">
        <w:t>endotheli</w:t>
      </w:r>
      <w:r w:rsidR="00805A66">
        <w:t>um</w:t>
      </w:r>
      <w:r w:rsidR="009911A6">
        <w:t xml:space="preserve">. </w:t>
      </w:r>
    </w:p>
    <w:p w:rsidR="00530ECB" w:rsidRDefault="0070359A" w:rsidP="001C7ABF">
      <w:pPr>
        <w:pStyle w:val="BodyA"/>
        <w:spacing w:line="360" w:lineRule="auto"/>
      </w:pPr>
      <w:r w:rsidRPr="00530ECB">
        <w:t>Evaluating</w:t>
      </w:r>
      <w:r w:rsidR="00683039">
        <w:t xml:space="preserve"> the pediatric</w:t>
      </w:r>
      <w:r w:rsidRPr="00530ECB">
        <w:t xml:space="preserve"> endothelial cell count </w:t>
      </w:r>
      <w:r w:rsidR="0022605F">
        <w:t>may determine</w:t>
      </w:r>
      <w:r w:rsidR="00C56305">
        <w:t xml:space="preserve"> </w:t>
      </w:r>
      <w:r w:rsidR="00A73116">
        <w:t>future</w:t>
      </w:r>
      <w:r w:rsidR="0022605F">
        <w:t xml:space="preserve"> </w:t>
      </w:r>
      <w:r w:rsidR="00683039">
        <w:t xml:space="preserve">management </w:t>
      </w:r>
      <w:r w:rsidR="0022605F">
        <w:t>plans</w:t>
      </w:r>
      <w:r w:rsidR="00D5659D">
        <w:t>, especially</w:t>
      </w:r>
      <w:r w:rsidR="00A73116">
        <w:t xml:space="preserve"> for</w:t>
      </w:r>
      <w:r w:rsidR="00A656A4">
        <w:t xml:space="preserve"> patients who </w:t>
      </w:r>
      <w:r w:rsidR="00D5659D">
        <w:t xml:space="preserve">require intraocular surgery and </w:t>
      </w:r>
      <w:r w:rsidR="00912E2D">
        <w:t>life-long monitoring</w:t>
      </w:r>
      <w:sdt>
        <w:sdtPr>
          <w:rPr>
            <w:rFonts w:cs="Arial"/>
          </w:rPr>
          <w:alias w:val="RefME Citation"/>
          <w:tag w:val="0883352007194"/>
          <w:id w:val="-1411255782"/>
        </w:sdtPr>
        <w:sdtEndPr/>
        <w:sdtContent>
          <w:sdt>
            <w:sdtPr>
              <w:rPr>
                <w:rFonts w:cs="Arial"/>
              </w:rPr>
              <w:alias w:val="RefME Citation"/>
              <w:tag w:val="000000883352007194"/>
              <w:id w:val="-71566047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4</w:t>
              </w:r>
            </w:sdtContent>
          </w:sdt>
        </w:sdtContent>
      </w:sdt>
      <w:r w:rsidR="00912E2D">
        <w:t>.</w:t>
      </w:r>
      <w:r w:rsidR="00D8360C">
        <w:rPr>
          <w:rFonts w:cs="Arial"/>
        </w:rPr>
        <w:t xml:space="preserve"> T</w:t>
      </w:r>
      <w:r w:rsidRPr="00530ECB">
        <w:t xml:space="preserve">he development of a quick and accurate handheld specular microscope </w:t>
      </w:r>
      <w:r w:rsidRPr="0022605F">
        <w:t xml:space="preserve">would be </w:t>
      </w:r>
      <w:r w:rsidRPr="002A5E1E">
        <w:t xml:space="preserve">the ideal solution to overcome </w:t>
      </w:r>
      <w:r w:rsidR="00FD00FA">
        <w:t xml:space="preserve">the </w:t>
      </w:r>
      <w:r w:rsidRPr="002A5E1E">
        <w:t>difficulties</w:t>
      </w:r>
      <w:r w:rsidR="00264F7A" w:rsidRPr="002A5E1E">
        <w:t xml:space="preserve"> associated with clinic-based and intra-operative imaging in young children. </w:t>
      </w:r>
    </w:p>
    <w:p w:rsidR="001F360F" w:rsidRDefault="00141833">
      <w:pPr>
        <w:pStyle w:val="BodyA"/>
        <w:spacing w:line="360" w:lineRule="auto"/>
      </w:pPr>
      <w:r>
        <w:t xml:space="preserve">Current literature </w:t>
      </w:r>
      <w:r w:rsidR="00642C4E">
        <w:t xml:space="preserve">suggests </w:t>
      </w:r>
      <w:r>
        <w:t>that ECD is as high as 6,100 cells/mm</w:t>
      </w:r>
      <w:r>
        <w:rPr>
          <w:vertAlign w:val="superscript"/>
        </w:rPr>
        <w:t xml:space="preserve">2 </w:t>
      </w:r>
      <w:r>
        <w:t>at birth, 3,100 cells/mm</w:t>
      </w:r>
      <w:r>
        <w:rPr>
          <w:vertAlign w:val="superscript"/>
        </w:rPr>
        <w:t>2</w:t>
      </w:r>
      <w:r>
        <w:t xml:space="preserve"> </w:t>
      </w:r>
      <w:r w:rsidR="00CF0231">
        <w:t>in 10-year-olds</w:t>
      </w:r>
      <w:r>
        <w:t xml:space="preserve"> and 2,400-2,900 cells/mm</w:t>
      </w:r>
      <w:r>
        <w:rPr>
          <w:vertAlign w:val="superscript"/>
        </w:rPr>
        <w:t xml:space="preserve">2 </w:t>
      </w:r>
      <w:r w:rsidR="00912E2D">
        <w:t>in adulthood</w:t>
      </w:r>
      <w:sdt>
        <w:sdtPr>
          <w:rPr>
            <w:rFonts w:cs="Arial"/>
          </w:rPr>
          <w:alias w:val="RefME Citation"/>
          <w:tag w:val="156710048030646"/>
          <w:id w:val="-423698506"/>
        </w:sdtPr>
        <w:sdtEndPr/>
        <w:sdtContent>
          <w:sdt>
            <w:sdtPr>
              <w:rPr>
                <w:rFonts w:cs="Arial"/>
              </w:rPr>
              <w:alias w:val="RefME Citation"/>
              <w:tag w:val="00000156710048030646"/>
              <w:id w:val="-200251668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5</w:t>
              </w:r>
            </w:sdtContent>
          </w:sdt>
        </w:sdtContent>
      </w:sdt>
      <w:sdt>
        <w:sdtPr>
          <w:rPr>
            <w:rFonts w:cs="Arial"/>
          </w:rPr>
          <w:alias w:val="RefME Citation"/>
          <w:tag w:val="69940735808708"/>
          <w:id w:val="1488360644"/>
        </w:sdtPr>
        <w:sdtEndPr/>
        <w:sdtContent>
          <w:proofErr w:type="gramStart"/>
          <w:r w:rsidR="001F360F">
            <w:rPr>
              <w:rFonts w:cs="Arial"/>
              <w:vertAlign w:val="superscript"/>
            </w:rPr>
            <w:t>,</w:t>
          </w:r>
          <w:proofErr w:type="gramEnd"/>
          <w:sdt>
            <w:sdtPr>
              <w:rPr>
                <w:rFonts w:cs="Arial"/>
              </w:rPr>
              <w:alias w:val="RefME Citation"/>
              <w:tag w:val="0000069940735808708"/>
              <w:id w:val="-109279826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6</w:t>
              </w:r>
            </w:sdtContent>
          </w:sdt>
        </w:sdtContent>
      </w:sdt>
      <w:sdt>
        <w:sdtPr>
          <w:rPr>
            <w:rFonts w:cs="Arial"/>
          </w:rPr>
          <w:alias w:val="RefME Citation"/>
          <w:tag w:val="1495315007692"/>
          <w:id w:val="666388684"/>
        </w:sdtPr>
        <w:sdtEndPr/>
        <w:sdtContent>
          <w:r w:rsidR="001F360F">
            <w:rPr>
              <w:rFonts w:cs="Arial"/>
              <w:vertAlign w:val="superscript"/>
            </w:rPr>
            <w:t>,</w:t>
          </w:r>
          <w:sdt>
            <w:sdtPr>
              <w:rPr>
                <w:rFonts w:cs="Arial"/>
              </w:rPr>
              <w:alias w:val="RefME Citation"/>
              <w:tag w:val="000001495315007692"/>
              <w:id w:val="64524639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7</w:t>
              </w:r>
            </w:sdtContent>
          </w:sdt>
        </w:sdtContent>
      </w:sdt>
      <w:r>
        <w:t xml:space="preserve">. However, </w:t>
      </w:r>
      <w:r w:rsidR="00AE0F9A">
        <w:t>there is</w:t>
      </w:r>
      <w:r>
        <w:t xml:space="preserve"> minimal information on the nature of this change. Contrary to our findings, two studies have suggested a non-linear decrease in ECD between the ages of five to t</w:t>
      </w:r>
      <w:r w:rsidR="00912E2D">
        <w:t>en</w:t>
      </w:r>
      <w:sdt>
        <w:sdtPr>
          <w:rPr>
            <w:rFonts w:cs="Arial"/>
          </w:rPr>
          <w:alias w:val="RefME Citation"/>
          <w:tag w:val="0167600476807"/>
          <w:id w:val="96752263"/>
        </w:sdtPr>
        <w:sdtEndPr/>
        <w:sdtContent>
          <w:sdt>
            <w:sdtPr>
              <w:rPr>
                <w:rFonts w:cs="Arial"/>
              </w:rPr>
              <w:alias w:val="RefME Citation"/>
              <w:tag w:val="000000167600476807"/>
              <w:id w:val="1803813763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6</w:t>
              </w:r>
            </w:sdtContent>
          </w:sdt>
        </w:sdtContent>
      </w:sdt>
      <w:proofErr w:type="gramStart"/>
      <w:r w:rsidR="001F360F">
        <w:rPr>
          <w:rFonts w:cs="Arial"/>
          <w:vertAlign w:val="superscript"/>
        </w:rPr>
        <w:t>,</w:t>
      </w:r>
      <w:proofErr w:type="gramEnd"/>
      <w:sdt>
        <w:sdtPr>
          <w:rPr>
            <w:rFonts w:cs="Arial"/>
          </w:rPr>
          <w:alias w:val="RefME Citation"/>
          <w:tag w:val="23574438419853"/>
          <w:id w:val="-637067891"/>
        </w:sdtPr>
        <w:sdtEndPr/>
        <w:sdtContent>
          <w:sdt>
            <w:sdtPr>
              <w:rPr>
                <w:rFonts w:cs="Arial"/>
              </w:rPr>
              <w:alias w:val="RefME Citation"/>
              <w:tag w:val="0000023574438419853"/>
              <w:id w:val="39055289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8</w:t>
              </w:r>
            </w:sdtContent>
          </w:sdt>
        </w:sdtContent>
      </w:sdt>
      <w:r w:rsidR="00912E2D">
        <w:t>.</w:t>
      </w:r>
      <w:r w:rsidR="00D8360C">
        <w:t xml:space="preserve"> </w:t>
      </w:r>
      <w:r w:rsidR="001E06CF">
        <w:t>Our results demonstrate</w:t>
      </w:r>
      <w:r>
        <w:t xml:space="preserve"> a linear decrease of 79 cells per year, </w:t>
      </w:r>
      <w:r w:rsidR="0017396F">
        <w:t xml:space="preserve">which is </w:t>
      </w:r>
      <w:r>
        <w:t>approximately t</w:t>
      </w:r>
      <w:r w:rsidR="00912E2D">
        <w:t>hree times higher than adults</w:t>
      </w:r>
      <w:r w:rsidR="00B171A4">
        <w:t>, whereas</w:t>
      </w:r>
      <w:r>
        <w:t xml:space="preserve"> Müller </w:t>
      </w:r>
      <w:r w:rsidRPr="002A5E1E">
        <w:rPr>
          <w:i/>
          <w:iCs/>
        </w:rPr>
        <w:t>et al</w:t>
      </w:r>
      <w:r>
        <w:t xml:space="preserve"> </w:t>
      </w:r>
      <w:r w:rsidR="00B171A4">
        <w:t xml:space="preserve">demonstrated </w:t>
      </w:r>
      <w:r>
        <w:t>that children</w:t>
      </w:r>
      <w:r w:rsidR="005B4BB1">
        <w:t>,</w:t>
      </w:r>
      <w:r>
        <w:t xml:space="preserve"> aged five to ten years</w:t>
      </w:r>
      <w:r w:rsidR="005B4BB1">
        <w:t>,</w:t>
      </w:r>
      <w:r>
        <w:t xml:space="preserve"> have a cel</w:t>
      </w:r>
      <w:r w:rsidR="00912E2D">
        <w:t>l loss rate of 42 cells per year</w:t>
      </w:r>
      <w:sdt>
        <w:sdtPr>
          <w:rPr>
            <w:rFonts w:cs="Arial"/>
          </w:rPr>
          <w:alias w:val="RefME Citation"/>
          <w:tag w:val="10485123321081"/>
          <w:id w:val="1108151545"/>
        </w:sdtPr>
        <w:sdtEndPr/>
        <w:sdtContent>
          <w:sdt>
            <w:sdtPr>
              <w:rPr>
                <w:rFonts w:cs="Arial"/>
              </w:rPr>
              <w:alias w:val="RefME Citation"/>
              <w:tag w:val="11456066067805"/>
              <w:id w:val="-18940483"/>
            </w:sdtPr>
            <w:sdtEndPr/>
            <w:sdtContent>
              <w:sdt>
                <w:sdtPr>
                  <w:rPr>
                    <w:rFonts w:cs="Arial"/>
                  </w:rPr>
                  <w:alias w:val="RefME Citation"/>
                  <w:tag w:val="0000011456066067805"/>
                  <w:id w:val="-1392110151"/>
                  <w:showingPlcHdr/>
                </w:sdtPr>
                <w:sdtEndPr/>
                <w:sdtContent>
                  <w:r w:rsidR="009168F7" w:rsidRPr="00F660EF">
                    <w:rPr>
                      <w:rFonts w:cs="Arial"/>
                      <w:vertAlign w:val="superscript"/>
                    </w:rPr>
                    <w:t>9</w:t>
                  </w:r>
                </w:sdtContent>
              </w:sdt>
            </w:sdtContent>
          </w:sdt>
          <w:proofErr w:type="gramStart"/>
          <w:r w:rsidR="009168F7">
            <w:rPr>
              <w:rFonts w:cs="Arial"/>
            </w:rPr>
            <w:t>,</w:t>
          </w:r>
          <w:proofErr w:type="gramEnd"/>
          <w:sdt>
            <w:sdtPr>
              <w:rPr>
                <w:rFonts w:cs="Arial"/>
              </w:rPr>
              <w:alias w:val="RefME Citation"/>
              <w:tag w:val="0000010485123321081"/>
              <w:id w:val="-961569820"/>
              <w:showingPlcHdr/>
            </w:sdtPr>
            <w:sdtEndPr/>
            <w:sdtContent>
              <w:r w:rsidR="00F660EF" w:rsidRPr="00F660EF">
                <w:rPr>
                  <w:rFonts w:cs="Arial"/>
                  <w:vertAlign w:val="superscript"/>
                </w:rPr>
                <w:t>10</w:t>
              </w:r>
            </w:sdtContent>
          </w:sdt>
        </w:sdtContent>
      </w:sdt>
      <w:r w:rsidR="00D8360C">
        <w:t xml:space="preserve">. </w:t>
      </w:r>
      <w:r w:rsidR="00071D56">
        <w:t>With our</w:t>
      </w:r>
      <w:r w:rsidR="004B6ADA">
        <w:t xml:space="preserve"> novel technique described above, a</w:t>
      </w:r>
      <w:r>
        <w:t>n adequately powered prospective study using could establish age-dependent normative data from birth to adulthood.</w:t>
      </w:r>
    </w:p>
    <w:p w:rsidR="00F660EF" w:rsidRPr="00E27FF8" w:rsidRDefault="00141833" w:rsidP="00E27FF8">
      <w:pPr>
        <w:pStyle w:val="BodyA"/>
        <w:spacing w:after="0" w:line="240" w:lineRule="auto"/>
        <w:rPr>
          <w:b/>
          <w:bCs/>
        </w:rPr>
      </w:pPr>
      <w:r>
        <w:rPr>
          <w:b/>
          <w:bCs/>
        </w:rPr>
        <w:t>References</w:t>
      </w:r>
    </w:p>
    <w:tbl>
      <w:tblPr>
        <w:tblW w:w="935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F660EF">
        <w:tc>
          <w:tcPr>
            <w:tcW w:w="330" w:type="dxa"/>
          </w:tcPr>
          <w:sdt>
            <w:sdtPr>
              <w:rPr>
                <w:rFonts w:ascii="Arial" w:hAnsi="Arial" w:cs="Arial"/>
                <w:color w:val="000000"/>
                <w:sz w:val="22"/>
              </w:rPr>
              <w:alias w:val="RefME Citation"/>
              <w:tag w:val="bibliography"/>
              <w:id w:val="-286895612"/>
            </w:sdtPr>
            <w:sdtEndPr/>
            <w:sdtContent>
              <w:p w:rsidR="00F660EF" w:rsidRPr="00F660EF" w:rsidRDefault="00F660EF">
                <w:pPr>
                  <w:rPr>
                    <w:rFonts w:ascii="Arial" w:hAnsi="Arial" w:cs="Arial"/>
                    <w:color w:val="000000"/>
                    <w:sz w:val="22"/>
                  </w:rPr>
                </w:pPr>
              </w:p>
              <w:tbl>
                <w:tblPr>
                  <w:tblW w:w="9350" w:type="dxa"/>
                  <w:tblBorders>
                    <w:top w:val="none" w:sz="4" w:space="0" w:color="auto"/>
                    <w:left w:val="none" w:sz="4" w:space="0" w:color="auto"/>
                    <w:bottom w:val="none" w:sz="4" w:space="0" w:color="auto"/>
                    <w:right w:val="none" w:sz="4" w:space="0" w:color="auto"/>
                    <w:insideH w:val="none" w:sz="4" w:space="0" w:color="auto"/>
                    <w:insideV w:val="none" w:sz="4" w:space="0" w:color="auto"/>
                  </w:tblBorders>
                  <w:tblLayout w:type="fixed"/>
                  <w:tblCellMar>
                    <w:left w:w="10" w:type="dxa"/>
                    <w:right w:w="10" w:type="dxa"/>
                  </w:tblCellMar>
                  <w:tblLook w:val="04A0" w:firstRow="1" w:lastRow="0" w:firstColumn="1" w:lastColumn="0" w:noHBand="0" w:noVBand="1"/>
                </w:tblPr>
                <w:tblGrid>
                  <w:gridCol w:w="429"/>
                  <w:gridCol w:w="8921"/>
                </w:tblGrid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1.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11077A" w:rsidRDefault="00F660EF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Ghasemi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A,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Zahediasl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S. Normality tests for statistical analysis: A guide for non-stat</w:t>
                      </w:r>
                      <w:r w:rsidR="000E7C93">
                        <w:rPr>
                          <w:rFonts w:ascii="Arial" w:hAnsi="Arial" w:cs="Arial"/>
                          <w:color w:val="000000"/>
                          <w:sz w:val="22"/>
                        </w:rPr>
                        <w:t>isticians. International Journal of Endocrinology and Metabolism.</w:t>
                      </w:r>
                      <w:r w:rsidR="0011077A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 w:rsidR="000E7C93">
                        <w:rPr>
                          <w:rFonts w:ascii="Arial" w:hAnsi="Arial" w:cs="Arial"/>
                          <w:color w:val="000000"/>
                          <w:sz w:val="22"/>
                        </w:rPr>
                        <w:t>April 2012;10(2):486-489</w:t>
                      </w:r>
                    </w:p>
                    <w:p w:rsidR="00F660EF" w:rsidRPr="00F660EF" w:rsidRDefault="00F660EF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2.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11077A" w:rsidRP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Mukaka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M. A guide to appropriate use of Correlation coefficient in medical research. Malawi Medical Journal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. September 2012</w:t>
                      </w:r>
                      <w:proofErr w:type="gram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;24</w:t>
                      </w:r>
                      <w:proofErr w:type="gram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(3):69–71. </w:t>
                      </w:r>
                    </w:p>
                    <w:p w:rsidR="00F660EF" w:rsidRPr="00F660EF" w:rsidRDefault="00F660EF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3.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Pr="00F660EF" w:rsidRDefault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Garza-Leon M. Corneal endothelial cell analysis using two non-contact specular microscopes in healthy subjec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ts. International Ophthalmology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. August 2016</w:t>
                      </w:r>
                      <w:proofErr w:type="gramStart"/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;36</w:t>
                      </w:r>
                      <w:proofErr w:type="gramEnd"/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(4):453-461.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4.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Barbara R,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Rufai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SR, Tan N, Self JE. Is an iris claw IOL a good option for correcting surgically induced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aphakia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in children? A review of the literature and illustrative case study. Eye. 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Sept 2016;30(9):1155-9</w:t>
                      </w:r>
                    </w:p>
                    <w:p w:rsidR="0011077A" w:rsidRP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5.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11077A" w:rsidRP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Bahn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CF, Glassman RM,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MacCallum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DK, Lillie JH, Meyer RF, Robinson BJ, et al. Postnatal development of corneal endothelium. 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January 1986</w:t>
                      </w:r>
                      <w:proofErr w:type="gramStart"/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;</w:t>
                      </w: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27</w:t>
                      </w:r>
                      <w:proofErr w:type="gram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(1):44–51. </w:t>
                      </w:r>
                    </w:p>
                    <w:p w:rsidR="00F660EF" w:rsidRPr="00F660EF" w:rsidRDefault="00F660EF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6.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Pr="00F660EF" w:rsidRDefault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Nucci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P,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Brancato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R, Mets MB, Shovel SK. Normal endothelial cell density range in childhood. Archives of Ophthalmology. 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February </w:t>
                      </w: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1990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;108(2):247-248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lastRenderedPageBreak/>
                        <w:t xml:space="preserve">7.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Pr="00F660EF" w:rsidRDefault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McCarey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BE,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Edelhauser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HF, Lynn MJ. Review of corneal endothelial Specular microscopy for FDA clinical trials of refractive procedures, surgical devices, and new intraocular drugs and solutions. Cornea.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January 2008</w:t>
                      </w:r>
                      <w:proofErr w:type="gramStart"/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;</w:t>
                      </w: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27</w:t>
                      </w:r>
                      <w:proofErr w:type="gram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(1):1–16.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8.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Al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Farhan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H,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Albaow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W,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Masoud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W. Normal corneal endothelial morphology of healthy Saudi children aged 7-12 years. Journal of the Egyptian Ophthalmological Society.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 w:rsidR="00E27FF8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March </w:t>
                      </w: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2014;</w:t>
                      </w:r>
                      <w:r w:rsidR="00E27FF8">
                        <w:rPr>
                          <w:rFonts w:ascii="Arial" w:hAnsi="Arial" w:cs="Arial"/>
                          <w:color w:val="000000"/>
                          <w:sz w:val="22"/>
                        </w:rPr>
                        <w:t>107(2):63-66</w:t>
                      </w:r>
                    </w:p>
                    <w:p w:rsidR="0011077A" w:rsidRPr="00F660EF" w:rsidRDefault="0011077A" w:rsidP="0011077A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9.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Pr="00F660EF" w:rsidRDefault="00E27FF8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Bourne W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, Nelson L, Hodge D</w:t>
                      </w:r>
                      <w:r w:rsidR="0011077A"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. Central corneal endothelial cell changes over a ten-year period.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</w:rPr>
                        <w:t>Investigative Ophthalmology &amp; Visual Science</w:t>
                      </w:r>
                      <w:r w:rsidR="0011077A"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. </w:t>
                      </w:r>
                      <w:r w:rsidR="007F0ABC">
                        <w:rPr>
                          <w:rFonts w:ascii="Arial" w:hAnsi="Arial" w:cs="Arial"/>
                          <w:color w:val="000000"/>
                          <w:sz w:val="22"/>
                        </w:rPr>
                        <w:t>August 1997</w:t>
                      </w:r>
                      <w:proofErr w:type="gramStart"/>
                      <w:r w:rsidR="0011077A"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;124</w:t>
                      </w:r>
                      <w:proofErr w:type="gramEnd"/>
                      <w:r w:rsidR="0011077A"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(2):273–4.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</w:tr>
                <w:tr w:rsidR="00F660EF" w:rsidRPr="00F660EF" w:rsidTr="0011077A">
                  <w:tc>
                    <w:tcPr>
                      <w:tcW w:w="429" w:type="dxa"/>
                    </w:tcPr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10. </w:t>
                      </w:r>
                    </w:p>
                    <w:p w:rsidR="00F660EF" w:rsidRPr="00F660EF" w:rsidRDefault="00F660EF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</w:p>
                  </w:tc>
                  <w:tc>
                    <w:tcPr>
                      <w:tcW w:w="8921" w:type="dxa"/>
                    </w:tcPr>
                    <w:p w:rsidR="00F660EF" w:rsidRPr="00F660EF" w:rsidRDefault="0011077A" w:rsidP="00E27FF8">
                      <w:pPr>
                        <w:rPr>
                          <w:rFonts w:ascii="Arial" w:hAnsi="Arial" w:cs="Arial"/>
                          <w:color w:val="000000"/>
                          <w:sz w:val="22"/>
                        </w:rPr>
                      </w:pP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Muller A, Doughty M, Wright L. Reassessment of the corneal endothelial cell </w:t>
                      </w:r>
                      <w:proofErr w:type="spell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organisation</w:t>
                      </w:r>
                      <w:proofErr w:type="spell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in children. Briti</w:t>
                      </w:r>
                      <w:r w:rsidR="00E27FF8">
                        <w:rPr>
                          <w:rFonts w:ascii="Arial" w:hAnsi="Arial" w:cs="Arial"/>
                          <w:color w:val="000000"/>
                          <w:sz w:val="22"/>
                        </w:rPr>
                        <w:t>sh Journal of Ophthalmology.</w:t>
                      </w:r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 w:rsidR="00E27FF8">
                        <w:rPr>
                          <w:rFonts w:ascii="Arial" w:hAnsi="Arial" w:cs="Arial"/>
                          <w:color w:val="000000"/>
                          <w:sz w:val="22"/>
                        </w:rPr>
                        <w:t>July 2000</w:t>
                      </w:r>
                      <w:proofErr w:type="gramStart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;84</w:t>
                      </w:r>
                      <w:proofErr w:type="gramEnd"/>
                      <w:r w:rsidRPr="00F660EF">
                        <w:rPr>
                          <w:rFonts w:ascii="Arial" w:hAnsi="Arial" w:cs="Arial"/>
                          <w:color w:val="000000"/>
                          <w:sz w:val="22"/>
                        </w:rPr>
                        <w:t>(7):692–6.</w:t>
                      </w:r>
                    </w:p>
                  </w:tc>
                </w:tr>
              </w:tbl>
              <w:p w:rsidR="00F660EF" w:rsidRDefault="00090D92"/>
            </w:sdtContent>
          </w:sdt>
          <w:p w:rsidR="009B6745" w:rsidRDefault="009B6745"/>
        </w:tc>
      </w:tr>
    </w:tbl>
    <w:p w:rsidR="00D8360C" w:rsidRPr="00D8360C" w:rsidRDefault="00D8360C" w:rsidP="00D8360C">
      <w:pPr>
        <w:pStyle w:val="BodyA"/>
        <w:spacing w:after="0" w:line="240" w:lineRule="auto"/>
        <w:rPr>
          <w:b/>
          <w:bCs/>
        </w:rPr>
      </w:pPr>
    </w:p>
    <w:sectPr w:rsidR="00D8360C" w:rsidRPr="00D8360C" w:rsidSect="00F95631">
      <w:pgSz w:w="11906" w:h="16838"/>
      <w:pgMar w:top="1134" w:right="1134" w:bottom="1134" w:left="1134" w:header="709" w:footer="850" w:gutter="0"/>
      <w:lnNumType w:countBy="1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A3" w:rsidRDefault="002325A3">
      <w:r>
        <w:separator/>
      </w:r>
    </w:p>
  </w:endnote>
  <w:endnote w:type="continuationSeparator" w:id="0">
    <w:p w:rsidR="002325A3" w:rsidRDefault="0023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A3" w:rsidRDefault="002325A3">
      <w:r>
        <w:separator/>
      </w:r>
    </w:p>
  </w:footnote>
  <w:footnote w:type="continuationSeparator" w:id="0">
    <w:p w:rsidR="002325A3" w:rsidRDefault="0023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1163"/>
    <w:multiLevelType w:val="hybridMultilevel"/>
    <w:tmpl w:val="8EDE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76919"/>
    <w:multiLevelType w:val="multilevel"/>
    <w:tmpl w:val="3F226C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83425F7"/>
    <w:multiLevelType w:val="multilevel"/>
    <w:tmpl w:val="4C4EA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48"/>
    <w:rsid w:val="00001D85"/>
    <w:rsid w:val="00025087"/>
    <w:rsid w:val="000653BA"/>
    <w:rsid w:val="00071D56"/>
    <w:rsid w:val="00090D92"/>
    <w:rsid w:val="00096072"/>
    <w:rsid w:val="000C71FB"/>
    <w:rsid w:val="000E7C93"/>
    <w:rsid w:val="00104E44"/>
    <w:rsid w:val="001066AD"/>
    <w:rsid w:val="0011077A"/>
    <w:rsid w:val="00141833"/>
    <w:rsid w:val="001430C9"/>
    <w:rsid w:val="0016308E"/>
    <w:rsid w:val="0017396F"/>
    <w:rsid w:val="00181D9E"/>
    <w:rsid w:val="001A00DF"/>
    <w:rsid w:val="001B5BE6"/>
    <w:rsid w:val="001C7ABF"/>
    <w:rsid w:val="001E06CF"/>
    <w:rsid w:val="001F2D92"/>
    <w:rsid w:val="001F360F"/>
    <w:rsid w:val="00203CFC"/>
    <w:rsid w:val="00223633"/>
    <w:rsid w:val="0022605F"/>
    <w:rsid w:val="00230A6D"/>
    <w:rsid w:val="002325A3"/>
    <w:rsid w:val="002357A7"/>
    <w:rsid w:val="002376BA"/>
    <w:rsid w:val="00252263"/>
    <w:rsid w:val="00264F7A"/>
    <w:rsid w:val="00282088"/>
    <w:rsid w:val="002A5E1E"/>
    <w:rsid w:val="002C18DA"/>
    <w:rsid w:val="002C7E13"/>
    <w:rsid w:val="002E1A09"/>
    <w:rsid w:val="002F3C39"/>
    <w:rsid w:val="003137EE"/>
    <w:rsid w:val="003251D6"/>
    <w:rsid w:val="00327452"/>
    <w:rsid w:val="00341F41"/>
    <w:rsid w:val="0034525A"/>
    <w:rsid w:val="00347481"/>
    <w:rsid w:val="003558E3"/>
    <w:rsid w:val="00363F14"/>
    <w:rsid w:val="003917DF"/>
    <w:rsid w:val="003A4755"/>
    <w:rsid w:val="003C5FD5"/>
    <w:rsid w:val="003F46CD"/>
    <w:rsid w:val="004067C8"/>
    <w:rsid w:val="00413A04"/>
    <w:rsid w:val="00415357"/>
    <w:rsid w:val="00417748"/>
    <w:rsid w:val="00424243"/>
    <w:rsid w:val="0044161E"/>
    <w:rsid w:val="00451456"/>
    <w:rsid w:val="00476F0C"/>
    <w:rsid w:val="004905F3"/>
    <w:rsid w:val="0049472D"/>
    <w:rsid w:val="004B3329"/>
    <w:rsid w:val="004B6ADA"/>
    <w:rsid w:val="004B6EC4"/>
    <w:rsid w:val="004D1101"/>
    <w:rsid w:val="00530ECB"/>
    <w:rsid w:val="00592818"/>
    <w:rsid w:val="005B4BB1"/>
    <w:rsid w:val="005C0BB3"/>
    <w:rsid w:val="005C5412"/>
    <w:rsid w:val="005C6B90"/>
    <w:rsid w:val="005D26C6"/>
    <w:rsid w:val="005D4887"/>
    <w:rsid w:val="005D526B"/>
    <w:rsid w:val="00603B9A"/>
    <w:rsid w:val="00605FE3"/>
    <w:rsid w:val="00617703"/>
    <w:rsid w:val="00642C4E"/>
    <w:rsid w:val="00664970"/>
    <w:rsid w:val="00670D0B"/>
    <w:rsid w:val="00671B7A"/>
    <w:rsid w:val="00683039"/>
    <w:rsid w:val="006A7E53"/>
    <w:rsid w:val="006B5BE5"/>
    <w:rsid w:val="006C61C8"/>
    <w:rsid w:val="006D0870"/>
    <w:rsid w:val="006E2EA5"/>
    <w:rsid w:val="006F0472"/>
    <w:rsid w:val="0070359A"/>
    <w:rsid w:val="0073256C"/>
    <w:rsid w:val="00746B6C"/>
    <w:rsid w:val="00777092"/>
    <w:rsid w:val="00785B27"/>
    <w:rsid w:val="007A7716"/>
    <w:rsid w:val="007D2E73"/>
    <w:rsid w:val="007F0ABC"/>
    <w:rsid w:val="007F3A26"/>
    <w:rsid w:val="007F3A45"/>
    <w:rsid w:val="00805A66"/>
    <w:rsid w:val="00811123"/>
    <w:rsid w:val="00826532"/>
    <w:rsid w:val="0084552A"/>
    <w:rsid w:val="00851CE7"/>
    <w:rsid w:val="00854B28"/>
    <w:rsid w:val="008642BC"/>
    <w:rsid w:val="00866E56"/>
    <w:rsid w:val="00876B45"/>
    <w:rsid w:val="00884FB5"/>
    <w:rsid w:val="008A7A1E"/>
    <w:rsid w:val="008C4359"/>
    <w:rsid w:val="008C62FA"/>
    <w:rsid w:val="008E576F"/>
    <w:rsid w:val="008F6356"/>
    <w:rsid w:val="00903D64"/>
    <w:rsid w:val="0090445B"/>
    <w:rsid w:val="00912E2D"/>
    <w:rsid w:val="009168F7"/>
    <w:rsid w:val="00931FDF"/>
    <w:rsid w:val="0094253D"/>
    <w:rsid w:val="0096464D"/>
    <w:rsid w:val="0097264B"/>
    <w:rsid w:val="00983A8D"/>
    <w:rsid w:val="009851BB"/>
    <w:rsid w:val="009911A6"/>
    <w:rsid w:val="00993B28"/>
    <w:rsid w:val="009B464F"/>
    <w:rsid w:val="009B6745"/>
    <w:rsid w:val="009C4F5B"/>
    <w:rsid w:val="009C607A"/>
    <w:rsid w:val="009F406D"/>
    <w:rsid w:val="00A24BE8"/>
    <w:rsid w:val="00A36B12"/>
    <w:rsid w:val="00A656A4"/>
    <w:rsid w:val="00A73116"/>
    <w:rsid w:val="00A94982"/>
    <w:rsid w:val="00AA25BF"/>
    <w:rsid w:val="00AB1A48"/>
    <w:rsid w:val="00AE0F9A"/>
    <w:rsid w:val="00AE4B73"/>
    <w:rsid w:val="00AE4E81"/>
    <w:rsid w:val="00AE59D7"/>
    <w:rsid w:val="00AF4CC7"/>
    <w:rsid w:val="00B171A4"/>
    <w:rsid w:val="00B225EE"/>
    <w:rsid w:val="00B413C2"/>
    <w:rsid w:val="00B47751"/>
    <w:rsid w:val="00B55671"/>
    <w:rsid w:val="00B55A8C"/>
    <w:rsid w:val="00B62DA6"/>
    <w:rsid w:val="00B63F55"/>
    <w:rsid w:val="00B65BD2"/>
    <w:rsid w:val="00B7222C"/>
    <w:rsid w:val="00B75C75"/>
    <w:rsid w:val="00B93A6D"/>
    <w:rsid w:val="00BA6F57"/>
    <w:rsid w:val="00BB78EF"/>
    <w:rsid w:val="00BB7CC2"/>
    <w:rsid w:val="00BC76DA"/>
    <w:rsid w:val="00C07BF4"/>
    <w:rsid w:val="00C21495"/>
    <w:rsid w:val="00C26BB4"/>
    <w:rsid w:val="00C30F95"/>
    <w:rsid w:val="00C32877"/>
    <w:rsid w:val="00C36FCD"/>
    <w:rsid w:val="00C44879"/>
    <w:rsid w:val="00C56305"/>
    <w:rsid w:val="00C67D49"/>
    <w:rsid w:val="00C7289B"/>
    <w:rsid w:val="00C866F9"/>
    <w:rsid w:val="00C94991"/>
    <w:rsid w:val="00CF0231"/>
    <w:rsid w:val="00CF6E51"/>
    <w:rsid w:val="00D0549C"/>
    <w:rsid w:val="00D337FB"/>
    <w:rsid w:val="00D44966"/>
    <w:rsid w:val="00D5659D"/>
    <w:rsid w:val="00D82238"/>
    <w:rsid w:val="00D8360C"/>
    <w:rsid w:val="00D8369D"/>
    <w:rsid w:val="00D84CB3"/>
    <w:rsid w:val="00D86800"/>
    <w:rsid w:val="00DA2F3F"/>
    <w:rsid w:val="00DC58B6"/>
    <w:rsid w:val="00DE2BA8"/>
    <w:rsid w:val="00DE5DF0"/>
    <w:rsid w:val="00E17A95"/>
    <w:rsid w:val="00E25972"/>
    <w:rsid w:val="00E26A0E"/>
    <w:rsid w:val="00E27FF8"/>
    <w:rsid w:val="00E30256"/>
    <w:rsid w:val="00E30C59"/>
    <w:rsid w:val="00E75184"/>
    <w:rsid w:val="00E926BE"/>
    <w:rsid w:val="00EB297C"/>
    <w:rsid w:val="00EB57DB"/>
    <w:rsid w:val="00EE3D92"/>
    <w:rsid w:val="00EF076F"/>
    <w:rsid w:val="00F04186"/>
    <w:rsid w:val="00F058A5"/>
    <w:rsid w:val="00F13D64"/>
    <w:rsid w:val="00F167A5"/>
    <w:rsid w:val="00F660EF"/>
    <w:rsid w:val="00F95631"/>
    <w:rsid w:val="00F96CD2"/>
    <w:rsid w:val="00FC4748"/>
    <w:rsid w:val="00FD00FA"/>
    <w:rsid w:val="00FD52F2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Hyperlink0">
    <w:name w:val="Hyperlink.0"/>
    <w:basedOn w:val="InternetLink"/>
    <w:qFormat/>
    <w:rPr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A">
    <w:name w:val="Body A"/>
    <w:qFormat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numbering" w:customStyle="1" w:styleId="Numbered">
    <w:name w:val="Numbered"/>
  </w:style>
  <w:style w:type="paragraph" w:styleId="BalloonText">
    <w:name w:val="Balloon Text"/>
    <w:basedOn w:val="Normal"/>
    <w:link w:val="BalloonTextChar"/>
    <w:uiPriority w:val="99"/>
    <w:semiHidden/>
    <w:unhideWhenUsed/>
    <w:rsid w:val="00B225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EE"/>
    <w:rPr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AB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BF"/>
    <w:rPr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C5412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376B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6B6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65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Hyperlink0">
    <w:name w:val="Hyperlink.0"/>
    <w:basedOn w:val="InternetLink"/>
    <w:qFormat/>
    <w:rPr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A">
    <w:name w:val="Body A"/>
    <w:qFormat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numbering" w:customStyle="1" w:styleId="Numbered">
    <w:name w:val="Numbered"/>
  </w:style>
  <w:style w:type="paragraph" w:styleId="BalloonText">
    <w:name w:val="Balloon Text"/>
    <w:basedOn w:val="Normal"/>
    <w:link w:val="BalloonTextChar"/>
    <w:uiPriority w:val="99"/>
    <w:semiHidden/>
    <w:unhideWhenUsed/>
    <w:rsid w:val="00B225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EE"/>
    <w:rPr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AB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ABF"/>
    <w:rPr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C5412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376B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6B6C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06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.E.Self@soton.ac.u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BA7867-CC90-A64D-8B43-AF537FC98D30}">
  <we:reference id="wa104379980" version="1.0.5.0" store="en-US" storeType="OMEX"/>
  <we:alternateReferences>
    <we:reference id="wa104379980" version="1.0.5.0" store="wa104379980" storeType="OMEX"/>
  </we:alternateReferences>
  <we:properties>
    <we:property name="citations" value="[{&quot;refId&quot;:&quot;27000848&quot;,&quot;citationId&quot;:&quot;27614646&quot;,&quot;settings&quot;:{&quot;suppress-author&quot;:false,&quot;suppress-year&quot;:false,&quot;id&quot;:&quot;27000848&quot;},&quot;uuid&quot;:&quot;2654862732367&quot;},{&quot;refId&quot;:&quot;27008645&quot;,&quot;citationId&quot;:&quot;27623194&quot;,&quot;settings&quot;:{&quot;suppress-author&quot;:false,&quot;suppress-year&quot;:false,&quot;id&quot;:&quot;27008645&quot;},&quot;uuid&quot;:&quot;1973103286931&quot;},{&quot;refId&quot;:&quot;27000986&quot;,&quot;citationId&quot;:&quot;27614862&quot;,&quot;settings&quot;:{&quot;suppress-author&quot;:false,&quot;suppress-year&quot;:false,&quot;id&quot;:&quot;27000986&quot;},&quot;uuid&quot;:&quot;017680313129220&quot;},{&quot;refId&quot;:&quot;27001010&quot;,&quot;citationId&quot;:&quot;27614903&quot;,&quot;settings&quot;:{&quot;suppress-author&quot;:false,&quot;suppress-year&quot;:false,&quot;id&quot;:&quot;27001010&quot;},&quot;uuid&quot;:&quot;0883352007194&quot;},{&quot;refId&quot;:&quot;27001152&quot;,&quot;citationId&quot;:&quot;27615189&quot;,&quot;settings&quot;:{&quot;suppress-author&quot;:false,&quot;suppress-year&quot;:false,&quot;id&quot;:&quot;27001152&quot;},&quot;uuid&quot;:&quot;156710048030646&quot;},{&quot;refId&quot;:&quot;27001314&quot;,&quot;citationId&quot;:&quot;27615471&quot;,&quot;settings&quot;:{&quot;suppress-author&quot;:false,&quot;suppress-year&quot;:false,&quot;id&quot;:&quot;27001314&quot;},&quot;uuid&quot;:&quot;69940735808708&quot;},{&quot;refId&quot;:&quot;27001336&quot;,&quot;citationId&quot;:&quot;27615514&quot;,&quot;settings&quot;:{&quot;suppress-author&quot;:false,&quot;suppress-year&quot;:false,&quot;id&quot;:&quot;27001336&quot;},&quot;uuid&quot;:&quot;1495315007692&quot;},{&quot;refId&quot;:&quot;27001314&quot;,&quot;citationId&quot;:&quot;27615471&quot;,&quot;settings&quot;:{&quot;suppress-author&quot;:false,&quot;suppress-year&quot;:false,&quot;id&quot;:&quot;27001314&quot;},&quot;uuid&quot;:&quot;0167600476807&quot;},{&quot;refId&quot;:&quot;27001354&quot;,&quot;citationId&quot;:&quot;27615539&quot;,&quot;settings&quot;:{&quot;suppress-author&quot;:false,&quot;suppress-year&quot;:false,&quot;id&quot;:&quot;27001354&quot;},&quot;uuid&quot;:&quot;23574438419853&quot;},{&quot;refId&quot;:&quot;27001379&quot;,&quot;citationId&quot;:&quot;27615578&quot;,&quot;settings&quot;:{&quot;suppress-author&quot;:false,&quot;suppress-year&quot;:false,&quot;id&quot;:&quot;27001379&quot;},&quot;uuid&quot;:&quot;11456066067805&quot;},{&quot;refId&quot;:&quot;27001403&quot;,&quot;citationId&quot;:&quot;27615602&quot;,&quot;settings&quot;:{&quot;suppress-author&quot;:false,&quot;suppress-year&quot;:false,&quot;id&quot;:&quot;27001403&quot;},&quot;uuid&quot;:&quot;10485123321081&quot;}]"/>
    <we:property name="document" value="{&quot;projectId&quot;:&quot;3899459&quot;,&quot;projectTitle&quot;:&quot;Technique paper&quot;}"/>
  </we:properties>
  <we:bindings>
    <we:binding id="2654862732367" type="text" appref="572943439"/>
    <we:binding id="1973103286931" type="text" appref="1713298067"/>
    <we:binding id="017680313129220" type="text" appref="2227738884"/>
    <we:binding id="0883352007194" type="text" appref="2883711514"/>
    <we:binding id="156710048030646" type="text" appref="3871268790"/>
    <we:binding id="69940735808708" type="text" appref="1488360644"/>
    <we:binding id="1495315007692" type="text" appref="666388684"/>
    <we:binding id="0167600476807" type="text" appref="96752263"/>
    <we:binding id="23574438419853" type="text" appref="3657899405"/>
    <we:binding id="10485123321081" type="text" appref="1108151545"/>
  </we:bindings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0E0A-9E6F-481F-8EDD-584F3E62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8716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10225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Hamami, Heba</dc:creator>
  <cp:lastModifiedBy>Hamami, Heba</cp:lastModifiedBy>
  <cp:revision>2</cp:revision>
  <dcterms:created xsi:type="dcterms:W3CDTF">2016-12-22T14:13:00Z</dcterms:created>
  <dcterms:modified xsi:type="dcterms:W3CDTF">2016-12-22T14:13:00Z</dcterms:modified>
  <dc:language>en-GB</dc:language>
</cp:coreProperties>
</file>