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BBF" w:rsidRPr="0036647B" w:rsidRDefault="00622BBF" w:rsidP="00680F7D">
      <w:pPr>
        <w:spacing w:line="480" w:lineRule="auto"/>
        <w:jc w:val="center"/>
        <w:rPr>
          <w:rFonts w:ascii="Times New Roman" w:hAnsi="Times New Roman"/>
          <w:b/>
          <w:sz w:val="24"/>
          <w:szCs w:val="24"/>
        </w:rPr>
      </w:pPr>
      <w:r w:rsidRPr="00647707">
        <w:rPr>
          <w:rFonts w:ascii="Times New Roman" w:hAnsi="Times New Roman"/>
          <w:b/>
          <w:sz w:val="24"/>
          <w:szCs w:val="24"/>
        </w:rPr>
        <w:t>Pattern of lung function</w:t>
      </w:r>
      <w:r>
        <w:rPr>
          <w:rFonts w:ascii="Times New Roman" w:hAnsi="Times New Roman"/>
          <w:b/>
          <w:sz w:val="24"/>
          <w:szCs w:val="24"/>
        </w:rPr>
        <w:t xml:space="preserve"> is not associated with prior or future morbidity in children with sickle cell anemia</w:t>
      </w:r>
    </w:p>
    <w:p w:rsidR="00622BBF" w:rsidRDefault="00622BBF" w:rsidP="00680F7D">
      <w:pPr>
        <w:spacing w:line="480" w:lineRule="auto"/>
        <w:rPr>
          <w:rFonts w:ascii="Times New Roman" w:hAnsi="Times New Roman"/>
          <w:sz w:val="24"/>
          <w:szCs w:val="24"/>
        </w:rPr>
      </w:pPr>
      <w:r>
        <w:rPr>
          <w:rFonts w:ascii="Times New Roman" w:hAnsi="Times New Roman"/>
          <w:sz w:val="24"/>
          <w:szCs w:val="24"/>
        </w:rPr>
        <w:t>Robyn T. Cohen</w:t>
      </w:r>
      <w:r w:rsidRPr="009818E7">
        <w:rPr>
          <w:rFonts w:ascii="Times New Roman" w:eastAsia="Times New Roman" w:hAnsi="Times New Roman"/>
          <w:sz w:val="24"/>
          <w:szCs w:val="24"/>
          <w:vertAlign w:val="superscript"/>
        </w:rPr>
        <w:t>1</w:t>
      </w:r>
      <w:r>
        <w:rPr>
          <w:rFonts w:ascii="Times New Roman" w:hAnsi="Times New Roman"/>
          <w:sz w:val="24"/>
          <w:szCs w:val="24"/>
        </w:rPr>
        <w:t>*, Robert C. Strunk</w:t>
      </w:r>
      <w:r w:rsidRPr="009818E7">
        <w:rPr>
          <w:rFonts w:ascii="Times New Roman" w:eastAsia="Times New Roman" w:hAnsi="Times New Roman"/>
          <w:sz w:val="24"/>
          <w:szCs w:val="24"/>
          <w:vertAlign w:val="superscript"/>
        </w:rPr>
        <w:t>2</w:t>
      </w:r>
      <w:r>
        <w:rPr>
          <w:rFonts w:ascii="Times New Roman" w:hAnsi="Times New Roman"/>
          <w:sz w:val="24"/>
          <w:szCs w:val="24"/>
        </w:rPr>
        <w:t>*, Mark Rodeghier</w:t>
      </w:r>
      <w:r w:rsidRPr="009818E7">
        <w:rPr>
          <w:rFonts w:ascii="Times New Roman" w:eastAsia="Times New Roman" w:hAnsi="Times New Roman"/>
          <w:sz w:val="24"/>
          <w:szCs w:val="24"/>
          <w:vertAlign w:val="superscript"/>
        </w:rPr>
        <w:t>3</w:t>
      </w:r>
      <w:r>
        <w:rPr>
          <w:rFonts w:ascii="Times New Roman" w:hAnsi="Times New Roman"/>
          <w:sz w:val="24"/>
          <w:szCs w:val="24"/>
        </w:rPr>
        <w:t>, Carol L. Rosen</w:t>
      </w:r>
      <w:r w:rsidRPr="009818E7">
        <w:rPr>
          <w:rFonts w:ascii="Times New Roman" w:eastAsia="Times New Roman" w:hAnsi="Times New Roman"/>
          <w:sz w:val="24"/>
          <w:szCs w:val="24"/>
          <w:vertAlign w:val="superscript"/>
        </w:rPr>
        <w:t>4</w:t>
      </w:r>
      <w:r>
        <w:rPr>
          <w:rFonts w:ascii="Times New Roman" w:hAnsi="Times New Roman"/>
          <w:sz w:val="24"/>
          <w:szCs w:val="24"/>
        </w:rPr>
        <w:t>, Fenella J. Kirkham</w:t>
      </w:r>
      <w:r w:rsidRPr="009818E7">
        <w:rPr>
          <w:rFonts w:ascii="Times New Roman" w:eastAsia="Times New Roman" w:hAnsi="Times New Roman"/>
          <w:sz w:val="24"/>
          <w:szCs w:val="24"/>
          <w:vertAlign w:val="superscript"/>
        </w:rPr>
        <w:t>5</w:t>
      </w:r>
      <w:r>
        <w:rPr>
          <w:rFonts w:ascii="Times New Roman" w:hAnsi="Times New Roman"/>
          <w:sz w:val="24"/>
          <w:szCs w:val="24"/>
        </w:rPr>
        <w:t>, Jane Kirkby</w:t>
      </w:r>
      <w:r w:rsidRPr="009818E7">
        <w:rPr>
          <w:rFonts w:ascii="Times New Roman" w:eastAsia="Times New Roman" w:hAnsi="Times New Roman"/>
          <w:sz w:val="24"/>
          <w:szCs w:val="24"/>
          <w:vertAlign w:val="superscript"/>
        </w:rPr>
        <w:t>6</w:t>
      </w:r>
      <w:r>
        <w:rPr>
          <w:rFonts w:ascii="Times New Roman" w:hAnsi="Times New Roman"/>
          <w:sz w:val="24"/>
          <w:szCs w:val="24"/>
        </w:rPr>
        <w:t>, Michael R. DeBaun</w:t>
      </w:r>
      <w:r w:rsidRPr="009818E7">
        <w:rPr>
          <w:rFonts w:ascii="Times New Roman" w:eastAsia="Times New Roman" w:hAnsi="Times New Roman"/>
          <w:sz w:val="24"/>
          <w:szCs w:val="24"/>
          <w:vertAlign w:val="superscript"/>
        </w:rPr>
        <w:t>7</w:t>
      </w:r>
    </w:p>
    <w:p w:rsidR="00622BBF" w:rsidRPr="009818E7" w:rsidRDefault="00622BBF" w:rsidP="00680F7D">
      <w:pPr>
        <w:spacing w:after="0" w:line="480" w:lineRule="auto"/>
        <w:jc w:val="center"/>
        <w:rPr>
          <w:rFonts w:ascii="Times New Roman" w:eastAsia="Times New Roman" w:hAnsi="Times New Roman"/>
          <w:sz w:val="24"/>
          <w:szCs w:val="24"/>
        </w:rPr>
      </w:pPr>
    </w:p>
    <w:p w:rsidR="00622BBF" w:rsidRPr="009818E7" w:rsidRDefault="00622BBF" w:rsidP="00680F7D">
      <w:pPr>
        <w:spacing w:after="0" w:line="480" w:lineRule="auto"/>
        <w:outlineLvl w:val="0"/>
        <w:rPr>
          <w:rFonts w:ascii="Times New Roman" w:eastAsia="Times New Roman" w:hAnsi="Times New Roman"/>
          <w:sz w:val="24"/>
          <w:szCs w:val="24"/>
        </w:rPr>
      </w:pPr>
      <w:r w:rsidRPr="00D64E0B">
        <w:rPr>
          <w:rFonts w:ascii="Times New Roman" w:eastAsia="Times New Roman" w:hAnsi="Times New Roman"/>
          <w:b/>
          <w:sz w:val="24"/>
          <w:szCs w:val="24"/>
        </w:rPr>
        <w:t>Affiliations:</w:t>
      </w:r>
      <w:r>
        <w:rPr>
          <w:rFonts w:ascii="Times New Roman" w:eastAsia="Times New Roman" w:hAnsi="Times New Roman"/>
          <w:b/>
          <w:sz w:val="24"/>
          <w:szCs w:val="24"/>
          <w:vertAlign w:val="superscript"/>
        </w:rPr>
        <w:t xml:space="preserve"> </w:t>
      </w:r>
      <w:r w:rsidRPr="009818E7">
        <w:rPr>
          <w:rFonts w:ascii="Times New Roman" w:eastAsia="Times New Roman" w:hAnsi="Times New Roman"/>
          <w:sz w:val="24"/>
          <w:szCs w:val="24"/>
          <w:vertAlign w:val="superscript"/>
        </w:rPr>
        <w:t>1</w:t>
      </w:r>
      <w:r w:rsidRPr="009818E7">
        <w:rPr>
          <w:rFonts w:ascii="Times New Roman" w:eastAsia="Times New Roman" w:hAnsi="Times New Roman"/>
          <w:sz w:val="24"/>
          <w:szCs w:val="24"/>
        </w:rPr>
        <w:t>Department of Pediatrics, Boston University School of Medicine, Boston, MA, USA</w:t>
      </w:r>
    </w:p>
    <w:p w:rsidR="00622BBF" w:rsidRPr="009818E7" w:rsidRDefault="00622BBF" w:rsidP="00680F7D">
      <w:pPr>
        <w:spacing w:after="0" w:line="480" w:lineRule="auto"/>
        <w:rPr>
          <w:rFonts w:ascii="Times New Roman" w:eastAsia="Times New Roman" w:hAnsi="Times New Roman"/>
          <w:sz w:val="24"/>
          <w:szCs w:val="24"/>
        </w:rPr>
      </w:pPr>
      <w:r w:rsidRPr="009818E7">
        <w:rPr>
          <w:rFonts w:ascii="Times New Roman" w:eastAsia="Times New Roman" w:hAnsi="Times New Roman"/>
          <w:sz w:val="24"/>
          <w:szCs w:val="24"/>
          <w:vertAlign w:val="superscript"/>
        </w:rPr>
        <w:t>2</w:t>
      </w:r>
      <w:r w:rsidRPr="009818E7">
        <w:rPr>
          <w:rFonts w:ascii="Times New Roman" w:eastAsia="Times New Roman" w:hAnsi="Times New Roman"/>
          <w:sz w:val="24"/>
          <w:szCs w:val="24"/>
        </w:rPr>
        <w:t>Division of Allergy, Immunology, and Pulmonary Medicine, Department of Pediatrics, Washington University School of Medicine, St. Louis, MO, USA</w:t>
      </w:r>
    </w:p>
    <w:p w:rsidR="00622BBF" w:rsidRDefault="00622BBF" w:rsidP="00680F7D">
      <w:pPr>
        <w:spacing w:after="0" w:line="480" w:lineRule="auto"/>
        <w:outlineLvl w:val="0"/>
        <w:rPr>
          <w:rFonts w:ascii="Times New Roman" w:eastAsia="Times New Roman" w:hAnsi="Times New Roman"/>
          <w:sz w:val="24"/>
          <w:szCs w:val="24"/>
        </w:rPr>
      </w:pPr>
      <w:r w:rsidRPr="009818E7">
        <w:rPr>
          <w:rFonts w:ascii="Times New Roman" w:eastAsia="Times New Roman" w:hAnsi="Times New Roman"/>
          <w:sz w:val="24"/>
          <w:szCs w:val="24"/>
          <w:vertAlign w:val="superscript"/>
        </w:rPr>
        <w:t>3</w:t>
      </w:r>
      <w:r w:rsidRPr="009818E7">
        <w:rPr>
          <w:rFonts w:ascii="Times New Roman" w:eastAsia="Times New Roman" w:hAnsi="Times New Roman"/>
          <w:sz w:val="24"/>
          <w:szCs w:val="24"/>
        </w:rPr>
        <w:t>Rodeghier Consultants, Chicago, IL, USA</w:t>
      </w:r>
    </w:p>
    <w:p w:rsidR="00622BBF" w:rsidRPr="009818E7" w:rsidRDefault="00622BBF" w:rsidP="00680F7D">
      <w:pPr>
        <w:spacing w:after="0" w:line="480" w:lineRule="auto"/>
        <w:outlineLvl w:val="0"/>
        <w:rPr>
          <w:rFonts w:ascii="Times New Roman" w:eastAsia="Times New Roman" w:hAnsi="Times New Roman"/>
          <w:sz w:val="24"/>
          <w:szCs w:val="24"/>
        </w:rPr>
      </w:pPr>
      <w:r w:rsidRPr="009818E7">
        <w:rPr>
          <w:rFonts w:ascii="Times New Roman" w:eastAsia="Times New Roman" w:hAnsi="Times New Roman"/>
          <w:sz w:val="24"/>
          <w:szCs w:val="24"/>
          <w:vertAlign w:val="superscript"/>
        </w:rPr>
        <w:t>4</w:t>
      </w:r>
      <w:r w:rsidRPr="009818E7">
        <w:rPr>
          <w:rFonts w:ascii="Times New Roman" w:eastAsia="Times New Roman" w:hAnsi="Times New Roman"/>
          <w:sz w:val="24"/>
          <w:szCs w:val="24"/>
        </w:rPr>
        <w:t>Department of Pediatrics, Case Western Reserve University School of Medicine, Cleveland, OH, USA</w:t>
      </w:r>
    </w:p>
    <w:p w:rsidR="00622BBF" w:rsidRPr="001A56B8" w:rsidRDefault="00622BBF" w:rsidP="00680F7D">
      <w:pPr>
        <w:spacing w:after="0" w:line="480" w:lineRule="auto"/>
        <w:rPr>
          <w:rFonts w:ascii="Times New Roman" w:eastAsia="Times New Roman" w:hAnsi="Times New Roman"/>
          <w:sz w:val="24"/>
          <w:szCs w:val="24"/>
        </w:rPr>
      </w:pPr>
      <w:r w:rsidRPr="009818E7">
        <w:rPr>
          <w:rFonts w:ascii="Times New Roman" w:eastAsia="Times New Roman" w:hAnsi="Times New Roman"/>
          <w:sz w:val="24"/>
          <w:szCs w:val="24"/>
          <w:vertAlign w:val="superscript"/>
        </w:rPr>
        <w:t>5</w:t>
      </w:r>
      <w:r w:rsidRPr="009818E7">
        <w:rPr>
          <w:rFonts w:ascii="Times New Roman" w:eastAsia="Times New Roman" w:hAnsi="Times New Roman"/>
          <w:sz w:val="24"/>
          <w:szCs w:val="24"/>
        </w:rPr>
        <w:t>Neurosciences Unit, University College London, Institute of Child Health, London, United Kingdom</w:t>
      </w:r>
    </w:p>
    <w:p w:rsidR="00622BBF" w:rsidRPr="009818E7" w:rsidRDefault="00622BBF" w:rsidP="00680F7D">
      <w:pPr>
        <w:spacing w:after="0" w:line="480" w:lineRule="auto"/>
        <w:outlineLvl w:val="0"/>
        <w:rPr>
          <w:rFonts w:ascii="Times New Roman" w:eastAsia="Times New Roman" w:hAnsi="Times New Roman"/>
          <w:sz w:val="24"/>
          <w:szCs w:val="24"/>
        </w:rPr>
      </w:pPr>
      <w:r w:rsidRPr="001A56B8">
        <w:rPr>
          <w:rFonts w:ascii="Times New Roman" w:eastAsia="Times New Roman" w:hAnsi="Times New Roman"/>
          <w:sz w:val="24"/>
          <w:szCs w:val="24"/>
          <w:vertAlign w:val="superscript"/>
        </w:rPr>
        <w:t>6</w:t>
      </w:r>
      <w:r w:rsidRPr="001A56B8">
        <w:rPr>
          <w:rFonts w:ascii="Times New Roman" w:hAnsi="Times New Roman"/>
          <w:sz w:val="24"/>
          <w:szCs w:val="24"/>
        </w:rPr>
        <w:t xml:space="preserve"> Respiratory, Critical Care &amp; Anaesthesia section of </w:t>
      </w:r>
      <w:r w:rsidRPr="001A56B8">
        <w:rPr>
          <w:rFonts w:ascii="Times New Roman" w:eastAsia="Times New Roman" w:hAnsi="Times New Roman"/>
          <w:sz w:val="24"/>
          <w:szCs w:val="24"/>
        </w:rPr>
        <w:t>IIIP,</w:t>
      </w:r>
      <w:r w:rsidRPr="009818E7">
        <w:rPr>
          <w:rFonts w:ascii="Times New Roman" w:eastAsia="Times New Roman" w:hAnsi="Times New Roman"/>
          <w:sz w:val="24"/>
          <w:szCs w:val="24"/>
        </w:rPr>
        <w:t xml:space="preserve"> University College London, Institute of Child Health, London, UK</w:t>
      </w:r>
    </w:p>
    <w:p w:rsidR="00622BBF" w:rsidRPr="009818E7" w:rsidRDefault="00622BBF" w:rsidP="00680F7D">
      <w:pPr>
        <w:spacing w:after="0" w:line="480" w:lineRule="auto"/>
        <w:rPr>
          <w:rFonts w:ascii="Times New Roman" w:eastAsia="Times New Roman" w:hAnsi="Times New Roman"/>
          <w:sz w:val="24"/>
          <w:szCs w:val="24"/>
        </w:rPr>
      </w:pPr>
      <w:r w:rsidRPr="009818E7">
        <w:rPr>
          <w:rFonts w:ascii="Times New Roman" w:eastAsia="Times New Roman" w:hAnsi="Times New Roman"/>
          <w:sz w:val="24"/>
          <w:szCs w:val="24"/>
          <w:vertAlign w:val="superscript"/>
        </w:rPr>
        <w:t>7</w:t>
      </w:r>
      <w:r w:rsidRPr="009818E7">
        <w:rPr>
          <w:rFonts w:ascii="Times New Roman" w:eastAsia="Times New Roman" w:hAnsi="Times New Roman"/>
          <w:sz w:val="24"/>
          <w:szCs w:val="24"/>
        </w:rPr>
        <w:t>Department of Pediatrics, Vanderbilt University School of Medicine, Nashville, TN, USA</w:t>
      </w:r>
    </w:p>
    <w:p w:rsidR="00622BBF" w:rsidRDefault="00622BBF" w:rsidP="00680F7D">
      <w:pPr>
        <w:spacing w:line="480" w:lineRule="auto"/>
        <w:rPr>
          <w:rFonts w:ascii="Times New Roman" w:hAnsi="Times New Roman"/>
          <w:sz w:val="24"/>
          <w:szCs w:val="24"/>
        </w:rPr>
      </w:pPr>
    </w:p>
    <w:p w:rsidR="00622BBF" w:rsidRPr="0036647B" w:rsidRDefault="00622BBF" w:rsidP="00680F7D">
      <w:pPr>
        <w:spacing w:line="480" w:lineRule="auto"/>
        <w:jc w:val="center"/>
        <w:rPr>
          <w:rFonts w:ascii="Times New Roman" w:hAnsi="Times New Roman"/>
          <w:sz w:val="24"/>
          <w:szCs w:val="24"/>
        </w:rPr>
      </w:pPr>
      <w:r>
        <w:rPr>
          <w:rFonts w:ascii="Times New Roman" w:hAnsi="Times New Roman"/>
          <w:sz w:val="24"/>
          <w:szCs w:val="24"/>
        </w:rPr>
        <w:t>*Both authors contributed equally to first authorship</w:t>
      </w:r>
    </w:p>
    <w:p w:rsidR="00622BBF" w:rsidRDefault="00622BBF" w:rsidP="00680F7D">
      <w:pPr>
        <w:spacing w:line="480" w:lineRule="auto"/>
        <w:rPr>
          <w:rStyle w:val="Hyperlink"/>
          <w:rFonts w:ascii="Times New Roman" w:hAnsi="Times New Roman"/>
          <w:sz w:val="24"/>
          <w:szCs w:val="24"/>
        </w:rPr>
      </w:pPr>
      <w:r w:rsidRPr="0036647B">
        <w:rPr>
          <w:rFonts w:ascii="Times New Roman" w:hAnsi="Times New Roman"/>
          <w:color w:val="000000"/>
          <w:sz w:val="24"/>
          <w:szCs w:val="24"/>
          <w:u w:val="single"/>
        </w:rPr>
        <w:t xml:space="preserve">Correspondence to:  </w:t>
      </w:r>
      <w:r w:rsidRPr="0036647B">
        <w:rPr>
          <w:rFonts w:ascii="Times New Roman" w:hAnsi="Times New Roman"/>
          <w:color w:val="000000"/>
          <w:sz w:val="24"/>
          <w:szCs w:val="24"/>
        </w:rPr>
        <w:t xml:space="preserve">Robert C Strunk, MD, Division of Allergy, Immunology and Pulmonary Medicine, Department of Pediatrics, Washington University School of Medicine,  Campus Box </w:t>
      </w:r>
      <w:r w:rsidRPr="0036647B">
        <w:rPr>
          <w:rFonts w:ascii="Times New Roman" w:hAnsi="Times New Roman"/>
          <w:color w:val="000000"/>
          <w:sz w:val="24"/>
          <w:szCs w:val="24"/>
        </w:rPr>
        <w:lastRenderedPageBreak/>
        <w:t xml:space="preserve">8116, 660 S. Euclid Ave. St. Louis, MO  63110, tel: (314) 454-2694, fax (314) 454-2515 email:  </w:t>
      </w:r>
      <w:hyperlink r:id="rId7" w:history="1">
        <w:r w:rsidRPr="0036647B">
          <w:rPr>
            <w:rStyle w:val="Hyperlink"/>
            <w:rFonts w:ascii="Times New Roman" w:hAnsi="Times New Roman"/>
            <w:sz w:val="24"/>
            <w:szCs w:val="24"/>
          </w:rPr>
          <w:t>Strunk@kids.wustl.edu</w:t>
        </w:r>
      </w:hyperlink>
    </w:p>
    <w:p w:rsidR="00622BBF" w:rsidRDefault="00622BBF" w:rsidP="00680F7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CONTRIBUTORSHIP STATEMENTS</w:t>
      </w:r>
    </w:p>
    <w:p w:rsidR="00622BBF" w:rsidRPr="00233139" w:rsidRDefault="00622BBF" w:rsidP="00680F7D">
      <w:pPr>
        <w:spacing w:after="0" w:line="240" w:lineRule="auto"/>
        <w:rPr>
          <w:rFonts w:ascii="Times New Roman" w:eastAsia="Times New Roman" w:hAnsi="Times New Roman"/>
          <w:b/>
          <w:sz w:val="24"/>
          <w:szCs w:val="24"/>
        </w:rPr>
      </w:pPr>
    </w:p>
    <w:p w:rsidR="00622BBF" w:rsidRDefault="00622BBF" w:rsidP="00680F7D">
      <w:pPr>
        <w:spacing w:after="0" w:line="240" w:lineRule="auto"/>
        <w:rPr>
          <w:rFonts w:ascii="Times New Roman" w:eastAsia="Times New Roman" w:hAnsi="Times New Roman"/>
          <w:sz w:val="24"/>
          <w:szCs w:val="24"/>
        </w:rPr>
      </w:pPr>
      <w:r w:rsidRPr="009818E7">
        <w:rPr>
          <w:rFonts w:ascii="Times New Roman" w:eastAsia="Times New Roman" w:hAnsi="Times New Roman"/>
          <w:sz w:val="24"/>
          <w:szCs w:val="24"/>
        </w:rPr>
        <w:t>R</w:t>
      </w:r>
      <w:r>
        <w:rPr>
          <w:rFonts w:ascii="Times New Roman" w:eastAsia="Times New Roman" w:hAnsi="Times New Roman"/>
          <w:sz w:val="24"/>
          <w:szCs w:val="24"/>
        </w:rPr>
        <w:t>obyn T. Cohen</w:t>
      </w:r>
      <w:r w:rsidRPr="009818E7">
        <w:rPr>
          <w:rFonts w:ascii="Times New Roman" w:eastAsia="Times New Roman" w:hAnsi="Times New Roman"/>
          <w:sz w:val="24"/>
          <w:szCs w:val="24"/>
        </w:rPr>
        <w:t xml:space="preserve"> analyzed and interpreted the data, drafted and revised the manuscript, and approved the version to be published.</w:t>
      </w:r>
    </w:p>
    <w:p w:rsidR="00622BBF" w:rsidRPr="009818E7" w:rsidRDefault="00622BBF" w:rsidP="00680F7D">
      <w:pPr>
        <w:spacing w:after="0" w:line="240" w:lineRule="auto"/>
        <w:rPr>
          <w:rFonts w:ascii="Times New Roman" w:eastAsia="Times New Roman" w:hAnsi="Times New Roman"/>
          <w:sz w:val="24"/>
          <w:szCs w:val="24"/>
        </w:rPr>
      </w:pPr>
    </w:p>
    <w:p w:rsidR="00622BBF" w:rsidRPr="009818E7" w:rsidRDefault="00622BBF" w:rsidP="00680F7D">
      <w:pPr>
        <w:spacing w:after="0" w:line="240" w:lineRule="auto"/>
        <w:rPr>
          <w:rFonts w:ascii="Times New Roman" w:eastAsia="Times New Roman" w:hAnsi="Times New Roman"/>
          <w:sz w:val="24"/>
          <w:szCs w:val="24"/>
        </w:rPr>
      </w:pPr>
      <w:r w:rsidRPr="009818E7">
        <w:rPr>
          <w:rFonts w:ascii="Times New Roman" w:eastAsia="Times New Roman" w:hAnsi="Times New Roman"/>
          <w:sz w:val="24"/>
          <w:szCs w:val="24"/>
        </w:rPr>
        <w:t>R</w:t>
      </w:r>
      <w:r>
        <w:rPr>
          <w:rFonts w:ascii="Times New Roman" w:eastAsia="Times New Roman" w:hAnsi="Times New Roman"/>
          <w:sz w:val="24"/>
          <w:szCs w:val="24"/>
        </w:rPr>
        <w:t>obert C. Strunk</w:t>
      </w:r>
      <w:r w:rsidRPr="009818E7">
        <w:rPr>
          <w:rFonts w:ascii="Times New Roman" w:eastAsia="Times New Roman" w:hAnsi="Times New Roman"/>
          <w:sz w:val="24"/>
          <w:szCs w:val="24"/>
        </w:rPr>
        <w:t xml:space="preserve"> conceived and designed the study, participated in acquisition and interpreting the data, drafting and revision of the manuscript, and approved the version to be published.</w:t>
      </w:r>
    </w:p>
    <w:p w:rsidR="00622BBF" w:rsidRPr="009818E7" w:rsidRDefault="00622BBF" w:rsidP="00680F7D">
      <w:pPr>
        <w:spacing w:after="0" w:line="240" w:lineRule="auto"/>
        <w:rPr>
          <w:rFonts w:ascii="Times New Roman" w:eastAsia="Times New Roman" w:hAnsi="Times New Roman"/>
          <w:sz w:val="24"/>
          <w:szCs w:val="24"/>
        </w:rPr>
      </w:pPr>
    </w:p>
    <w:p w:rsidR="00622BBF" w:rsidRDefault="00622BBF" w:rsidP="00680F7D">
      <w:pPr>
        <w:spacing w:after="0" w:line="240" w:lineRule="auto"/>
        <w:rPr>
          <w:rFonts w:ascii="Times New Roman" w:eastAsia="Times New Roman" w:hAnsi="Times New Roman"/>
          <w:sz w:val="24"/>
          <w:szCs w:val="24"/>
        </w:rPr>
      </w:pPr>
      <w:r w:rsidRPr="009818E7">
        <w:rPr>
          <w:rFonts w:ascii="Times New Roman" w:eastAsia="Times New Roman" w:hAnsi="Times New Roman"/>
          <w:sz w:val="24"/>
          <w:szCs w:val="24"/>
        </w:rPr>
        <w:t>C</w:t>
      </w:r>
      <w:r>
        <w:rPr>
          <w:rFonts w:ascii="Times New Roman" w:eastAsia="Times New Roman" w:hAnsi="Times New Roman"/>
          <w:sz w:val="24"/>
          <w:szCs w:val="24"/>
        </w:rPr>
        <w:t>arol L. Rosen</w:t>
      </w:r>
      <w:r w:rsidRPr="009818E7">
        <w:rPr>
          <w:rFonts w:ascii="Times New Roman" w:eastAsia="Times New Roman" w:hAnsi="Times New Roman"/>
          <w:sz w:val="24"/>
          <w:szCs w:val="24"/>
        </w:rPr>
        <w:t xml:space="preserve"> and </w:t>
      </w:r>
      <w:r>
        <w:rPr>
          <w:rFonts w:ascii="Times New Roman" w:eastAsia="Times New Roman" w:hAnsi="Times New Roman"/>
          <w:sz w:val="24"/>
          <w:szCs w:val="24"/>
        </w:rPr>
        <w:t>Fenella J. Kirkham</w:t>
      </w:r>
      <w:r w:rsidRPr="009818E7">
        <w:rPr>
          <w:rFonts w:ascii="Times New Roman" w:eastAsia="Times New Roman" w:hAnsi="Times New Roman"/>
          <w:sz w:val="24"/>
          <w:szCs w:val="24"/>
        </w:rPr>
        <w:t xml:space="preserve"> contributed to conception and design of the study, acquisition of the data, critical revision of the manuscript, and approved the version to be published.</w:t>
      </w:r>
    </w:p>
    <w:p w:rsidR="00622BBF" w:rsidRPr="009818E7" w:rsidRDefault="00622BBF" w:rsidP="00680F7D">
      <w:pPr>
        <w:spacing w:after="0" w:line="240" w:lineRule="auto"/>
        <w:rPr>
          <w:rFonts w:ascii="Times New Roman" w:eastAsia="Times New Roman" w:hAnsi="Times New Roman"/>
          <w:sz w:val="24"/>
          <w:szCs w:val="24"/>
        </w:rPr>
      </w:pPr>
    </w:p>
    <w:p w:rsidR="00622BBF" w:rsidRDefault="00622BBF" w:rsidP="00680F7D">
      <w:pPr>
        <w:spacing w:after="0" w:line="240" w:lineRule="auto"/>
        <w:rPr>
          <w:rFonts w:ascii="Times New Roman" w:eastAsia="Times New Roman" w:hAnsi="Times New Roman"/>
          <w:sz w:val="24"/>
          <w:szCs w:val="24"/>
        </w:rPr>
      </w:pPr>
      <w:r>
        <w:rPr>
          <w:rFonts w:ascii="Times New Roman" w:eastAsia="Times New Roman" w:hAnsi="Times New Roman"/>
          <w:sz w:val="24"/>
          <w:szCs w:val="24"/>
        </w:rPr>
        <w:t>Jane Kirkby</w:t>
      </w:r>
      <w:r w:rsidRPr="009818E7">
        <w:rPr>
          <w:rFonts w:ascii="Times New Roman" w:eastAsia="Times New Roman" w:hAnsi="Times New Roman"/>
          <w:sz w:val="24"/>
          <w:szCs w:val="24"/>
        </w:rPr>
        <w:t xml:space="preserve"> contributed to conception and design of the study, interpretation of the data, critical revision of the manuscript, and approved the version to be published.</w:t>
      </w:r>
    </w:p>
    <w:p w:rsidR="00622BBF" w:rsidRPr="009818E7" w:rsidRDefault="00622BBF" w:rsidP="00680F7D">
      <w:pPr>
        <w:spacing w:after="0" w:line="240" w:lineRule="auto"/>
        <w:rPr>
          <w:rFonts w:ascii="Times New Roman" w:eastAsia="Times New Roman" w:hAnsi="Times New Roman"/>
          <w:sz w:val="24"/>
          <w:szCs w:val="24"/>
        </w:rPr>
      </w:pPr>
    </w:p>
    <w:p w:rsidR="00622BBF" w:rsidRDefault="00622BBF" w:rsidP="00680F7D">
      <w:pPr>
        <w:spacing w:after="0" w:line="240" w:lineRule="auto"/>
        <w:rPr>
          <w:rFonts w:ascii="Times New Roman" w:eastAsia="Times New Roman" w:hAnsi="Times New Roman"/>
          <w:sz w:val="24"/>
          <w:szCs w:val="24"/>
        </w:rPr>
      </w:pPr>
      <w:r>
        <w:rPr>
          <w:rFonts w:ascii="Times New Roman" w:eastAsia="Times New Roman" w:hAnsi="Times New Roman"/>
          <w:sz w:val="24"/>
          <w:szCs w:val="24"/>
        </w:rPr>
        <w:t>Mark J. Rodeghier</w:t>
      </w:r>
      <w:r w:rsidRPr="009818E7">
        <w:rPr>
          <w:rFonts w:ascii="Times New Roman" w:eastAsia="Times New Roman" w:hAnsi="Times New Roman"/>
          <w:sz w:val="24"/>
          <w:szCs w:val="24"/>
        </w:rPr>
        <w:t xml:space="preserve"> analyzed and interpreted the data, drafted and revised the manuscript, and approved the version to be published.</w:t>
      </w:r>
    </w:p>
    <w:p w:rsidR="00622BBF" w:rsidRPr="009818E7" w:rsidRDefault="00622BBF" w:rsidP="00680F7D">
      <w:pPr>
        <w:spacing w:after="0" w:line="240" w:lineRule="auto"/>
        <w:rPr>
          <w:rFonts w:ascii="Times New Roman" w:eastAsia="Times New Roman" w:hAnsi="Times New Roman"/>
          <w:sz w:val="24"/>
          <w:szCs w:val="24"/>
        </w:rPr>
      </w:pPr>
    </w:p>
    <w:p w:rsidR="00622BBF" w:rsidRPr="0024115E" w:rsidRDefault="00622BBF" w:rsidP="00680F7D">
      <w:pPr>
        <w:spacing w:after="0" w:line="240" w:lineRule="auto"/>
        <w:rPr>
          <w:rFonts w:ascii="Times New Roman" w:eastAsia="Times New Roman" w:hAnsi="Times New Roman"/>
          <w:sz w:val="24"/>
          <w:szCs w:val="24"/>
        </w:rPr>
      </w:pPr>
      <w:r>
        <w:rPr>
          <w:rFonts w:ascii="Times New Roman" w:eastAsia="Times New Roman" w:hAnsi="Times New Roman"/>
          <w:sz w:val="24"/>
          <w:szCs w:val="24"/>
        </w:rPr>
        <w:t>Michael R. DeBaun</w:t>
      </w:r>
      <w:r w:rsidRPr="009818E7">
        <w:rPr>
          <w:rFonts w:ascii="Times New Roman" w:eastAsia="Times New Roman" w:hAnsi="Times New Roman"/>
          <w:sz w:val="24"/>
          <w:szCs w:val="24"/>
        </w:rPr>
        <w:t xml:space="preserve"> conceived and designed of the study, participated in acquisition of the data, interpretation of the data, drafting and revision of the manuscript, and approved the version to be published. </w:t>
      </w:r>
    </w:p>
    <w:p w:rsidR="00622BBF" w:rsidRDefault="00622BBF" w:rsidP="00680F7D">
      <w:pPr>
        <w:spacing w:after="0" w:line="240" w:lineRule="auto"/>
        <w:rPr>
          <w:rFonts w:ascii="Times New Roman" w:hAnsi="Times New Roman"/>
          <w:color w:val="000000"/>
          <w:sz w:val="24"/>
          <w:szCs w:val="24"/>
          <w:u w:val="single"/>
        </w:rPr>
      </w:pPr>
    </w:p>
    <w:p w:rsidR="00622BBF" w:rsidRDefault="00622BBF" w:rsidP="00680F7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FUNDING</w:t>
      </w:r>
    </w:p>
    <w:p w:rsidR="00622BBF" w:rsidRDefault="00622BBF" w:rsidP="00680F7D">
      <w:pPr>
        <w:spacing w:after="0" w:line="480" w:lineRule="auto"/>
        <w:rPr>
          <w:rFonts w:ascii="Times New Roman" w:eastAsia="Times New Roman" w:hAnsi="Times New Roman"/>
          <w:sz w:val="24"/>
          <w:szCs w:val="24"/>
        </w:rPr>
      </w:pPr>
      <w:r>
        <w:rPr>
          <w:rFonts w:ascii="Times New Roman" w:eastAsia="Times New Roman" w:hAnsi="Times New Roman"/>
          <w:sz w:val="24"/>
          <w:szCs w:val="24"/>
        </w:rPr>
        <w:t xml:space="preserve">Supported by the National Institutes of Health (NIH) grant R01HL079937. </w:t>
      </w:r>
      <w:r w:rsidRPr="00275CC8">
        <w:rPr>
          <w:rFonts w:ascii="Times New Roman" w:eastAsia="Times New Roman" w:hAnsi="Times New Roman"/>
          <w:sz w:val="24"/>
          <w:szCs w:val="24"/>
        </w:rPr>
        <w:t>The project described was supported</w:t>
      </w:r>
      <w:r>
        <w:rPr>
          <w:rFonts w:ascii="Times New Roman" w:eastAsia="Times New Roman" w:hAnsi="Times New Roman"/>
          <w:sz w:val="24"/>
          <w:szCs w:val="24"/>
        </w:rPr>
        <w:t xml:space="preserve">, in part, </w:t>
      </w:r>
      <w:r w:rsidRPr="00275CC8">
        <w:rPr>
          <w:rFonts w:ascii="Times New Roman" w:eastAsia="Times New Roman" w:hAnsi="Times New Roman"/>
          <w:sz w:val="24"/>
          <w:szCs w:val="24"/>
        </w:rPr>
        <w:t>by the National Center for Research Resources and the National Center for Advancing Translational Sciences, National Institutes of Health, through Grant UL1 RR024989.  The content is solely the responsibility of the authors and does not necessarily represent the official views o</w:t>
      </w:r>
      <w:r>
        <w:rPr>
          <w:rFonts w:ascii="Times New Roman" w:eastAsia="Times New Roman" w:hAnsi="Times New Roman"/>
          <w:sz w:val="24"/>
          <w:szCs w:val="24"/>
        </w:rPr>
        <w:t>f the NIH.</w:t>
      </w:r>
    </w:p>
    <w:p w:rsidR="00622BBF" w:rsidRDefault="00622BBF" w:rsidP="00680F7D">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Running Head: </w:t>
      </w:r>
      <w:r>
        <w:rPr>
          <w:rFonts w:ascii="Times New Roman" w:eastAsia="Times New Roman" w:hAnsi="Times New Roman"/>
          <w:sz w:val="24"/>
          <w:szCs w:val="24"/>
        </w:rPr>
        <w:t>Lung function patterns in sickle cell anemia</w:t>
      </w:r>
    </w:p>
    <w:p w:rsidR="00622BBF" w:rsidRDefault="00622BBF" w:rsidP="00680F7D">
      <w:pPr>
        <w:spacing w:after="0" w:line="240" w:lineRule="auto"/>
        <w:rPr>
          <w:rFonts w:ascii="Times New Roman" w:eastAsia="Times New Roman" w:hAnsi="Times New Roman"/>
          <w:sz w:val="24"/>
          <w:szCs w:val="24"/>
        </w:rPr>
      </w:pPr>
    </w:p>
    <w:p w:rsidR="00622BBF" w:rsidRDefault="00622BBF" w:rsidP="00680F7D">
      <w:pPr>
        <w:spacing w:after="0" w:line="240" w:lineRule="auto"/>
        <w:rPr>
          <w:rFonts w:ascii="Times New Roman" w:hAnsi="Times New Roman"/>
          <w:sz w:val="24"/>
          <w:szCs w:val="24"/>
        </w:rPr>
      </w:pPr>
      <w:r w:rsidRPr="00677F85">
        <w:rPr>
          <w:rFonts w:ascii="Times New Roman" w:eastAsia="Times New Roman" w:hAnsi="Times New Roman"/>
          <w:b/>
          <w:sz w:val="24"/>
          <w:szCs w:val="24"/>
        </w:rPr>
        <w:t xml:space="preserve">Descriptor: </w:t>
      </w:r>
      <w:r w:rsidRPr="00677F85">
        <w:rPr>
          <w:rFonts w:ascii="Times New Roman" w:hAnsi="Times New Roman"/>
          <w:sz w:val="24"/>
          <w:szCs w:val="24"/>
        </w:rPr>
        <w:t>1.17 Epidemiology (Pediatric): Risk Factors</w:t>
      </w:r>
    </w:p>
    <w:p w:rsidR="00622BBF" w:rsidRDefault="00622BBF" w:rsidP="00680F7D">
      <w:pPr>
        <w:spacing w:after="0" w:line="240" w:lineRule="auto"/>
        <w:rPr>
          <w:rFonts w:ascii="Times New Roman" w:hAnsi="Times New Roman"/>
          <w:sz w:val="24"/>
          <w:szCs w:val="24"/>
        </w:rPr>
      </w:pPr>
    </w:p>
    <w:p w:rsidR="00622BBF" w:rsidRDefault="00622BBF" w:rsidP="00680F7D">
      <w:pPr>
        <w:spacing w:after="0" w:line="240" w:lineRule="auto"/>
        <w:rPr>
          <w:rFonts w:ascii="Times New Roman" w:hAnsi="Times New Roman"/>
          <w:sz w:val="24"/>
          <w:szCs w:val="24"/>
        </w:rPr>
      </w:pPr>
      <w:r>
        <w:rPr>
          <w:rFonts w:ascii="Times New Roman" w:hAnsi="Times New Roman"/>
          <w:b/>
          <w:sz w:val="24"/>
          <w:szCs w:val="24"/>
        </w:rPr>
        <w:t xml:space="preserve">Key Words: </w:t>
      </w:r>
      <w:r>
        <w:rPr>
          <w:rFonts w:ascii="Times New Roman" w:hAnsi="Times New Roman"/>
          <w:sz w:val="24"/>
          <w:szCs w:val="24"/>
        </w:rPr>
        <w:t>sickle cell anemia, pulmonary function tests, respiratory physiological phenomena, child, risk factors</w:t>
      </w:r>
    </w:p>
    <w:p w:rsidR="00622BBF" w:rsidRDefault="00622BBF" w:rsidP="00680F7D">
      <w:pPr>
        <w:spacing w:after="0" w:line="240" w:lineRule="auto"/>
        <w:rPr>
          <w:rFonts w:ascii="Times New Roman" w:hAnsi="Times New Roman"/>
          <w:sz w:val="24"/>
          <w:szCs w:val="24"/>
        </w:rPr>
      </w:pPr>
    </w:p>
    <w:p w:rsidR="00622BBF" w:rsidRPr="009B2B3D" w:rsidRDefault="00622BBF" w:rsidP="00680F7D">
      <w:pPr>
        <w:spacing w:after="0" w:line="240" w:lineRule="auto"/>
        <w:rPr>
          <w:rFonts w:ascii="Times New Roman" w:hAnsi="Times New Roman"/>
          <w:sz w:val="24"/>
          <w:szCs w:val="24"/>
        </w:rPr>
      </w:pPr>
      <w:r>
        <w:rPr>
          <w:rFonts w:ascii="Times New Roman" w:hAnsi="Times New Roman"/>
          <w:b/>
          <w:sz w:val="24"/>
          <w:szCs w:val="24"/>
        </w:rPr>
        <w:t xml:space="preserve">Word Count: </w:t>
      </w:r>
      <w:r w:rsidR="007E3E2F">
        <w:rPr>
          <w:rFonts w:ascii="Times New Roman" w:hAnsi="Times New Roman"/>
          <w:sz w:val="24"/>
          <w:szCs w:val="24"/>
        </w:rPr>
        <w:t>3</w:t>
      </w:r>
      <w:r w:rsidR="007E3E2F">
        <w:rPr>
          <w:rFonts w:ascii="Times New Roman" w:hAnsi="Times New Roman"/>
          <w:sz w:val="24"/>
          <w:szCs w:val="24"/>
        </w:rPr>
        <w:t>500</w:t>
      </w:r>
    </w:p>
    <w:p w:rsidR="00622BBF" w:rsidRDefault="00622BBF" w:rsidP="00680F7D">
      <w:pPr>
        <w:spacing w:after="0" w:line="240" w:lineRule="auto"/>
        <w:rPr>
          <w:rFonts w:ascii="Times New Roman" w:hAnsi="Times New Roman"/>
          <w:b/>
          <w:sz w:val="24"/>
          <w:szCs w:val="24"/>
        </w:rPr>
      </w:pP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lastRenderedPageBreak/>
        <w:t xml:space="preserve">This article has a data supplement, which is accessible from this issue’s table of contents on line at </w:t>
      </w:r>
      <w:hyperlink r:id="rId8" w:history="1">
        <w:r w:rsidRPr="00AE5B02">
          <w:rPr>
            <w:rStyle w:val="Hyperlink"/>
            <w:rFonts w:ascii="Times New Roman" w:hAnsi="Times New Roman"/>
            <w:sz w:val="24"/>
            <w:szCs w:val="24"/>
          </w:rPr>
          <w:t>www.atsjournals.org</w:t>
        </w:r>
      </w:hyperlink>
      <w:r>
        <w:rPr>
          <w:rFonts w:ascii="Times New Roman" w:hAnsi="Times New Roman"/>
          <w:sz w:val="24"/>
          <w:szCs w:val="24"/>
        </w:rPr>
        <w:t>.</w:t>
      </w:r>
    </w:p>
    <w:p w:rsidR="00622BBF" w:rsidRPr="0036647B" w:rsidRDefault="00622BBF" w:rsidP="00680F7D">
      <w:pPr>
        <w:spacing w:after="0" w:line="480" w:lineRule="auto"/>
        <w:rPr>
          <w:rFonts w:ascii="Times New Roman" w:hAnsi="Times New Roman"/>
          <w:color w:val="000000"/>
          <w:sz w:val="24"/>
          <w:szCs w:val="24"/>
          <w:u w:val="single"/>
        </w:rPr>
      </w:pPr>
      <w:r w:rsidRPr="0036647B">
        <w:rPr>
          <w:rFonts w:ascii="Times New Roman" w:hAnsi="Times New Roman"/>
          <w:b/>
          <w:sz w:val="24"/>
          <w:szCs w:val="24"/>
        </w:rPr>
        <w:t>Abstract (</w:t>
      </w:r>
      <w:r>
        <w:rPr>
          <w:rFonts w:ascii="Times New Roman" w:hAnsi="Times New Roman"/>
          <w:b/>
          <w:sz w:val="24"/>
          <w:szCs w:val="24"/>
        </w:rPr>
        <w:t>258</w:t>
      </w:r>
      <w:r w:rsidRPr="0036647B">
        <w:rPr>
          <w:rFonts w:ascii="Times New Roman" w:hAnsi="Times New Roman"/>
          <w:b/>
          <w:sz w:val="24"/>
          <w:szCs w:val="24"/>
        </w:rPr>
        <w:t xml:space="preserve"> words)</w:t>
      </w:r>
    </w:p>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 xml:space="preserve">Rationale: Patient factors associated with development of abnormal lung function in children with sickle cell anemia (SCA) have not been fully characterized. </w:t>
      </w:r>
    </w:p>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Objectives: 1) To characterize lung function abnormalities among children with SCA, and 2) to determine whether these steady state lung function results were associated with morbidity, prior to or after testing among children with SCA. </w:t>
      </w:r>
      <w:r w:rsidRPr="0036647B">
        <w:rPr>
          <w:rFonts w:ascii="Times New Roman" w:hAnsi="Times New Roman"/>
          <w:sz w:val="24"/>
          <w:szCs w:val="24"/>
        </w:rPr>
        <w:t xml:space="preserve"> </w:t>
      </w:r>
    </w:p>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 xml:space="preserve">Methods: As </w:t>
      </w:r>
      <w:r>
        <w:rPr>
          <w:rFonts w:ascii="Times New Roman" w:hAnsi="Times New Roman"/>
          <w:sz w:val="24"/>
          <w:szCs w:val="24"/>
        </w:rPr>
        <w:t>part of the</w:t>
      </w:r>
      <w:r w:rsidRPr="0036647B">
        <w:rPr>
          <w:rFonts w:ascii="Times New Roman" w:hAnsi="Times New Roman"/>
          <w:sz w:val="24"/>
          <w:szCs w:val="24"/>
        </w:rPr>
        <w:t xml:space="preserve"> prospective NIH</w:t>
      </w:r>
      <w:r>
        <w:rPr>
          <w:rFonts w:ascii="Times New Roman" w:hAnsi="Times New Roman"/>
          <w:sz w:val="24"/>
          <w:szCs w:val="24"/>
        </w:rPr>
        <w:t>-funded</w:t>
      </w:r>
      <w:r w:rsidRPr="0036647B">
        <w:rPr>
          <w:rFonts w:ascii="Times New Roman" w:hAnsi="Times New Roman"/>
          <w:sz w:val="24"/>
          <w:szCs w:val="24"/>
        </w:rPr>
        <w:t xml:space="preserve"> Sleep and Asthma Cohort Study, </w:t>
      </w:r>
      <w:r>
        <w:rPr>
          <w:rFonts w:ascii="Times New Roman" w:hAnsi="Times New Roman"/>
          <w:sz w:val="24"/>
          <w:szCs w:val="24"/>
        </w:rPr>
        <w:t>children</w:t>
      </w:r>
      <w:r w:rsidRPr="0036647B">
        <w:rPr>
          <w:rFonts w:ascii="Times New Roman" w:hAnsi="Times New Roman"/>
          <w:sz w:val="24"/>
          <w:szCs w:val="24"/>
        </w:rPr>
        <w:t xml:space="preserve"> with HbSS or Hb Sβ</w:t>
      </w:r>
      <w:r w:rsidRPr="0036647B">
        <w:rPr>
          <w:rFonts w:ascii="Times New Roman" w:hAnsi="Times New Roman"/>
          <w:sz w:val="24"/>
          <w:szCs w:val="24"/>
          <w:vertAlign w:val="superscript"/>
        </w:rPr>
        <w:t>o</w:t>
      </w:r>
      <w:r w:rsidRPr="0036647B">
        <w:rPr>
          <w:rFonts w:ascii="Times New Roman" w:hAnsi="Times New Roman"/>
          <w:sz w:val="24"/>
          <w:szCs w:val="24"/>
        </w:rPr>
        <w:t xml:space="preserve"> (SCA) were </w:t>
      </w:r>
      <w:r>
        <w:rPr>
          <w:rFonts w:ascii="Times New Roman" w:hAnsi="Times New Roman"/>
          <w:sz w:val="24"/>
          <w:szCs w:val="24"/>
        </w:rPr>
        <w:t>enrolled</w:t>
      </w:r>
      <w:r w:rsidRPr="0036647B">
        <w:rPr>
          <w:rFonts w:ascii="Times New Roman" w:hAnsi="Times New Roman"/>
          <w:sz w:val="24"/>
          <w:szCs w:val="24"/>
        </w:rPr>
        <w:t xml:space="preserve"> without regard for SCD-related co-mor</w:t>
      </w:r>
      <w:r>
        <w:rPr>
          <w:rFonts w:ascii="Times New Roman" w:hAnsi="Times New Roman"/>
          <w:sz w:val="24"/>
          <w:szCs w:val="24"/>
        </w:rPr>
        <w:t>bidities or diagnosis of asthma.  L</w:t>
      </w:r>
      <w:r w:rsidRPr="0036647B">
        <w:rPr>
          <w:rFonts w:ascii="Times New Roman" w:hAnsi="Times New Roman"/>
          <w:sz w:val="24"/>
          <w:szCs w:val="24"/>
        </w:rPr>
        <w:t>ung function</w:t>
      </w:r>
      <w:r>
        <w:rPr>
          <w:rFonts w:ascii="Times New Roman" w:hAnsi="Times New Roman"/>
          <w:sz w:val="24"/>
          <w:szCs w:val="24"/>
        </w:rPr>
        <w:t xml:space="preserve"> was</w:t>
      </w:r>
      <w:r w:rsidRPr="0036647B">
        <w:rPr>
          <w:rFonts w:ascii="Times New Roman" w:hAnsi="Times New Roman"/>
          <w:sz w:val="24"/>
          <w:szCs w:val="24"/>
        </w:rPr>
        <w:t xml:space="preserve"> measured</w:t>
      </w:r>
      <w:r>
        <w:rPr>
          <w:rFonts w:ascii="Times New Roman" w:hAnsi="Times New Roman"/>
          <w:sz w:val="24"/>
          <w:szCs w:val="24"/>
        </w:rPr>
        <w:t xml:space="preserve"> by spirometry and plethysmography</w:t>
      </w:r>
      <w:r w:rsidRPr="0036647B">
        <w:rPr>
          <w:rFonts w:ascii="Times New Roman" w:hAnsi="Times New Roman"/>
          <w:sz w:val="24"/>
          <w:szCs w:val="24"/>
        </w:rPr>
        <w:t xml:space="preserve"> </w:t>
      </w:r>
      <w:r>
        <w:rPr>
          <w:rFonts w:ascii="Times New Roman" w:hAnsi="Times New Roman"/>
          <w:sz w:val="24"/>
          <w:szCs w:val="24"/>
        </w:rPr>
        <w:t xml:space="preserve">on the same day, </w:t>
      </w:r>
      <w:r w:rsidRPr="0036647B">
        <w:rPr>
          <w:rFonts w:ascii="Times New Roman" w:hAnsi="Times New Roman"/>
          <w:sz w:val="24"/>
          <w:szCs w:val="24"/>
        </w:rPr>
        <w:t xml:space="preserve">when free of acute disease.  Standardized asthma symptom questionnaires and review of the medical records were also performed.   </w:t>
      </w:r>
    </w:p>
    <w:p w:rsidR="00622BBF"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 xml:space="preserve">Measurements and main results:  A total of </w:t>
      </w:r>
      <w:r>
        <w:rPr>
          <w:rFonts w:ascii="Times New Roman" w:hAnsi="Times New Roman"/>
          <w:sz w:val="24"/>
          <w:szCs w:val="24"/>
        </w:rPr>
        <w:t>149</w:t>
      </w:r>
      <w:r w:rsidRPr="0036647B">
        <w:rPr>
          <w:rFonts w:ascii="Times New Roman" w:hAnsi="Times New Roman"/>
          <w:sz w:val="24"/>
          <w:szCs w:val="24"/>
        </w:rPr>
        <w:t xml:space="preserve"> children</w:t>
      </w:r>
      <w:r>
        <w:rPr>
          <w:rFonts w:ascii="Times New Roman" w:hAnsi="Times New Roman"/>
          <w:sz w:val="24"/>
          <w:szCs w:val="24"/>
        </w:rPr>
        <w:t xml:space="preserve"> age 6-19 years</w:t>
      </w:r>
      <w:r w:rsidRPr="0036647B">
        <w:rPr>
          <w:rFonts w:ascii="Times New Roman" w:hAnsi="Times New Roman"/>
          <w:sz w:val="24"/>
          <w:szCs w:val="24"/>
        </w:rPr>
        <w:t xml:space="preserve"> </w:t>
      </w:r>
      <w:r>
        <w:rPr>
          <w:rFonts w:ascii="Times New Roman" w:hAnsi="Times New Roman"/>
          <w:sz w:val="24"/>
          <w:szCs w:val="24"/>
        </w:rPr>
        <w:t>completed lung function testing; of whom 139 participants had retrospective morbidity data from birth to the test date and 136 participants were followed prospectively for a median of 4.3 years from the test date. At baseline percentages with normal, obstructive</w:t>
      </w:r>
      <w:r w:rsidRPr="0036647B">
        <w:rPr>
          <w:rFonts w:ascii="Times New Roman" w:hAnsi="Times New Roman"/>
          <w:sz w:val="24"/>
          <w:szCs w:val="24"/>
        </w:rPr>
        <w:t>,</w:t>
      </w:r>
      <w:r>
        <w:rPr>
          <w:rFonts w:ascii="Times New Roman" w:hAnsi="Times New Roman"/>
          <w:sz w:val="24"/>
          <w:szCs w:val="24"/>
        </w:rPr>
        <w:t xml:space="preserve"> restrictive</w:t>
      </w:r>
      <w:r w:rsidRPr="0036647B">
        <w:rPr>
          <w:rFonts w:ascii="Times New Roman" w:hAnsi="Times New Roman"/>
          <w:sz w:val="24"/>
          <w:szCs w:val="24"/>
        </w:rPr>
        <w:t>, non-specific</w:t>
      </w:r>
      <w:r>
        <w:rPr>
          <w:rFonts w:ascii="Times New Roman" w:hAnsi="Times New Roman"/>
          <w:sz w:val="24"/>
          <w:szCs w:val="24"/>
        </w:rPr>
        <w:t>, and mixed</w:t>
      </w:r>
      <w:r w:rsidRPr="0036647B">
        <w:rPr>
          <w:rFonts w:ascii="Times New Roman" w:hAnsi="Times New Roman"/>
          <w:sz w:val="24"/>
          <w:szCs w:val="24"/>
        </w:rPr>
        <w:t xml:space="preserve"> </w:t>
      </w:r>
      <w:r>
        <w:rPr>
          <w:rFonts w:ascii="Times New Roman" w:hAnsi="Times New Roman"/>
          <w:sz w:val="24"/>
          <w:szCs w:val="24"/>
        </w:rPr>
        <w:t xml:space="preserve">lung function patterns were </w:t>
      </w:r>
      <w:r w:rsidRPr="003875A3">
        <w:rPr>
          <w:rFonts w:ascii="Times New Roman" w:hAnsi="Times New Roman"/>
          <w:sz w:val="24"/>
          <w:szCs w:val="24"/>
        </w:rPr>
        <w:t>70, 16, 7, 6,</w:t>
      </w:r>
      <w:r>
        <w:rPr>
          <w:rFonts w:ascii="Times New Roman" w:hAnsi="Times New Roman"/>
          <w:sz w:val="24"/>
          <w:szCs w:val="24"/>
        </w:rPr>
        <w:t xml:space="preserve"> and 1</w:t>
      </w:r>
      <w:r w:rsidRPr="0036647B">
        <w:rPr>
          <w:rFonts w:ascii="Times New Roman" w:hAnsi="Times New Roman"/>
          <w:sz w:val="24"/>
          <w:szCs w:val="24"/>
        </w:rPr>
        <w:t xml:space="preserve"> respectively</w:t>
      </w:r>
      <w:r>
        <w:rPr>
          <w:rFonts w:ascii="Times New Roman" w:hAnsi="Times New Roman"/>
          <w:sz w:val="24"/>
          <w:szCs w:val="24"/>
        </w:rPr>
        <w:t xml:space="preserve">.  Neither retrospective rates of pain nor acute chest syndrome (ACS) were associated with lung function patterns. Furthermore, baseline lung function pattern was not predictive of future pain or ACS episodes.  </w:t>
      </w:r>
    </w:p>
    <w:p w:rsidR="00622BBF"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 xml:space="preserve">Conclusions:   </w:t>
      </w:r>
      <w:r>
        <w:rPr>
          <w:rFonts w:ascii="Times New Roman" w:hAnsi="Times New Roman"/>
          <w:sz w:val="24"/>
          <w:szCs w:val="24"/>
        </w:rPr>
        <w:t xml:space="preserve">The majority of children with SCA have lung function that is within the normal range.  Abnormal lung function patterns were not associated with prior vaso-occlusive pain or </w:t>
      </w:r>
      <w:r>
        <w:rPr>
          <w:rFonts w:ascii="Times New Roman" w:hAnsi="Times New Roman"/>
          <w:sz w:val="24"/>
          <w:szCs w:val="24"/>
        </w:rPr>
        <w:lastRenderedPageBreak/>
        <w:t>ACS episodes, and baseline lung function patterns did not predict future vaso-occlusive pain or ACS episodes.</w:t>
      </w:r>
    </w:p>
    <w:p w:rsidR="00622BBF" w:rsidRDefault="00622BBF" w:rsidP="00680F7D">
      <w:pPr>
        <w:spacing w:after="0" w:line="480" w:lineRule="auto"/>
        <w:rPr>
          <w:rFonts w:ascii="Times New Roman" w:hAnsi="Times New Roman"/>
          <w:b/>
          <w:sz w:val="24"/>
          <w:szCs w:val="24"/>
        </w:rPr>
      </w:pPr>
      <w:r>
        <w:rPr>
          <w:rFonts w:ascii="Times New Roman" w:hAnsi="Times New Roman"/>
          <w:sz w:val="24"/>
          <w:szCs w:val="24"/>
        </w:rPr>
        <w:t xml:space="preserve">Primary source of funding: </w:t>
      </w:r>
      <w:r>
        <w:rPr>
          <w:rFonts w:ascii="Times New Roman" w:eastAsia="Times New Roman" w:hAnsi="Times New Roman"/>
          <w:sz w:val="24"/>
          <w:szCs w:val="24"/>
        </w:rPr>
        <w:t>National Institutes of Health (NIH) grant R01HL079937</w:t>
      </w:r>
      <w:r>
        <w:rPr>
          <w:rFonts w:ascii="Times New Roman" w:hAnsi="Times New Roman"/>
          <w:sz w:val="24"/>
          <w:szCs w:val="24"/>
        </w:rPr>
        <w:t xml:space="preserve"> </w:t>
      </w:r>
      <w:r>
        <w:rPr>
          <w:rFonts w:ascii="Times New Roman" w:hAnsi="Times New Roman"/>
          <w:b/>
          <w:sz w:val="24"/>
          <w:szCs w:val="24"/>
        </w:rPr>
        <w:br w:type="page"/>
      </w:r>
    </w:p>
    <w:p w:rsidR="00622BBF" w:rsidRPr="0036647B" w:rsidRDefault="00622BBF" w:rsidP="00680F7D">
      <w:pPr>
        <w:spacing w:line="480" w:lineRule="auto"/>
        <w:rPr>
          <w:rFonts w:ascii="Times New Roman" w:hAnsi="Times New Roman"/>
          <w:b/>
          <w:sz w:val="24"/>
          <w:szCs w:val="24"/>
        </w:rPr>
      </w:pPr>
      <w:r w:rsidRPr="0036647B">
        <w:rPr>
          <w:rFonts w:ascii="Times New Roman" w:hAnsi="Times New Roman"/>
          <w:b/>
          <w:sz w:val="24"/>
          <w:szCs w:val="24"/>
        </w:rPr>
        <w:lastRenderedPageBreak/>
        <w:t xml:space="preserve">Introduction </w:t>
      </w:r>
    </w:p>
    <w:p w:rsidR="00622BBF" w:rsidRDefault="00622BBF" w:rsidP="00680F7D">
      <w:pPr>
        <w:tabs>
          <w:tab w:val="left" w:pos="0"/>
          <w:tab w:val="left" w:pos="360"/>
        </w:tabs>
        <w:spacing w:after="120" w:line="480" w:lineRule="auto"/>
        <w:rPr>
          <w:rFonts w:ascii="Times New Roman" w:hAnsi="Times New Roman"/>
          <w:color w:val="000000"/>
          <w:sz w:val="24"/>
          <w:szCs w:val="24"/>
        </w:rPr>
      </w:pPr>
      <w:r w:rsidRPr="0036647B">
        <w:rPr>
          <w:rFonts w:ascii="Times New Roman" w:hAnsi="Times New Roman"/>
          <w:color w:val="000000"/>
          <w:sz w:val="24"/>
          <w:szCs w:val="24"/>
        </w:rPr>
        <w:t>The lung is often affected in sickle cell disease (SCD), acutely with acute chest syndro</w:t>
      </w:r>
      <w:r>
        <w:rPr>
          <w:rFonts w:ascii="Times New Roman" w:hAnsi="Times New Roman"/>
          <w:color w:val="000000"/>
          <w:sz w:val="24"/>
          <w:szCs w:val="24"/>
        </w:rPr>
        <w:t xml:space="preserve">me (ACS) </w:t>
      </w:r>
      <w:r>
        <w:rPr>
          <w:rFonts w:ascii="Times New Roman" w:hAnsi="Times New Roman"/>
          <w:noProof/>
          <w:color w:val="000000"/>
          <w:sz w:val="24"/>
          <w:szCs w:val="24"/>
        </w:rPr>
        <w:t>(1)</w:t>
      </w:r>
      <w:r w:rsidRPr="0036647B">
        <w:rPr>
          <w:rFonts w:ascii="Times New Roman" w:hAnsi="Times New Roman"/>
          <w:color w:val="000000"/>
          <w:sz w:val="24"/>
          <w:szCs w:val="24"/>
        </w:rPr>
        <w:t xml:space="preserve"> and chronically with </w:t>
      </w:r>
      <w:r>
        <w:rPr>
          <w:rFonts w:ascii="Times New Roman" w:hAnsi="Times New Roman"/>
          <w:color w:val="000000"/>
          <w:sz w:val="24"/>
          <w:szCs w:val="24"/>
        </w:rPr>
        <w:t xml:space="preserve">dyspnea and reduced exercise capacity </w:t>
      </w:r>
      <w:r>
        <w:rPr>
          <w:rFonts w:ascii="Times New Roman" w:hAnsi="Times New Roman"/>
          <w:noProof/>
          <w:color w:val="000000"/>
          <w:sz w:val="24"/>
          <w:szCs w:val="24"/>
        </w:rPr>
        <w:t>(2, 3)</w:t>
      </w:r>
      <w:r>
        <w:rPr>
          <w:rFonts w:ascii="Times New Roman" w:hAnsi="Times New Roman"/>
          <w:color w:val="000000"/>
          <w:sz w:val="24"/>
          <w:szCs w:val="24"/>
        </w:rPr>
        <w:t xml:space="preserve">, loss of lung function </w:t>
      </w:r>
      <w:r>
        <w:rPr>
          <w:rFonts w:ascii="Times New Roman" w:hAnsi="Times New Roman"/>
          <w:noProof/>
          <w:color w:val="000000"/>
          <w:sz w:val="24"/>
          <w:szCs w:val="24"/>
        </w:rPr>
        <w:t>(4, 5)</w:t>
      </w:r>
      <w:r>
        <w:rPr>
          <w:rFonts w:ascii="Times New Roman" w:hAnsi="Times New Roman"/>
          <w:color w:val="000000"/>
          <w:sz w:val="24"/>
          <w:szCs w:val="24"/>
        </w:rPr>
        <w:t xml:space="preserve">, </w:t>
      </w:r>
      <w:r w:rsidRPr="0036647B">
        <w:rPr>
          <w:rFonts w:ascii="Times New Roman" w:hAnsi="Times New Roman"/>
          <w:color w:val="000000"/>
          <w:sz w:val="24"/>
          <w:szCs w:val="24"/>
        </w:rPr>
        <w:t xml:space="preserve"> and pulmonary hypertension </w:t>
      </w:r>
      <w:r>
        <w:rPr>
          <w:rFonts w:ascii="Times New Roman" w:hAnsi="Times New Roman"/>
          <w:noProof/>
          <w:color w:val="000000"/>
          <w:sz w:val="24"/>
          <w:szCs w:val="24"/>
        </w:rPr>
        <w:t>(6)</w:t>
      </w:r>
      <w:r>
        <w:rPr>
          <w:rFonts w:ascii="Times New Roman" w:hAnsi="Times New Roman"/>
          <w:color w:val="000000"/>
          <w:sz w:val="24"/>
          <w:szCs w:val="24"/>
        </w:rPr>
        <w:t>. Studies</w:t>
      </w:r>
      <w:r w:rsidRPr="0036647B">
        <w:rPr>
          <w:rFonts w:ascii="Times New Roman" w:hAnsi="Times New Roman"/>
          <w:color w:val="000000"/>
          <w:sz w:val="24"/>
          <w:szCs w:val="24"/>
        </w:rPr>
        <w:t xml:space="preserve"> have sought to define pulmonary function abnormalities in children and adolescents with SCD</w:t>
      </w:r>
      <w:r>
        <w:rPr>
          <w:rFonts w:ascii="Times New Roman" w:hAnsi="Times New Roman"/>
          <w:color w:val="000000"/>
          <w:sz w:val="24"/>
          <w:szCs w:val="24"/>
        </w:rPr>
        <w:t xml:space="preserve"> </w:t>
      </w:r>
      <w:r>
        <w:rPr>
          <w:rFonts w:ascii="Times New Roman" w:hAnsi="Times New Roman"/>
          <w:noProof/>
          <w:color w:val="000000"/>
          <w:sz w:val="24"/>
          <w:szCs w:val="24"/>
        </w:rPr>
        <w:t>(4, 7-13)</w:t>
      </w:r>
      <w:r>
        <w:rPr>
          <w:rFonts w:ascii="Times New Roman" w:hAnsi="Times New Roman"/>
          <w:color w:val="000000"/>
          <w:sz w:val="24"/>
          <w:szCs w:val="24"/>
        </w:rPr>
        <w:t xml:space="preserve"> </w:t>
      </w:r>
      <w:r w:rsidRPr="0036647B">
        <w:rPr>
          <w:rFonts w:ascii="Times New Roman" w:hAnsi="Times New Roman"/>
          <w:color w:val="000000"/>
          <w:sz w:val="24"/>
          <w:szCs w:val="24"/>
        </w:rPr>
        <w:t xml:space="preserve">using pulmonary function </w:t>
      </w:r>
      <w:r>
        <w:rPr>
          <w:rFonts w:ascii="Times New Roman" w:hAnsi="Times New Roman"/>
          <w:color w:val="000000"/>
          <w:sz w:val="24"/>
          <w:szCs w:val="24"/>
        </w:rPr>
        <w:t>evaluations</w:t>
      </w:r>
      <w:r w:rsidRPr="0036647B">
        <w:rPr>
          <w:rFonts w:ascii="Times New Roman" w:hAnsi="Times New Roman"/>
          <w:color w:val="000000"/>
          <w:sz w:val="24"/>
          <w:szCs w:val="24"/>
        </w:rPr>
        <w:t xml:space="preserve"> conducted when children and adolescents were at their baseline status</w:t>
      </w:r>
      <w:r>
        <w:rPr>
          <w:rFonts w:ascii="Times New Roman" w:hAnsi="Times New Roman"/>
          <w:color w:val="000000"/>
          <w:sz w:val="24"/>
          <w:szCs w:val="24"/>
        </w:rPr>
        <w:t>, with tests most often</w:t>
      </w:r>
      <w:r w:rsidRPr="0036647B">
        <w:rPr>
          <w:rFonts w:ascii="Times New Roman" w:hAnsi="Times New Roman"/>
          <w:color w:val="000000"/>
          <w:sz w:val="24"/>
          <w:szCs w:val="24"/>
        </w:rPr>
        <w:t xml:space="preserve"> obtained in clinical laboratories during routine care.  </w:t>
      </w:r>
    </w:p>
    <w:p w:rsidR="00622BBF" w:rsidRPr="0036647B" w:rsidRDefault="00622BBF" w:rsidP="00680F7D">
      <w:pPr>
        <w:tabs>
          <w:tab w:val="left" w:pos="0"/>
          <w:tab w:val="left" w:pos="360"/>
        </w:tabs>
        <w:spacing w:after="0" w:line="480" w:lineRule="auto"/>
        <w:rPr>
          <w:rFonts w:ascii="Times New Roman" w:hAnsi="Times New Roman"/>
          <w:color w:val="000000"/>
          <w:sz w:val="24"/>
          <w:szCs w:val="24"/>
        </w:rPr>
      </w:pPr>
      <w:r>
        <w:rPr>
          <w:rFonts w:ascii="Times New Roman" w:hAnsi="Times New Roman"/>
          <w:color w:val="000000"/>
          <w:sz w:val="24"/>
          <w:szCs w:val="24"/>
        </w:rPr>
        <w:tab/>
        <w:t xml:space="preserve">In his review of lung function in SCD, Koumbourlis </w:t>
      </w:r>
      <w:r>
        <w:rPr>
          <w:rFonts w:ascii="Times New Roman" w:hAnsi="Times New Roman"/>
          <w:noProof/>
          <w:color w:val="000000"/>
          <w:sz w:val="24"/>
          <w:szCs w:val="24"/>
        </w:rPr>
        <w:t>(14)</w:t>
      </w:r>
      <w:r>
        <w:rPr>
          <w:rFonts w:ascii="Times New Roman" w:hAnsi="Times New Roman"/>
          <w:color w:val="000000"/>
          <w:sz w:val="24"/>
          <w:szCs w:val="24"/>
        </w:rPr>
        <w:t xml:space="preserve"> concluded that there has been “over-estimation of the prevalence of the restrictive pattern” and “under-estimation of the obstructive pattern,” which he attributed to inconsistencies across studies regarding criteria for defining those categories.  In addition to discrepancies about the prevalence of lung function abnormalities, data are inconsistent about whether prior morbidity- either ACS or vaso-occlusive pain - is associated with abnormal lung function in children with SCD</w:t>
      </w:r>
      <w:r w:rsidR="00296B6A">
        <w:rPr>
          <w:rFonts w:ascii="Times New Roman" w:hAnsi="Times New Roman"/>
          <w:color w:val="000000"/>
          <w:sz w:val="24"/>
          <w:szCs w:val="24"/>
        </w:rPr>
        <w:t xml:space="preserve"> </w:t>
      </w:r>
      <w:r>
        <w:rPr>
          <w:rFonts w:ascii="Times New Roman" w:hAnsi="Times New Roman"/>
          <w:noProof/>
          <w:color w:val="000000"/>
          <w:sz w:val="24"/>
          <w:szCs w:val="24"/>
        </w:rPr>
        <w:t>(7, 9, 11, 13, 15-17)</w:t>
      </w:r>
      <w:r>
        <w:rPr>
          <w:rFonts w:ascii="Times New Roman" w:hAnsi="Times New Roman"/>
          <w:color w:val="000000"/>
          <w:sz w:val="24"/>
          <w:szCs w:val="24"/>
        </w:rPr>
        <w:t xml:space="preserve">. </w:t>
      </w:r>
    </w:p>
    <w:p w:rsidR="00622BBF" w:rsidRPr="0036647B" w:rsidRDefault="00622BBF" w:rsidP="00680F7D">
      <w:pPr>
        <w:spacing w:after="0" w:line="480" w:lineRule="auto"/>
        <w:ind w:firstLine="720"/>
        <w:rPr>
          <w:rFonts w:ascii="Times New Roman" w:hAnsi="Times New Roman"/>
          <w:sz w:val="24"/>
          <w:szCs w:val="24"/>
        </w:rPr>
      </w:pPr>
      <w:r w:rsidRPr="0036647B">
        <w:rPr>
          <w:rFonts w:ascii="Times New Roman" w:hAnsi="Times New Roman"/>
          <w:sz w:val="24"/>
          <w:szCs w:val="24"/>
        </w:rPr>
        <w:t>In this analysis of pulmonary function</w:t>
      </w:r>
      <w:r>
        <w:rPr>
          <w:rFonts w:ascii="Times New Roman" w:hAnsi="Times New Roman"/>
          <w:sz w:val="24"/>
          <w:szCs w:val="24"/>
        </w:rPr>
        <w:t xml:space="preserve"> test results</w:t>
      </w:r>
      <w:r w:rsidRPr="0036647B">
        <w:rPr>
          <w:rFonts w:ascii="Times New Roman" w:hAnsi="Times New Roman"/>
          <w:sz w:val="24"/>
          <w:szCs w:val="24"/>
        </w:rPr>
        <w:t xml:space="preserve"> in children with </w:t>
      </w:r>
      <w:r>
        <w:rPr>
          <w:rFonts w:ascii="Times New Roman" w:hAnsi="Times New Roman"/>
          <w:sz w:val="24"/>
          <w:szCs w:val="24"/>
        </w:rPr>
        <w:t>sickle cell anemia (SCA) studied at their baseline state of health</w:t>
      </w:r>
      <w:r w:rsidRPr="0036647B">
        <w:rPr>
          <w:rFonts w:ascii="Times New Roman" w:hAnsi="Times New Roman"/>
          <w:sz w:val="24"/>
          <w:szCs w:val="24"/>
        </w:rPr>
        <w:t xml:space="preserve">, we </w:t>
      </w:r>
      <w:r>
        <w:rPr>
          <w:rFonts w:ascii="Times New Roman" w:hAnsi="Times New Roman"/>
          <w:sz w:val="24"/>
          <w:szCs w:val="24"/>
        </w:rPr>
        <w:t>hypothesized that</w:t>
      </w:r>
      <w:r w:rsidRPr="0036647B">
        <w:rPr>
          <w:rFonts w:ascii="Times New Roman" w:hAnsi="Times New Roman"/>
          <w:sz w:val="24"/>
          <w:szCs w:val="24"/>
        </w:rPr>
        <w:t xml:space="preserve"> </w:t>
      </w:r>
      <w:r>
        <w:rPr>
          <w:rFonts w:ascii="Times New Roman" w:hAnsi="Times New Roman"/>
          <w:sz w:val="24"/>
          <w:szCs w:val="24"/>
        </w:rPr>
        <w:t>1) prior morbidity would be associated with baseline lung function pattern and 2) abnormal lung function</w:t>
      </w:r>
      <w:r w:rsidR="00680F7D">
        <w:rPr>
          <w:rFonts w:ascii="Times New Roman" w:hAnsi="Times New Roman"/>
          <w:sz w:val="24"/>
          <w:szCs w:val="24"/>
        </w:rPr>
        <w:t xml:space="preserve"> pattern </w:t>
      </w:r>
      <w:r>
        <w:rPr>
          <w:rFonts w:ascii="Times New Roman" w:hAnsi="Times New Roman"/>
          <w:sz w:val="24"/>
          <w:szCs w:val="24"/>
        </w:rPr>
        <w:t xml:space="preserve">at baseline would be associated with future rates of pain and ACS.  </w:t>
      </w:r>
    </w:p>
    <w:p w:rsidR="00622BBF" w:rsidRPr="00143EDB" w:rsidRDefault="00622BBF" w:rsidP="00680F7D">
      <w:pPr>
        <w:spacing w:after="0" w:line="480" w:lineRule="auto"/>
        <w:rPr>
          <w:rFonts w:ascii="Times New Roman" w:hAnsi="Times New Roman"/>
          <w:sz w:val="24"/>
          <w:szCs w:val="24"/>
        </w:rPr>
      </w:pPr>
      <w:r w:rsidRPr="0036647B">
        <w:rPr>
          <w:rFonts w:ascii="Times New Roman" w:hAnsi="Times New Roman"/>
          <w:b/>
          <w:sz w:val="24"/>
          <w:szCs w:val="24"/>
        </w:rPr>
        <w:t>Methods</w:t>
      </w:r>
    </w:p>
    <w:p w:rsidR="00622BBF" w:rsidRPr="00143EDB" w:rsidRDefault="00622BBF" w:rsidP="00680F7D">
      <w:pPr>
        <w:spacing w:after="0" w:line="480" w:lineRule="auto"/>
        <w:rPr>
          <w:rFonts w:ascii="Times New Roman" w:hAnsi="Times New Roman"/>
          <w:i/>
          <w:sz w:val="24"/>
          <w:szCs w:val="24"/>
        </w:rPr>
      </w:pPr>
      <w:r w:rsidRPr="00143EDB">
        <w:rPr>
          <w:rFonts w:ascii="Times New Roman" w:hAnsi="Times New Roman"/>
          <w:i/>
          <w:sz w:val="24"/>
          <w:szCs w:val="24"/>
        </w:rPr>
        <w:t>Patients and Methods</w:t>
      </w:r>
    </w:p>
    <w:p w:rsidR="00622BBF" w:rsidRDefault="00622BBF" w:rsidP="00680F7D">
      <w:pPr>
        <w:spacing w:after="0" w:line="480" w:lineRule="auto"/>
        <w:ind w:firstLine="720"/>
        <w:rPr>
          <w:rFonts w:ascii="Times New Roman" w:hAnsi="Times New Roman"/>
          <w:sz w:val="24"/>
          <w:szCs w:val="24"/>
        </w:rPr>
      </w:pPr>
      <w:r w:rsidRPr="0036647B">
        <w:rPr>
          <w:rFonts w:ascii="Times New Roman" w:hAnsi="Times New Roman"/>
          <w:sz w:val="24"/>
          <w:szCs w:val="24"/>
        </w:rPr>
        <w:t xml:space="preserve">The current study uses data collected </w:t>
      </w:r>
      <w:r>
        <w:rPr>
          <w:rFonts w:ascii="Times New Roman" w:hAnsi="Times New Roman"/>
          <w:sz w:val="24"/>
          <w:szCs w:val="24"/>
        </w:rPr>
        <w:t>from the</w:t>
      </w:r>
      <w:r w:rsidRPr="0036647B">
        <w:rPr>
          <w:rFonts w:ascii="Times New Roman" w:hAnsi="Times New Roman"/>
          <w:sz w:val="24"/>
          <w:szCs w:val="24"/>
        </w:rPr>
        <w:t xml:space="preserve"> </w:t>
      </w:r>
      <w:r>
        <w:rPr>
          <w:rFonts w:ascii="Times New Roman" w:hAnsi="Times New Roman"/>
          <w:sz w:val="24"/>
          <w:szCs w:val="24"/>
        </w:rPr>
        <w:t xml:space="preserve">prospective, </w:t>
      </w:r>
      <w:r w:rsidRPr="0036647B">
        <w:rPr>
          <w:rFonts w:ascii="Times New Roman" w:hAnsi="Times New Roman"/>
          <w:sz w:val="24"/>
          <w:szCs w:val="24"/>
        </w:rPr>
        <w:t xml:space="preserve">observational </w:t>
      </w:r>
      <w:r>
        <w:rPr>
          <w:rFonts w:ascii="Times New Roman" w:hAnsi="Times New Roman"/>
          <w:sz w:val="24"/>
          <w:szCs w:val="24"/>
        </w:rPr>
        <w:t xml:space="preserve">Sleep and Asthma Cohort </w:t>
      </w:r>
      <w:r w:rsidRPr="0036647B">
        <w:rPr>
          <w:rFonts w:ascii="Times New Roman" w:hAnsi="Times New Roman"/>
          <w:sz w:val="24"/>
          <w:szCs w:val="24"/>
        </w:rPr>
        <w:t>study</w:t>
      </w:r>
      <w:r>
        <w:rPr>
          <w:rFonts w:ascii="Times New Roman" w:hAnsi="Times New Roman"/>
          <w:sz w:val="24"/>
          <w:szCs w:val="24"/>
        </w:rPr>
        <w:t>.</w:t>
      </w:r>
      <w:r w:rsidRPr="0036647B">
        <w:rPr>
          <w:rFonts w:ascii="Times New Roman" w:hAnsi="Times New Roman"/>
          <w:sz w:val="24"/>
          <w:szCs w:val="24"/>
        </w:rPr>
        <w:t xml:space="preserve"> </w:t>
      </w:r>
      <w:r>
        <w:rPr>
          <w:rFonts w:ascii="Times New Roman" w:hAnsi="Times New Roman"/>
          <w:sz w:val="24"/>
          <w:szCs w:val="24"/>
        </w:rPr>
        <w:t>C</w:t>
      </w:r>
      <w:r w:rsidRPr="0036647B">
        <w:rPr>
          <w:rFonts w:ascii="Times New Roman" w:hAnsi="Times New Roman"/>
          <w:sz w:val="24"/>
          <w:szCs w:val="24"/>
        </w:rPr>
        <w:t>hildren with SCA</w:t>
      </w:r>
      <w:r>
        <w:rPr>
          <w:rFonts w:ascii="Times New Roman" w:hAnsi="Times New Roman"/>
          <w:sz w:val="24"/>
          <w:szCs w:val="24"/>
        </w:rPr>
        <w:t xml:space="preserve"> (who had either hemoglobin SS (Hb</w:t>
      </w:r>
      <w:r w:rsidRPr="0036647B">
        <w:rPr>
          <w:rFonts w:ascii="Times New Roman" w:hAnsi="Times New Roman"/>
          <w:sz w:val="24"/>
          <w:szCs w:val="24"/>
        </w:rPr>
        <w:t>SS)</w:t>
      </w:r>
      <w:r>
        <w:rPr>
          <w:rFonts w:ascii="Times New Roman" w:hAnsi="Times New Roman"/>
          <w:sz w:val="24"/>
          <w:szCs w:val="24"/>
        </w:rPr>
        <w:t xml:space="preserve"> or </w:t>
      </w:r>
      <w:r w:rsidRPr="00EF4D7D">
        <w:rPr>
          <w:rStyle w:val="Strong"/>
          <w:rFonts w:ascii="Times New Roman" w:hAnsi="Times New Roman"/>
          <w:b w:val="0"/>
          <w:sz w:val="24"/>
          <w:szCs w:val="24"/>
        </w:rPr>
        <w:t>sickle beta zero thalassemia</w:t>
      </w:r>
      <w:r w:rsidRPr="00EF4D7D">
        <w:rPr>
          <w:rFonts w:ascii="Times New Roman" w:hAnsi="Times New Roman"/>
          <w:b/>
          <w:sz w:val="24"/>
          <w:szCs w:val="24"/>
        </w:rPr>
        <w:t>)</w:t>
      </w:r>
      <w:r>
        <w:rPr>
          <w:rFonts w:ascii="Times New Roman" w:hAnsi="Times New Roman"/>
          <w:sz w:val="24"/>
          <w:szCs w:val="24"/>
        </w:rPr>
        <w:t xml:space="preserve"> (Hb</w:t>
      </w:r>
      <w:r w:rsidRPr="0036647B">
        <w:rPr>
          <w:rFonts w:ascii="Times New Roman" w:hAnsi="Times New Roman"/>
          <w:sz w:val="24"/>
          <w:szCs w:val="24"/>
        </w:rPr>
        <w:t>Sβº)</w:t>
      </w:r>
      <w:r>
        <w:rPr>
          <w:rFonts w:ascii="Times New Roman" w:hAnsi="Times New Roman"/>
          <w:sz w:val="24"/>
          <w:szCs w:val="24"/>
        </w:rPr>
        <w:t xml:space="preserve"> phenotypes) were enrolled </w:t>
      </w:r>
      <w:r w:rsidRPr="0036647B">
        <w:rPr>
          <w:rFonts w:ascii="Times New Roman" w:hAnsi="Times New Roman"/>
          <w:sz w:val="24"/>
          <w:szCs w:val="24"/>
        </w:rPr>
        <w:t xml:space="preserve">at </w:t>
      </w:r>
      <w:r>
        <w:rPr>
          <w:rFonts w:ascii="Times New Roman" w:hAnsi="Times New Roman"/>
          <w:sz w:val="24"/>
          <w:szCs w:val="24"/>
        </w:rPr>
        <w:t>3</w:t>
      </w:r>
      <w:r w:rsidRPr="0036647B">
        <w:rPr>
          <w:rFonts w:ascii="Times New Roman" w:hAnsi="Times New Roman"/>
          <w:sz w:val="24"/>
          <w:szCs w:val="24"/>
        </w:rPr>
        <w:t xml:space="preserve"> clinical centers</w:t>
      </w:r>
      <w:r>
        <w:rPr>
          <w:rFonts w:ascii="Times New Roman" w:hAnsi="Times New Roman"/>
          <w:sz w:val="24"/>
          <w:szCs w:val="24"/>
        </w:rPr>
        <w:t xml:space="preserve"> from 2006-2008</w:t>
      </w:r>
      <w:r w:rsidRPr="0036647B">
        <w:rPr>
          <w:rFonts w:ascii="Times New Roman" w:hAnsi="Times New Roman"/>
          <w:sz w:val="24"/>
          <w:szCs w:val="24"/>
        </w:rPr>
        <w:t xml:space="preserve"> and followed </w:t>
      </w:r>
      <w:r>
        <w:rPr>
          <w:rFonts w:ascii="Times New Roman" w:hAnsi="Times New Roman"/>
          <w:sz w:val="24"/>
          <w:szCs w:val="24"/>
        </w:rPr>
        <w:t xml:space="preserve">prospectively until the end of the study in 2013 or until they were lost to follow-up. </w:t>
      </w:r>
      <w:r w:rsidRPr="0036647B">
        <w:rPr>
          <w:rFonts w:ascii="Times New Roman" w:hAnsi="Times New Roman"/>
          <w:sz w:val="24"/>
          <w:szCs w:val="24"/>
        </w:rPr>
        <w:lastRenderedPageBreak/>
        <w:t>Children were enrolled without regard to past morbidity or diagnosis of asthma, but those on chronic transfusion</w:t>
      </w:r>
      <w:r>
        <w:rPr>
          <w:rFonts w:ascii="Times New Roman" w:hAnsi="Times New Roman"/>
          <w:sz w:val="24"/>
          <w:szCs w:val="24"/>
        </w:rPr>
        <w:t>s</w:t>
      </w:r>
      <w:r w:rsidRPr="0036647B">
        <w:rPr>
          <w:rFonts w:ascii="Times New Roman" w:hAnsi="Times New Roman"/>
          <w:sz w:val="24"/>
          <w:szCs w:val="24"/>
        </w:rPr>
        <w:t xml:space="preserve"> or participating in a clinical trial evaluating hydroxyurea </w:t>
      </w:r>
      <w:r>
        <w:rPr>
          <w:rFonts w:ascii="Times New Roman" w:hAnsi="Times New Roman"/>
          <w:sz w:val="24"/>
          <w:szCs w:val="24"/>
        </w:rPr>
        <w:t>(HU) therapy were excluded.  Participants included in the current analysis completed</w:t>
      </w:r>
      <w:r w:rsidR="007E3E2F">
        <w:rPr>
          <w:rFonts w:ascii="Times New Roman" w:hAnsi="Times New Roman"/>
          <w:sz w:val="24"/>
          <w:szCs w:val="24"/>
        </w:rPr>
        <w:t xml:space="preserve"> </w:t>
      </w:r>
      <w:r>
        <w:rPr>
          <w:rFonts w:ascii="Times New Roman" w:hAnsi="Times New Roman"/>
          <w:sz w:val="24"/>
          <w:szCs w:val="24"/>
        </w:rPr>
        <w:t>spirometry and plethysmography on the same date when they were at their baseline of health and had been followed at their clinical center since birth.  Participants’ medical records were available for determination of numbers of hospital admissions for pain crises and ACS episodes from birth to the dates of lung function testing and after lung function testing.</w:t>
      </w:r>
      <w:r w:rsidRPr="0036647B">
        <w:rPr>
          <w:rFonts w:ascii="Times New Roman" w:hAnsi="Times New Roman"/>
          <w:sz w:val="24"/>
          <w:szCs w:val="24"/>
        </w:rPr>
        <w:t xml:space="preserve"> </w:t>
      </w:r>
    </w:p>
    <w:p w:rsidR="00622BBF" w:rsidRPr="0036647B" w:rsidRDefault="00622BBF" w:rsidP="00680F7D">
      <w:pPr>
        <w:spacing w:after="120" w:line="480" w:lineRule="auto"/>
        <w:ind w:firstLine="720"/>
        <w:rPr>
          <w:rFonts w:ascii="Times New Roman" w:hAnsi="Times New Roman"/>
          <w:sz w:val="24"/>
          <w:szCs w:val="24"/>
        </w:rPr>
      </w:pPr>
      <w:r w:rsidRPr="0036647B">
        <w:rPr>
          <w:rFonts w:ascii="Times New Roman" w:hAnsi="Times New Roman"/>
          <w:sz w:val="24"/>
          <w:szCs w:val="24"/>
        </w:rPr>
        <w:t>Institutional approval was obtained from participating sites</w:t>
      </w:r>
      <w:r>
        <w:rPr>
          <w:rFonts w:ascii="Times New Roman" w:hAnsi="Times New Roman"/>
          <w:sz w:val="24"/>
          <w:szCs w:val="24"/>
        </w:rPr>
        <w:t>:</w:t>
      </w:r>
      <w:r w:rsidRPr="0036647B">
        <w:rPr>
          <w:rFonts w:ascii="Times New Roman" w:hAnsi="Times New Roman"/>
          <w:sz w:val="24"/>
          <w:szCs w:val="24"/>
        </w:rPr>
        <w:t xml:space="preserve"> Washington University School of Medicine in St. Louis, Missouri; Case Western Reserve</w:t>
      </w:r>
      <w:r>
        <w:rPr>
          <w:rFonts w:ascii="Times New Roman" w:hAnsi="Times New Roman"/>
          <w:sz w:val="24"/>
          <w:szCs w:val="24"/>
        </w:rPr>
        <w:t xml:space="preserve"> University School of Medicine</w:t>
      </w:r>
      <w:r w:rsidRPr="0036647B">
        <w:rPr>
          <w:rFonts w:ascii="Times New Roman" w:hAnsi="Times New Roman"/>
          <w:sz w:val="24"/>
          <w:szCs w:val="24"/>
        </w:rPr>
        <w:t xml:space="preserve"> in Cleveland, Ohio; University College London in London, UK (who recruited from three London hospitals); and from the Coordinating Center at Vanderbilt School of Medicine in Nashville</w:t>
      </w:r>
      <w:r>
        <w:rPr>
          <w:rFonts w:ascii="Times New Roman" w:hAnsi="Times New Roman"/>
          <w:sz w:val="24"/>
          <w:szCs w:val="24"/>
        </w:rPr>
        <w:t>,</w:t>
      </w:r>
      <w:r w:rsidRPr="0036647B">
        <w:rPr>
          <w:rFonts w:ascii="Times New Roman" w:hAnsi="Times New Roman"/>
          <w:sz w:val="24"/>
          <w:szCs w:val="24"/>
        </w:rPr>
        <w:t xml:space="preserve"> Tennessee.  Informed written parental consent was obtained, and children were consented or assented according to institutional policies of each institution.</w:t>
      </w:r>
    </w:p>
    <w:p w:rsidR="00622BBF" w:rsidRPr="0036647B" w:rsidRDefault="00622BBF" w:rsidP="00680F7D">
      <w:pPr>
        <w:spacing w:after="120" w:line="480" w:lineRule="auto"/>
        <w:rPr>
          <w:rFonts w:ascii="Times New Roman" w:hAnsi="Times New Roman"/>
          <w:i/>
          <w:sz w:val="24"/>
          <w:szCs w:val="24"/>
        </w:rPr>
      </w:pPr>
      <w:r w:rsidRPr="0036647B">
        <w:rPr>
          <w:rFonts w:ascii="Times New Roman" w:hAnsi="Times New Roman"/>
          <w:i/>
          <w:sz w:val="24"/>
          <w:szCs w:val="24"/>
        </w:rPr>
        <w:t>Questionnaires</w:t>
      </w:r>
    </w:p>
    <w:p w:rsidR="00622BBF" w:rsidRPr="0036647B" w:rsidRDefault="00622BBF" w:rsidP="00680F7D">
      <w:pPr>
        <w:spacing w:after="120" w:line="480" w:lineRule="auto"/>
        <w:ind w:firstLine="720"/>
        <w:rPr>
          <w:rFonts w:ascii="Times New Roman" w:hAnsi="Times New Roman"/>
          <w:sz w:val="24"/>
          <w:szCs w:val="24"/>
        </w:rPr>
      </w:pPr>
      <w:r w:rsidRPr="0036647B">
        <w:rPr>
          <w:rFonts w:ascii="Times New Roman" w:hAnsi="Times New Roman"/>
          <w:sz w:val="24"/>
          <w:szCs w:val="24"/>
        </w:rPr>
        <w:t xml:space="preserve">Caregivers and participants </w:t>
      </w:r>
      <w:r>
        <w:rPr>
          <w:rFonts w:ascii="Times New Roman" w:hAnsi="Times New Roman"/>
          <w:sz w:val="24"/>
          <w:szCs w:val="24"/>
        </w:rPr>
        <w:t>completed</w:t>
      </w:r>
      <w:r w:rsidRPr="0036647B">
        <w:rPr>
          <w:rFonts w:ascii="Times New Roman" w:hAnsi="Times New Roman"/>
          <w:sz w:val="24"/>
          <w:szCs w:val="24"/>
        </w:rPr>
        <w:t xml:space="preserve"> </w:t>
      </w:r>
      <w:r>
        <w:rPr>
          <w:rFonts w:ascii="Times New Roman" w:hAnsi="Times New Roman"/>
          <w:sz w:val="24"/>
          <w:szCs w:val="24"/>
        </w:rPr>
        <w:t xml:space="preserve">the following questionnaires </w:t>
      </w:r>
      <w:r w:rsidRPr="0036647B">
        <w:rPr>
          <w:rFonts w:ascii="Times New Roman" w:hAnsi="Times New Roman"/>
          <w:sz w:val="24"/>
          <w:szCs w:val="24"/>
        </w:rPr>
        <w:t xml:space="preserve">at the time of enrollment: 1) </w:t>
      </w:r>
      <w:r>
        <w:rPr>
          <w:rFonts w:ascii="Times New Roman" w:hAnsi="Times New Roman"/>
          <w:sz w:val="24"/>
          <w:szCs w:val="24"/>
        </w:rPr>
        <w:t>t</w:t>
      </w:r>
      <w:r w:rsidRPr="0036647B">
        <w:rPr>
          <w:rFonts w:ascii="Times New Roman" w:hAnsi="Times New Roman"/>
          <w:sz w:val="24"/>
          <w:szCs w:val="24"/>
        </w:rPr>
        <w:t>he American Thoracic Society Division of Lung Disease (ATS/DLD) questionnaire</w:t>
      </w:r>
      <w:r>
        <w:rPr>
          <w:rFonts w:ascii="Times New Roman" w:hAnsi="Times New Roman"/>
          <w:sz w:val="24"/>
          <w:szCs w:val="24"/>
        </w:rPr>
        <w:t xml:space="preserve"> </w:t>
      </w:r>
      <w:r>
        <w:rPr>
          <w:rFonts w:ascii="Times New Roman" w:hAnsi="Times New Roman"/>
          <w:noProof/>
          <w:sz w:val="24"/>
          <w:szCs w:val="24"/>
        </w:rPr>
        <w:t>(18)</w:t>
      </w:r>
      <w:r>
        <w:rPr>
          <w:rFonts w:ascii="Times New Roman" w:hAnsi="Times New Roman"/>
          <w:sz w:val="24"/>
          <w:szCs w:val="24"/>
        </w:rPr>
        <w:t>;</w:t>
      </w:r>
      <w:r w:rsidRPr="0036647B">
        <w:rPr>
          <w:rFonts w:ascii="Times New Roman" w:hAnsi="Times New Roman"/>
          <w:sz w:val="24"/>
          <w:szCs w:val="24"/>
        </w:rPr>
        <w:t xml:space="preserve"> 2) </w:t>
      </w:r>
      <w:r>
        <w:rPr>
          <w:rFonts w:ascii="Times New Roman" w:hAnsi="Times New Roman"/>
          <w:sz w:val="24"/>
          <w:szCs w:val="24"/>
        </w:rPr>
        <w:t>a</w:t>
      </w:r>
      <w:r w:rsidRPr="0036647B">
        <w:rPr>
          <w:rFonts w:ascii="Times New Roman" w:hAnsi="Times New Roman"/>
          <w:sz w:val="24"/>
          <w:szCs w:val="24"/>
        </w:rPr>
        <w:t xml:space="preserve"> medical history questionnaire eliciting information on demographics, p</w:t>
      </w:r>
      <w:r>
        <w:rPr>
          <w:rFonts w:ascii="Times New Roman" w:hAnsi="Times New Roman"/>
          <w:sz w:val="24"/>
          <w:szCs w:val="24"/>
        </w:rPr>
        <w:t>articipant</w:t>
      </w:r>
      <w:r w:rsidRPr="0036647B">
        <w:rPr>
          <w:rFonts w:ascii="Times New Roman" w:hAnsi="Times New Roman"/>
          <w:sz w:val="24"/>
          <w:szCs w:val="24"/>
        </w:rPr>
        <w:t xml:space="preserve"> and family history of </w:t>
      </w:r>
      <w:r>
        <w:rPr>
          <w:rFonts w:ascii="Times New Roman" w:hAnsi="Times New Roman"/>
          <w:sz w:val="24"/>
          <w:szCs w:val="24"/>
        </w:rPr>
        <w:t xml:space="preserve">physician-diagnosed </w:t>
      </w:r>
      <w:r w:rsidRPr="0036647B">
        <w:rPr>
          <w:rFonts w:ascii="Times New Roman" w:hAnsi="Times New Roman"/>
          <w:sz w:val="24"/>
          <w:szCs w:val="24"/>
        </w:rPr>
        <w:t xml:space="preserve">asthma and atopy, </w:t>
      </w:r>
      <w:r>
        <w:rPr>
          <w:rFonts w:ascii="Times New Roman" w:hAnsi="Times New Roman"/>
          <w:sz w:val="24"/>
          <w:szCs w:val="24"/>
        </w:rPr>
        <w:t>and</w:t>
      </w:r>
      <w:r w:rsidRPr="0036647B">
        <w:rPr>
          <w:rFonts w:ascii="Times New Roman" w:hAnsi="Times New Roman"/>
          <w:sz w:val="24"/>
          <w:szCs w:val="24"/>
        </w:rPr>
        <w:t xml:space="preserve"> what medications </w:t>
      </w:r>
      <w:r>
        <w:rPr>
          <w:rFonts w:ascii="Times New Roman" w:hAnsi="Times New Roman"/>
          <w:sz w:val="24"/>
          <w:szCs w:val="24"/>
        </w:rPr>
        <w:t>the participant</w:t>
      </w:r>
      <w:r w:rsidRPr="0036647B">
        <w:rPr>
          <w:rFonts w:ascii="Times New Roman" w:hAnsi="Times New Roman"/>
          <w:sz w:val="24"/>
          <w:szCs w:val="24"/>
        </w:rPr>
        <w:t xml:space="preserve"> was currently using</w:t>
      </w:r>
      <w:r>
        <w:rPr>
          <w:rFonts w:ascii="Times New Roman" w:hAnsi="Times New Roman"/>
          <w:sz w:val="24"/>
          <w:szCs w:val="24"/>
        </w:rPr>
        <w:t xml:space="preserve">; </w:t>
      </w:r>
      <w:r w:rsidRPr="0036647B">
        <w:rPr>
          <w:rFonts w:ascii="Times New Roman" w:hAnsi="Times New Roman"/>
          <w:sz w:val="24"/>
          <w:szCs w:val="24"/>
        </w:rPr>
        <w:t xml:space="preserve">and 3) </w:t>
      </w:r>
      <w:r>
        <w:rPr>
          <w:rFonts w:ascii="Times New Roman" w:hAnsi="Times New Roman"/>
          <w:sz w:val="24"/>
          <w:szCs w:val="24"/>
        </w:rPr>
        <w:t>ascertainment of</w:t>
      </w:r>
      <w:r w:rsidRPr="0036647B">
        <w:rPr>
          <w:rFonts w:ascii="Times New Roman" w:hAnsi="Times New Roman"/>
          <w:sz w:val="24"/>
          <w:szCs w:val="24"/>
        </w:rPr>
        <w:t xml:space="preserve"> exposure to environmental tobacco smoke</w:t>
      </w:r>
      <w:r>
        <w:rPr>
          <w:rFonts w:ascii="Times New Roman" w:hAnsi="Times New Roman"/>
          <w:sz w:val="24"/>
          <w:szCs w:val="24"/>
        </w:rPr>
        <w:t xml:space="preserve"> (ETS)</w:t>
      </w:r>
      <w:r w:rsidRPr="0036647B">
        <w:rPr>
          <w:rFonts w:ascii="Times New Roman" w:hAnsi="Times New Roman"/>
          <w:sz w:val="24"/>
          <w:szCs w:val="24"/>
        </w:rPr>
        <w:t>.</w:t>
      </w:r>
      <w:r>
        <w:rPr>
          <w:rFonts w:ascii="Times New Roman" w:hAnsi="Times New Roman"/>
          <w:sz w:val="24"/>
          <w:szCs w:val="24"/>
        </w:rPr>
        <w:t xml:space="preserve"> Start and stop dates for prescribed medications were confirmed via review of the medical record.</w:t>
      </w:r>
      <w:r w:rsidRPr="0036647B">
        <w:rPr>
          <w:rFonts w:ascii="Times New Roman" w:hAnsi="Times New Roman"/>
          <w:sz w:val="24"/>
          <w:szCs w:val="24"/>
        </w:rPr>
        <w:t xml:space="preserve">   </w:t>
      </w:r>
    </w:p>
    <w:p w:rsidR="00622BBF" w:rsidRDefault="00622BBF" w:rsidP="00680F7D">
      <w:pPr>
        <w:spacing w:after="0" w:line="480" w:lineRule="auto"/>
        <w:rPr>
          <w:rFonts w:ascii="Times New Roman" w:hAnsi="Times New Roman"/>
          <w:i/>
          <w:sz w:val="24"/>
          <w:szCs w:val="24"/>
        </w:rPr>
      </w:pPr>
    </w:p>
    <w:p w:rsidR="00622BBF" w:rsidRDefault="00622BBF" w:rsidP="00680F7D">
      <w:pPr>
        <w:spacing w:after="0" w:line="480" w:lineRule="auto"/>
        <w:rPr>
          <w:rFonts w:ascii="Times New Roman" w:hAnsi="Times New Roman"/>
          <w:i/>
          <w:sz w:val="24"/>
          <w:szCs w:val="24"/>
        </w:rPr>
      </w:pPr>
    </w:p>
    <w:p w:rsidR="00622BBF" w:rsidRDefault="00622BBF" w:rsidP="00680F7D">
      <w:pPr>
        <w:spacing w:after="0" w:line="480" w:lineRule="auto"/>
        <w:rPr>
          <w:rFonts w:ascii="Times New Roman" w:hAnsi="Times New Roman"/>
          <w:sz w:val="24"/>
          <w:szCs w:val="24"/>
        </w:rPr>
      </w:pPr>
      <w:r w:rsidRPr="0036647B">
        <w:rPr>
          <w:rFonts w:ascii="Times New Roman" w:hAnsi="Times New Roman"/>
          <w:i/>
          <w:sz w:val="24"/>
          <w:szCs w:val="24"/>
        </w:rPr>
        <w:lastRenderedPageBreak/>
        <w:t xml:space="preserve">Definitions </w:t>
      </w:r>
    </w:p>
    <w:p w:rsidR="00622BBF" w:rsidRPr="00FC3A13" w:rsidRDefault="00622BBF" w:rsidP="00680F7D">
      <w:pPr>
        <w:spacing w:after="0" w:line="480" w:lineRule="auto"/>
        <w:rPr>
          <w:rFonts w:ascii="Times New Roman" w:hAnsi="Times New Roman"/>
          <w:sz w:val="24"/>
          <w:szCs w:val="24"/>
        </w:rPr>
      </w:pPr>
      <w:r>
        <w:rPr>
          <w:rFonts w:ascii="Times New Roman" w:hAnsi="Times New Roman"/>
          <w:sz w:val="24"/>
          <w:szCs w:val="24"/>
        </w:rPr>
        <w:t>Asthma</w:t>
      </w:r>
      <w:r w:rsidRPr="0036647B">
        <w:rPr>
          <w:rFonts w:ascii="Times New Roman" w:hAnsi="Times New Roman"/>
          <w:sz w:val="24"/>
          <w:szCs w:val="24"/>
        </w:rPr>
        <w:t xml:space="preserve"> was defined as </w:t>
      </w:r>
      <w:r>
        <w:rPr>
          <w:rFonts w:ascii="Times New Roman" w:hAnsi="Times New Roman"/>
          <w:sz w:val="24"/>
          <w:szCs w:val="24"/>
        </w:rPr>
        <w:t xml:space="preserve">having both a </w:t>
      </w:r>
      <w:r w:rsidRPr="0036647B">
        <w:rPr>
          <w:rFonts w:ascii="Times New Roman" w:hAnsi="Times New Roman"/>
          <w:sz w:val="24"/>
          <w:szCs w:val="24"/>
        </w:rPr>
        <w:t>parent</w:t>
      </w:r>
      <w:r w:rsidR="00680F7D">
        <w:rPr>
          <w:rFonts w:ascii="Times New Roman" w:hAnsi="Times New Roman"/>
          <w:sz w:val="24"/>
          <w:szCs w:val="24"/>
        </w:rPr>
        <w:t>-</w:t>
      </w:r>
      <w:r w:rsidRPr="0036647B">
        <w:rPr>
          <w:rFonts w:ascii="Times New Roman" w:hAnsi="Times New Roman"/>
          <w:sz w:val="24"/>
          <w:szCs w:val="24"/>
        </w:rPr>
        <w:t>repo</w:t>
      </w:r>
      <w:r>
        <w:rPr>
          <w:rFonts w:ascii="Times New Roman" w:hAnsi="Times New Roman"/>
          <w:sz w:val="24"/>
          <w:szCs w:val="24"/>
        </w:rPr>
        <w:t xml:space="preserve">rted </w:t>
      </w:r>
      <w:r w:rsidRPr="0036647B">
        <w:rPr>
          <w:rFonts w:ascii="Times New Roman" w:hAnsi="Times New Roman"/>
          <w:sz w:val="24"/>
          <w:szCs w:val="24"/>
        </w:rPr>
        <w:t>physician diagnosis of asthma and current prescription of an asthma medication</w:t>
      </w:r>
      <w:r>
        <w:rPr>
          <w:rFonts w:ascii="Times New Roman" w:hAnsi="Times New Roman"/>
          <w:sz w:val="24"/>
          <w:szCs w:val="24"/>
        </w:rPr>
        <w:t xml:space="preserve"> (controller and/or rescue medication)</w:t>
      </w:r>
      <w:r w:rsidRPr="0036647B">
        <w:rPr>
          <w:rFonts w:ascii="Times New Roman" w:hAnsi="Times New Roman"/>
          <w:sz w:val="24"/>
          <w:szCs w:val="24"/>
        </w:rPr>
        <w:t>.</w:t>
      </w:r>
      <w:r>
        <w:rPr>
          <w:rFonts w:ascii="Times New Roman" w:hAnsi="Times New Roman"/>
          <w:sz w:val="24"/>
          <w:szCs w:val="24"/>
        </w:rPr>
        <w:t xml:space="preserve">  </w:t>
      </w:r>
      <w:r w:rsidRPr="0036647B">
        <w:rPr>
          <w:rFonts w:ascii="Times New Roman" w:hAnsi="Times New Roman"/>
          <w:sz w:val="24"/>
          <w:szCs w:val="24"/>
        </w:rPr>
        <w:t>A vaso-occlusive pain episode</w:t>
      </w:r>
      <w:r>
        <w:rPr>
          <w:rFonts w:ascii="Times New Roman" w:hAnsi="Times New Roman"/>
          <w:sz w:val="24"/>
          <w:szCs w:val="24"/>
        </w:rPr>
        <w:t xml:space="preserve"> (“pain”)</w:t>
      </w:r>
      <w:r w:rsidRPr="0036647B">
        <w:rPr>
          <w:rFonts w:ascii="Times New Roman" w:hAnsi="Times New Roman"/>
          <w:sz w:val="24"/>
          <w:szCs w:val="24"/>
        </w:rPr>
        <w:t xml:space="preserve"> was defined as bone pain in </w:t>
      </w:r>
      <w:r>
        <w:rPr>
          <w:rFonts w:ascii="Times New Roman" w:hAnsi="Times New Roman"/>
          <w:sz w:val="24"/>
          <w:szCs w:val="24"/>
        </w:rPr>
        <w:t xml:space="preserve">the </w:t>
      </w:r>
      <w:r w:rsidRPr="0036647B">
        <w:rPr>
          <w:rFonts w:ascii="Times New Roman" w:hAnsi="Times New Roman"/>
          <w:sz w:val="24"/>
          <w:szCs w:val="24"/>
        </w:rPr>
        <w:t xml:space="preserve">chest, extremities, or other areas (not headaches only) directly associated with SCA that required hospitalization for </w:t>
      </w:r>
      <w:r>
        <w:rPr>
          <w:rFonts w:ascii="Times New Roman" w:hAnsi="Times New Roman"/>
          <w:sz w:val="24"/>
          <w:szCs w:val="24"/>
        </w:rPr>
        <w:t xml:space="preserve">opioid </w:t>
      </w:r>
      <w:r w:rsidRPr="0036647B">
        <w:rPr>
          <w:rFonts w:ascii="Times New Roman" w:hAnsi="Times New Roman"/>
          <w:sz w:val="24"/>
          <w:szCs w:val="24"/>
        </w:rPr>
        <w:t xml:space="preserve">treatment.  </w:t>
      </w:r>
      <w:r>
        <w:rPr>
          <w:rFonts w:ascii="Times New Roman" w:hAnsi="Times New Roman"/>
          <w:sz w:val="24"/>
          <w:szCs w:val="24"/>
        </w:rPr>
        <w:t>ACS</w:t>
      </w:r>
      <w:r w:rsidRPr="0036647B">
        <w:rPr>
          <w:rFonts w:ascii="Times New Roman" w:hAnsi="Times New Roman"/>
          <w:sz w:val="24"/>
          <w:szCs w:val="24"/>
        </w:rPr>
        <w:t xml:space="preserve"> was defined as an episode of acute respiratory distress requiring</w:t>
      </w:r>
      <w:r>
        <w:rPr>
          <w:rFonts w:ascii="Times New Roman" w:hAnsi="Times New Roman"/>
          <w:sz w:val="24"/>
          <w:szCs w:val="24"/>
        </w:rPr>
        <w:t xml:space="preserve"> </w:t>
      </w:r>
      <w:r w:rsidRPr="0036647B">
        <w:rPr>
          <w:rFonts w:ascii="Times New Roman" w:hAnsi="Times New Roman"/>
          <w:sz w:val="24"/>
          <w:szCs w:val="24"/>
        </w:rPr>
        <w:t>a new radiodensity on chest roentgenogram, temperature greater than 38</w:t>
      </w:r>
      <w:r w:rsidRPr="00992B1D">
        <w:rPr>
          <w:rFonts w:ascii="Times New Roman" w:hAnsi="Times New Roman"/>
          <w:sz w:val="24"/>
          <w:szCs w:val="24"/>
        </w:rPr>
        <w:t xml:space="preserve">° </w:t>
      </w:r>
      <w:r w:rsidRPr="0036647B">
        <w:rPr>
          <w:rFonts w:ascii="Times New Roman" w:hAnsi="Times New Roman"/>
          <w:sz w:val="24"/>
          <w:szCs w:val="24"/>
        </w:rPr>
        <w:t>Celsius and increased respiratory effort with a decrease in oxygen saturation or increased respiratory rate documented in the medical record.  To ensure a uniform definition of pain and ACS, all ACS and pain episodes requiring hospitalization were reviewed by a single investigator at each site, with over</w:t>
      </w:r>
      <w:r>
        <w:rPr>
          <w:rFonts w:ascii="Times New Roman" w:hAnsi="Times New Roman"/>
          <w:sz w:val="24"/>
          <w:szCs w:val="24"/>
        </w:rPr>
        <w:t>-</w:t>
      </w:r>
      <w:r w:rsidRPr="0036647B">
        <w:rPr>
          <w:rFonts w:ascii="Times New Roman" w:hAnsi="Times New Roman"/>
          <w:sz w:val="24"/>
          <w:szCs w:val="24"/>
        </w:rPr>
        <w:t xml:space="preserve">reading by the principal investigator (MBD).  </w:t>
      </w:r>
    </w:p>
    <w:p w:rsidR="00622BBF" w:rsidRPr="0036647B" w:rsidRDefault="00622BBF" w:rsidP="00680F7D">
      <w:pPr>
        <w:pStyle w:val="Norma"/>
        <w:spacing w:line="480" w:lineRule="auto"/>
        <w:rPr>
          <w:rFonts w:ascii="Times New Roman" w:hAnsi="Times New Roman"/>
          <w:i/>
          <w:szCs w:val="24"/>
        </w:rPr>
      </w:pPr>
      <w:r w:rsidRPr="0036647B">
        <w:rPr>
          <w:rFonts w:ascii="Times New Roman" w:hAnsi="Times New Roman"/>
          <w:i/>
          <w:szCs w:val="24"/>
        </w:rPr>
        <w:t>Pulmonary function testing</w:t>
      </w:r>
    </w:p>
    <w:p w:rsidR="00622BBF" w:rsidRDefault="00622BBF" w:rsidP="00680F7D">
      <w:pPr>
        <w:spacing w:after="0" w:line="480" w:lineRule="auto"/>
        <w:ind w:firstLine="720"/>
        <w:rPr>
          <w:rFonts w:ascii="Times New Roman" w:hAnsi="Times New Roman"/>
          <w:sz w:val="24"/>
          <w:szCs w:val="24"/>
        </w:rPr>
      </w:pPr>
      <w:r w:rsidRPr="006C303C">
        <w:rPr>
          <w:rFonts w:ascii="Times New Roman" w:hAnsi="Times New Roman"/>
          <w:sz w:val="24"/>
          <w:szCs w:val="24"/>
        </w:rPr>
        <w:t>Pulmonary function tests (PFTs) were</w:t>
      </w:r>
      <w:r w:rsidRPr="007E3E2F">
        <w:rPr>
          <w:rFonts w:ascii="Times New Roman" w:hAnsi="Times New Roman"/>
          <w:sz w:val="24"/>
          <w:szCs w:val="24"/>
        </w:rPr>
        <w:t xml:space="preserve"> obtained</w:t>
      </w:r>
      <w:r w:rsidRPr="0036647B">
        <w:rPr>
          <w:rFonts w:ascii="Times New Roman" w:hAnsi="Times New Roman"/>
          <w:sz w:val="24"/>
          <w:szCs w:val="24"/>
        </w:rPr>
        <w:t xml:space="preserve"> when participants were at baseline of health, i.e.</w:t>
      </w:r>
      <w:r>
        <w:rPr>
          <w:rFonts w:ascii="Times New Roman" w:hAnsi="Times New Roman"/>
          <w:sz w:val="24"/>
          <w:szCs w:val="24"/>
        </w:rPr>
        <w:t>,</w:t>
      </w:r>
      <w:r w:rsidRPr="0036647B">
        <w:rPr>
          <w:rFonts w:ascii="Times New Roman" w:hAnsi="Times New Roman"/>
          <w:sz w:val="24"/>
          <w:szCs w:val="24"/>
        </w:rPr>
        <w:t xml:space="preserve"> without</w:t>
      </w:r>
      <w:r>
        <w:rPr>
          <w:rFonts w:ascii="Times New Roman" w:hAnsi="Times New Roman"/>
          <w:sz w:val="24"/>
          <w:szCs w:val="24"/>
        </w:rPr>
        <w:t xml:space="preserve"> current</w:t>
      </w:r>
      <w:r w:rsidRPr="0036647B">
        <w:rPr>
          <w:rFonts w:ascii="Times New Roman" w:hAnsi="Times New Roman"/>
          <w:sz w:val="24"/>
          <w:szCs w:val="24"/>
        </w:rPr>
        <w:t xml:space="preserve"> pain</w:t>
      </w:r>
      <w:r>
        <w:rPr>
          <w:rFonts w:ascii="Times New Roman" w:hAnsi="Times New Roman"/>
          <w:sz w:val="24"/>
          <w:szCs w:val="24"/>
        </w:rPr>
        <w:t xml:space="preserve">, </w:t>
      </w:r>
      <w:r w:rsidRPr="0036647B">
        <w:rPr>
          <w:rFonts w:ascii="Times New Roman" w:hAnsi="Times New Roman"/>
          <w:sz w:val="24"/>
          <w:szCs w:val="24"/>
        </w:rPr>
        <w:t>respiratory symptoms or recent illness</w:t>
      </w:r>
      <w:r>
        <w:rPr>
          <w:rFonts w:ascii="Times New Roman" w:hAnsi="Times New Roman"/>
          <w:sz w:val="24"/>
          <w:szCs w:val="24"/>
        </w:rPr>
        <w:t>,</w:t>
      </w:r>
      <w:r w:rsidRPr="0036647B">
        <w:rPr>
          <w:rFonts w:ascii="Times New Roman" w:hAnsi="Times New Roman"/>
          <w:sz w:val="24"/>
          <w:szCs w:val="24"/>
        </w:rPr>
        <w:t xml:space="preserve"> and at least 4 weeks after discharge from hospital for </w:t>
      </w:r>
      <w:r>
        <w:rPr>
          <w:rFonts w:ascii="Times New Roman" w:hAnsi="Times New Roman"/>
          <w:sz w:val="24"/>
          <w:szCs w:val="24"/>
        </w:rPr>
        <w:t>SCD</w:t>
      </w:r>
      <w:r w:rsidRPr="0036647B">
        <w:rPr>
          <w:rFonts w:ascii="Times New Roman" w:hAnsi="Times New Roman"/>
          <w:sz w:val="24"/>
          <w:szCs w:val="24"/>
        </w:rPr>
        <w:t xml:space="preserve"> complications. Height and weight measurements were performed using standard methods. </w:t>
      </w:r>
    </w:p>
    <w:p w:rsidR="00622BBF" w:rsidRDefault="00622BBF" w:rsidP="00680F7D">
      <w:pPr>
        <w:pStyle w:val="Norma"/>
        <w:spacing w:line="480" w:lineRule="auto"/>
        <w:ind w:firstLine="720"/>
      </w:pPr>
      <w:r w:rsidRPr="0036647B">
        <w:rPr>
          <w:rFonts w:ascii="Times New Roman" w:hAnsi="Times New Roman"/>
          <w:szCs w:val="24"/>
        </w:rPr>
        <w:t xml:space="preserve">Spirometry was performed by </w:t>
      </w:r>
      <w:r>
        <w:rPr>
          <w:rFonts w:ascii="Times New Roman" w:hAnsi="Times New Roman"/>
          <w:szCs w:val="24"/>
        </w:rPr>
        <w:t>study</w:t>
      </w:r>
      <w:r w:rsidRPr="0036647B">
        <w:rPr>
          <w:rFonts w:ascii="Times New Roman" w:hAnsi="Times New Roman"/>
          <w:szCs w:val="24"/>
        </w:rPr>
        <w:t>-certified pulmonary function technicians using a pneumotachograph-type spirometer interfaced with a personal computer system (Jaeger MasterScope, VIASYS, Hoechberg, Germany)</w:t>
      </w:r>
      <w:r>
        <w:rPr>
          <w:rFonts w:ascii="Times New Roman" w:hAnsi="Times New Roman"/>
          <w:szCs w:val="24"/>
        </w:rPr>
        <w:t xml:space="preserve"> </w:t>
      </w:r>
      <w:r w:rsidRPr="0036647B">
        <w:rPr>
          <w:rFonts w:ascii="Times New Roman" w:hAnsi="Times New Roman"/>
          <w:szCs w:val="24"/>
        </w:rPr>
        <w:t>as described in detail by Field et al</w:t>
      </w:r>
      <w:r>
        <w:rPr>
          <w:rFonts w:ascii="Times New Roman" w:hAnsi="Times New Roman"/>
          <w:szCs w:val="24"/>
        </w:rPr>
        <w:t xml:space="preserve">. </w:t>
      </w:r>
      <w:r>
        <w:rPr>
          <w:rFonts w:ascii="Times New Roman" w:hAnsi="Times New Roman"/>
          <w:noProof/>
          <w:szCs w:val="24"/>
        </w:rPr>
        <w:t>(19)</w:t>
      </w:r>
      <w:r>
        <w:rPr>
          <w:rFonts w:ascii="Times New Roman" w:hAnsi="Times New Roman"/>
          <w:szCs w:val="24"/>
        </w:rPr>
        <w:t>.</w:t>
      </w:r>
      <w:r w:rsidRPr="0036647B">
        <w:rPr>
          <w:rFonts w:ascii="Times New Roman" w:hAnsi="Times New Roman"/>
          <w:szCs w:val="24"/>
        </w:rPr>
        <w:t xml:space="preserve"> </w:t>
      </w:r>
      <w:r>
        <w:rPr>
          <w:rFonts w:ascii="Times New Roman" w:hAnsi="Times New Roman"/>
          <w:szCs w:val="24"/>
        </w:rPr>
        <w:t xml:space="preserve"> </w:t>
      </w:r>
      <w:r w:rsidRPr="0036647B">
        <w:rPr>
          <w:rFonts w:ascii="Times New Roman" w:hAnsi="Times New Roman"/>
          <w:szCs w:val="24"/>
        </w:rPr>
        <w:t>Spirometry was performed at least 4 hours after the use of a short-acting bronchodilator</w:t>
      </w:r>
      <w:r>
        <w:rPr>
          <w:rFonts w:ascii="Times New Roman" w:hAnsi="Times New Roman"/>
          <w:szCs w:val="24"/>
        </w:rPr>
        <w:t xml:space="preserve"> and 12 hours after use of a long-action bronchodilator </w:t>
      </w:r>
      <w:r>
        <w:rPr>
          <w:rFonts w:ascii="Times New Roman" w:hAnsi="Times New Roman"/>
          <w:noProof/>
          <w:szCs w:val="24"/>
        </w:rPr>
        <w:t>(20)</w:t>
      </w:r>
      <w:r>
        <w:rPr>
          <w:rFonts w:ascii="Times New Roman" w:hAnsi="Times New Roman"/>
          <w:szCs w:val="24"/>
        </w:rPr>
        <w:t xml:space="preserve"> according to ATS standards adapted for children </w:t>
      </w:r>
      <w:r>
        <w:rPr>
          <w:rFonts w:ascii="Times New Roman" w:hAnsi="Times New Roman"/>
          <w:noProof/>
          <w:szCs w:val="24"/>
        </w:rPr>
        <w:t>(20, 21)</w:t>
      </w:r>
      <w:r>
        <w:rPr>
          <w:rFonts w:ascii="Times New Roman" w:hAnsi="Times New Roman"/>
          <w:szCs w:val="24"/>
        </w:rPr>
        <w:t>.</w:t>
      </w:r>
      <w:r w:rsidRPr="0036647B">
        <w:rPr>
          <w:rFonts w:ascii="Times New Roman" w:hAnsi="Times New Roman"/>
          <w:szCs w:val="24"/>
        </w:rPr>
        <w:t xml:space="preserve"> </w:t>
      </w:r>
      <w:r>
        <w:rPr>
          <w:rFonts w:ascii="Times New Roman" w:hAnsi="Times New Roman"/>
          <w:szCs w:val="24"/>
        </w:rPr>
        <w:t xml:space="preserve"> S</w:t>
      </w:r>
      <w:r w:rsidRPr="0036647B">
        <w:rPr>
          <w:rFonts w:ascii="Times New Roman" w:hAnsi="Times New Roman"/>
          <w:szCs w:val="24"/>
        </w:rPr>
        <w:t>pirometry results from all 3 centers were over</w:t>
      </w:r>
      <w:r>
        <w:rPr>
          <w:rFonts w:ascii="Times New Roman" w:hAnsi="Times New Roman"/>
          <w:szCs w:val="24"/>
        </w:rPr>
        <w:t>-</w:t>
      </w:r>
      <w:r w:rsidRPr="0036647B">
        <w:rPr>
          <w:rFonts w:ascii="Times New Roman" w:hAnsi="Times New Roman"/>
          <w:szCs w:val="24"/>
        </w:rPr>
        <w:t xml:space="preserve">read by a senior technician to ensure that results were valid.  </w:t>
      </w:r>
    </w:p>
    <w:p w:rsidR="00622BBF" w:rsidRDefault="00622BBF" w:rsidP="00680F7D">
      <w:pPr>
        <w:spacing w:after="0" w:line="480" w:lineRule="auto"/>
        <w:ind w:firstLine="720"/>
        <w:rPr>
          <w:rFonts w:ascii="Times New Roman" w:hAnsi="Times New Roman"/>
          <w:sz w:val="24"/>
          <w:szCs w:val="24"/>
        </w:rPr>
      </w:pPr>
      <w:r w:rsidRPr="0036647B">
        <w:rPr>
          <w:rFonts w:ascii="Times New Roman" w:hAnsi="Times New Roman"/>
          <w:sz w:val="24"/>
          <w:szCs w:val="24"/>
        </w:rPr>
        <w:lastRenderedPageBreak/>
        <w:t xml:space="preserve">Static </w:t>
      </w:r>
      <w:r>
        <w:rPr>
          <w:rFonts w:ascii="Times New Roman" w:hAnsi="Times New Roman"/>
          <w:sz w:val="24"/>
          <w:szCs w:val="24"/>
        </w:rPr>
        <w:t>l</w:t>
      </w:r>
      <w:r w:rsidRPr="0036647B">
        <w:rPr>
          <w:rFonts w:ascii="Times New Roman" w:hAnsi="Times New Roman"/>
          <w:sz w:val="24"/>
          <w:szCs w:val="24"/>
        </w:rPr>
        <w:t xml:space="preserve">ung </w:t>
      </w:r>
      <w:r>
        <w:rPr>
          <w:rFonts w:ascii="Times New Roman" w:hAnsi="Times New Roman"/>
          <w:sz w:val="24"/>
          <w:szCs w:val="24"/>
        </w:rPr>
        <w:t>v</w:t>
      </w:r>
      <w:r w:rsidRPr="0036647B">
        <w:rPr>
          <w:rFonts w:ascii="Times New Roman" w:hAnsi="Times New Roman"/>
          <w:sz w:val="24"/>
          <w:szCs w:val="24"/>
        </w:rPr>
        <w:t>olume measurements were performed</w:t>
      </w:r>
      <w:r>
        <w:rPr>
          <w:rFonts w:ascii="Times New Roman" w:hAnsi="Times New Roman"/>
          <w:sz w:val="24"/>
          <w:szCs w:val="24"/>
        </w:rPr>
        <w:t xml:space="preserve"> on the same day as spirometry measurements</w:t>
      </w:r>
      <w:r w:rsidRPr="0036647B">
        <w:rPr>
          <w:rFonts w:ascii="Times New Roman" w:hAnsi="Times New Roman"/>
          <w:sz w:val="24"/>
          <w:szCs w:val="24"/>
        </w:rPr>
        <w:t xml:space="preserve"> using a Jaeger MasterScreen (Cleveland and London) or Sensor Medics VMAX (St. Louis) plethysmogragh per ATS/ERS standards</w:t>
      </w:r>
      <w:r>
        <w:rPr>
          <w:rFonts w:ascii="Times New Roman" w:hAnsi="Times New Roman"/>
          <w:sz w:val="24"/>
          <w:szCs w:val="24"/>
        </w:rPr>
        <w:t xml:space="preserve"> </w:t>
      </w:r>
      <w:r>
        <w:rPr>
          <w:rFonts w:ascii="Times New Roman" w:hAnsi="Times New Roman"/>
          <w:noProof/>
          <w:sz w:val="24"/>
          <w:szCs w:val="24"/>
        </w:rPr>
        <w:t>(22)</w:t>
      </w:r>
      <w:r w:rsidRPr="0036647B">
        <w:rPr>
          <w:rFonts w:ascii="Times New Roman" w:hAnsi="Times New Roman"/>
          <w:sz w:val="24"/>
          <w:szCs w:val="24"/>
        </w:rPr>
        <w:t xml:space="preserve">. </w:t>
      </w:r>
      <w:r>
        <w:rPr>
          <w:rFonts w:ascii="Times New Roman" w:hAnsi="Times New Roman"/>
          <w:sz w:val="24"/>
          <w:szCs w:val="24"/>
        </w:rPr>
        <w:t xml:space="preserve"> Functional residual capacity (</w:t>
      </w:r>
      <w:r w:rsidRPr="0036647B">
        <w:rPr>
          <w:rFonts w:ascii="Times New Roman" w:hAnsi="Times New Roman"/>
          <w:sz w:val="24"/>
          <w:szCs w:val="24"/>
        </w:rPr>
        <w:t>FRC</w:t>
      </w:r>
      <w:r>
        <w:rPr>
          <w:rFonts w:ascii="Times New Roman" w:hAnsi="Times New Roman"/>
          <w:sz w:val="24"/>
          <w:szCs w:val="24"/>
        </w:rPr>
        <w:t>)</w:t>
      </w:r>
      <w:r w:rsidRPr="0036647B">
        <w:rPr>
          <w:rFonts w:ascii="Times New Roman" w:hAnsi="Times New Roman"/>
          <w:sz w:val="24"/>
          <w:szCs w:val="24"/>
        </w:rPr>
        <w:t xml:space="preserve"> was the mean of the technically satisfactory FRC measurements, </w:t>
      </w:r>
      <w:r>
        <w:rPr>
          <w:rFonts w:ascii="Times New Roman" w:hAnsi="Times New Roman"/>
          <w:sz w:val="24"/>
          <w:szCs w:val="24"/>
        </w:rPr>
        <w:t>r</w:t>
      </w:r>
      <w:r w:rsidRPr="0036647B">
        <w:rPr>
          <w:rFonts w:ascii="Times New Roman" w:hAnsi="Times New Roman"/>
          <w:sz w:val="24"/>
          <w:szCs w:val="24"/>
        </w:rPr>
        <w:t xml:space="preserve">esidual volume (RV) </w:t>
      </w:r>
      <w:r>
        <w:rPr>
          <w:rFonts w:ascii="Times New Roman" w:hAnsi="Times New Roman"/>
          <w:sz w:val="24"/>
          <w:szCs w:val="24"/>
        </w:rPr>
        <w:t>was</w:t>
      </w:r>
      <w:r w:rsidRPr="0036647B">
        <w:rPr>
          <w:rFonts w:ascii="Times New Roman" w:hAnsi="Times New Roman"/>
          <w:sz w:val="24"/>
          <w:szCs w:val="24"/>
        </w:rPr>
        <w:t xml:space="preserve"> FRC minus the mean of the technically acceptable </w:t>
      </w:r>
      <w:r>
        <w:rPr>
          <w:rFonts w:ascii="Times New Roman" w:hAnsi="Times New Roman"/>
          <w:sz w:val="24"/>
          <w:szCs w:val="24"/>
        </w:rPr>
        <w:t>expiratory reserve volume (</w:t>
      </w:r>
      <w:r w:rsidRPr="0036647B">
        <w:rPr>
          <w:rFonts w:ascii="Times New Roman" w:hAnsi="Times New Roman"/>
          <w:sz w:val="24"/>
          <w:szCs w:val="24"/>
        </w:rPr>
        <w:t>ERV</w:t>
      </w:r>
      <w:r>
        <w:rPr>
          <w:rFonts w:ascii="Times New Roman" w:hAnsi="Times New Roman"/>
          <w:sz w:val="24"/>
          <w:szCs w:val="24"/>
        </w:rPr>
        <w:t>)</w:t>
      </w:r>
      <w:r w:rsidRPr="0036647B">
        <w:rPr>
          <w:rFonts w:ascii="Times New Roman" w:hAnsi="Times New Roman"/>
          <w:sz w:val="24"/>
          <w:szCs w:val="24"/>
        </w:rPr>
        <w:t xml:space="preserve"> measurements</w:t>
      </w:r>
      <w:r>
        <w:rPr>
          <w:rFonts w:ascii="Times New Roman" w:hAnsi="Times New Roman"/>
          <w:sz w:val="24"/>
          <w:szCs w:val="24"/>
        </w:rPr>
        <w:t>,</w:t>
      </w:r>
      <w:r w:rsidRPr="0036647B">
        <w:rPr>
          <w:rFonts w:ascii="Times New Roman" w:hAnsi="Times New Roman"/>
          <w:sz w:val="24"/>
          <w:szCs w:val="24"/>
        </w:rPr>
        <w:t xml:space="preserve"> and </w:t>
      </w:r>
      <w:r>
        <w:rPr>
          <w:rFonts w:ascii="Times New Roman" w:hAnsi="Times New Roman"/>
          <w:sz w:val="24"/>
          <w:szCs w:val="24"/>
        </w:rPr>
        <w:t>total lung capacity (</w:t>
      </w:r>
      <w:r w:rsidRPr="0036647B">
        <w:rPr>
          <w:rFonts w:ascii="Times New Roman" w:hAnsi="Times New Roman"/>
          <w:sz w:val="24"/>
          <w:szCs w:val="24"/>
        </w:rPr>
        <w:t>TLC</w:t>
      </w:r>
      <w:r>
        <w:rPr>
          <w:rFonts w:ascii="Times New Roman" w:hAnsi="Times New Roman"/>
          <w:sz w:val="24"/>
          <w:szCs w:val="24"/>
        </w:rPr>
        <w:t>)</w:t>
      </w:r>
      <w:r w:rsidRPr="0036647B">
        <w:rPr>
          <w:rFonts w:ascii="Times New Roman" w:hAnsi="Times New Roman"/>
          <w:sz w:val="24"/>
          <w:szCs w:val="24"/>
        </w:rPr>
        <w:t xml:space="preserve"> </w:t>
      </w:r>
      <w:r>
        <w:rPr>
          <w:rFonts w:ascii="Times New Roman" w:hAnsi="Times New Roman"/>
          <w:sz w:val="24"/>
          <w:szCs w:val="24"/>
        </w:rPr>
        <w:t>was</w:t>
      </w:r>
      <w:r w:rsidRPr="0036647B">
        <w:rPr>
          <w:rFonts w:ascii="Times New Roman" w:hAnsi="Times New Roman"/>
          <w:sz w:val="24"/>
          <w:szCs w:val="24"/>
        </w:rPr>
        <w:t xml:space="preserve"> value for RV plus the largest of the technically acceptable</w:t>
      </w:r>
      <w:r>
        <w:rPr>
          <w:rFonts w:ascii="Times New Roman" w:hAnsi="Times New Roman"/>
          <w:sz w:val="24"/>
          <w:szCs w:val="24"/>
        </w:rPr>
        <w:t xml:space="preserve"> inspiratory vital capacity</w:t>
      </w:r>
      <w:r w:rsidRPr="0036647B">
        <w:rPr>
          <w:rFonts w:ascii="Times New Roman" w:hAnsi="Times New Roman"/>
          <w:sz w:val="24"/>
          <w:szCs w:val="24"/>
        </w:rPr>
        <w:t xml:space="preserve"> </w:t>
      </w:r>
      <w:r>
        <w:rPr>
          <w:rFonts w:ascii="Times New Roman" w:hAnsi="Times New Roman"/>
          <w:sz w:val="24"/>
          <w:szCs w:val="24"/>
        </w:rPr>
        <w:t>(</w:t>
      </w:r>
      <w:r w:rsidRPr="0036647B">
        <w:rPr>
          <w:rFonts w:ascii="Times New Roman" w:hAnsi="Times New Roman"/>
          <w:sz w:val="24"/>
          <w:szCs w:val="24"/>
        </w:rPr>
        <w:t>IVC</w:t>
      </w:r>
      <w:r>
        <w:rPr>
          <w:rFonts w:ascii="Times New Roman" w:hAnsi="Times New Roman"/>
          <w:sz w:val="24"/>
          <w:szCs w:val="24"/>
        </w:rPr>
        <w:t>) measurement</w:t>
      </w:r>
      <w:r w:rsidRPr="0036647B">
        <w:rPr>
          <w:rFonts w:ascii="Times New Roman" w:hAnsi="Times New Roman"/>
          <w:sz w:val="24"/>
          <w:szCs w:val="24"/>
        </w:rPr>
        <w:t xml:space="preserve">s.  </w:t>
      </w:r>
      <w:r>
        <w:rPr>
          <w:rFonts w:ascii="Times New Roman" w:hAnsi="Times New Roman"/>
          <w:sz w:val="24"/>
          <w:szCs w:val="24"/>
        </w:rPr>
        <w:t>Plethysmography</w:t>
      </w:r>
      <w:r w:rsidRPr="0036647B">
        <w:rPr>
          <w:rFonts w:ascii="Times New Roman" w:hAnsi="Times New Roman"/>
          <w:sz w:val="24"/>
          <w:szCs w:val="24"/>
        </w:rPr>
        <w:t xml:space="preserve"> results from all 3 centers were over</w:t>
      </w:r>
      <w:r>
        <w:rPr>
          <w:rFonts w:ascii="Times New Roman" w:hAnsi="Times New Roman"/>
          <w:sz w:val="24"/>
          <w:szCs w:val="24"/>
        </w:rPr>
        <w:t>-</w:t>
      </w:r>
      <w:r w:rsidRPr="0036647B">
        <w:rPr>
          <w:rFonts w:ascii="Times New Roman" w:hAnsi="Times New Roman"/>
          <w:sz w:val="24"/>
          <w:szCs w:val="24"/>
        </w:rPr>
        <w:t xml:space="preserve">read by a senior technician to ensure that results were valid.  </w:t>
      </w:r>
    </w:p>
    <w:p w:rsidR="00622BBF" w:rsidRPr="00143EDB" w:rsidRDefault="00622BBF" w:rsidP="00680F7D">
      <w:pPr>
        <w:pStyle w:val="Heading2"/>
        <w:spacing w:before="0" w:line="480" w:lineRule="auto"/>
        <w:rPr>
          <w:rFonts w:ascii="Times New Roman" w:hAnsi="Times New Roman"/>
          <w:b w:val="0"/>
          <w:i/>
          <w:sz w:val="24"/>
          <w:szCs w:val="24"/>
        </w:rPr>
      </w:pPr>
      <w:r w:rsidRPr="00143EDB">
        <w:rPr>
          <w:rFonts w:ascii="Times New Roman" w:hAnsi="Times New Roman"/>
          <w:b w:val="0"/>
          <w:i/>
          <w:sz w:val="24"/>
          <w:szCs w:val="24"/>
        </w:rPr>
        <w:t xml:space="preserve">Markers of </w:t>
      </w:r>
      <w:r>
        <w:rPr>
          <w:rFonts w:ascii="Times New Roman" w:hAnsi="Times New Roman"/>
          <w:b w:val="0"/>
          <w:i/>
          <w:sz w:val="24"/>
          <w:szCs w:val="24"/>
        </w:rPr>
        <w:t>a</w:t>
      </w:r>
      <w:r w:rsidRPr="00143EDB">
        <w:rPr>
          <w:rFonts w:ascii="Times New Roman" w:hAnsi="Times New Roman"/>
          <w:b w:val="0"/>
          <w:i/>
          <w:sz w:val="24"/>
          <w:szCs w:val="24"/>
        </w:rPr>
        <w:t xml:space="preserve">bnormal </w:t>
      </w:r>
      <w:r>
        <w:rPr>
          <w:rFonts w:ascii="Times New Roman" w:hAnsi="Times New Roman"/>
          <w:b w:val="0"/>
          <w:i/>
          <w:sz w:val="24"/>
          <w:szCs w:val="24"/>
        </w:rPr>
        <w:t>l</w:t>
      </w:r>
      <w:r w:rsidRPr="00143EDB">
        <w:rPr>
          <w:rFonts w:ascii="Times New Roman" w:hAnsi="Times New Roman"/>
          <w:b w:val="0"/>
          <w:i/>
          <w:sz w:val="24"/>
          <w:szCs w:val="24"/>
        </w:rPr>
        <w:t xml:space="preserve">ung </w:t>
      </w:r>
      <w:r>
        <w:rPr>
          <w:rFonts w:ascii="Times New Roman" w:hAnsi="Times New Roman"/>
          <w:b w:val="0"/>
          <w:i/>
          <w:sz w:val="24"/>
          <w:szCs w:val="24"/>
        </w:rPr>
        <w:t>f</w:t>
      </w:r>
      <w:r w:rsidRPr="00143EDB">
        <w:rPr>
          <w:rFonts w:ascii="Times New Roman" w:hAnsi="Times New Roman"/>
          <w:b w:val="0"/>
          <w:i/>
          <w:sz w:val="24"/>
          <w:szCs w:val="24"/>
        </w:rPr>
        <w:t>unction</w:t>
      </w:r>
    </w:p>
    <w:p w:rsidR="00622BBF" w:rsidRDefault="00622BBF" w:rsidP="00680F7D">
      <w:pPr>
        <w:spacing w:after="0" w:line="480" w:lineRule="auto"/>
        <w:ind w:firstLine="720"/>
        <w:rPr>
          <w:rFonts w:ascii="Times New Roman" w:hAnsi="Times New Roman"/>
          <w:sz w:val="24"/>
          <w:szCs w:val="24"/>
        </w:rPr>
      </w:pPr>
      <w:r w:rsidRPr="00D93620">
        <w:rPr>
          <w:rFonts w:ascii="Times New Roman" w:hAnsi="Times New Roman"/>
          <w:sz w:val="24"/>
          <w:szCs w:val="24"/>
        </w:rPr>
        <w:t xml:space="preserve">Predicted values were determined for each subject based on their age, </w:t>
      </w:r>
      <w:r>
        <w:rPr>
          <w:rFonts w:ascii="Times New Roman" w:hAnsi="Times New Roman"/>
          <w:sz w:val="24"/>
          <w:szCs w:val="24"/>
        </w:rPr>
        <w:t>sex</w:t>
      </w:r>
      <w:r w:rsidRPr="00D93620">
        <w:rPr>
          <w:rFonts w:ascii="Times New Roman" w:hAnsi="Times New Roman"/>
          <w:sz w:val="24"/>
          <w:szCs w:val="24"/>
        </w:rPr>
        <w:t>, height, and race for FEV</w:t>
      </w:r>
      <w:r w:rsidRPr="00D93620">
        <w:rPr>
          <w:rFonts w:ascii="Times New Roman" w:hAnsi="Times New Roman"/>
          <w:sz w:val="24"/>
          <w:szCs w:val="24"/>
          <w:vertAlign w:val="subscript"/>
        </w:rPr>
        <w:t>1</w:t>
      </w:r>
      <w:r w:rsidRPr="00D93620">
        <w:rPr>
          <w:rFonts w:ascii="Times New Roman" w:hAnsi="Times New Roman"/>
          <w:sz w:val="24"/>
          <w:szCs w:val="24"/>
        </w:rPr>
        <w:t>, FVC, FEV</w:t>
      </w:r>
      <w:r w:rsidRPr="00D93620">
        <w:rPr>
          <w:rFonts w:ascii="Times New Roman" w:hAnsi="Times New Roman"/>
          <w:sz w:val="24"/>
          <w:szCs w:val="24"/>
          <w:vertAlign w:val="subscript"/>
        </w:rPr>
        <w:t>1</w:t>
      </w:r>
      <w:r w:rsidRPr="00D93620">
        <w:rPr>
          <w:rFonts w:ascii="Times New Roman" w:hAnsi="Times New Roman"/>
          <w:sz w:val="24"/>
          <w:szCs w:val="24"/>
        </w:rPr>
        <w:t>/FVC</w:t>
      </w:r>
      <w:r>
        <w:rPr>
          <w:rFonts w:ascii="Times New Roman" w:hAnsi="Times New Roman"/>
          <w:sz w:val="24"/>
          <w:szCs w:val="24"/>
        </w:rPr>
        <w:t xml:space="preserve"> ratio, and FEF</w:t>
      </w:r>
      <w:r w:rsidRPr="00B95967">
        <w:rPr>
          <w:rFonts w:ascii="Times New Roman" w:hAnsi="Times New Roman"/>
          <w:sz w:val="24"/>
          <w:szCs w:val="24"/>
          <w:vertAlign w:val="subscript"/>
        </w:rPr>
        <w:t>25-75</w:t>
      </w:r>
      <w:r w:rsidRPr="00B95967">
        <w:rPr>
          <w:rFonts w:ascii="Times New Roman" w:hAnsi="Times New Roman"/>
          <w:sz w:val="24"/>
          <w:szCs w:val="24"/>
        </w:rPr>
        <w:t xml:space="preserve"> </w:t>
      </w:r>
      <w:r w:rsidRPr="00D93620">
        <w:rPr>
          <w:rFonts w:ascii="Times New Roman" w:hAnsi="Times New Roman"/>
          <w:sz w:val="24"/>
          <w:szCs w:val="24"/>
        </w:rPr>
        <w:t>using the Global Lung Function 2012 equations</w:t>
      </w:r>
      <w:r>
        <w:rPr>
          <w:rFonts w:ascii="Times New Roman" w:hAnsi="Times New Roman"/>
          <w:sz w:val="24"/>
          <w:szCs w:val="24"/>
        </w:rPr>
        <w:t xml:space="preserve"> </w:t>
      </w:r>
      <w:r>
        <w:rPr>
          <w:rFonts w:ascii="Times New Roman" w:hAnsi="Times New Roman"/>
          <w:noProof/>
          <w:sz w:val="24"/>
          <w:szCs w:val="24"/>
        </w:rPr>
        <w:t>(23)</w:t>
      </w:r>
      <w:r>
        <w:rPr>
          <w:rFonts w:ascii="Times New Roman" w:hAnsi="Times New Roman"/>
          <w:sz w:val="24"/>
          <w:szCs w:val="24"/>
        </w:rPr>
        <w:t xml:space="preserve">. </w:t>
      </w:r>
      <w:r w:rsidRPr="00D93620">
        <w:rPr>
          <w:rFonts w:ascii="Times New Roman" w:hAnsi="Times New Roman"/>
          <w:sz w:val="24"/>
          <w:szCs w:val="24"/>
        </w:rPr>
        <w:t>Abnormal results for FEV</w:t>
      </w:r>
      <w:r w:rsidRPr="00D93620">
        <w:rPr>
          <w:rFonts w:ascii="Times New Roman" w:hAnsi="Times New Roman"/>
          <w:sz w:val="24"/>
          <w:szCs w:val="24"/>
          <w:vertAlign w:val="subscript"/>
        </w:rPr>
        <w:t>1</w:t>
      </w:r>
      <w:r w:rsidRPr="00D93620">
        <w:rPr>
          <w:rFonts w:ascii="Times New Roman" w:hAnsi="Times New Roman"/>
          <w:sz w:val="24"/>
          <w:szCs w:val="24"/>
        </w:rPr>
        <w:t>, FVC, FEV</w:t>
      </w:r>
      <w:r w:rsidRPr="00D93620">
        <w:rPr>
          <w:rFonts w:ascii="Times New Roman" w:hAnsi="Times New Roman"/>
          <w:sz w:val="24"/>
          <w:szCs w:val="24"/>
          <w:vertAlign w:val="subscript"/>
        </w:rPr>
        <w:t>1</w:t>
      </w:r>
      <w:r w:rsidRPr="00D93620">
        <w:rPr>
          <w:rFonts w:ascii="Times New Roman" w:hAnsi="Times New Roman"/>
          <w:sz w:val="24"/>
          <w:szCs w:val="24"/>
        </w:rPr>
        <w:t>/FVC</w:t>
      </w:r>
      <w:r>
        <w:rPr>
          <w:rFonts w:ascii="Times New Roman" w:hAnsi="Times New Roman"/>
          <w:sz w:val="24"/>
          <w:szCs w:val="24"/>
        </w:rPr>
        <w:t xml:space="preserve"> ratio, and FEF</w:t>
      </w:r>
      <w:r w:rsidRPr="00B95967">
        <w:rPr>
          <w:rFonts w:ascii="Times New Roman" w:hAnsi="Times New Roman"/>
          <w:sz w:val="24"/>
          <w:szCs w:val="24"/>
          <w:vertAlign w:val="subscript"/>
        </w:rPr>
        <w:t>25-75</w:t>
      </w:r>
      <w:r w:rsidRPr="00B95967">
        <w:rPr>
          <w:rFonts w:ascii="Times New Roman" w:hAnsi="Times New Roman"/>
          <w:sz w:val="24"/>
          <w:szCs w:val="24"/>
        </w:rPr>
        <w:t xml:space="preserve"> </w:t>
      </w:r>
      <w:r w:rsidRPr="00D93620">
        <w:rPr>
          <w:rFonts w:ascii="Times New Roman" w:hAnsi="Times New Roman"/>
          <w:sz w:val="24"/>
          <w:szCs w:val="24"/>
        </w:rPr>
        <w:t>were determined by comparison to their lower limits of normal (LLN)</w:t>
      </w:r>
      <w:r>
        <w:rPr>
          <w:rFonts w:ascii="Times New Roman" w:hAnsi="Times New Roman"/>
          <w:sz w:val="24"/>
          <w:szCs w:val="24"/>
        </w:rPr>
        <w:t xml:space="preserve"> </w:t>
      </w:r>
      <w:r>
        <w:rPr>
          <w:rFonts w:ascii="Times New Roman" w:hAnsi="Times New Roman"/>
          <w:noProof/>
          <w:sz w:val="24"/>
          <w:szCs w:val="24"/>
        </w:rPr>
        <w:t>(23)</w:t>
      </w:r>
      <w:r>
        <w:rPr>
          <w:rFonts w:ascii="Times New Roman" w:hAnsi="Times New Roman"/>
          <w:sz w:val="24"/>
          <w:szCs w:val="24"/>
        </w:rPr>
        <w:t>.</w:t>
      </w:r>
      <w:r w:rsidRPr="00D93620">
        <w:rPr>
          <w:rFonts w:ascii="Times New Roman" w:hAnsi="Times New Roman"/>
          <w:sz w:val="24"/>
          <w:szCs w:val="24"/>
        </w:rPr>
        <w:t xml:space="preserve"> </w:t>
      </w:r>
      <w:r w:rsidRPr="0036647B">
        <w:rPr>
          <w:rFonts w:ascii="Times New Roman" w:hAnsi="Times New Roman"/>
          <w:sz w:val="24"/>
          <w:szCs w:val="24"/>
        </w:rPr>
        <w:t>Reference equations</w:t>
      </w:r>
      <w:r>
        <w:rPr>
          <w:rFonts w:ascii="Times New Roman" w:hAnsi="Times New Roman"/>
          <w:sz w:val="24"/>
          <w:szCs w:val="24"/>
        </w:rPr>
        <w:t xml:space="preserve"> for TLC</w:t>
      </w:r>
      <w:r w:rsidRPr="0036647B">
        <w:rPr>
          <w:rFonts w:ascii="Times New Roman" w:hAnsi="Times New Roman"/>
          <w:sz w:val="24"/>
          <w:szCs w:val="24"/>
        </w:rPr>
        <w:t xml:space="preserve"> derive</w:t>
      </w:r>
      <w:r>
        <w:rPr>
          <w:rFonts w:ascii="Times New Roman" w:hAnsi="Times New Roman"/>
          <w:sz w:val="24"/>
          <w:szCs w:val="24"/>
        </w:rPr>
        <w:t xml:space="preserve">d by Rosenthal et al. </w:t>
      </w:r>
      <w:r>
        <w:rPr>
          <w:rFonts w:ascii="Times New Roman" w:hAnsi="Times New Roman"/>
          <w:noProof/>
          <w:sz w:val="24"/>
          <w:szCs w:val="24"/>
        </w:rPr>
        <w:t>(24)</w:t>
      </w:r>
      <w:r>
        <w:rPr>
          <w:rFonts w:ascii="Times New Roman" w:hAnsi="Times New Roman"/>
          <w:sz w:val="24"/>
          <w:szCs w:val="24"/>
        </w:rPr>
        <w:t xml:space="preserve"> were used with an African American race adjustment of 12% </w:t>
      </w:r>
      <w:r>
        <w:rPr>
          <w:rFonts w:ascii="Times New Roman" w:hAnsi="Times New Roman"/>
          <w:noProof/>
          <w:sz w:val="24"/>
          <w:szCs w:val="24"/>
        </w:rPr>
        <w:t>(25)</w:t>
      </w:r>
      <w:r>
        <w:rPr>
          <w:rFonts w:ascii="Times New Roman" w:hAnsi="Times New Roman"/>
          <w:sz w:val="24"/>
          <w:szCs w:val="24"/>
        </w:rPr>
        <w:t xml:space="preserve">; </w:t>
      </w:r>
      <w:r w:rsidRPr="0036647B">
        <w:rPr>
          <w:rFonts w:ascii="Times New Roman" w:hAnsi="Times New Roman"/>
          <w:sz w:val="24"/>
          <w:szCs w:val="24"/>
        </w:rPr>
        <w:t>LLN was defined as 80% predicted per ATS/DLD recommendations</w:t>
      </w:r>
      <w:r>
        <w:rPr>
          <w:rFonts w:ascii="Times New Roman" w:hAnsi="Times New Roman"/>
          <w:sz w:val="24"/>
          <w:szCs w:val="24"/>
        </w:rPr>
        <w:t xml:space="preserve"> </w:t>
      </w:r>
      <w:r>
        <w:rPr>
          <w:rFonts w:ascii="Times New Roman" w:hAnsi="Times New Roman"/>
          <w:noProof/>
          <w:sz w:val="24"/>
          <w:szCs w:val="24"/>
        </w:rPr>
        <w:t>(26)</w:t>
      </w:r>
      <w:r>
        <w:rPr>
          <w:rFonts w:ascii="Times New Roman" w:hAnsi="Times New Roman"/>
          <w:sz w:val="24"/>
          <w:szCs w:val="24"/>
        </w:rPr>
        <w:t>.  Percent predicted v</w:t>
      </w:r>
      <w:r w:rsidRPr="00D93620">
        <w:rPr>
          <w:rFonts w:ascii="Times New Roman" w:hAnsi="Times New Roman"/>
          <w:sz w:val="24"/>
          <w:szCs w:val="24"/>
        </w:rPr>
        <w:t>alues of FEV</w:t>
      </w:r>
      <w:r w:rsidRPr="00D93620">
        <w:rPr>
          <w:rFonts w:ascii="Times New Roman" w:hAnsi="Times New Roman"/>
          <w:sz w:val="24"/>
          <w:szCs w:val="24"/>
          <w:vertAlign w:val="subscript"/>
        </w:rPr>
        <w:t>1</w:t>
      </w:r>
      <w:r w:rsidRPr="00D93620">
        <w:rPr>
          <w:rFonts w:ascii="Times New Roman" w:hAnsi="Times New Roman"/>
          <w:sz w:val="24"/>
          <w:szCs w:val="24"/>
        </w:rPr>
        <w:t>, FEV</w:t>
      </w:r>
      <w:r w:rsidRPr="00D93620">
        <w:rPr>
          <w:rFonts w:ascii="Times New Roman" w:hAnsi="Times New Roman"/>
          <w:sz w:val="24"/>
          <w:szCs w:val="24"/>
          <w:vertAlign w:val="subscript"/>
        </w:rPr>
        <w:t>1</w:t>
      </w:r>
      <w:r w:rsidRPr="00D93620">
        <w:rPr>
          <w:rFonts w:ascii="Times New Roman" w:hAnsi="Times New Roman"/>
          <w:sz w:val="24"/>
          <w:szCs w:val="24"/>
        </w:rPr>
        <w:t>/FVC, FVC, and TLC were used to categorize lung function patterns</w:t>
      </w:r>
      <w:r>
        <w:rPr>
          <w:rFonts w:ascii="Times New Roman" w:hAnsi="Times New Roman"/>
          <w:sz w:val="24"/>
          <w:szCs w:val="24"/>
        </w:rPr>
        <w:t xml:space="preserve"> using the algorithm published by Pellegrino et al </w:t>
      </w:r>
      <w:r>
        <w:rPr>
          <w:rFonts w:ascii="Times New Roman" w:hAnsi="Times New Roman"/>
          <w:noProof/>
          <w:sz w:val="24"/>
          <w:szCs w:val="24"/>
        </w:rPr>
        <w:t>(26)</w:t>
      </w:r>
      <w:r>
        <w:rPr>
          <w:rFonts w:ascii="Times New Roman" w:hAnsi="Times New Roman"/>
          <w:sz w:val="24"/>
          <w:szCs w:val="24"/>
        </w:rPr>
        <w:t xml:space="preserve"> and modified by addition of the non-specific pattern described by Hyatt et al. </w:t>
      </w:r>
      <w:r>
        <w:rPr>
          <w:rFonts w:ascii="Times New Roman" w:hAnsi="Times New Roman"/>
          <w:noProof/>
          <w:sz w:val="24"/>
          <w:szCs w:val="24"/>
        </w:rPr>
        <w:t>(27)</w:t>
      </w:r>
      <w:r>
        <w:rPr>
          <w:rFonts w:ascii="Times New Roman" w:hAnsi="Times New Roman"/>
          <w:sz w:val="24"/>
          <w:szCs w:val="24"/>
        </w:rPr>
        <w:t xml:space="preserve"> and Iver et al. </w:t>
      </w:r>
      <w:r>
        <w:rPr>
          <w:rFonts w:ascii="Times New Roman" w:hAnsi="Times New Roman"/>
          <w:noProof/>
          <w:sz w:val="24"/>
          <w:szCs w:val="24"/>
        </w:rPr>
        <w:t>(28)</w:t>
      </w:r>
      <w:r>
        <w:rPr>
          <w:rFonts w:ascii="Times New Roman" w:hAnsi="Times New Roman"/>
          <w:sz w:val="24"/>
          <w:szCs w:val="24"/>
        </w:rPr>
        <w:t>, as shown in Figure 1.</w:t>
      </w:r>
      <w:r w:rsidRPr="00D93620">
        <w:rPr>
          <w:rFonts w:ascii="Times New Roman" w:hAnsi="Times New Roman"/>
          <w:sz w:val="24"/>
          <w:szCs w:val="24"/>
        </w:rPr>
        <w:t xml:space="preserve"> </w:t>
      </w:r>
    </w:p>
    <w:p w:rsidR="00622BBF" w:rsidRPr="00143EDB" w:rsidRDefault="00622BBF" w:rsidP="00680F7D">
      <w:pPr>
        <w:pStyle w:val="Norma"/>
        <w:spacing w:line="480" w:lineRule="auto"/>
        <w:rPr>
          <w:rFonts w:ascii="Times New Roman" w:hAnsi="Times New Roman"/>
          <w:i/>
          <w:szCs w:val="24"/>
        </w:rPr>
      </w:pPr>
      <w:r w:rsidRPr="00143EDB">
        <w:rPr>
          <w:rFonts w:ascii="Times New Roman" w:hAnsi="Times New Roman"/>
          <w:i/>
          <w:szCs w:val="24"/>
        </w:rPr>
        <w:t>Bronchodilator reactivity</w:t>
      </w:r>
    </w:p>
    <w:p w:rsidR="00622BBF" w:rsidRDefault="00622BBF" w:rsidP="00680F7D">
      <w:pPr>
        <w:pStyle w:val="CommentText"/>
        <w:spacing w:after="0" w:line="480" w:lineRule="auto"/>
      </w:pPr>
      <w:r w:rsidRPr="00AC495B">
        <w:rPr>
          <w:rFonts w:ascii="Times New Roman" w:hAnsi="Times New Roman"/>
          <w:sz w:val="24"/>
        </w:rPr>
        <w:t xml:space="preserve">To measure </w:t>
      </w:r>
      <w:r>
        <w:rPr>
          <w:rFonts w:ascii="Times New Roman" w:hAnsi="Times New Roman"/>
          <w:sz w:val="24"/>
        </w:rPr>
        <w:t>bronchodilator (BD) response</w:t>
      </w:r>
      <w:r w:rsidRPr="00AC495B">
        <w:rPr>
          <w:rFonts w:ascii="Times New Roman" w:hAnsi="Times New Roman"/>
          <w:sz w:val="24"/>
        </w:rPr>
        <w:t>, technicians administered 4 inhalations of albuterol from a metered dose inhaler (90 mcg/puff</w:t>
      </w:r>
      <w:r>
        <w:rPr>
          <w:rFonts w:ascii="Times New Roman" w:hAnsi="Times New Roman"/>
          <w:sz w:val="24"/>
        </w:rPr>
        <w:t xml:space="preserve"> at US sites, 100 mcg/puff at UK sites</w:t>
      </w:r>
      <w:r w:rsidRPr="00AC495B">
        <w:rPr>
          <w:rFonts w:ascii="Times New Roman" w:hAnsi="Times New Roman"/>
          <w:sz w:val="24"/>
        </w:rPr>
        <w:t>) using an AeroChamber (Forest Pharmaceuticals, New York, NY</w:t>
      </w:r>
      <w:r w:rsidRPr="0036647B">
        <w:rPr>
          <w:rFonts w:ascii="Times New Roman" w:hAnsi="Times New Roman"/>
          <w:szCs w:val="24"/>
        </w:rPr>
        <w:t>).</w:t>
      </w:r>
      <w:r w:rsidRPr="00AC495B">
        <w:rPr>
          <w:rFonts w:ascii="Times New Roman" w:hAnsi="Times New Roman"/>
          <w:sz w:val="24"/>
        </w:rPr>
        <w:t xml:space="preserve"> Spirometry was repeated 15 minutes post-albuterol. Baseline and post-</w:t>
      </w:r>
      <w:r>
        <w:rPr>
          <w:rFonts w:ascii="Times New Roman" w:hAnsi="Times New Roman"/>
          <w:sz w:val="24"/>
        </w:rPr>
        <w:t>BD</w:t>
      </w:r>
      <w:r w:rsidRPr="00AC495B">
        <w:rPr>
          <w:rFonts w:ascii="Times New Roman" w:hAnsi="Times New Roman"/>
          <w:sz w:val="24"/>
        </w:rPr>
        <w:t xml:space="preserve"> FEV</w:t>
      </w:r>
      <w:r w:rsidRPr="00AC495B">
        <w:rPr>
          <w:rFonts w:ascii="Times New Roman" w:hAnsi="Times New Roman"/>
          <w:sz w:val="24"/>
          <w:vertAlign w:val="subscript"/>
        </w:rPr>
        <w:t>1</w:t>
      </w:r>
      <w:r w:rsidRPr="00AC495B">
        <w:rPr>
          <w:rFonts w:ascii="Times New Roman" w:hAnsi="Times New Roman"/>
          <w:sz w:val="24"/>
        </w:rPr>
        <w:t xml:space="preserve"> were compared, with percent response to albuterol </w:t>
      </w:r>
      <w:r w:rsidRPr="00AC495B">
        <w:rPr>
          <w:rFonts w:ascii="Times New Roman" w:hAnsi="Times New Roman"/>
          <w:sz w:val="24"/>
        </w:rPr>
        <w:lastRenderedPageBreak/>
        <w:t>defined as [(post-</w:t>
      </w:r>
      <w:r>
        <w:rPr>
          <w:rFonts w:ascii="Times New Roman" w:hAnsi="Times New Roman"/>
          <w:sz w:val="24"/>
        </w:rPr>
        <w:t>BD</w:t>
      </w:r>
      <w:r w:rsidRPr="00AC495B">
        <w:rPr>
          <w:rFonts w:ascii="Times New Roman" w:hAnsi="Times New Roman"/>
          <w:sz w:val="24"/>
        </w:rPr>
        <w:t xml:space="preserve"> FEV</w:t>
      </w:r>
      <w:r w:rsidRPr="00AC495B">
        <w:rPr>
          <w:rFonts w:ascii="Times New Roman" w:hAnsi="Times New Roman"/>
          <w:sz w:val="24"/>
          <w:vertAlign w:val="subscript"/>
        </w:rPr>
        <w:t>1</w:t>
      </w:r>
      <w:r w:rsidRPr="00AC495B">
        <w:rPr>
          <w:rFonts w:ascii="Times New Roman" w:hAnsi="Times New Roman"/>
          <w:sz w:val="24"/>
        </w:rPr>
        <w:t xml:space="preserve"> - pre-</w:t>
      </w:r>
      <w:r>
        <w:rPr>
          <w:rFonts w:ascii="Times New Roman" w:hAnsi="Times New Roman"/>
          <w:sz w:val="24"/>
        </w:rPr>
        <w:t>BD</w:t>
      </w:r>
      <w:r w:rsidRPr="00AC495B">
        <w:rPr>
          <w:rFonts w:ascii="Times New Roman" w:hAnsi="Times New Roman"/>
          <w:sz w:val="24"/>
        </w:rPr>
        <w:t xml:space="preserve"> FEV</w:t>
      </w:r>
      <w:r w:rsidRPr="00AC495B">
        <w:rPr>
          <w:rFonts w:ascii="Times New Roman" w:hAnsi="Times New Roman"/>
          <w:sz w:val="24"/>
          <w:vertAlign w:val="subscript"/>
        </w:rPr>
        <w:t>1</w:t>
      </w:r>
      <w:r w:rsidRPr="00314C84">
        <w:rPr>
          <w:rFonts w:ascii="Times New Roman" w:hAnsi="Times New Roman"/>
          <w:sz w:val="24"/>
          <w:szCs w:val="24"/>
        </w:rPr>
        <w:t>)</w:t>
      </w:r>
      <w:r>
        <w:rPr>
          <w:rFonts w:ascii="Times New Roman" w:hAnsi="Times New Roman"/>
          <w:sz w:val="24"/>
          <w:szCs w:val="24"/>
        </w:rPr>
        <w:t xml:space="preserve"> </w:t>
      </w:r>
      <w:r w:rsidRPr="00314C84">
        <w:rPr>
          <w:rFonts w:ascii="Times New Roman" w:hAnsi="Times New Roman"/>
          <w:sz w:val="24"/>
          <w:szCs w:val="24"/>
        </w:rPr>
        <w:t>/</w:t>
      </w:r>
      <w:r w:rsidRPr="00AC495B">
        <w:rPr>
          <w:rFonts w:ascii="Times New Roman" w:hAnsi="Times New Roman"/>
          <w:sz w:val="24"/>
        </w:rPr>
        <w:t xml:space="preserve"> pre-</w:t>
      </w:r>
      <w:r>
        <w:rPr>
          <w:rFonts w:ascii="Times New Roman" w:hAnsi="Times New Roman"/>
          <w:sz w:val="24"/>
        </w:rPr>
        <w:t>BD</w:t>
      </w:r>
      <w:r w:rsidRPr="00AC495B">
        <w:rPr>
          <w:rFonts w:ascii="Times New Roman" w:hAnsi="Times New Roman"/>
          <w:sz w:val="24"/>
        </w:rPr>
        <w:t xml:space="preserve"> FEV</w:t>
      </w:r>
      <w:r w:rsidRPr="00AC495B">
        <w:rPr>
          <w:rFonts w:ascii="Times New Roman" w:hAnsi="Times New Roman"/>
          <w:sz w:val="24"/>
          <w:vertAlign w:val="subscript"/>
        </w:rPr>
        <w:t>1</w:t>
      </w:r>
      <w:r w:rsidRPr="00314C84">
        <w:rPr>
          <w:rFonts w:ascii="Times New Roman" w:hAnsi="Times New Roman"/>
          <w:sz w:val="24"/>
          <w:szCs w:val="24"/>
        </w:rPr>
        <w:t>]*</w:t>
      </w:r>
      <w:r w:rsidRPr="00F57F22">
        <w:rPr>
          <w:rFonts w:ascii="Times New Roman" w:hAnsi="Times New Roman"/>
          <w:sz w:val="24"/>
          <w:szCs w:val="24"/>
        </w:rPr>
        <w:t xml:space="preserve">100.  An increase of </w:t>
      </w:r>
      <w:r w:rsidRPr="00F57F22">
        <w:rPr>
          <w:rFonts w:ascii="Times New Roman" w:hAnsi="Times New Roman"/>
          <w:sz w:val="24"/>
          <w:szCs w:val="24"/>
          <w:u w:val="single"/>
        </w:rPr>
        <w:t>&gt;</w:t>
      </w:r>
      <w:r w:rsidRPr="00F57F22">
        <w:rPr>
          <w:rFonts w:ascii="Times New Roman" w:hAnsi="Times New Roman"/>
          <w:sz w:val="24"/>
          <w:szCs w:val="24"/>
        </w:rPr>
        <w:t xml:space="preserve"> 1</w:t>
      </w:r>
      <w:r>
        <w:rPr>
          <w:rFonts w:ascii="Times New Roman" w:hAnsi="Times New Roman"/>
          <w:sz w:val="24"/>
          <w:szCs w:val="24"/>
        </w:rPr>
        <w:t>2</w:t>
      </w:r>
      <w:r w:rsidRPr="00F57F22">
        <w:rPr>
          <w:rFonts w:ascii="Times New Roman" w:hAnsi="Times New Roman"/>
          <w:sz w:val="24"/>
          <w:szCs w:val="24"/>
        </w:rPr>
        <w:t>% in FEV</w:t>
      </w:r>
      <w:r w:rsidRPr="00F57F22">
        <w:rPr>
          <w:rFonts w:ascii="Times New Roman" w:hAnsi="Times New Roman"/>
          <w:sz w:val="24"/>
          <w:szCs w:val="24"/>
          <w:vertAlign w:val="subscript"/>
        </w:rPr>
        <w:t>1</w:t>
      </w:r>
      <w:r w:rsidRPr="00F57F22">
        <w:rPr>
          <w:rFonts w:ascii="Times New Roman" w:hAnsi="Times New Roman"/>
          <w:sz w:val="24"/>
          <w:szCs w:val="24"/>
        </w:rPr>
        <w:t xml:space="preserve"> was considered a positive </w:t>
      </w:r>
      <w:r>
        <w:rPr>
          <w:rFonts w:ascii="Times New Roman" w:hAnsi="Times New Roman"/>
          <w:sz w:val="24"/>
          <w:szCs w:val="24"/>
        </w:rPr>
        <w:t>BD</w:t>
      </w:r>
      <w:r w:rsidRPr="00F57F22">
        <w:rPr>
          <w:rFonts w:ascii="Times New Roman" w:hAnsi="Times New Roman"/>
          <w:sz w:val="24"/>
          <w:szCs w:val="24"/>
        </w:rPr>
        <w:t xml:space="preserve"> response</w:t>
      </w:r>
      <w:r>
        <w:rPr>
          <w:rFonts w:ascii="Times New Roman" w:hAnsi="Times New Roman"/>
          <w:sz w:val="24"/>
          <w:szCs w:val="24"/>
        </w:rPr>
        <w:t xml:space="preserve"> </w:t>
      </w:r>
      <w:r>
        <w:rPr>
          <w:rFonts w:ascii="Times New Roman" w:hAnsi="Times New Roman"/>
          <w:noProof/>
          <w:sz w:val="24"/>
          <w:szCs w:val="24"/>
        </w:rPr>
        <w:t>(26)</w:t>
      </w:r>
      <w:r>
        <w:rPr>
          <w:rFonts w:ascii="Times New Roman" w:hAnsi="Times New Roman"/>
          <w:sz w:val="24"/>
          <w:szCs w:val="24"/>
        </w:rPr>
        <w:t xml:space="preserve">. </w:t>
      </w:r>
    </w:p>
    <w:p w:rsidR="00622BBF" w:rsidRPr="0036647B" w:rsidRDefault="00622BBF" w:rsidP="00680F7D">
      <w:pPr>
        <w:spacing w:after="0" w:line="480" w:lineRule="auto"/>
        <w:rPr>
          <w:rFonts w:ascii="Times New Roman" w:hAnsi="Times New Roman"/>
          <w:i/>
          <w:sz w:val="24"/>
          <w:szCs w:val="24"/>
        </w:rPr>
      </w:pPr>
      <w:r w:rsidRPr="0036647B">
        <w:rPr>
          <w:rFonts w:ascii="Times New Roman" w:hAnsi="Times New Roman"/>
          <w:i/>
          <w:sz w:val="24"/>
          <w:szCs w:val="24"/>
        </w:rPr>
        <w:t>Laboratory testing</w:t>
      </w:r>
    </w:p>
    <w:p w:rsidR="00622BBF" w:rsidRPr="0036647B" w:rsidRDefault="00622BBF" w:rsidP="00680F7D">
      <w:pPr>
        <w:spacing w:after="0" w:line="480" w:lineRule="auto"/>
        <w:rPr>
          <w:rFonts w:ascii="Times New Roman" w:hAnsi="Times New Roman"/>
          <w:sz w:val="24"/>
          <w:szCs w:val="24"/>
        </w:rPr>
      </w:pPr>
      <w:r>
        <w:rPr>
          <w:rFonts w:ascii="Times New Roman" w:eastAsia="Times New Roman" w:hAnsi="Times New Roman"/>
          <w:sz w:val="24"/>
          <w:szCs w:val="24"/>
        </w:rPr>
        <w:t>S</w:t>
      </w:r>
      <w:r w:rsidRPr="009818E7">
        <w:rPr>
          <w:rFonts w:ascii="Times New Roman" w:eastAsia="Times New Roman" w:hAnsi="Times New Roman"/>
          <w:sz w:val="24"/>
          <w:szCs w:val="24"/>
        </w:rPr>
        <w:t xml:space="preserve">erum IgE </w:t>
      </w:r>
      <w:r>
        <w:rPr>
          <w:rFonts w:ascii="Times New Roman" w:eastAsia="Times New Roman" w:hAnsi="Times New Roman"/>
          <w:sz w:val="24"/>
          <w:szCs w:val="24"/>
        </w:rPr>
        <w:t>was</w:t>
      </w:r>
      <w:r w:rsidRPr="009818E7">
        <w:rPr>
          <w:rFonts w:ascii="Times New Roman" w:eastAsia="Times New Roman" w:hAnsi="Times New Roman"/>
          <w:sz w:val="24"/>
          <w:szCs w:val="24"/>
        </w:rPr>
        <w:t xml:space="preserve"> obtained</w:t>
      </w:r>
      <w:r>
        <w:rPr>
          <w:rFonts w:ascii="Times New Roman" w:eastAsia="Times New Roman" w:hAnsi="Times New Roman"/>
          <w:sz w:val="24"/>
          <w:szCs w:val="24"/>
        </w:rPr>
        <w:t xml:space="preserve"> from a peripheral blood draw</w:t>
      </w:r>
      <w:r w:rsidRPr="009818E7">
        <w:rPr>
          <w:rFonts w:ascii="Times New Roman" w:eastAsia="Times New Roman" w:hAnsi="Times New Roman"/>
          <w:sz w:val="24"/>
          <w:szCs w:val="24"/>
        </w:rPr>
        <w:t xml:space="preserve"> upon study entry</w:t>
      </w:r>
      <w:r>
        <w:rPr>
          <w:rFonts w:ascii="Times New Roman" w:eastAsia="Times New Roman" w:hAnsi="Times New Roman"/>
          <w:sz w:val="24"/>
          <w:szCs w:val="24"/>
        </w:rPr>
        <w:t xml:space="preserve"> </w:t>
      </w:r>
      <w:r w:rsidRPr="0036647B">
        <w:rPr>
          <w:rFonts w:ascii="Times New Roman" w:hAnsi="Times New Roman"/>
          <w:sz w:val="24"/>
          <w:szCs w:val="24"/>
        </w:rPr>
        <w:t>(Elecsys 2010 Roche Diagnostics Indianapolis, IN)</w:t>
      </w:r>
      <w:r w:rsidRPr="009818E7">
        <w:rPr>
          <w:rFonts w:ascii="Times New Roman" w:eastAsia="Times New Roman" w:hAnsi="Times New Roman"/>
          <w:sz w:val="24"/>
          <w:szCs w:val="24"/>
        </w:rPr>
        <w:t xml:space="preserve">. </w:t>
      </w:r>
      <w:r>
        <w:rPr>
          <w:rFonts w:ascii="Times New Roman" w:hAnsi="Times New Roman"/>
          <w:sz w:val="24"/>
          <w:szCs w:val="24"/>
        </w:rPr>
        <w:t xml:space="preserve">Complete blood count at steady state was obtained from the medical record.  </w:t>
      </w:r>
    </w:p>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i/>
          <w:sz w:val="24"/>
          <w:szCs w:val="24"/>
        </w:rPr>
        <w:t>Statistical analysis:</w:t>
      </w:r>
      <w:r w:rsidRPr="0036647B">
        <w:rPr>
          <w:rFonts w:ascii="Times New Roman" w:hAnsi="Times New Roman"/>
          <w:sz w:val="24"/>
          <w:szCs w:val="24"/>
        </w:rPr>
        <w:t xml:space="preserve"> </w:t>
      </w:r>
      <w:r w:rsidRPr="0036647B">
        <w:rPr>
          <w:rFonts w:ascii="Times New Roman" w:hAnsi="Times New Roman"/>
          <w:sz w:val="24"/>
          <w:szCs w:val="24"/>
        </w:rPr>
        <w:tab/>
      </w:r>
    </w:p>
    <w:p w:rsidR="00622BBF" w:rsidRPr="0036647B" w:rsidRDefault="00622BBF" w:rsidP="00680F7D">
      <w:pPr>
        <w:spacing w:after="0" w:line="480" w:lineRule="auto"/>
        <w:ind w:firstLine="720"/>
        <w:rPr>
          <w:rFonts w:ascii="Times New Roman" w:hAnsi="Times New Roman"/>
          <w:sz w:val="24"/>
          <w:szCs w:val="24"/>
        </w:rPr>
      </w:pPr>
      <w:r>
        <w:rPr>
          <w:rFonts w:ascii="Times New Roman" w:hAnsi="Times New Roman"/>
          <w:sz w:val="24"/>
          <w:szCs w:val="24"/>
        </w:rPr>
        <w:t xml:space="preserve">Demographic and clinical factors </w:t>
      </w:r>
      <w:r w:rsidRPr="00852B16">
        <w:rPr>
          <w:rFonts w:ascii="Times New Roman" w:hAnsi="Times New Roman"/>
          <w:sz w:val="24"/>
          <w:szCs w:val="24"/>
        </w:rPr>
        <w:t xml:space="preserve">were compared between lung function categories with a chi-square test for categorical variables and </w:t>
      </w:r>
      <w:r>
        <w:rPr>
          <w:rFonts w:ascii="Times New Roman" w:hAnsi="Times New Roman"/>
          <w:sz w:val="24"/>
          <w:szCs w:val="24"/>
        </w:rPr>
        <w:t>an ANOVA</w:t>
      </w:r>
      <w:r w:rsidRPr="00852B16">
        <w:rPr>
          <w:rFonts w:ascii="Times New Roman" w:hAnsi="Times New Roman"/>
          <w:sz w:val="24"/>
          <w:szCs w:val="24"/>
        </w:rPr>
        <w:t xml:space="preserve"> or Kruskal-Wallis test for continuous variables, depending on </w:t>
      </w:r>
      <w:r>
        <w:rPr>
          <w:rFonts w:ascii="Times New Roman" w:hAnsi="Times New Roman"/>
          <w:sz w:val="24"/>
          <w:szCs w:val="24"/>
        </w:rPr>
        <w:t xml:space="preserve">the </w:t>
      </w:r>
      <w:r w:rsidRPr="00852B16">
        <w:rPr>
          <w:rFonts w:ascii="Times New Roman" w:hAnsi="Times New Roman"/>
          <w:sz w:val="24"/>
          <w:szCs w:val="24"/>
        </w:rPr>
        <w:t>distribution.</w:t>
      </w:r>
      <w:r>
        <w:rPr>
          <w:rFonts w:ascii="Times New Roman" w:hAnsi="Times New Roman"/>
          <w:sz w:val="24"/>
          <w:szCs w:val="24"/>
        </w:rPr>
        <w:t xml:space="preserve">  Rates of ACS and pain episodes were separated into retrospective and prospective based on the date of the PFT session.  </w:t>
      </w:r>
    </w:p>
    <w:p w:rsidR="00622BBF" w:rsidRDefault="00622BBF" w:rsidP="00680F7D">
      <w:pPr>
        <w:spacing w:after="0" w:line="480" w:lineRule="auto"/>
        <w:ind w:firstLine="720"/>
        <w:rPr>
          <w:rFonts w:ascii="Times New Roman" w:hAnsi="Times New Roman"/>
          <w:sz w:val="24"/>
          <w:szCs w:val="24"/>
        </w:rPr>
      </w:pPr>
      <w:r>
        <w:rPr>
          <w:rFonts w:ascii="Times New Roman" w:hAnsi="Times New Roman"/>
          <w:sz w:val="24"/>
          <w:szCs w:val="24"/>
        </w:rPr>
        <w:t>Logistic</w:t>
      </w:r>
      <w:r w:rsidRPr="001A42D2">
        <w:rPr>
          <w:rFonts w:ascii="Times New Roman" w:hAnsi="Times New Roman"/>
          <w:sz w:val="24"/>
          <w:szCs w:val="24"/>
        </w:rPr>
        <w:t xml:space="preserve"> regression models </w:t>
      </w:r>
      <w:r>
        <w:rPr>
          <w:rFonts w:ascii="Times New Roman" w:hAnsi="Times New Roman"/>
          <w:sz w:val="24"/>
          <w:szCs w:val="24"/>
        </w:rPr>
        <w:t xml:space="preserve">to predict lung function pattern </w:t>
      </w:r>
      <w:r w:rsidRPr="001A42D2">
        <w:rPr>
          <w:rFonts w:ascii="Times New Roman" w:hAnsi="Times New Roman"/>
          <w:sz w:val="24"/>
          <w:szCs w:val="24"/>
        </w:rPr>
        <w:t xml:space="preserve">were </w:t>
      </w:r>
      <w:r>
        <w:rPr>
          <w:rFonts w:ascii="Times New Roman" w:hAnsi="Times New Roman"/>
          <w:sz w:val="24"/>
          <w:szCs w:val="24"/>
        </w:rPr>
        <w:t xml:space="preserve">constructed with the primary predictors of interest being retrospective rates of pain and ACS. In addition to unadjusted models, multivariate logistic regression models were constructed to adjust for </w:t>
      </w:r>
      <w:r w:rsidRPr="001A42D2">
        <w:rPr>
          <w:rFonts w:ascii="Times New Roman" w:hAnsi="Times New Roman"/>
          <w:sz w:val="24"/>
          <w:szCs w:val="24"/>
        </w:rPr>
        <w:t xml:space="preserve">factors </w:t>
      </w:r>
      <w:r>
        <w:rPr>
          <w:rFonts w:ascii="Times New Roman" w:hAnsi="Times New Roman"/>
          <w:sz w:val="24"/>
          <w:szCs w:val="24"/>
        </w:rPr>
        <w:t xml:space="preserve">potentially </w:t>
      </w:r>
      <w:r w:rsidRPr="001A42D2">
        <w:rPr>
          <w:rFonts w:ascii="Times New Roman" w:hAnsi="Times New Roman"/>
          <w:sz w:val="24"/>
          <w:szCs w:val="24"/>
        </w:rPr>
        <w:t>associated with lung function</w:t>
      </w:r>
      <w:r>
        <w:rPr>
          <w:rFonts w:ascii="Times New Roman" w:hAnsi="Times New Roman"/>
          <w:sz w:val="24"/>
          <w:szCs w:val="24"/>
        </w:rPr>
        <w:t xml:space="preserve"> pattern among patients with SCD, including demographic, SCD-related, and respiratory-related factors including early life </w:t>
      </w:r>
      <w:r w:rsidR="00680F7D">
        <w:rPr>
          <w:rFonts w:ascii="Times New Roman" w:hAnsi="Times New Roman"/>
          <w:sz w:val="24"/>
          <w:szCs w:val="24"/>
        </w:rPr>
        <w:t xml:space="preserve">ETS </w:t>
      </w:r>
      <w:r>
        <w:rPr>
          <w:rFonts w:ascii="Times New Roman" w:hAnsi="Times New Roman"/>
          <w:sz w:val="24"/>
          <w:szCs w:val="24"/>
        </w:rPr>
        <w:t xml:space="preserve">exposure (from birth through age 2) </w:t>
      </w:r>
      <w:r>
        <w:rPr>
          <w:rFonts w:ascii="Times New Roman" w:hAnsi="Times New Roman"/>
          <w:noProof/>
          <w:sz w:val="24"/>
          <w:szCs w:val="24"/>
        </w:rPr>
        <w:t>(29-32)</w:t>
      </w:r>
      <w:r>
        <w:rPr>
          <w:rFonts w:ascii="Times New Roman" w:hAnsi="Times New Roman"/>
          <w:sz w:val="24"/>
          <w:szCs w:val="24"/>
        </w:rPr>
        <w:t>, with a model for each factor grouping</w:t>
      </w:r>
      <w:r w:rsidRPr="001A42D2">
        <w:rPr>
          <w:rFonts w:ascii="Times New Roman" w:hAnsi="Times New Roman"/>
          <w:sz w:val="24"/>
          <w:szCs w:val="24"/>
        </w:rPr>
        <w:t xml:space="preserve">. </w:t>
      </w:r>
      <w:r>
        <w:rPr>
          <w:rFonts w:ascii="Times New Roman" w:hAnsi="Times New Roman"/>
          <w:sz w:val="24"/>
          <w:szCs w:val="24"/>
        </w:rPr>
        <w:t xml:space="preserve"> Models were developed comparing each abnormal pattern to the normal lung function group.  Our model-building approach was chosen because small numbers in the restriction and non-specific pattern groups made it statistically appropriate to build separate smaller models rather than one large screening model that included all potential confounders. </w:t>
      </w:r>
      <w:r w:rsidRPr="001A42D2">
        <w:rPr>
          <w:rFonts w:ascii="Times New Roman" w:hAnsi="Times New Roman"/>
          <w:sz w:val="24"/>
          <w:szCs w:val="24"/>
        </w:rPr>
        <w:t xml:space="preserve">Given the high degree of association between having asthma and having a history of wheezing leading to shortness of breath, </w:t>
      </w:r>
      <w:r>
        <w:rPr>
          <w:rFonts w:ascii="Times New Roman" w:hAnsi="Times New Roman"/>
          <w:sz w:val="24"/>
          <w:szCs w:val="24"/>
        </w:rPr>
        <w:t xml:space="preserve">models </w:t>
      </w:r>
      <w:r>
        <w:rPr>
          <w:rFonts w:ascii="Times New Roman" w:hAnsi="Times New Roman"/>
          <w:sz w:val="24"/>
          <w:szCs w:val="24"/>
        </w:rPr>
        <w:lastRenderedPageBreak/>
        <w:t xml:space="preserve">for obstruction replaced “asthma” with “history of wheezing leading to shortness of breath” </w:t>
      </w:r>
      <w:r w:rsidRPr="001A42D2">
        <w:rPr>
          <w:rFonts w:ascii="Times New Roman" w:hAnsi="Times New Roman"/>
          <w:sz w:val="24"/>
          <w:szCs w:val="24"/>
        </w:rPr>
        <w:t>as a potential</w:t>
      </w:r>
      <w:r>
        <w:rPr>
          <w:rFonts w:ascii="Times New Roman" w:hAnsi="Times New Roman"/>
          <w:sz w:val="24"/>
          <w:szCs w:val="24"/>
        </w:rPr>
        <w:t xml:space="preserve"> covariate.  </w:t>
      </w:r>
    </w:p>
    <w:p w:rsidR="00622BBF" w:rsidRDefault="00622BBF" w:rsidP="00680F7D">
      <w:pPr>
        <w:spacing w:after="0" w:line="480" w:lineRule="auto"/>
        <w:ind w:firstLine="720"/>
        <w:rPr>
          <w:rFonts w:ascii="Times New Roman" w:eastAsia="Times New Roman" w:hAnsi="Times New Roman"/>
          <w:color w:val="231F20"/>
          <w:sz w:val="24"/>
          <w:szCs w:val="24"/>
        </w:rPr>
      </w:pPr>
      <w:r>
        <w:rPr>
          <w:rFonts w:ascii="Times New Roman" w:hAnsi="Times New Roman"/>
          <w:sz w:val="24"/>
          <w:szCs w:val="24"/>
        </w:rPr>
        <w:t xml:space="preserve">Associations between having an abnormal lung function pattern and prospective rates of pain and ACS were tested with negative binomial regression models.  </w:t>
      </w:r>
      <w:r>
        <w:rPr>
          <w:rFonts w:ascii="Times New Roman" w:eastAsia="Times New Roman" w:hAnsi="Times New Roman"/>
          <w:color w:val="231F20"/>
          <w:sz w:val="24"/>
          <w:szCs w:val="24"/>
        </w:rPr>
        <w:t xml:space="preserve">Analyses for prospective rates of ACS and pain were conducted with participants who had a minimum of 3 months of follow-up after the lung function testing; we then repeated our analyses with participants who had 12 months or more of prospective follow-up.  </w:t>
      </w:r>
      <w:r>
        <w:rPr>
          <w:rFonts w:ascii="Times New Roman" w:eastAsia="Times New Roman" w:hAnsi="Times New Roman"/>
          <w:sz w:val="24"/>
          <w:szCs w:val="24"/>
        </w:rPr>
        <w:t>M</w:t>
      </w:r>
      <w:r w:rsidRPr="009818E7">
        <w:rPr>
          <w:rFonts w:ascii="Times New Roman" w:eastAsia="Times New Roman" w:hAnsi="Times New Roman"/>
          <w:sz w:val="24"/>
          <w:szCs w:val="24"/>
        </w:rPr>
        <w:t xml:space="preserve">ultivariable models were built in </w:t>
      </w:r>
      <w:r>
        <w:rPr>
          <w:rFonts w:ascii="Times New Roman" w:eastAsia="Times New Roman" w:hAnsi="Times New Roman"/>
          <w:sz w:val="24"/>
          <w:szCs w:val="24"/>
        </w:rPr>
        <w:t>two</w:t>
      </w:r>
      <w:r w:rsidRPr="009818E7">
        <w:rPr>
          <w:rFonts w:ascii="Times New Roman" w:eastAsia="Times New Roman" w:hAnsi="Times New Roman"/>
          <w:sz w:val="24"/>
          <w:szCs w:val="24"/>
        </w:rPr>
        <w:t xml:space="preserve"> steps. </w:t>
      </w:r>
      <w:r>
        <w:rPr>
          <w:rFonts w:ascii="Times New Roman" w:eastAsia="Times New Roman" w:hAnsi="Times New Roman"/>
          <w:sz w:val="24"/>
          <w:szCs w:val="24"/>
        </w:rPr>
        <w:t>P</w:t>
      </w:r>
      <w:r w:rsidRPr="009818E7">
        <w:rPr>
          <w:rFonts w:ascii="Times New Roman" w:eastAsia="Times New Roman" w:hAnsi="Times New Roman"/>
          <w:sz w:val="24"/>
          <w:szCs w:val="24"/>
        </w:rPr>
        <w:t xml:space="preserve">otential covariates were included in a screening model. </w:t>
      </w:r>
      <w:r>
        <w:rPr>
          <w:rFonts w:ascii="Times New Roman" w:hAnsi="Times New Roman"/>
          <w:sz w:val="24"/>
          <w:szCs w:val="24"/>
        </w:rPr>
        <w:t>In addition to lung function pattern (obstruction, restriction, or nonspecific versus normal), covariates we considered to be potentially associated with prospective rates of ACS included gender, prior history of ACS, white blood cell count, reticulocyte count, asthma, history of wheezing leading to shortness of breath, BD responsiveness, and use of inhaled corticosteroids.  Covariates initially included in a screening model of the association between lung function pattern and prospective rate of pain episodes were age, sex, prior history of pain</w:t>
      </w:r>
      <w:bookmarkStart w:id="0" w:name="_GoBack"/>
      <w:bookmarkEnd w:id="0"/>
      <w:r>
        <w:rPr>
          <w:rFonts w:ascii="Times New Roman" w:hAnsi="Times New Roman"/>
          <w:sz w:val="24"/>
          <w:szCs w:val="24"/>
        </w:rPr>
        <w:t xml:space="preserve">, hemoglobin, reticulocyte count, white blood cell count, BD responsiveness, wheezing leading to shortness of breath, early life ETS, and ln(IgE).  </w:t>
      </w:r>
      <w:r w:rsidRPr="009818E7">
        <w:rPr>
          <w:rFonts w:ascii="Times New Roman" w:eastAsia="Times New Roman" w:hAnsi="Times New Roman"/>
          <w:sz w:val="24"/>
          <w:szCs w:val="24"/>
        </w:rPr>
        <w:t xml:space="preserve">All covariates </w:t>
      </w:r>
      <w:r>
        <w:rPr>
          <w:rFonts w:ascii="Times New Roman" w:eastAsia="Times New Roman" w:hAnsi="Times New Roman"/>
          <w:sz w:val="24"/>
          <w:szCs w:val="24"/>
        </w:rPr>
        <w:t>with</w:t>
      </w:r>
      <w:r w:rsidRPr="009818E7">
        <w:rPr>
          <w:rFonts w:ascii="Times New Roman" w:eastAsia="Times New Roman" w:hAnsi="Times New Roman"/>
          <w:sz w:val="24"/>
          <w:szCs w:val="24"/>
        </w:rPr>
        <w:t xml:space="preserve"> p&lt;0.20 </w:t>
      </w:r>
      <w:r>
        <w:rPr>
          <w:rFonts w:ascii="Times New Roman" w:eastAsia="Times New Roman" w:hAnsi="Times New Roman"/>
          <w:sz w:val="24"/>
          <w:szCs w:val="24"/>
        </w:rPr>
        <w:t xml:space="preserve">in screening models </w:t>
      </w:r>
      <w:r w:rsidRPr="009818E7">
        <w:rPr>
          <w:rFonts w:ascii="Times New Roman" w:eastAsia="Times New Roman" w:hAnsi="Times New Roman"/>
          <w:sz w:val="24"/>
          <w:szCs w:val="24"/>
        </w:rPr>
        <w:t xml:space="preserve">were included in the final </w:t>
      </w:r>
      <w:r>
        <w:rPr>
          <w:rFonts w:ascii="Times New Roman" w:eastAsia="Times New Roman" w:hAnsi="Times New Roman"/>
          <w:sz w:val="24"/>
          <w:szCs w:val="24"/>
        </w:rPr>
        <w:t xml:space="preserve">pain and ACS </w:t>
      </w:r>
      <w:r w:rsidRPr="009818E7">
        <w:rPr>
          <w:rFonts w:ascii="Times New Roman" w:eastAsia="Times New Roman" w:hAnsi="Times New Roman"/>
          <w:sz w:val="24"/>
          <w:szCs w:val="24"/>
        </w:rPr>
        <w:t>model</w:t>
      </w:r>
      <w:r>
        <w:rPr>
          <w:rFonts w:ascii="Times New Roman" w:eastAsia="Times New Roman" w:hAnsi="Times New Roman"/>
          <w:sz w:val="24"/>
          <w:szCs w:val="24"/>
        </w:rPr>
        <w:t>s.</w:t>
      </w:r>
      <w:r>
        <w:rPr>
          <w:rFonts w:ascii="Times New Roman" w:eastAsia="Times New Roman" w:hAnsi="Times New Roman"/>
          <w:color w:val="231F20"/>
          <w:sz w:val="24"/>
          <w:szCs w:val="24"/>
        </w:rPr>
        <w:t xml:space="preserve"> </w:t>
      </w:r>
      <w:r>
        <w:rPr>
          <w:rFonts w:ascii="Times New Roman" w:hAnsi="Times New Roman"/>
          <w:sz w:val="24"/>
          <w:szCs w:val="24"/>
        </w:rPr>
        <w:t xml:space="preserve">Preliminary analyses indicated that the children on HU at the time of testing had the highest rates of ACS and pain, suggesting confounding by indication of severe disease.  Initially HU was not added as a covariate in the models; models that include HU are presented in the on-line supplement. </w:t>
      </w:r>
    </w:p>
    <w:p w:rsidR="00622BBF" w:rsidRPr="0036647B" w:rsidRDefault="00622BBF" w:rsidP="00680F7D">
      <w:pPr>
        <w:spacing w:line="480" w:lineRule="auto"/>
        <w:ind w:firstLine="720"/>
        <w:rPr>
          <w:rFonts w:ascii="Times New Roman" w:hAnsi="Times New Roman"/>
          <w:sz w:val="24"/>
          <w:szCs w:val="24"/>
        </w:rPr>
      </w:pPr>
      <w:r>
        <w:rPr>
          <w:rFonts w:ascii="Times New Roman" w:hAnsi="Times New Roman"/>
          <w:sz w:val="24"/>
          <w:szCs w:val="24"/>
        </w:rPr>
        <w:t>Given recent publications examining the contribution of FEF</w:t>
      </w:r>
      <w:r w:rsidRPr="00236756">
        <w:rPr>
          <w:rFonts w:ascii="Times New Roman" w:hAnsi="Times New Roman"/>
          <w:sz w:val="24"/>
          <w:szCs w:val="24"/>
          <w:vertAlign w:val="subscript"/>
        </w:rPr>
        <w:t xml:space="preserve">25-75 </w:t>
      </w:r>
      <w:r>
        <w:rPr>
          <w:rFonts w:ascii="Times New Roman" w:hAnsi="Times New Roman"/>
          <w:sz w:val="24"/>
          <w:szCs w:val="24"/>
        </w:rPr>
        <w:t xml:space="preserve">in lung function classification and clinical decision making </w:t>
      </w:r>
      <w:r>
        <w:rPr>
          <w:rFonts w:ascii="Times New Roman" w:hAnsi="Times New Roman"/>
          <w:noProof/>
          <w:sz w:val="24"/>
          <w:szCs w:val="24"/>
        </w:rPr>
        <w:t>(33, 34)</w:t>
      </w:r>
      <w:r>
        <w:rPr>
          <w:rFonts w:ascii="Times New Roman" w:hAnsi="Times New Roman"/>
          <w:sz w:val="24"/>
          <w:szCs w:val="24"/>
        </w:rPr>
        <w:t xml:space="preserve">, we conducted additional analyses using both </w:t>
      </w:r>
      <w:r w:rsidRPr="00D93620">
        <w:rPr>
          <w:rFonts w:ascii="Times New Roman" w:hAnsi="Times New Roman"/>
          <w:sz w:val="24"/>
          <w:szCs w:val="24"/>
        </w:rPr>
        <w:t>the FEV</w:t>
      </w:r>
      <w:r w:rsidRPr="00D93620">
        <w:rPr>
          <w:rFonts w:ascii="Times New Roman" w:hAnsi="Times New Roman"/>
          <w:sz w:val="24"/>
          <w:szCs w:val="24"/>
          <w:vertAlign w:val="subscript"/>
        </w:rPr>
        <w:t>1</w:t>
      </w:r>
      <w:r w:rsidRPr="00D93620">
        <w:rPr>
          <w:rFonts w:ascii="Times New Roman" w:hAnsi="Times New Roman"/>
          <w:sz w:val="24"/>
          <w:szCs w:val="24"/>
        </w:rPr>
        <w:t>/FVC</w:t>
      </w:r>
      <w:r>
        <w:rPr>
          <w:rFonts w:ascii="Times New Roman" w:hAnsi="Times New Roman"/>
          <w:sz w:val="24"/>
          <w:szCs w:val="24"/>
        </w:rPr>
        <w:t xml:space="preserve"> ratio and FEF</w:t>
      </w:r>
      <w:r w:rsidRPr="004134EF">
        <w:rPr>
          <w:rFonts w:ascii="Times New Roman" w:hAnsi="Times New Roman"/>
          <w:sz w:val="24"/>
          <w:szCs w:val="24"/>
          <w:vertAlign w:val="subscript"/>
        </w:rPr>
        <w:t xml:space="preserve">25-75 </w:t>
      </w:r>
      <w:r>
        <w:rPr>
          <w:rFonts w:ascii="Times New Roman" w:hAnsi="Times New Roman"/>
          <w:sz w:val="24"/>
          <w:szCs w:val="24"/>
        </w:rPr>
        <w:t xml:space="preserve">&lt;LLN as an alternative criteria for having obstruction. </w:t>
      </w:r>
    </w:p>
    <w:p w:rsidR="00622BBF" w:rsidRPr="0036647B" w:rsidRDefault="00622BBF" w:rsidP="00680F7D">
      <w:pPr>
        <w:spacing w:after="0" w:line="480" w:lineRule="auto"/>
        <w:ind w:firstLine="720"/>
        <w:rPr>
          <w:rFonts w:ascii="Times New Roman" w:hAnsi="Times New Roman"/>
          <w:sz w:val="24"/>
          <w:szCs w:val="24"/>
        </w:rPr>
      </w:pPr>
      <w:r w:rsidRPr="009818E7">
        <w:rPr>
          <w:rFonts w:ascii="Times New Roman" w:eastAsia="Times New Roman" w:hAnsi="Times New Roman"/>
          <w:color w:val="231F20"/>
          <w:sz w:val="24"/>
          <w:szCs w:val="24"/>
        </w:rPr>
        <w:lastRenderedPageBreak/>
        <w:t>Analyses were conducted using Stata statistical software (Version 12, College Station, TX: StataCorp LP) and IBM SPSS Statistics (Version 22, Chicago, IL, IBM).</w:t>
      </w:r>
      <w:r w:rsidRPr="0036647B">
        <w:rPr>
          <w:rFonts w:ascii="Times New Roman" w:hAnsi="Times New Roman"/>
          <w:sz w:val="24"/>
          <w:szCs w:val="24"/>
        </w:rPr>
        <w:t xml:space="preserve"> </w:t>
      </w:r>
      <w:r>
        <w:rPr>
          <w:rFonts w:ascii="Times New Roman" w:hAnsi="Times New Roman"/>
          <w:sz w:val="24"/>
          <w:szCs w:val="24"/>
        </w:rPr>
        <w:t xml:space="preserve"> </w:t>
      </w:r>
    </w:p>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b/>
          <w:sz w:val="24"/>
          <w:szCs w:val="24"/>
        </w:rPr>
        <w:t xml:space="preserve">Results </w:t>
      </w:r>
    </w:p>
    <w:p w:rsidR="00622BBF" w:rsidRPr="0036647B" w:rsidRDefault="00622BBF" w:rsidP="00680F7D">
      <w:pPr>
        <w:spacing w:after="0" w:line="480" w:lineRule="auto"/>
        <w:rPr>
          <w:rFonts w:ascii="Times New Roman" w:hAnsi="Times New Roman"/>
          <w:i/>
          <w:sz w:val="24"/>
          <w:szCs w:val="24"/>
        </w:rPr>
      </w:pPr>
      <w:r w:rsidRPr="0036647B">
        <w:rPr>
          <w:rFonts w:ascii="Times New Roman" w:hAnsi="Times New Roman"/>
          <w:i/>
          <w:sz w:val="24"/>
          <w:szCs w:val="24"/>
        </w:rPr>
        <w:t>Baseline Characteristics</w:t>
      </w:r>
    </w:p>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 xml:space="preserve"> </w:t>
      </w:r>
      <w:r w:rsidRPr="0036647B">
        <w:rPr>
          <w:rFonts w:ascii="Times New Roman" w:hAnsi="Times New Roman"/>
          <w:sz w:val="24"/>
          <w:szCs w:val="24"/>
        </w:rPr>
        <w:tab/>
      </w:r>
      <w:r>
        <w:rPr>
          <w:rFonts w:ascii="Times New Roman" w:hAnsi="Times New Roman"/>
          <w:sz w:val="24"/>
          <w:szCs w:val="24"/>
        </w:rPr>
        <w:t>One hundred forty nine children completed valid spirometry and plethysmography testing at</w:t>
      </w:r>
      <w:r w:rsidRPr="0036647B">
        <w:rPr>
          <w:rFonts w:ascii="Times New Roman" w:hAnsi="Times New Roman"/>
          <w:sz w:val="24"/>
          <w:szCs w:val="24"/>
        </w:rPr>
        <w:t xml:space="preserve"> a</w:t>
      </w:r>
      <w:r>
        <w:rPr>
          <w:rFonts w:ascii="Times New Roman" w:hAnsi="Times New Roman"/>
          <w:sz w:val="24"/>
          <w:szCs w:val="24"/>
        </w:rPr>
        <w:t xml:space="preserve"> median age of 11.4</w:t>
      </w:r>
      <w:r w:rsidRPr="0036647B">
        <w:rPr>
          <w:rFonts w:ascii="Times New Roman" w:hAnsi="Times New Roman"/>
          <w:sz w:val="24"/>
          <w:szCs w:val="24"/>
        </w:rPr>
        <w:t xml:space="preserve"> years (</w:t>
      </w:r>
      <w:r w:rsidRPr="00D7275C">
        <w:rPr>
          <w:rFonts w:ascii="Times New Roman" w:hAnsi="Times New Roman"/>
          <w:sz w:val="24"/>
          <w:szCs w:val="24"/>
        </w:rPr>
        <w:t>range 6</w:t>
      </w:r>
      <w:r>
        <w:rPr>
          <w:rFonts w:ascii="Times New Roman" w:hAnsi="Times New Roman"/>
          <w:sz w:val="24"/>
          <w:szCs w:val="24"/>
        </w:rPr>
        <w:t>.2</w:t>
      </w:r>
      <w:r w:rsidRPr="00D7275C">
        <w:rPr>
          <w:rFonts w:ascii="Times New Roman" w:hAnsi="Times New Roman"/>
          <w:sz w:val="24"/>
          <w:szCs w:val="24"/>
        </w:rPr>
        <w:t xml:space="preserve"> to </w:t>
      </w:r>
      <w:r>
        <w:rPr>
          <w:rFonts w:ascii="Times New Roman" w:hAnsi="Times New Roman"/>
          <w:sz w:val="24"/>
          <w:szCs w:val="24"/>
        </w:rPr>
        <w:t>19.0</w:t>
      </w:r>
      <w:r w:rsidRPr="00D7275C">
        <w:rPr>
          <w:rFonts w:ascii="Times New Roman" w:hAnsi="Times New Roman"/>
          <w:sz w:val="24"/>
          <w:szCs w:val="24"/>
        </w:rPr>
        <w:t xml:space="preserve"> years</w:t>
      </w:r>
      <w:r w:rsidRPr="0036647B">
        <w:rPr>
          <w:rFonts w:ascii="Times New Roman" w:hAnsi="Times New Roman"/>
          <w:sz w:val="24"/>
          <w:szCs w:val="24"/>
        </w:rPr>
        <w:t>)</w:t>
      </w:r>
      <w:r>
        <w:rPr>
          <w:rFonts w:ascii="Times New Roman" w:hAnsi="Times New Roman"/>
          <w:sz w:val="24"/>
          <w:szCs w:val="24"/>
        </w:rPr>
        <w:t>; 95% had the HbSS phenotype. All had SCD morbidity data available from birth to date of the PFT session. 136 were followed prospectively for a median of 4.3 years (range 3 months to 6.7 years) after their PFT session, while 121 participants had at least 12 months of prospective follow-up.</w:t>
      </w:r>
      <w:r w:rsidRPr="0036647B">
        <w:rPr>
          <w:rFonts w:ascii="Times New Roman" w:hAnsi="Times New Roman"/>
          <w:sz w:val="24"/>
          <w:szCs w:val="24"/>
        </w:rPr>
        <w:t xml:space="preserve"> </w:t>
      </w:r>
      <w:r>
        <w:rPr>
          <w:rFonts w:ascii="Times New Roman" w:hAnsi="Times New Roman"/>
          <w:sz w:val="24"/>
          <w:szCs w:val="24"/>
        </w:rPr>
        <w:t xml:space="preserve"> Twenty-nine p</w:t>
      </w:r>
      <w:r w:rsidRPr="0036647B">
        <w:rPr>
          <w:rFonts w:ascii="Times New Roman" w:hAnsi="Times New Roman"/>
          <w:sz w:val="24"/>
          <w:szCs w:val="24"/>
        </w:rPr>
        <w:t>ercent had a physician diagnosis of asthma</w:t>
      </w:r>
      <w:r>
        <w:rPr>
          <w:rFonts w:ascii="Times New Roman" w:hAnsi="Times New Roman"/>
          <w:sz w:val="24"/>
          <w:szCs w:val="24"/>
        </w:rPr>
        <w:t xml:space="preserve"> (see Table 1 for a complete description of the study cohort)</w:t>
      </w:r>
      <w:r w:rsidRPr="0036647B">
        <w:rPr>
          <w:rFonts w:ascii="Times New Roman" w:hAnsi="Times New Roman"/>
          <w:sz w:val="24"/>
          <w:szCs w:val="24"/>
        </w:rPr>
        <w:t>.</w:t>
      </w:r>
      <w:r>
        <w:rPr>
          <w:rFonts w:ascii="Times New Roman" w:hAnsi="Times New Roman"/>
          <w:sz w:val="24"/>
          <w:szCs w:val="24"/>
        </w:rPr>
        <w:t xml:space="preserve"> </w:t>
      </w:r>
    </w:p>
    <w:p w:rsidR="00622BBF" w:rsidRDefault="00622BBF" w:rsidP="00680F7D">
      <w:pPr>
        <w:spacing w:line="480" w:lineRule="auto"/>
        <w:ind w:firstLine="720"/>
        <w:rPr>
          <w:rFonts w:ascii="Times New Roman" w:hAnsi="Times New Roman"/>
          <w:sz w:val="24"/>
          <w:szCs w:val="24"/>
        </w:rPr>
      </w:pPr>
      <w:r>
        <w:rPr>
          <w:rFonts w:ascii="Times New Roman" w:hAnsi="Times New Roman"/>
          <w:sz w:val="24"/>
          <w:szCs w:val="24"/>
        </w:rPr>
        <w:t xml:space="preserve">Using the classification scheme as shown in figure 1, 104 children (70%) had normal lung function, while 45 (30%) had an abnormal lung function pattern. Of those with an abnormal pattern, 24 had obstruction, 10 had restriction, 2 had a mixed pattern of both restrictive and obstructive abnormalities, and 9 had a non-specific pattern. When those with the non-specific pattern were assessed with the slow VC (SVC) maneuver, there was less than a 5% difference between FVC and SVC in 7 of 9 patients, with the FVC higher than SVC in 4 of 9 patients. </w:t>
      </w:r>
    </w:p>
    <w:p w:rsidR="00622BBF" w:rsidRDefault="00622BBF" w:rsidP="00680F7D">
      <w:pPr>
        <w:spacing w:line="480" w:lineRule="auto"/>
        <w:ind w:firstLine="720"/>
        <w:rPr>
          <w:rFonts w:ascii="Times New Roman" w:hAnsi="Times New Roman"/>
          <w:sz w:val="24"/>
          <w:szCs w:val="24"/>
        </w:rPr>
      </w:pPr>
      <w:r>
        <w:rPr>
          <w:rFonts w:ascii="Times New Roman" w:hAnsi="Times New Roman"/>
          <w:sz w:val="24"/>
          <w:szCs w:val="24"/>
        </w:rPr>
        <w:t>There were significant differences across the lung function pattern groups (Table 1) for ETS, FEV</w:t>
      </w:r>
      <w:r w:rsidRPr="007943E4">
        <w:rPr>
          <w:rFonts w:ascii="Times New Roman" w:hAnsi="Times New Roman"/>
          <w:sz w:val="24"/>
          <w:szCs w:val="24"/>
          <w:vertAlign w:val="subscript"/>
        </w:rPr>
        <w:t>1</w:t>
      </w:r>
      <w:r>
        <w:rPr>
          <w:rFonts w:ascii="Times New Roman" w:hAnsi="Times New Roman"/>
          <w:sz w:val="24"/>
          <w:szCs w:val="24"/>
        </w:rPr>
        <w:t xml:space="preserve"> %, FVC % predicted, FEV</w:t>
      </w:r>
      <w:r w:rsidRPr="007943E4">
        <w:rPr>
          <w:rFonts w:ascii="Times New Roman" w:hAnsi="Times New Roman"/>
          <w:sz w:val="24"/>
          <w:szCs w:val="24"/>
          <w:vertAlign w:val="subscript"/>
        </w:rPr>
        <w:t>1</w:t>
      </w:r>
      <w:r>
        <w:rPr>
          <w:rFonts w:ascii="Times New Roman" w:hAnsi="Times New Roman"/>
          <w:sz w:val="24"/>
          <w:szCs w:val="24"/>
        </w:rPr>
        <w:t>/FVC, FEF</w:t>
      </w:r>
      <w:r w:rsidRPr="007943E4">
        <w:rPr>
          <w:rFonts w:ascii="Times New Roman" w:hAnsi="Times New Roman"/>
          <w:sz w:val="24"/>
          <w:szCs w:val="24"/>
          <w:vertAlign w:val="subscript"/>
        </w:rPr>
        <w:t>25-75</w:t>
      </w:r>
      <w:r>
        <w:rPr>
          <w:rFonts w:ascii="Times New Roman" w:hAnsi="Times New Roman"/>
          <w:sz w:val="24"/>
          <w:szCs w:val="24"/>
        </w:rPr>
        <w:t xml:space="preserve">, having a positive BD response, and RV/TLC. </w:t>
      </w:r>
      <w:r w:rsidDel="00AC35A5">
        <w:rPr>
          <w:rFonts w:ascii="Times New Roman" w:hAnsi="Times New Roman"/>
          <w:sz w:val="24"/>
          <w:szCs w:val="24"/>
        </w:rPr>
        <w:t xml:space="preserve"> </w:t>
      </w:r>
      <w:r>
        <w:rPr>
          <w:rFonts w:ascii="Times New Roman" w:hAnsi="Times New Roman"/>
          <w:sz w:val="24"/>
          <w:szCs w:val="24"/>
        </w:rPr>
        <w:t xml:space="preserve">However, there were no group differences for age, sex, hematologic parameters, frequency of asthma, or history of wheezing leading to shortness of breath (Table 1).  </w:t>
      </w:r>
    </w:p>
    <w:p w:rsidR="00622BBF" w:rsidRDefault="00622BBF" w:rsidP="00680F7D">
      <w:pPr>
        <w:spacing w:line="480" w:lineRule="auto"/>
        <w:rPr>
          <w:rFonts w:ascii="Times New Roman" w:hAnsi="Times New Roman"/>
          <w:sz w:val="24"/>
          <w:szCs w:val="24"/>
        </w:rPr>
      </w:pPr>
      <w:r>
        <w:rPr>
          <w:rFonts w:ascii="Times New Roman" w:hAnsi="Times New Roman"/>
          <w:i/>
          <w:sz w:val="24"/>
          <w:szCs w:val="24"/>
        </w:rPr>
        <w:t>Prior pain and ACS morbidity is not associated with lung function pattern in children with SCA</w:t>
      </w:r>
    </w:p>
    <w:p w:rsidR="00622BBF" w:rsidRDefault="00622BBF" w:rsidP="00680F7D">
      <w:pPr>
        <w:spacing w:after="0" w:line="480" w:lineRule="auto"/>
        <w:ind w:firstLine="720"/>
        <w:rPr>
          <w:rFonts w:ascii="Times New Roman" w:hAnsi="Times New Roman"/>
          <w:sz w:val="24"/>
          <w:szCs w:val="24"/>
        </w:rPr>
      </w:pPr>
      <w:r>
        <w:rPr>
          <w:rFonts w:ascii="Times New Roman" w:hAnsi="Times New Roman"/>
          <w:sz w:val="24"/>
          <w:szCs w:val="24"/>
        </w:rPr>
        <w:lastRenderedPageBreak/>
        <w:t>Logistic regression models for obstruction were developed and are shown in table 2A.</w:t>
      </w:r>
      <w:r w:rsidRPr="006D21F2">
        <w:rPr>
          <w:rFonts w:ascii="Times New Roman" w:hAnsi="Times New Roman"/>
          <w:sz w:val="24"/>
          <w:szCs w:val="24"/>
        </w:rPr>
        <w:t xml:space="preserve"> </w:t>
      </w:r>
      <w:r>
        <w:rPr>
          <w:rFonts w:ascii="Times New Roman" w:hAnsi="Times New Roman"/>
          <w:sz w:val="24"/>
          <w:szCs w:val="24"/>
        </w:rPr>
        <w:t xml:space="preserve">Neither retrospective rates of ACS nor pain prior to the lung function testing session were associated with obstruction in the unadjusted model (Table 2A, model 1) or in models adjusted for demographic factors, SCD factors, and respiratory related factors (Tables 2A, models 2-4).  As with obstruction, neither retrospective rates of ACS nor pain were associated with restriction or non-specific patterns (Table 2B and C, models 1-4).  Alternating asthma with wheeze causing shortness of breath in the models for obstruction, restriction, and non-specific patterns instead of wheezing did not change the results (data not shown).  </w:t>
      </w:r>
    </w:p>
    <w:p w:rsidR="00622BBF" w:rsidRDefault="00622BBF" w:rsidP="00680F7D">
      <w:pPr>
        <w:spacing w:line="480" w:lineRule="auto"/>
        <w:ind w:firstLine="720"/>
        <w:rPr>
          <w:rFonts w:ascii="Times New Roman" w:hAnsi="Times New Roman"/>
          <w:sz w:val="24"/>
          <w:szCs w:val="24"/>
        </w:rPr>
      </w:pPr>
      <w:r>
        <w:rPr>
          <w:rFonts w:ascii="Times New Roman" w:hAnsi="Times New Roman"/>
          <w:sz w:val="24"/>
          <w:szCs w:val="24"/>
        </w:rPr>
        <w:t>We further explored whether prior morbidity was associated with lung function parameters in children with SCA.  Figure 2 depicts the correlations between retrospective ACS rate (2A) and pain rate (2B) (from birth to the date of the lung function test) and percent predicted values for FVC, FEV</w:t>
      </w:r>
      <w:r w:rsidRPr="007B7895">
        <w:rPr>
          <w:rFonts w:ascii="Times New Roman" w:hAnsi="Times New Roman"/>
          <w:sz w:val="24"/>
          <w:szCs w:val="24"/>
          <w:vertAlign w:val="subscript"/>
        </w:rPr>
        <w:t>1</w:t>
      </w:r>
      <w:r>
        <w:rPr>
          <w:rFonts w:ascii="Times New Roman" w:hAnsi="Times New Roman"/>
          <w:sz w:val="24"/>
          <w:szCs w:val="24"/>
        </w:rPr>
        <w:t>, FEV</w:t>
      </w:r>
      <w:r w:rsidRPr="007B7895">
        <w:rPr>
          <w:rFonts w:ascii="Times New Roman" w:hAnsi="Times New Roman"/>
          <w:sz w:val="24"/>
          <w:szCs w:val="24"/>
          <w:vertAlign w:val="subscript"/>
        </w:rPr>
        <w:t>1</w:t>
      </w:r>
      <w:r>
        <w:rPr>
          <w:rFonts w:ascii="Times New Roman" w:hAnsi="Times New Roman"/>
          <w:sz w:val="24"/>
          <w:szCs w:val="24"/>
        </w:rPr>
        <w:t>/FVC, and TLC.  There were no observable relationships between prior rates of either ACS or pain events and baseline lung function parameters in our cohort.</w:t>
      </w:r>
    </w:p>
    <w:p w:rsidR="00622BBF" w:rsidRDefault="00622BBF" w:rsidP="00680F7D">
      <w:pPr>
        <w:spacing w:line="480" w:lineRule="auto"/>
        <w:rPr>
          <w:rFonts w:ascii="Times New Roman" w:hAnsi="Times New Roman"/>
          <w:sz w:val="24"/>
          <w:szCs w:val="24"/>
        </w:rPr>
      </w:pPr>
      <w:r>
        <w:rPr>
          <w:rFonts w:ascii="Times New Roman" w:hAnsi="Times New Roman"/>
          <w:i/>
          <w:sz w:val="24"/>
          <w:szCs w:val="24"/>
        </w:rPr>
        <w:t>Baseline lung function does not predict future morbidity in children with SCA</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Baseline lung function patterns (obstruction, restriction, and non-specific) were not associated with future ACS or pain events in screening or final models adjusted for demographic factors, SCD factors, and respiratory related factors (Table 3).  When analyses were restricted to the 121 participants who had </w:t>
      </w:r>
      <w:r>
        <w:rPr>
          <w:rFonts w:ascii="Times New Roman" w:hAnsi="Times New Roman"/>
          <w:sz w:val="24"/>
          <w:szCs w:val="24"/>
          <w:u w:val="single"/>
        </w:rPr>
        <w:t>&gt;</w:t>
      </w:r>
      <w:r>
        <w:rPr>
          <w:rFonts w:ascii="Times New Roman" w:hAnsi="Times New Roman"/>
          <w:sz w:val="24"/>
          <w:szCs w:val="24"/>
        </w:rPr>
        <w:t xml:space="preserve">12 months of prospective follow-up, results were unchanged: baseline lung function patterns were not associated with future rates of pain or ACS (Supplementary Table E1). As expected, taking HU at the time of testing was associated with higher rates of both ACS and pain, consistent with clinical decisions to use HU for patients with more severe disease </w:t>
      </w:r>
      <w:r>
        <w:rPr>
          <w:rFonts w:ascii="Times New Roman" w:hAnsi="Times New Roman"/>
          <w:sz w:val="24"/>
          <w:szCs w:val="24"/>
        </w:rPr>
        <w:lastRenderedPageBreak/>
        <w:t xml:space="preserve">(please refer to Supplementary Table E3 for multivariable models examining associations between lung function pattern and prospective ACS and pain that include HU as a covariate).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ab/>
        <w:t>The value of including FEF</w:t>
      </w:r>
      <w:r w:rsidRPr="007943E4">
        <w:rPr>
          <w:rFonts w:ascii="Times New Roman" w:hAnsi="Times New Roman"/>
          <w:sz w:val="24"/>
          <w:szCs w:val="24"/>
          <w:vertAlign w:val="subscript"/>
        </w:rPr>
        <w:t>25-75</w:t>
      </w:r>
      <w:r>
        <w:rPr>
          <w:rFonts w:ascii="Times New Roman" w:hAnsi="Times New Roman"/>
          <w:sz w:val="24"/>
          <w:szCs w:val="24"/>
        </w:rPr>
        <w:t xml:space="preserve"> as an indicator of obstruction was assessed by moving the 14 children with an FEV</w:t>
      </w:r>
      <w:r w:rsidRPr="007943E4">
        <w:rPr>
          <w:rFonts w:ascii="Times New Roman" w:hAnsi="Times New Roman"/>
          <w:sz w:val="24"/>
          <w:szCs w:val="24"/>
          <w:vertAlign w:val="subscript"/>
        </w:rPr>
        <w:t>1</w:t>
      </w:r>
      <w:r>
        <w:rPr>
          <w:rFonts w:ascii="Times New Roman" w:hAnsi="Times New Roman"/>
          <w:sz w:val="24"/>
          <w:szCs w:val="24"/>
        </w:rPr>
        <w:t xml:space="preserve">/FVC </w:t>
      </w:r>
      <w:r w:rsidRPr="007943E4">
        <w:rPr>
          <w:rFonts w:ascii="Times New Roman" w:hAnsi="Times New Roman"/>
          <w:sz w:val="24"/>
          <w:szCs w:val="24"/>
          <w:u w:val="single"/>
        </w:rPr>
        <w:t>&gt;</w:t>
      </w:r>
      <w:r>
        <w:rPr>
          <w:rFonts w:ascii="Times New Roman" w:hAnsi="Times New Roman"/>
          <w:sz w:val="24"/>
          <w:szCs w:val="24"/>
        </w:rPr>
        <w:t>LLN but an FEF</w:t>
      </w:r>
      <w:r w:rsidRPr="00974B0D">
        <w:rPr>
          <w:rFonts w:ascii="Times New Roman" w:hAnsi="Times New Roman"/>
          <w:sz w:val="24"/>
          <w:szCs w:val="24"/>
          <w:vertAlign w:val="subscript"/>
        </w:rPr>
        <w:t>25-75</w:t>
      </w:r>
      <w:r>
        <w:rPr>
          <w:rFonts w:ascii="Times New Roman" w:hAnsi="Times New Roman"/>
          <w:sz w:val="24"/>
          <w:szCs w:val="24"/>
        </w:rPr>
        <w:t xml:space="preserve"> &lt;LLN from the normal group to the obstruction group.  Analyses of characteristics of those with obstruction and the impact of obstruction on future morbidity were not changed from the analyses using just FEV</w:t>
      </w:r>
      <w:r w:rsidRPr="007943E4">
        <w:rPr>
          <w:rFonts w:ascii="Times New Roman" w:hAnsi="Times New Roman"/>
          <w:sz w:val="24"/>
          <w:szCs w:val="24"/>
          <w:vertAlign w:val="subscript"/>
        </w:rPr>
        <w:t>1</w:t>
      </w:r>
      <w:r>
        <w:rPr>
          <w:rFonts w:ascii="Times New Roman" w:hAnsi="Times New Roman"/>
          <w:sz w:val="24"/>
          <w:szCs w:val="24"/>
        </w:rPr>
        <w:t xml:space="preserve">/FVC to define obstruction (see on-line supplement, Table E3 and 4). </w:t>
      </w:r>
    </w:p>
    <w:p w:rsidR="00622BBF" w:rsidRDefault="00622BBF" w:rsidP="00680F7D">
      <w:pPr>
        <w:spacing w:after="0" w:line="480" w:lineRule="auto"/>
        <w:rPr>
          <w:rFonts w:ascii="Times New Roman" w:hAnsi="Times New Roman"/>
          <w:b/>
          <w:sz w:val="24"/>
          <w:szCs w:val="24"/>
        </w:rPr>
      </w:pPr>
    </w:p>
    <w:p w:rsidR="00622BBF" w:rsidRPr="0036647B" w:rsidRDefault="00622BBF" w:rsidP="00680F7D">
      <w:pPr>
        <w:spacing w:after="0" w:line="480" w:lineRule="auto"/>
        <w:rPr>
          <w:rFonts w:ascii="Times New Roman" w:hAnsi="Times New Roman"/>
          <w:b/>
          <w:sz w:val="24"/>
          <w:szCs w:val="24"/>
        </w:rPr>
      </w:pPr>
      <w:r w:rsidRPr="0036647B">
        <w:rPr>
          <w:rFonts w:ascii="Times New Roman" w:hAnsi="Times New Roman"/>
          <w:b/>
          <w:sz w:val="24"/>
          <w:szCs w:val="24"/>
        </w:rPr>
        <w:t xml:space="preserve">Discussion </w:t>
      </w:r>
    </w:p>
    <w:p w:rsidR="00622BBF" w:rsidRDefault="00622BBF" w:rsidP="00680F7D">
      <w:pPr>
        <w:spacing w:after="0" w:line="480" w:lineRule="auto"/>
        <w:ind w:firstLine="720"/>
        <w:rPr>
          <w:rFonts w:ascii="Times New Roman" w:hAnsi="Times New Roman"/>
          <w:sz w:val="24"/>
          <w:szCs w:val="24"/>
        </w:rPr>
      </w:pPr>
      <w:r>
        <w:rPr>
          <w:rFonts w:ascii="Times New Roman" w:hAnsi="Times New Roman"/>
          <w:sz w:val="24"/>
          <w:szCs w:val="24"/>
        </w:rPr>
        <w:t xml:space="preserve">We found that 70% of participants in our unselected cohort of 149 children with sickle cell anemia had normal lung function at steady state.  The most common abnormal pattern was obstruction (found in 16%), with fewer patients having restriction (7%).  Given that lung disease is a major cause of morbidity and mortality among adults with SCA </w:t>
      </w:r>
      <w:r>
        <w:rPr>
          <w:rFonts w:ascii="Times New Roman" w:hAnsi="Times New Roman"/>
          <w:noProof/>
          <w:sz w:val="24"/>
          <w:szCs w:val="24"/>
        </w:rPr>
        <w:t>(30)</w:t>
      </w:r>
      <w:r>
        <w:rPr>
          <w:rFonts w:ascii="Times New Roman" w:hAnsi="Times New Roman"/>
          <w:sz w:val="24"/>
          <w:szCs w:val="24"/>
        </w:rPr>
        <w:t>, we sought to establish whether sickle cell morbidity was related to abnormal lung function among children.  In our retrospective cohort analysis, we found that incidence rates of neither prior pain nor ACS events were predictive of having an abnormal lung function pattern. Equally important, in a prospective cohort design, having an abnormal lung function pattern (obstructive, restrictive, non-specific) was not associated with future pain or ACS events</w:t>
      </w:r>
    </w:p>
    <w:p w:rsidR="00622BBF" w:rsidRDefault="00622BBF" w:rsidP="00680F7D">
      <w:pPr>
        <w:spacing w:after="0" w:line="480" w:lineRule="auto"/>
        <w:ind w:firstLine="720"/>
        <w:rPr>
          <w:rFonts w:ascii="Times New Roman" w:hAnsi="Times New Roman"/>
          <w:sz w:val="24"/>
          <w:szCs w:val="24"/>
        </w:rPr>
      </w:pPr>
      <w:r>
        <w:rPr>
          <w:rFonts w:ascii="Times New Roman" w:hAnsi="Times New Roman"/>
          <w:sz w:val="24"/>
          <w:szCs w:val="24"/>
        </w:rPr>
        <w:t xml:space="preserve">Prior studies have examined the prevalence and progression of lung function abnormalities in children </w:t>
      </w:r>
      <w:r>
        <w:rPr>
          <w:rFonts w:ascii="Times New Roman" w:hAnsi="Times New Roman"/>
          <w:noProof/>
          <w:sz w:val="24"/>
          <w:szCs w:val="24"/>
        </w:rPr>
        <w:t>(14)</w:t>
      </w:r>
      <w:r>
        <w:rPr>
          <w:rFonts w:ascii="Times New Roman" w:hAnsi="Times New Roman"/>
          <w:sz w:val="24"/>
          <w:szCs w:val="24"/>
        </w:rPr>
        <w:t xml:space="preserve">. The PUSH study </w:t>
      </w:r>
      <w:r>
        <w:rPr>
          <w:rFonts w:ascii="Times New Roman" w:hAnsi="Times New Roman"/>
          <w:noProof/>
          <w:sz w:val="24"/>
          <w:szCs w:val="24"/>
        </w:rPr>
        <w:t>(29)</w:t>
      </w:r>
      <w:r>
        <w:rPr>
          <w:rFonts w:ascii="Times New Roman" w:hAnsi="Times New Roman"/>
          <w:sz w:val="24"/>
          <w:szCs w:val="24"/>
        </w:rPr>
        <w:t xml:space="preserve"> enrolled a cohort for research purposes and</w:t>
      </w:r>
      <w:r w:rsidRPr="00A94A72">
        <w:rPr>
          <w:rFonts w:ascii="Times New Roman" w:hAnsi="Times New Roman"/>
          <w:sz w:val="24"/>
          <w:szCs w:val="24"/>
        </w:rPr>
        <w:t xml:space="preserve"> </w:t>
      </w:r>
      <w:r>
        <w:rPr>
          <w:rFonts w:ascii="Times New Roman" w:hAnsi="Times New Roman"/>
          <w:sz w:val="24"/>
          <w:szCs w:val="24"/>
        </w:rPr>
        <w:t xml:space="preserve">used LLN criteria for spirometry and plethysmography to define abnormal patterns similar to our approach. They had similar findings to our study in terms of percentages of obstruction (19%) and restriction (9%) among the 97 children with sickle cell anemia in their cohort </w:t>
      </w:r>
      <w:r>
        <w:rPr>
          <w:rFonts w:ascii="Times New Roman" w:hAnsi="Times New Roman"/>
          <w:noProof/>
          <w:sz w:val="24"/>
          <w:szCs w:val="24"/>
        </w:rPr>
        <w:t>(29)</w:t>
      </w:r>
      <w:r>
        <w:rPr>
          <w:rFonts w:ascii="Times New Roman" w:hAnsi="Times New Roman"/>
          <w:sz w:val="24"/>
          <w:szCs w:val="24"/>
        </w:rPr>
        <w:t xml:space="preserve">. Intzes et </w:t>
      </w:r>
      <w:r>
        <w:rPr>
          <w:rFonts w:ascii="Times New Roman" w:hAnsi="Times New Roman"/>
          <w:sz w:val="24"/>
          <w:szCs w:val="24"/>
        </w:rPr>
        <w:lastRenderedPageBreak/>
        <w:t>al.</w:t>
      </w:r>
      <w:r>
        <w:rPr>
          <w:rFonts w:ascii="Times New Roman" w:hAnsi="Times New Roman"/>
          <w:noProof/>
          <w:sz w:val="24"/>
          <w:szCs w:val="24"/>
        </w:rPr>
        <w:t>(13)</w:t>
      </w:r>
      <w:r>
        <w:rPr>
          <w:rFonts w:ascii="Times New Roman" w:hAnsi="Times New Roman"/>
          <w:sz w:val="24"/>
          <w:szCs w:val="24"/>
        </w:rPr>
        <w:t xml:space="preserve"> reported 44% with obstruction in a retrospective clinical cohort, but defined obstruction with a cut-off for the FEV</w:t>
      </w:r>
      <w:r w:rsidRPr="00173E83">
        <w:rPr>
          <w:rFonts w:ascii="Times New Roman" w:hAnsi="Times New Roman"/>
          <w:sz w:val="24"/>
          <w:vertAlign w:val="subscript"/>
        </w:rPr>
        <w:t>1</w:t>
      </w:r>
      <w:r>
        <w:rPr>
          <w:rFonts w:ascii="Times New Roman" w:hAnsi="Times New Roman"/>
          <w:sz w:val="24"/>
          <w:szCs w:val="24"/>
        </w:rPr>
        <w:t>/FVC ratio (below 0.85), rather than the ATS/ERS guideline recommendation of FEV</w:t>
      </w:r>
      <w:r w:rsidRPr="007D12E3">
        <w:rPr>
          <w:rFonts w:ascii="Times New Roman" w:hAnsi="Times New Roman"/>
          <w:sz w:val="24"/>
          <w:szCs w:val="24"/>
          <w:vertAlign w:val="subscript"/>
        </w:rPr>
        <w:t>1</w:t>
      </w:r>
      <w:r>
        <w:rPr>
          <w:rFonts w:ascii="Times New Roman" w:hAnsi="Times New Roman"/>
          <w:sz w:val="24"/>
          <w:szCs w:val="24"/>
        </w:rPr>
        <w:t xml:space="preserve">/FVC below the LLN </w:t>
      </w:r>
      <w:r>
        <w:rPr>
          <w:rFonts w:ascii="Times New Roman" w:hAnsi="Times New Roman"/>
          <w:noProof/>
          <w:sz w:val="24"/>
          <w:szCs w:val="24"/>
        </w:rPr>
        <w:t>(26)</w:t>
      </w:r>
      <w:r>
        <w:rPr>
          <w:rFonts w:ascii="Times New Roman" w:hAnsi="Times New Roman"/>
          <w:sz w:val="24"/>
          <w:szCs w:val="24"/>
        </w:rPr>
        <w:t xml:space="preserve">.  In contrast, MacLean et al </w:t>
      </w:r>
      <w:r>
        <w:rPr>
          <w:rFonts w:ascii="Times New Roman" w:hAnsi="Times New Roman"/>
          <w:noProof/>
          <w:sz w:val="24"/>
          <w:szCs w:val="24"/>
        </w:rPr>
        <w:t>(4)</w:t>
      </w:r>
      <w:r>
        <w:rPr>
          <w:rFonts w:ascii="Times New Roman" w:hAnsi="Times New Roman"/>
          <w:sz w:val="24"/>
          <w:szCs w:val="24"/>
        </w:rPr>
        <w:t xml:space="preserve"> reviewed longitudinal spirometry and plethysmography results obtained during routine PFT screening of their sickle cell clinic population.  At age 8, 96.5% of their cohort had normal lung function, but there was progression to more abnormal lung function through adolescence such that by age seventeen, 19% of their patients had restriction defined by TLC &lt;70% of predicted </w:t>
      </w:r>
      <w:r>
        <w:rPr>
          <w:rFonts w:ascii="Times New Roman" w:hAnsi="Times New Roman"/>
          <w:noProof/>
          <w:sz w:val="24"/>
          <w:szCs w:val="24"/>
        </w:rPr>
        <w:t>(4)</w:t>
      </w:r>
      <w:r>
        <w:rPr>
          <w:rFonts w:ascii="Times New Roman" w:hAnsi="Times New Roman"/>
          <w:sz w:val="24"/>
          <w:szCs w:val="24"/>
        </w:rPr>
        <w:t>. They found a much lower prevalence of obstruction (0.9% at age 8 and 0% at age 17) among their patients, but their definition of obstruction was having an FEV</w:t>
      </w:r>
      <w:r w:rsidRPr="005D5E45">
        <w:rPr>
          <w:rFonts w:ascii="Times New Roman" w:hAnsi="Times New Roman"/>
          <w:sz w:val="24"/>
          <w:szCs w:val="24"/>
          <w:vertAlign w:val="subscript"/>
        </w:rPr>
        <w:t>1</w:t>
      </w:r>
      <w:r>
        <w:rPr>
          <w:rFonts w:ascii="Times New Roman" w:hAnsi="Times New Roman"/>
          <w:sz w:val="24"/>
          <w:szCs w:val="24"/>
        </w:rPr>
        <w:t xml:space="preserve">/FVC ratio below the specific threshold of 80% </w:t>
      </w:r>
      <w:r w:rsidRPr="000353CD">
        <w:rPr>
          <w:rFonts w:ascii="Times New Roman" w:hAnsi="Times New Roman"/>
          <w:i/>
          <w:sz w:val="24"/>
          <w:szCs w:val="24"/>
        </w:rPr>
        <w:t>of predicted</w:t>
      </w:r>
      <w:r>
        <w:rPr>
          <w:rFonts w:ascii="Times New Roman" w:hAnsi="Times New Roman"/>
          <w:sz w:val="24"/>
          <w:szCs w:val="24"/>
        </w:rPr>
        <w:t>.  It should be noted that MacLean et al. reanalyzed their data using Hankinson’s LLN criteria, and found that 20% of their sample had at least one FEV</w:t>
      </w:r>
      <w:r w:rsidRPr="0062746D">
        <w:rPr>
          <w:rFonts w:ascii="Times New Roman" w:hAnsi="Times New Roman"/>
          <w:sz w:val="24"/>
          <w:szCs w:val="24"/>
          <w:vertAlign w:val="subscript"/>
        </w:rPr>
        <w:t>1</w:t>
      </w:r>
      <w:r>
        <w:rPr>
          <w:rFonts w:ascii="Times New Roman" w:hAnsi="Times New Roman"/>
          <w:sz w:val="24"/>
          <w:szCs w:val="24"/>
        </w:rPr>
        <w:t>/FVC measurement below the LLN</w:t>
      </w:r>
      <w:r>
        <w:rPr>
          <w:rFonts w:ascii="Times New Roman" w:hAnsi="Times New Roman"/>
          <w:noProof/>
          <w:sz w:val="24"/>
          <w:szCs w:val="24"/>
        </w:rPr>
        <w:t>(35)</w:t>
      </w:r>
      <w:r>
        <w:rPr>
          <w:rFonts w:ascii="Times New Roman" w:hAnsi="Times New Roman"/>
          <w:sz w:val="24"/>
          <w:szCs w:val="24"/>
        </w:rPr>
        <w:t xml:space="preserve">. </w:t>
      </w:r>
    </w:p>
    <w:p w:rsidR="00622BBF" w:rsidRPr="002F1E34" w:rsidRDefault="00622BBF" w:rsidP="00680F7D">
      <w:pPr>
        <w:spacing w:after="0" w:line="480" w:lineRule="auto"/>
        <w:ind w:firstLine="720"/>
        <w:rPr>
          <w:rFonts w:ascii="Times New Roman" w:hAnsi="Times New Roman"/>
          <w:sz w:val="24"/>
          <w:szCs w:val="24"/>
        </w:rPr>
      </w:pPr>
      <w:r>
        <w:rPr>
          <w:rFonts w:ascii="Times New Roman" w:hAnsi="Times New Roman"/>
          <w:sz w:val="24"/>
          <w:szCs w:val="24"/>
        </w:rPr>
        <w:t>Nine children (6% of our cohort) were categorized as having the</w:t>
      </w:r>
      <w:r w:rsidRPr="00D93620">
        <w:rPr>
          <w:rFonts w:ascii="Times New Roman" w:hAnsi="Times New Roman"/>
          <w:sz w:val="24"/>
          <w:szCs w:val="24"/>
        </w:rPr>
        <w:t xml:space="preserve"> non-specific pattern of lung </w:t>
      </w:r>
      <w:r>
        <w:rPr>
          <w:rFonts w:ascii="Times New Roman" w:hAnsi="Times New Roman"/>
          <w:sz w:val="24"/>
          <w:szCs w:val="24"/>
        </w:rPr>
        <w:t>function</w:t>
      </w:r>
      <w:r w:rsidRPr="00D93620">
        <w:rPr>
          <w:rFonts w:ascii="Times New Roman" w:hAnsi="Times New Roman"/>
          <w:sz w:val="24"/>
          <w:szCs w:val="24"/>
        </w:rPr>
        <w:t xml:space="preserve"> </w:t>
      </w:r>
      <w:r>
        <w:rPr>
          <w:rFonts w:ascii="Times New Roman" w:hAnsi="Times New Roman"/>
          <w:sz w:val="24"/>
          <w:szCs w:val="24"/>
        </w:rPr>
        <w:t>in which the FVC was reduced, but the TLC was in the normal range.</w:t>
      </w:r>
      <w:r w:rsidRPr="00D93620">
        <w:rPr>
          <w:rFonts w:ascii="Times New Roman" w:hAnsi="Times New Roman"/>
          <w:sz w:val="24"/>
          <w:szCs w:val="24"/>
        </w:rPr>
        <w:t xml:space="preserve"> </w:t>
      </w:r>
      <w:r>
        <w:rPr>
          <w:rFonts w:ascii="Times New Roman" w:hAnsi="Times New Roman"/>
          <w:sz w:val="24"/>
          <w:szCs w:val="24"/>
        </w:rPr>
        <w:t>This pattern</w:t>
      </w:r>
      <w:r w:rsidRPr="00D93620">
        <w:rPr>
          <w:rFonts w:ascii="Times New Roman" w:hAnsi="Times New Roman"/>
          <w:sz w:val="24"/>
          <w:szCs w:val="24"/>
        </w:rPr>
        <w:t xml:space="preserve"> has been described in adults at</w:t>
      </w:r>
      <w:r>
        <w:rPr>
          <w:rFonts w:ascii="Times New Roman" w:hAnsi="Times New Roman"/>
          <w:sz w:val="24"/>
          <w:szCs w:val="24"/>
        </w:rPr>
        <w:t xml:space="preserve">tending clinics for lung disease </w:t>
      </w:r>
      <w:r>
        <w:rPr>
          <w:rFonts w:ascii="Times New Roman" w:hAnsi="Times New Roman"/>
          <w:noProof/>
          <w:sz w:val="24"/>
          <w:szCs w:val="24"/>
        </w:rPr>
        <w:t>(27, 28)</w:t>
      </w:r>
      <w:r>
        <w:rPr>
          <w:rFonts w:ascii="Times New Roman" w:hAnsi="Times New Roman"/>
          <w:sz w:val="24"/>
          <w:szCs w:val="24"/>
        </w:rPr>
        <w:t>, but not previously described in individuals with SCA.</w:t>
      </w:r>
      <w:r w:rsidRPr="00D93620">
        <w:rPr>
          <w:rFonts w:ascii="Times New Roman" w:hAnsi="Times New Roman"/>
          <w:sz w:val="24"/>
          <w:szCs w:val="24"/>
        </w:rPr>
        <w:t xml:space="preserve"> Hyatt</w:t>
      </w:r>
      <w:r>
        <w:rPr>
          <w:rFonts w:ascii="Times New Roman" w:hAnsi="Times New Roman"/>
          <w:sz w:val="24"/>
          <w:szCs w:val="24"/>
        </w:rPr>
        <w:t xml:space="preserve"> et al. </w:t>
      </w:r>
      <w:r>
        <w:rPr>
          <w:rFonts w:ascii="Times New Roman" w:hAnsi="Times New Roman"/>
          <w:noProof/>
          <w:sz w:val="24"/>
          <w:szCs w:val="24"/>
        </w:rPr>
        <w:t>(27)</w:t>
      </w:r>
      <w:r>
        <w:rPr>
          <w:rFonts w:ascii="Times New Roman" w:hAnsi="Times New Roman"/>
          <w:sz w:val="24"/>
          <w:szCs w:val="24"/>
        </w:rPr>
        <w:t xml:space="preserve"> </w:t>
      </w:r>
      <w:r w:rsidRPr="00D93620">
        <w:rPr>
          <w:rFonts w:ascii="Times New Roman" w:hAnsi="Times New Roman"/>
          <w:sz w:val="24"/>
          <w:szCs w:val="24"/>
        </w:rPr>
        <w:t>found the non-specific pattern was present in adults with airway disease or obesity and speculated that it was due to volume de</w:t>
      </w:r>
      <w:r>
        <w:rPr>
          <w:rFonts w:ascii="Times New Roman" w:hAnsi="Times New Roman"/>
          <w:sz w:val="24"/>
          <w:szCs w:val="24"/>
        </w:rPr>
        <w:t>-re</w:t>
      </w:r>
      <w:r w:rsidRPr="00D93620">
        <w:rPr>
          <w:rFonts w:ascii="Times New Roman" w:hAnsi="Times New Roman"/>
          <w:sz w:val="24"/>
          <w:szCs w:val="24"/>
        </w:rPr>
        <w:t>cruitment</w:t>
      </w:r>
      <w:r>
        <w:rPr>
          <w:rFonts w:ascii="Times New Roman" w:hAnsi="Times New Roman"/>
          <w:sz w:val="24"/>
          <w:szCs w:val="24"/>
        </w:rPr>
        <w:t>,</w:t>
      </w:r>
      <w:r w:rsidRPr="00D93620">
        <w:rPr>
          <w:rFonts w:ascii="Times New Roman" w:hAnsi="Times New Roman"/>
          <w:sz w:val="24"/>
          <w:szCs w:val="24"/>
        </w:rPr>
        <w:t xml:space="preserve"> </w:t>
      </w:r>
      <w:r>
        <w:rPr>
          <w:rFonts w:ascii="Times New Roman" w:hAnsi="Times New Roman"/>
          <w:sz w:val="24"/>
          <w:szCs w:val="24"/>
        </w:rPr>
        <w:t>with</w:t>
      </w:r>
      <w:r w:rsidRPr="00D93620">
        <w:rPr>
          <w:rFonts w:ascii="Times New Roman" w:hAnsi="Times New Roman"/>
          <w:sz w:val="24"/>
          <w:szCs w:val="24"/>
        </w:rPr>
        <w:t xml:space="preserve"> scattered, diseased airways clos</w:t>
      </w:r>
      <w:r>
        <w:rPr>
          <w:rFonts w:ascii="Times New Roman" w:hAnsi="Times New Roman"/>
          <w:sz w:val="24"/>
          <w:szCs w:val="24"/>
        </w:rPr>
        <w:t>ing</w:t>
      </w:r>
      <w:r w:rsidRPr="00D93620">
        <w:rPr>
          <w:rFonts w:ascii="Times New Roman" w:hAnsi="Times New Roman"/>
          <w:sz w:val="24"/>
          <w:szCs w:val="24"/>
        </w:rPr>
        <w:t xml:space="preserve"> at variable rates without effect on the overall FEV</w:t>
      </w:r>
      <w:r w:rsidRPr="00D93620">
        <w:rPr>
          <w:rFonts w:ascii="Times New Roman" w:hAnsi="Times New Roman"/>
          <w:sz w:val="24"/>
          <w:szCs w:val="24"/>
          <w:vertAlign w:val="subscript"/>
        </w:rPr>
        <w:t>1</w:t>
      </w:r>
      <w:r w:rsidRPr="00D93620">
        <w:rPr>
          <w:rFonts w:ascii="Times New Roman" w:hAnsi="Times New Roman"/>
          <w:sz w:val="24"/>
          <w:szCs w:val="24"/>
        </w:rPr>
        <w:t xml:space="preserve">/FVC ratios.  </w:t>
      </w:r>
      <w:r>
        <w:rPr>
          <w:rFonts w:ascii="Times New Roman" w:hAnsi="Times New Roman"/>
          <w:sz w:val="24"/>
          <w:szCs w:val="24"/>
        </w:rPr>
        <w:t>Presence of non-specific patterns could develop from d</w:t>
      </w:r>
      <w:r w:rsidRPr="00D93620">
        <w:rPr>
          <w:rFonts w:ascii="Times New Roman" w:hAnsi="Times New Roman"/>
          <w:sz w:val="24"/>
          <w:szCs w:val="24"/>
        </w:rPr>
        <w:t>ecrease</w:t>
      </w:r>
      <w:r>
        <w:rPr>
          <w:rFonts w:ascii="Times New Roman" w:hAnsi="Times New Roman"/>
          <w:sz w:val="24"/>
          <w:szCs w:val="24"/>
        </w:rPr>
        <w:t>s</w:t>
      </w:r>
      <w:r w:rsidRPr="00D93620">
        <w:rPr>
          <w:rFonts w:ascii="Times New Roman" w:hAnsi="Times New Roman"/>
          <w:sz w:val="24"/>
          <w:szCs w:val="24"/>
        </w:rPr>
        <w:t xml:space="preserve"> </w:t>
      </w:r>
      <w:r>
        <w:rPr>
          <w:rFonts w:ascii="Times New Roman" w:hAnsi="Times New Roman"/>
          <w:sz w:val="24"/>
          <w:szCs w:val="24"/>
        </w:rPr>
        <w:t xml:space="preserve">in expiratory </w:t>
      </w:r>
      <w:r w:rsidRPr="00D93620">
        <w:rPr>
          <w:rFonts w:ascii="Times New Roman" w:hAnsi="Times New Roman"/>
          <w:sz w:val="24"/>
          <w:szCs w:val="24"/>
        </w:rPr>
        <w:t>muscle strength</w:t>
      </w:r>
      <w:r w:rsidRPr="00013E1D">
        <w:rPr>
          <w:rFonts w:ascii="Times New Roman" w:hAnsi="Times New Roman"/>
          <w:sz w:val="24"/>
          <w:szCs w:val="24"/>
        </w:rPr>
        <w:t xml:space="preserve"> </w:t>
      </w:r>
      <w:r>
        <w:rPr>
          <w:rFonts w:ascii="Times New Roman" w:hAnsi="Times New Roman"/>
          <w:sz w:val="24"/>
          <w:szCs w:val="24"/>
        </w:rPr>
        <w:t>that would result in mis</w:t>
      </w:r>
      <w:r w:rsidRPr="00D93620">
        <w:rPr>
          <w:rFonts w:ascii="Times New Roman" w:hAnsi="Times New Roman"/>
          <w:sz w:val="24"/>
          <w:szCs w:val="24"/>
        </w:rPr>
        <w:t xml:space="preserve">match between TLC measured in a body plethysmograph and forced expiratory flows.  </w:t>
      </w:r>
      <w:r>
        <w:rPr>
          <w:rFonts w:ascii="Times New Roman" w:hAnsi="Times New Roman"/>
          <w:sz w:val="24"/>
          <w:szCs w:val="24"/>
        </w:rPr>
        <w:t xml:space="preserve">The recent findings by </w:t>
      </w:r>
      <w:hyperlink w:anchor="_ENREF_30" w:tooltip="Ong, 2013 #29" w:history="1"/>
      <w:r>
        <w:rPr>
          <w:rFonts w:ascii="Times New Roman" w:hAnsi="Times New Roman"/>
          <w:sz w:val="24"/>
          <w:szCs w:val="24"/>
        </w:rPr>
        <w:t xml:space="preserve">Ong et al. </w:t>
      </w:r>
      <w:r>
        <w:rPr>
          <w:rFonts w:ascii="Times New Roman" w:hAnsi="Times New Roman"/>
          <w:noProof/>
          <w:sz w:val="24"/>
          <w:szCs w:val="24"/>
        </w:rPr>
        <w:t>(36)</w:t>
      </w:r>
      <w:r w:rsidRPr="00D93620">
        <w:rPr>
          <w:rFonts w:ascii="Times New Roman" w:hAnsi="Times New Roman"/>
          <w:sz w:val="24"/>
          <w:szCs w:val="24"/>
        </w:rPr>
        <w:t xml:space="preserve"> </w:t>
      </w:r>
      <w:r>
        <w:rPr>
          <w:rFonts w:ascii="Times New Roman" w:hAnsi="Times New Roman"/>
          <w:sz w:val="24"/>
          <w:szCs w:val="24"/>
        </w:rPr>
        <w:t>of decreases in</w:t>
      </w:r>
      <w:r w:rsidRPr="00D93620">
        <w:rPr>
          <w:rFonts w:ascii="Times New Roman" w:hAnsi="Times New Roman"/>
          <w:sz w:val="24"/>
          <w:szCs w:val="24"/>
        </w:rPr>
        <w:t xml:space="preserve"> respiratory muscle force</w:t>
      </w:r>
      <w:r>
        <w:rPr>
          <w:rFonts w:ascii="Times New Roman" w:hAnsi="Times New Roman"/>
          <w:sz w:val="24"/>
          <w:szCs w:val="24"/>
        </w:rPr>
        <w:t xml:space="preserve"> and the resultant decreases in maximal expiratory pressure</w:t>
      </w:r>
      <w:r w:rsidRPr="00D93620">
        <w:rPr>
          <w:rFonts w:ascii="Times New Roman" w:hAnsi="Times New Roman"/>
          <w:sz w:val="24"/>
          <w:szCs w:val="24"/>
        </w:rPr>
        <w:t xml:space="preserve"> in children with SCD </w:t>
      </w:r>
      <w:r>
        <w:rPr>
          <w:rFonts w:ascii="Times New Roman" w:hAnsi="Times New Roman"/>
          <w:sz w:val="24"/>
          <w:szCs w:val="24"/>
        </w:rPr>
        <w:t>could provide an explanation for the findings of non-specific patterns.</w:t>
      </w:r>
      <w:r w:rsidRPr="00D93620">
        <w:rPr>
          <w:rFonts w:ascii="Times New Roman" w:hAnsi="Times New Roman"/>
          <w:sz w:val="24"/>
          <w:szCs w:val="24"/>
        </w:rPr>
        <w:t xml:space="preserve"> </w:t>
      </w:r>
      <w:r>
        <w:rPr>
          <w:rFonts w:ascii="Times New Roman" w:hAnsi="Times New Roman"/>
          <w:sz w:val="24"/>
          <w:szCs w:val="24"/>
        </w:rPr>
        <w:t xml:space="preserve"> </w:t>
      </w:r>
      <w:r w:rsidRPr="00D93620">
        <w:rPr>
          <w:rFonts w:ascii="Times New Roman" w:hAnsi="Times New Roman"/>
          <w:sz w:val="24"/>
          <w:szCs w:val="24"/>
        </w:rPr>
        <w:t xml:space="preserve">Muscle strength was not </w:t>
      </w:r>
      <w:r w:rsidRPr="00D93620">
        <w:rPr>
          <w:rFonts w:ascii="Times New Roman" w:hAnsi="Times New Roman"/>
          <w:sz w:val="24"/>
          <w:szCs w:val="24"/>
        </w:rPr>
        <w:lastRenderedPageBreak/>
        <w:t xml:space="preserve">measured in </w:t>
      </w:r>
      <w:r>
        <w:rPr>
          <w:rFonts w:ascii="Times New Roman" w:hAnsi="Times New Roman"/>
          <w:sz w:val="24"/>
          <w:szCs w:val="24"/>
        </w:rPr>
        <w:t>our</w:t>
      </w:r>
      <w:r w:rsidRPr="00D93620">
        <w:rPr>
          <w:rFonts w:ascii="Times New Roman" w:hAnsi="Times New Roman"/>
          <w:sz w:val="24"/>
          <w:szCs w:val="24"/>
        </w:rPr>
        <w:t xml:space="preserve"> cohort</w:t>
      </w:r>
      <w:r>
        <w:rPr>
          <w:rFonts w:ascii="Times New Roman" w:hAnsi="Times New Roman"/>
          <w:sz w:val="24"/>
          <w:szCs w:val="24"/>
        </w:rPr>
        <w:t>, however the finding of slow VC not being higher than FVC does not support decreased muscle strength as a primary cause of non-specific pattern in our population</w:t>
      </w:r>
      <w:r w:rsidRPr="00D93620">
        <w:rPr>
          <w:rFonts w:ascii="Times New Roman" w:hAnsi="Times New Roman"/>
          <w:sz w:val="24"/>
          <w:szCs w:val="24"/>
        </w:rPr>
        <w:t>.</w:t>
      </w:r>
      <w:r>
        <w:rPr>
          <w:rFonts w:ascii="Times New Roman" w:hAnsi="Times New Roman"/>
          <w:sz w:val="24"/>
          <w:szCs w:val="24"/>
        </w:rPr>
        <w:t xml:space="preserve">  In addition, the finding of RV/TLC not being higher in the non-specific group than in the obstruction group does not provide evidence for limitation of FVC due to air trapping causing the non-specific pattern</w:t>
      </w:r>
      <w:r w:rsidRPr="002F1E34">
        <w:rPr>
          <w:rFonts w:ascii="Times New Roman" w:hAnsi="Times New Roman"/>
          <w:sz w:val="24"/>
          <w:szCs w:val="24"/>
        </w:rPr>
        <w:t>.  Further understanding of this non-specific pattern in SCA could not be further explored, given the small number of children with this finding.</w:t>
      </w:r>
    </w:p>
    <w:p w:rsidR="00622BBF" w:rsidRDefault="00622BBF" w:rsidP="00680F7D">
      <w:pPr>
        <w:spacing w:line="480" w:lineRule="auto"/>
        <w:ind w:firstLine="720"/>
        <w:rPr>
          <w:rFonts w:ascii="Times New Roman" w:hAnsi="Times New Roman"/>
          <w:color w:val="000000"/>
          <w:sz w:val="24"/>
          <w:szCs w:val="24"/>
        </w:rPr>
      </w:pPr>
      <w:r>
        <w:rPr>
          <w:rFonts w:ascii="Times New Roman" w:hAnsi="Times New Roman"/>
          <w:sz w:val="24"/>
          <w:szCs w:val="24"/>
        </w:rPr>
        <w:t xml:space="preserve">Prior studies have explored the association between prior history of ACS and lung function. In one of the earliest studies of lung function and morbidity, Pianosi et al. compared the lung function of </w:t>
      </w:r>
      <w:r w:rsidRPr="001E6208">
        <w:rPr>
          <w:rFonts w:ascii="Times New Roman" w:hAnsi="Times New Roman"/>
          <w:sz w:val="24"/>
          <w:szCs w:val="24"/>
        </w:rPr>
        <w:t>10 children with and 27 children</w:t>
      </w:r>
      <w:r>
        <w:rPr>
          <w:rFonts w:ascii="Times New Roman" w:hAnsi="Times New Roman"/>
          <w:sz w:val="24"/>
          <w:szCs w:val="24"/>
        </w:rPr>
        <w:t xml:space="preserve"> without a history of ACS and did not find significant differences in spirometric indices or TLC between those with and without histories of ACS </w:t>
      </w:r>
      <w:r>
        <w:rPr>
          <w:rFonts w:ascii="Times New Roman" w:hAnsi="Times New Roman"/>
          <w:noProof/>
          <w:sz w:val="24"/>
          <w:szCs w:val="24"/>
        </w:rPr>
        <w:t>(9)</w:t>
      </w:r>
      <w:r>
        <w:rPr>
          <w:rFonts w:ascii="Times New Roman" w:hAnsi="Times New Roman"/>
          <w:sz w:val="24"/>
          <w:szCs w:val="24"/>
        </w:rPr>
        <w:t xml:space="preserve">. Few investigators have examined the association between abnormal lung function and future risk of ACS or vaso-occlusive pain. Boyd et al. found that among 102 children with SCD, ATS/ERS- defined lower airway obstruction was associated with a significantly higher rate of prospective rate of vaso-occlusive pain episodes compared to those with normal lung function, however, this was a single institution cohort of children with all types of SCD referred for PFTs because of respiratory symptoms </w:t>
      </w:r>
      <w:r>
        <w:rPr>
          <w:rFonts w:ascii="Times New Roman" w:hAnsi="Times New Roman"/>
          <w:noProof/>
          <w:sz w:val="24"/>
          <w:szCs w:val="24"/>
        </w:rPr>
        <w:t>(10)</w:t>
      </w:r>
      <w:r>
        <w:rPr>
          <w:rFonts w:ascii="Times New Roman" w:hAnsi="Times New Roman"/>
          <w:sz w:val="24"/>
          <w:szCs w:val="24"/>
        </w:rPr>
        <w:t>.  As such, those children may not reflect the general population of children with SCD.  It should be noted that our findings regarding a lack of association between morbidity and lung function abnormalities cannot be extrapolated to adult patients with SCD.  Knight-Madden et al. studied 80 young adults with SCD (all with HbSS), ranging in age from 19-27 years, and compared lung function between those with “recurrent” (2 or more prior episodes) ACS to those with zero or one episode.  They found that those with recurrent ACS had significantly lower percent predicted values of FVC, FEV</w:t>
      </w:r>
      <w:r w:rsidRPr="007D12E3">
        <w:rPr>
          <w:rFonts w:ascii="Times New Roman" w:hAnsi="Times New Roman"/>
          <w:sz w:val="24"/>
          <w:szCs w:val="24"/>
          <w:vertAlign w:val="subscript"/>
        </w:rPr>
        <w:t>1</w:t>
      </w:r>
      <w:r>
        <w:rPr>
          <w:rFonts w:ascii="Times New Roman" w:hAnsi="Times New Roman"/>
          <w:sz w:val="24"/>
          <w:szCs w:val="24"/>
        </w:rPr>
        <w:t xml:space="preserve">, and TLC than those who did not have recurrent ACS </w:t>
      </w:r>
      <w:r>
        <w:rPr>
          <w:rFonts w:ascii="Times New Roman" w:hAnsi="Times New Roman"/>
          <w:noProof/>
          <w:sz w:val="24"/>
          <w:szCs w:val="24"/>
        </w:rPr>
        <w:t>(17)</w:t>
      </w:r>
      <w:r>
        <w:rPr>
          <w:rFonts w:ascii="Times New Roman" w:hAnsi="Times New Roman"/>
          <w:color w:val="000000"/>
          <w:sz w:val="24"/>
          <w:szCs w:val="24"/>
        </w:rPr>
        <w:t xml:space="preserve">.  </w:t>
      </w:r>
    </w:p>
    <w:p w:rsidR="00622BBF" w:rsidRDefault="00622BBF">
      <w:pPr>
        <w:spacing w:line="480" w:lineRule="auto"/>
        <w:ind w:firstLine="720"/>
        <w:rPr>
          <w:rFonts w:ascii="Times New Roman" w:hAnsi="Times New Roman"/>
          <w:sz w:val="24"/>
          <w:szCs w:val="24"/>
        </w:rPr>
      </w:pPr>
      <w:r>
        <w:rPr>
          <w:rFonts w:ascii="Times New Roman" w:hAnsi="Times New Roman"/>
          <w:color w:val="000000"/>
          <w:sz w:val="24"/>
          <w:szCs w:val="24"/>
        </w:rPr>
        <w:lastRenderedPageBreak/>
        <w:t xml:space="preserve">Our study has a number of strengths, including ascertainment of lung function measures and centralized over-reading and interpretation of results using standard ATS/ERS criteria and both retrospective and prospective ascertainment of SCD morbidity.  With regards to limitations, our study cohort includes children from three tertiary care academic centers whose families agreed to participation in prospective longitudinal study.  We are unable to control for selection factors into the cohort such as parent willingness to participate in clinical research, severity of disease, or other unknown factors.  Additionally, while we used a robust definition of asthma for our study (the commonly utilized definition of ‘parent-reported physician diagnosis’ plus a medical record-confirmed prescription for an asthma medication), determining which children with SCA have asthma versus isolated features of recurrent wheezing and airway hyperreactivity remains a challenge for clinicians and researchers{Cohen, 2015 #1183}. That said, the consistency of our lung function abnormality results with those of the PUSH study </w:t>
      </w:r>
      <w:r>
        <w:rPr>
          <w:rFonts w:ascii="Times New Roman" w:hAnsi="Times New Roman"/>
          <w:noProof/>
          <w:color w:val="000000"/>
          <w:sz w:val="24"/>
          <w:szCs w:val="24"/>
        </w:rPr>
        <w:t>(29)</w:t>
      </w:r>
      <w:r>
        <w:rPr>
          <w:rFonts w:ascii="Times New Roman" w:hAnsi="Times New Roman"/>
          <w:color w:val="000000"/>
          <w:sz w:val="24"/>
          <w:szCs w:val="24"/>
        </w:rPr>
        <w:t xml:space="preserve"> suggest that our findings are representative of the majority of children with SCA.</w:t>
      </w:r>
    </w:p>
    <w:p w:rsidR="00622BBF" w:rsidRDefault="00622BBF" w:rsidP="00680F7D">
      <w:pPr>
        <w:spacing w:line="480" w:lineRule="auto"/>
        <w:ind w:firstLine="720"/>
        <w:rPr>
          <w:rFonts w:ascii="Times New Roman" w:hAnsi="Times New Roman"/>
          <w:sz w:val="24"/>
          <w:szCs w:val="24"/>
        </w:rPr>
      </w:pPr>
      <w:r>
        <w:rPr>
          <w:rFonts w:ascii="Times New Roman" w:hAnsi="Times New Roman"/>
          <w:sz w:val="24"/>
          <w:szCs w:val="24"/>
        </w:rPr>
        <w:t xml:space="preserve">In summary, more than two-thirds of children with SCA in our research cohort had normal lung function. The predominant lung function abnormality was obstruction. As in prior studies, PFT-defined lower airway obstruction was not associated with asthma.  In our study lung function abnormalities were not associated with prior rates of hospitalizations for pain or ACS, nor were they associated with future risk of pain or ACS during childhood. While this is the largest study to date of children with SCA having paired spirometry and lung volumes along with longitudinal morbidity data from birth for almost 16 years, larger studies are needed to determine definitively that there is no effect of lung function abnormalities on prospective morbidity. Further research is needed to assess whether lung function abnormalities detected in childhood are associated with longer term risks of pain and ACS in adulthood.  Additionally, </w:t>
      </w:r>
      <w:r>
        <w:rPr>
          <w:rFonts w:ascii="Times New Roman" w:hAnsi="Times New Roman"/>
          <w:sz w:val="24"/>
          <w:szCs w:val="24"/>
        </w:rPr>
        <w:lastRenderedPageBreak/>
        <w:t xml:space="preserve">given current recommendations against universal PFT screening for patients with SCD </w:t>
      </w:r>
      <w:r>
        <w:rPr>
          <w:rFonts w:ascii="Times New Roman" w:hAnsi="Times New Roman"/>
          <w:noProof/>
          <w:sz w:val="24"/>
          <w:szCs w:val="24"/>
        </w:rPr>
        <w:t>(37)</w:t>
      </w:r>
      <w:r>
        <w:rPr>
          <w:rFonts w:ascii="Times New Roman" w:hAnsi="Times New Roman"/>
          <w:sz w:val="24"/>
          <w:szCs w:val="24"/>
        </w:rPr>
        <w:t xml:space="preserve"> juxtaposed with the recently demonstrated association between lower airway obstruction and CT and echocardiographic evidence of increased pulmonary vascular volume </w:t>
      </w:r>
      <w:r>
        <w:rPr>
          <w:rFonts w:ascii="Times New Roman" w:hAnsi="Times New Roman"/>
          <w:noProof/>
          <w:sz w:val="24"/>
          <w:szCs w:val="24"/>
        </w:rPr>
        <w:t>(38, 39)</w:t>
      </w:r>
      <w:r>
        <w:rPr>
          <w:rFonts w:ascii="Times New Roman" w:hAnsi="Times New Roman"/>
          <w:sz w:val="24"/>
          <w:szCs w:val="24"/>
        </w:rPr>
        <w:t xml:space="preserve">, future studies might explore whether lung function abnormalities are associated with other clinically relevant outcomes in adulthood, such as progressive dyspnea, vascular dysfunction, pulmonary hypertension, and early mortality.  </w:t>
      </w:r>
    </w:p>
    <w:p w:rsidR="00622BBF" w:rsidRPr="009818E7" w:rsidRDefault="00622BBF" w:rsidP="00680F7D">
      <w:pPr>
        <w:spacing w:after="0" w:line="240" w:lineRule="auto"/>
        <w:rPr>
          <w:rFonts w:ascii="Times New Roman" w:eastAsia="Times New Roman" w:hAnsi="Times New Roman"/>
          <w:b/>
          <w:sz w:val="24"/>
          <w:szCs w:val="24"/>
        </w:rPr>
      </w:pPr>
      <w:r w:rsidRPr="009818E7">
        <w:rPr>
          <w:rFonts w:ascii="Times New Roman" w:eastAsia="Times New Roman" w:hAnsi="Times New Roman"/>
          <w:b/>
          <w:sz w:val="24"/>
          <w:szCs w:val="24"/>
        </w:rPr>
        <w:t>ACKNOWLEDGEMENTS</w:t>
      </w:r>
    </w:p>
    <w:p w:rsidR="00622BBF" w:rsidRPr="009818E7" w:rsidRDefault="00622BBF" w:rsidP="00680F7D">
      <w:pPr>
        <w:spacing w:after="0" w:line="240" w:lineRule="auto"/>
        <w:rPr>
          <w:rFonts w:ascii="Times New Roman" w:eastAsia="Times New Roman" w:hAnsi="Times New Roman"/>
          <w:sz w:val="24"/>
          <w:szCs w:val="24"/>
        </w:rPr>
      </w:pPr>
    </w:p>
    <w:p w:rsidR="00622BBF" w:rsidRPr="009818E7" w:rsidRDefault="00622BBF" w:rsidP="00680F7D">
      <w:pPr>
        <w:spacing w:after="0" w:line="480" w:lineRule="auto"/>
        <w:rPr>
          <w:rFonts w:ascii="Times New Roman" w:eastAsia="Times New Roman" w:hAnsi="Times New Roman"/>
          <w:sz w:val="24"/>
          <w:szCs w:val="24"/>
        </w:rPr>
      </w:pPr>
      <w:r w:rsidRPr="009818E7">
        <w:rPr>
          <w:rFonts w:ascii="Times New Roman" w:eastAsia="Times New Roman" w:hAnsi="Times New Roman"/>
          <w:b/>
          <w:sz w:val="24"/>
          <w:szCs w:val="24"/>
        </w:rPr>
        <w:t>Sleep Asthma Cohort investigative team</w:t>
      </w:r>
      <w:r w:rsidRPr="009818E7">
        <w:rPr>
          <w:rFonts w:ascii="Times New Roman" w:eastAsia="Times New Roman" w:hAnsi="Times New Roman"/>
          <w:sz w:val="24"/>
          <w:szCs w:val="24"/>
        </w:rPr>
        <w:t xml:space="preserve"> </w:t>
      </w:r>
    </w:p>
    <w:p w:rsidR="00622BBF" w:rsidRPr="009818E7" w:rsidRDefault="00622BBF" w:rsidP="00680F7D">
      <w:pPr>
        <w:spacing w:after="0" w:line="480" w:lineRule="auto"/>
        <w:rPr>
          <w:rFonts w:ascii="Times New Roman" w:eastAsia="Times New Roman" w:hAnsi="Times New Roman"/>
          <w:sz w:val="24"/>
          <w:szCs w:val="24"/>
        </w:rPr>
      </w:pPr>
      <w:r>
        <w:rPr>
          <w:rFonts w:ascii="Times New Roman" w:eastAsia="Times New Roman" w:hAnsi="Times New Roman"/>
          <w:i/>
          <w:sz w:val="24"/>
          <w:szCs w:val="24"/>
        </w:rPr>
        <w:t xml:space="preserve"> </w:t>
      </w:r>
      <w:r w:rsidRPr="002F1E34">
        <w:rPr>
          <w:rFonts w:ascii="Times New Roman" w:eastAsia="Times New Roman" w:hAnsi="Times New Roman"/>
          <w:i/>
          <w:sz w:val="24"/>
          <w:szCs w:val="24"/>
        </w:rPr>
        <w:t>Vanderbilt University School of Medicine, Nashville</w:t>
      </w:r>
      <w:r>
        <w:rPr>
          <w:rFonts w:ascii="Times New Roman" w:eastAsia="Times New Roman" w:hAnsi="Times New Roman"/>
          <w:i/>
          <w:sz w:val="24"/>
          <w:szCs w:val="24"/>
        </w:rPr>
        <w:t>, TN</w:t>
      </w:r>
      <w:r w:rsidRPr="00D52249">
        <w:rPr>
          <w:rFonts w:ascii="Times New Roman" w:eastAsia="Times New Roman" w:hAnsi="Times New Roman"/>
          <w:sz w:val="24"/>
          <w:szCs w:val="24"/>
        </w:rPr>
        <w:t>:</w:t>
      </w:r>
      <w:r w:rsidRPr="009818E7">
        <w:rPr>
          <w:rFonts w:ascii="Times New Roman" w:eastAsia="Times New Roman" w:hAnsi="Times New Roman"/>
          <w:sz w:val="24"/>
          <w:szCs w:val="24"/>
        </w:rPr>
        <w:t xml:space="preserve"> Michael DeBaun, MD, MPH (Principal Investigator), </w:t>
      </w:r>
      <w:r w:rsidRPr="009818E7">
        <w:rPr>
          <w:rFonts w:ascii="Times New Roman" w:eastAsia="Times New Roman" w:hAnsi="Times New Roman"/>
          <w:i/>
          <w:sz w:val="24"/>
          <w:szCs w:val="24"/>
        </w:rPr>
        <w:t>Washington University, St. Louis</w:t>
      </w:r>
      <w:r>
        <w:rPr>
          <w:rFonts w:ascii="Times New Roman" w:eastAsia="Times New Roman" w:hAnsi="Times New Roman"/>
          <w:i/>
          <w:sz w:val="24"/>
          <w:szCs w:val="24"/>
        </w:rPr>
        <w:t>,</w:t>
      </w:r>
      <w:r w:rsidRPr="009818E7">
        <w:rPr>
          <w:rFonts w:ascii="Times New Roman" w:eastAsia="Times New Roman" w:hAnsi="Times New Roman"/>
          <w:sz w:val="24"/>
          <w:szCs w:val="24"/>
        </w:rPr>
        <w:t xml:space="preserve"> </w:t>
      </w:r>
      <w:r w:rsidRPr="009818E7">
        <w:rPr>
          <w:rFonts w:ascii="Times New Roman" w:eastAsia="Times New Roman" w:hAnsi="Times New Roman"/>
          <w:i/>
          <w:sz w:val="24"/>
          <w:szCs w:val="24"/>
        </w:rPr>
        <w:t>MO</w:t>
      </w:r>
      <w:r>
        <w:rPr>
          <w:rFonts w:ascii="Times New Roman" w:eastAsia="Times New Roman" w:hAnsi="Times New Roman"/>
          <w:i/>
          <w:sz w:val="24"/>
          <w:szCs w:val="24"/>
        </w:rPr>
        <w:t>:</w:t>
      </w:r>
      <w:r w:rsidRPr="009818E7">
        <w:rPr>
          <w:rFonts w:ascii="Times New Roman" w:eastAsia="Times New Roman" w:hAnsi="Times New Roman"/>
          <w:sz w:val="24"/>
          <w:szCs w:val="24"/>
        </w:rPr>
        <w:t xml:space="preserve"> Robert Strunk, MD (Co-</w:t>
      </w:r>
      <w:r w:rsidRPr="00C937D2">
        <w:rPr>
          <w:rFonts w:ascii="Times New Roman" w:eastAsia="Times New Roman" w:hAnsi="Times New Roman"/>
          <w:sz w:val="24"/>
          <w:szCs w:val="24"/>
        </w:rPr>
        <w:t xml:space="preserve"> </w:t>
      </w:r>
      <w:r w:rsidRPr="009818E7">
        <w:rPr>
          <w:rFonts w:ascii="Times New Roman" w:eastAsia="Times New Roman" w:hAnsi="Times New Roman"/>
          <w:sz w:val="24"/>
          <w:szCs w:val="24"/>
        </w:rPr>
        <w:t xml:space="preserve">Principal Investigator), , Lisa Garrett, RN, CCRP, Pamela Bates, CRT, RPFT, PRSGT, Rick Talbert, RPSGT, Sabrina Lockett, RPSGT, Valerie Morgan, RRT, Yan Yan, MD, PhD, Avril Adelman, </w:t>
      </w:r>
      <w:r>
        <w:rPr>
          <w:rFonts w:ascii="Times New Roman" w:eastAsia="Times New Roman" w:hAnsi="Times New Roman"/>
          <w:sz w:val="24"/>
          <w:szCs w:val="24"/>
        </w:rPr>
        <w:t xml:space="preserve">MA, </w:t>
      </w:r>
      <w:r w:rsidRPr="009818E7">
        <w:rPr>
          <w:rFonts w:ascii="Times New Roman" w:eastAsia="Times New Roman" w:hAnsi="Times New Roman"/>
          <w:sz w:val="24"/>
          <w:szCs w:val="24"/>
        </w:rPr>
        <w:t xml:space="preserve">Phillip Blanks, Tinishia Greene </w:t>
      </w:r>
    </w:p>
    <w:p w:rsidR="00622BBF" w:rsidRPr="009818E7" w:rsidRDefault="00622BBF" w:rsidP="00680F7D">
      <w:pPr>
        <w:spacing w:after="0" w:line="480" w:lineRule="auto"/>
        <w:rPr>
          <w:rFonts w:ascii="Times New Roman" w:eastAsia="Times New Roman" w:hAnsi="Times New Roman"/>
          <w:sz w:val="24"/>
          <w:szCs w:val="24"/>
        </w:rPr>
      </w:pPr>
      <w:r w:rsidRPr="005D356D">
        <w:rPr>
          <w:rFonts w:ascii="Times New Roman" w:eastAsia="Times New Roman" w:hAnsi="Times New Roman"/>
          <w:i/>
          <w:sz w:val="24"/>
          <w:szCs w:val="24"/>
        </w:rPr>
        <w:t>Case Western Reserve University, Cleveland, OH</w:t>
      </w:r>
      <w:r w:rsidRPr="005D356D">
        <w:rPr>
          <w:rFonts w:ascii="Times New Roman" w:eastAsia="Times New Roman" w:hAnsi="Times New Roman"/>
          <w:sz w:val="24"/>
          <w:szCs w:val="24"/>
        </w:rPr>
        <w:t xml:space="preserve">: </w:t>
      </w:r>
      <w:r w:rsidRPr="005D356D">
        <w:rPr>
          <w:rFonts w:ascii="Times New Roman" w:hAnsi="Times New Roman"/>
          <w:sz w:val="24"/>
          <w:szCs w:val="24"/>
        </w:rPr>
        <w:t>Carol Rosen, MD (Principal Investigator), Susan Redline, MD, MPH, Heather Rogers, RPSGT,</w:t>
      </w:r>
      <w:r>
        <w:rPr>
          <w:rFonts w:ascii="Times New Roman" w:hAnsi="Times New Roman"/>
        </w:rPr>
        <w:t xml:space="preserve"> </w:t>
      </w:r>
      <w:r w:rsidRPr="009818E7">
        <w:rPr>
          <w:rFonts w:ascii="Times New Roman" w:eastAsia="Times New Roman" w:hAnsi="Times New Roman"/>
          <w:sz w:val="24"/>
          <w:szCs w:val="24"/>
        </w:rPr>
        <w:t xml:space="preserve">Susan Surovec, BA, Dan Craven, MD, Nancy Scott, BS, REEG/EPT, RPSGT, REDT, CNIM, Sinziana Seicean, MD, MPH, Mary DeBarr, RN, BSN, Brad Casucci, MA </w:t>
      </w:r>
    </w:p>
    <w:p w:rsidR="00622BBF" w:rsidRPr="009818E7" w:rsidRDefault="00622BBF" w:rsidP="00680F7D">
      <w:pPr>
        <w:spacing w:after="0" w:line="480" w:lineRule="auto"/>
        <w:rPr>
          <w:rFonts w:ascii="Times New Roman" w:eastAsia="Times New Roman" w:hAnsi="Times New Roman"/>
          <w:sz w:val="24"/>
          <w:szCs w:val="24"/>
        </w:rPr>
      </w:pPr>
      <w:r w:rsidRPr="009818E7">
        <w:rPr>
          <w:rFonts w:ascii="Times New Roman" w:eastAsia="Times New Roman" w:hAnsi="Times New Roman"/>
          <w:i/>
          <w:sz w:val="24"/>
          <w:szCs w:val="24"/>
        </w:rPr>
        <w:t>UCL Institute of Child Health and Great Ormond Street Hospital, London, UK</w:t>
      </w:r>
      <w:r w:rsidRPr="009818E7">
        <w:rPr>
          <w:rFonts w:ascii="Times New Roman" w:eastAsia="Times New Roman" w:hAnsi="Times New Roman"/>
          <w:sz w:val="24"/>
          <w:szCs w:val="24"/>
        </w:rPr>
        <w:t>: Fenella Kirkham, MD, FRCPCH (Principal Investigator), Janet Stocks, PhD, Jane Kirkby, PhD, Satwinder Sahota, BSc, Liam Welsh, PhD, Ursula Johnson, RN, Aidan Laverty, MSc, MBCS, Johanna Gavlak, BSc,, Anne Yardumian, MD, FRCP, Olu Wilkey, FRCPCH, Marilyn Roberts-Harewood, MRCPCH, Anne O’Reilly</w:t>
      </w:r>
    </w:p>
    <w:p w:rsidR="00622BBF" w:rsidRPr="009818E7" w:rsidRDefault="00622BBF" w:rsidP="00680F7D">
      <w:pPr>
        <w:spacing w:after="0" w:line="480" w:lineRule="auto"/>
        <w:rPr>
          <w:rFonts w:ascii="Times New Roman" w:eastAsia="Times New Roman" w:hAnsi="Times New Roman"/>
          <w:sz w:val="24"/>
          <w:szCs w:val="24"/>
        </w:rPr>
      </w:pPr>
      <w:r w:rsidRPr="009818E7">
        <w:rPr>
          <w:rFonts w:ascii="Times New Roman" w:eastAsia="Times New Roman" w:hAnsi="Times New Roman"/>
          <w:i/>
          <w:sz w:val="24"/>
          <w:szCs w:val="24"/>
        </w:rPr>
        <w:t>Imperial College, London, UK</w:t>
      </w:r>
      <w:r w:rsidRPr="009818E7">
        <w:rPr>
          <w:rFonts w:ascii="Times New Roman" w:eastAsia="Times New Roman" w:hAnsi="Times New Roman"/>
          <w:sz w:val="24"/>
          <w:szCs w:val="24"/>
        </w:rPr>
        <w:t xml:space="preserve">: Irene Roberts, MD, FRCPCH, John Warner, MD, FRCPCH </w:t>
      </w:r>
    </w:p>
    <w:p w:rsidR="00622BBF" w:rsidRPr="009818E7" w:rsidRDefault="00622BBF" w:rsidP="00680F7D">
      <w:pPr>
        <w:spacing w:after="0" w:line="480" w:lineRule="auto"/>
        <w:rPr>
          <w:rFonts w:ascii="Times New Roman" w:eastAsia="Times New Roman" w:hAnsi="Times New Roman"/>
          <w:sz w:val="24"/>
          <w:szCs w:val="24"/>
        </w:rPr>
      </w:pPr>
      <w:r w:rsidRPr="009818E7">
        <w:rPr>
          <w:rFonts w:ascii="Times New Roman" w:eastAsia="Times New Roman" w:hAnsi="Times New Roman"/>
          <w:i/>
          <w:sz w:val="24"/>
          <w:szCs w:val="24"/>
        </w:rPr>
        <w:lastRenderedPageBreak/>
        <w:t>Hull York Medical School, UK</w:t>
      </w:r>
      <w:r w:rsidRPr="009818E7">
        <w:rPr>
          <w:rFonts w:ascii="Times New Roman" w:eastAsia="Times New Roman" w:hAnsi="Times New Roman"/>
          <w:sz w:val="24"/>
          <w:szCs w:val="24"/>
        </w:rPr>
        <w:t xml:space="preserve">: Avijit Kumar Datta, MD, MRCP </w:t>
      </w:r>
    </w:p>
    <w:p w:rsidR="00622BBF" w:rsidRPr="009818E7" w:rsidRDefault="00622BBF" w:rsidP="00680F7D">
      <w:pPr>
        <w:spacing w:after="0" w:line="480" w:lineRule="auto"/>
        <w:rPr>
          <w:rFonts w:ascii="Times New Roman" w:eastAsia="Times New Roman" w:hAnsi="Times New Roman"/>
          <w:sz w:val="24"/>
          <w:szCs w:val="24"/>
        </w:rPr>
      </w:pPr>
      <w:r w:rsidRPr="009818E7">
        <w:rPr>
          <w:rFonts w:ascii="Times New Roman" w:eastAsia="Times New Roman" w:hAnsi="Times New Roman"/>
          <w:i/>
          <w:sz w:val="24"/>
          <w:szCs w:val="24"/>
        </w:rPr>
        <w:t>Medical College of Wisconsin, Milwaukee, WI</w:t>
      </w:r>
      <w:r w:rsidRPr="009818E7">
        <w:rPr>
          <w:rFonts w:ascii="Times New Roman" w:eastAsia="Times New Roman" w:hAnsi="Times New Roman"/>
          <w:sz w:val="24"/>
          <w:szCs w:val="24"/>
        </w:rPr>
        <w:t xml:space="preserve">: Kirk Pritchard, PhD (Principal Investigator), Thom Feroah, PhD, Cheryl Hillery, MD, Keith Oldham, MD </w:t>
      </w:r>
    </w:p>
    <w:p w:rsidR="00622BBF" w:rsidRDefault="00622BBF" w:rsidP="00680F7D">
      <w:pPr>
        <w:spacing w:after="0" w:line="480" w:lineRule="auto"/>
        <w:rPr>
          <w:rFonts w:ascii="Times New Roman" w:eastAsia="Times New Roman" w:hAnsi="Times New Roman"/>
          <w:sz w:val="24"/>
          <w:szCs w:val="24"/>
        </w:rPr>
      </w:pPr>
      <w:r w:rsidRPr="009818E7">
        <w:rPr>
          <w:rFonts w:ascii="Times New Roman" w:eastAsia="Times New Roman" w:hAnsi="Times New Roman"/>
          <w:i/>
          <w:sz w:val="24"/>
          <w:szCs w:val="24"/>
        </w:rPr>
        <w:t>Johns Hopkins University, Baltimore, MD</w:t>
      </w:r>
      <w:r w:rsidRPr="009818E7">
        <w:rPr>
          <w:rFonts w:ascii="Times New Roman" w:eastAsia="Times New Roman" w:hAnsi="Times New Roman"/>
          <w:sz w:val="24"/>
          <w:szCs w:val="24"/>
        </w:rPr>
        <w:t>: James Casella, MD (Principal Investigator)</w:t>
      </w:r>
    </w:p>
    <w:p w:rsidR="00352220" w:rsidRDefault="00352220">
      <w:pPr>
        <w:spacing w:after="160" w:line="259" w:lineRule="auto"/>
        <w:rPr>
          <w:rFonts w:ascii="Times New Roman" w:hAnsi="Times New Roman"/>
          <w:sz w:val="24"/>
          <w:szCs w:val="24"/>
        </w:rPr>
      </w:pPr>
    </w:p>
    <w:p w:rsidR="00352220" w:rsidRDefault="00352220">
      <w:pPr>
        <w:spacing w:after="160" w:line="259" w:lineRule="auto"/>
        <w:rPr>
          <w:rFonts w:ascii="Times New Roman" w:hAnsi="Times New Roman"/>
          <w:sz w:val="24"/>
          <w:szCs w:val="24"/>
        </w:rPr>
      </w:pPr>
      <w:r>
        <w:rPr>
          <w:rFonts w:ascii="Times New Roman" w:hAnsi="Times New Roman"/>
          <w:sz w:val="24"/>
          <w:szCs w:val="24"/>
        </w:rPr>
        <w:br w:type="page"/>
      </w:r>
    </w:p>
    <w:p w:rsidR="00352220" w:rsidRPr="00352220" w:rsidRDefault="00352220" w:rsidP="00352220">
      <w:pPr>
        <w:spacing w:line="480" w:lineRule="auto"/>
        <w:rPr>
          <w:rFonts w:ascii="Times New Roman" w:hAnsi="Times New Roman"/>
          <w:sz w:val="24"/>
          <w:szCs w:val="24"/>
        </w:rPr>
      </w:pPr>
      <w:r w:rsidRPr="00352220">
        <w:rPr>
          <w:rFonts w:ascii="Times New Roman" w:hAnsi="Times New Roman"/>
          <w:sz w:val="24"/>
          <w:szCs w:val="24"/>
        </w:rPr>
        <w:lastRenderedPageBreak/>
        <w:t>References</w:t>
      </w:r>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 w:name="_ENREF_1"/>
      <w:r w:rsidRPr="00352220">
        <w:rPr>
          <w:rFonts w:ascii="Times New Roman" w:hAnsi="Times New Roman"/>
          <w:sz w:val="24"/>
          <w:szCs w:val="24"/>
        </w:rPr>
        <w:t xml:space="preserve">1. Castro O, Brambilla DJ, Thorington B, Reindorf CA, Scott RB, Gillette P, Vera JC, Levy PS. The acute chest syndrome in sickle cell disease: incidence and risk factors. The Cooperative Study of Sickle Cell Disease. </w:t>
      </w:r>
      <w:r w:rsidRPr="00352220">
        <w:rPr>
          <w:rFonts w:ascii="Times New Roman" w:hAnsi="Times New Roman"/>
          <w:i/>
          <w:sz w:val="24"/>
          <w:szCs w:val="24"/>
        </w:rPr>
        <w:t xml:space="preserve">Blood </w:t>
      </w:r>
      <w:r w:rsidRPr="00352220">
        <w:rPr>
          <w:rFonts w:ascii="Times New Roman" w:hAnsi="Times New Roman"/>
          <w:sz w:val="24"/>
          <w:szCs w:val="24"/>
        </w:rPr>
        <w:t>1994; 84: 643-649.</w:t>
      </w:r>
      <w:bookmarkEnd w:id="1"/>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 w:name="_ENREF_2"/>
      <w:r w:rsidRPr="00352220">
        <w:rPr>
          <w:rFonts w:ascii="Times New Roman" w:hAnsi="Times New Roman"/>
          <w:sz w:val="24"/>
          <w:szCs w:val="24"/>
        </w:rPr>
        <w:t xml:space="preserve">2. Delclaux C, Zerah-Lancner F, Bachir D, Habibi A, Monin JL, Godeau B, Galacteros F. Factors associated with dyspnea in adult patients with sickle cell disease. </w:t>
      </w:r>
      <w:r w:rsidRPr="00352220">
        <w:rPr>
          <w:rFonts w:ascii="Times New Roman" w:hAnsi="Times New Roman"/>
          <w:i/>
          <w:sz w:val="24"/>
          <w:szCs w:val="24"/>
        </w:rPr>
        <w:t xml:space="preserve">Chest </w:t>
      </w:r>
      <w:r w:rsidRPr="00352220">
        <w:rPr>
          <w:rFonts w:ascii="Times New Roman" w:hAnsi="Times New Roman"/>
          <w:sz w:val="24"/>
          <w:szCs w:val="24"/>
        </w:rPr>
        <w:t>2005; 128: 3336-3344.</w:t>
      </w:r>
      <w:bookmarkEnd w:id="2"/>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 w:name="_ENREF_3"/>
      <w:r w:rsidRPr="00352220">
        <w:rPr>
          <w:rFonts w:ascii="Times New Roman" w:hAnsi="Times New Roman"/>
          <w:sz w:val="24"/>
          <w:szCs w:val="24"/>
        </w:rPr>
        <w:t xml:space="preserve">3. Gordeuk VR, Minniti CP, Nouraie M, Campbell AD, Rana SR, Luchtman-Jones L, Sable C, Dham N, Ensing G, Prchal JT, Kato GJ, Gladwin MT, Castro OL. Elevated tricuspid regurgitation velocity and decline in exercise capacity over 22 months of follow up in children and adolescents with sickle cell anemia. </w:t>
      </w:r>
      <w:r w:rsidRPr="00352220">
        <w:rPr>
          <w:rFonts w:ascii="Times New Roman" w:hAnsi="Times New Roman"/>
          <w:i/>
          <w:sz w:val="24"/>
          <w:szCs w:val="24"/>
        </w:rPr>
        <w:t xml:space="preserve">Haematologica </w:t>
      </w:r>
      <w:r w:rsidRPr="00352220">
        <w:rPr>
          <w:rFonts w:ascii="Times New Roman" w:hAnsi="Times New Roman"/>
          <w:sz w:val="24"/>
          <w:szCs w:val="24"/>
        </w:rPr>
        <w:t>2011; 96: 33-40.</w:t>
      </w:r>
      <w:bookmarkEnd w:id="3"/>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4" w:name="_ENREF_4"/>
      <w:r w:rsidRPr="00352220">
        <w:rPr>
          <w:rFonts w:ascii="Times New Roman" w:hAnsi="Times New Roman"/>
          <w:sz w:val="24"/>
          <w:szCs w:val="24"/>
        </w:rPr>
        <w:t xml:space="preserve">4. MacLean JE, Atenafu E, Kirby-Allen M, MacLusky IB, Stephens D, Grasemann H, Subbarao P. Longitudinal decline in lung volume in a population of children with sickle cell disease. </w:t>
      </w:r>
      <w:r w:rsidRPr="00352220">
        <w:rPr>
          <w:rFonts w:ascii="Times New Roman" w:hAnsi="Times New Roman"/>
          <w:i/>
          <w:sz w:val="24"/>
          <w:szCs w:val="24"/>
        </w:rPr>
        <w:t xml:space="preserve">Am J Respir Crit Care Med </w:t>
      </w:r>
      <w:r w:rsidRPr="00352220">
        <w:rPr>
          <w:rFonts w:ascii="Times New Roman" w:hAnsi="Times New Roman"/>
          <w:sz w:val="24"/>
          <w:szCs w:val="24"/>
        </w:rPr>
        <w:t>2008; 178: 1055-1059.</w:t>
      </w:r>
      <w:bookmarkEnd w:id="4"/>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5" w:name="_ENREF_5"/>
      <w:r w:rsidRPr="00352220">
        <w:rPr>
          <w:rFonts w:ascii="Times New Roman" w:hAnsi="Times New Roman"/>
          <w:sz w:val="24"/>
          <w:szCs w:val="24"/>
        </w:rPr>
        <w:t xml:space="preserve">5. Lunt A, McGhee E, Sylvester K, Rafferty G, Dick M, Rees D, Height S, Thein SL, Greenough A. Longitudinal assessment of lung function in children with sickle cell disease. </w:t>
      </w:r>
      <w:r w:rsidRPr="00352220">
        <w:rPr>
          <w:rFonts w:ascii="Times New Roman" w:hAnsi="Times New Roman"/>
          <w:i/>
          <w:sz w:val="24"/>
          <w:szCs w:val="24"/>
        </w:rPr>
        <w:t xml:space="preserve">Pediatr Pulmonol </w:t>
      </w:r>
      <w:r w:rsidRPr="00352220">
        <w:rPr>
          <w:rFonts w:ascii="Times New Roman" w:hAnsi="Times New Roman"/>
          <w:sz w:val="24"/>
          <w:szCs w:val="24"/>
        </w:rPr>
        <w:t>2015.</w:t>
      </w:r>
      <w:bookmarkEnd w:id="5"/>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6" w:name="_ENREF_6"/>
      <w:r w:rsidRPr="00352220">
        <w:rPr>
          <w:rFonts w:ascii="Times New Roman" w:hAnsi="Times New Roman"/>
          <w:sz w:val="24"/>
          <w:szCs w:val="24"/>
        </w:rPr>
        <w:t xml:space="preserve">6. Miller AC, Gladwin MT. Pulmonary complications of sickle cell disease. </w:t>
      </w:r>
      <w:r w:rsidRPr="00352220">
        <w:rPr>
          <w:rFonts w:ascii="Times New Roman" w:hAnsi="Times New Roman"/>
          <w:i/>
          <w:sz w:val="24"/>
          <w:szCs w:val="24"/>
        </w:rPr>
        <w:t xml:space="preserve">Am J Respir Crit Care Med </w:t>
      </w:r>
      <w:r w:rsidRPr="00352220">
        <w:rPr>
          <w:rFonts w:ascii="Times New Roman" w:hAnsi="Times New Roman"/>
          <w:sz w:val="24"/>
          <w:szCs w:val="24"/>
        </w:rPr>
        <w:t>2012; 185: 1154-1165.</w:t>
      </w:r>
      <w:bookmarkEnd w:id="6"/>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7" w:name="_ENREF_7"/>
      <w:r w:rsidRPr="00352220">
        <w:rPr>
          <w:rFonts w:ascii="Times New Roman" w:hAnsi="Times New Roman"/>
          <w:sz w:val="24"/>
          <w:szCs w:val="24"/>
        </w:rPr>
        <w:t xml:space="preserve">7. Sylvester KP, Patey RA, Milligan P, Dick M, Rafferty GF, Rees D, Thein SL, Greenough A. Pulmonary function abnormalities in children with sickle cell disease. </w:t>
      </w:r>
      <w:r w:rsidRPr="00352220">
        <w:rPr>
          <w:rFonts w:ascii="Times New Roman" w:hAnsi="Times New Roman"/>
          <w:i/>
          <w:sz w:val="24"/>
          <w:szCs w:val="24"/>
        </w:rPr>
        <w:t xml:space="preserve">Thorax </w:t>
      </w:r>
      <w:r w:rsidRPr="00352220">
        <w:rPr>
          <w:rFonts w:ascii="Times New Roman" w:hAnsi="Times New Roman"/>
          <w:sz w:val="24"/>
          <w:szCs w:val="24"/>
        </w:rPr>
        <w:t>2004; 59: 67-70.</w:t>
      </w:r>
      <w:bookmarkEnd w:id="7"/>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8" w:name="_ENREF_8"/>
      <w:r w:rsidRPr="00352220">
        <w:rPr>
          <w:rFonts w:ascii="Times New Roman" w:hAnsi="Times New Roman"/>
          <w:sz w:val="24"/>
          <w:szCs w:val="24"/>
        </w:rPr>
        <w:lastRenderedPageBreak/>
        <w:t xml:space="preserve">8. Tassel C, Arnaud C, Kulpa M, Fleurence E, Kandem A, Madhi F, Bernaudin F, Delacourt C. Leukocytosis is a risk factor for lung function deterioration in children with sickle cell disease. </w:t>
      </w:r>
      <w:r w:rsidRPr="00352220">
        <w:rPr>
          <w:rFonts w:ascii="Times New Roman" w:hAnsi="Times New Roman"/>
          <w:i/>
          <w:sz w:val="24"/>
          <w:szCs w:val="24"/>
        </w:rPr>
        <w:t xml:space="preserve">Respir Med </w:t>
      </w:r>
      <w:r w:rsidRPr="00352220">
        <w:rPr>
          <w:rFonts w:ascii="Times New Roman" w:hAnsi="Times New Roman"/>
          <w:sz w:val="24"/>
          <w:szCs w:val="24"/>
        </w:rPr>
        <w:t>2011; 105: 788-795.</w:t>
      </w:r>
      <w:bookmarkEnd w:id="8"/>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9" w:name="_ENREF_9"/>
      <w:r w:rsidRPr="00352220">
        <w:rPr>
          <w:rFonts w:ascii="Times New Roman" w:hAnsi="Times New Roman"/>
          <w:sz w:val="24"/>
          <w:szCs w:val="24"/>
        </w:rPr>
        <w:t xml:space="preserve">9. Pianosi P, D'Souza SJ, Charge TD, Esseltine DE, Coates AL. Pulmonary function abnormalities in childhood sickle cell disease. </w:t>
      </w:r>
      <w:r w:rsidRPr="00352220">
        <w:rPr>
          <w:rFonts w:ascii="Times New Roman" w:hAnsi="Times New Roman"/>
          <w:i/>
          <w:sz w:val="24"/>
          <w:szCs w:val="24"/>
        </w:rPr>
        <w:t xml:space="preserve">J Pediatr </w:t>
      </w:r>
      <w:r w:rsidRPr="00352220">
        <w:rPr>
          <w:rFonts w:ascii="Times New Roman" w:hAnsi="Times New Roman"/>
          <w:sz w:val="24"/>
          <w:szCs w:val="24"/>
        </w:rPr>
        <w:t>1993; 122: 366-371.</w:t>
      </w:r>
      <w:bookmarkEnd w:id="9"/>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0" w:name="_ENREF_10"/>
      <w:r w:rsidRPr="00352220">
        <w:rPr>
          <w:rFonts w:ascii="Times New Roman" w:hAnsi="Times New Roman"/>
          <w:sz w:val="24"/>
          <w:szCs w:val="24"/>
        </w:rPr>
        <w:t xml:space="preserve">10. Boyd JH, DeBaun MR, Morgan WJ, Mao J, Strunk RC. Lower airway obstruction is associated with increased morbidity in children with sickle cell disease. </w:t>
      </w:r>
      <w:r w:rsidRPr="00352220">
        <w:rPr>
          <w:rFonts w:ascii="Times New Roman" w:hAnsi="Times New Roman"/>
          <w:i/>
          <w:sz w:val="24"/>
          <w:szCs w:val="24"/>
        </w:rPr>
        <w:t xml:space="preserve">Pediatr Pulmonol </w:t>
      </w:r>
      <w:r w:rsidRPr="00352220">
        <w:rPr>
          <w:rFonts w:ascii="Times New Roman" w:hAnsi="Times New Roman"/>
          <w:sz w:val="24"/>
          <w:szCs w:val="24"/>
        </w:rPr>
        <w:t>2009; 44: 290-296.</w:t>
      </w:r>
      <w:bookmarkEnd w:id="10"/>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1" w:name="_ENREF_11"/>
      <w:r w:rsidRPr="00352220">
        <w:rPr>
          <w:rFonts w:ascii="Times New Roman" w:hAnsi="Times New Roman"/>
          <w:sz w:val="24"/>
          <w:szCs w:val="24"/>
        </w:rPr>
        <w:t xml:space="preserve">11. Koumbourlis AC, Zar HJ, Hurlet-Jensen A, Goldberg MR. Prevalence and reversibility of lower airway obstruction in children with sickle cell disease. </w:t>
      </w:r>
      <w:r w:rsidRPr="00352220">
        <w:rPr>
          <w:rFonts w:ascii="Times New Roman" w:hAnsi="Times New Roman"/>
          <w:i/>
          <w:sz w:val="24"/>
          <w:szCs w:val="24"/>
        </w:rPr>
        <w:t xml:space="preserve">J Pediatr </w:t>
      </w:r>
      <w:r w:rsidRPr="00352220">
        <w:rPr>
          <w:rFonts w:ascii="Times New Roman" w:hAnsi="Times New Roman"/>
          <w:sz w:val="24"/>
          <w:szCs w:val="24"/>
        </w:rPr>
        <w:t>2001; 138: 188-192.</w:t>
      </w:r>
      <w:bookmarkEnd w:id="11"/>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2" w:name="_ENREF_12"/>
      <w:r w:rsidRPr="00352220">
        <w:rPr>
          <w:rFonts w:ascii="Times New Roman" w:hAnsi="Times New Roman"/>
          <w:sz w:val="24"/>
          <w:szCs w:val="24"/>
        </w:rPr>
        <w:t xml:space="preserve">12. Liem RI, Nevin MA, Prestridge A, Young LT, Thompson AA. Tricuspid regurgitant jet velocity elevation and its relationship to lung function in pediatric sickle cell disease. </w:t>
      </w:r>
      <w:r w:rsidRPr="00352220">
        <w:rPr>
          <w:rFonts w:ascii="Times New Roman" w:hAnsi="Times New Roman"/>
          <w:i/>
          <w:sz w:val="24"/>
          <w:szCs w:val="24"/>
        </w:rPr>
        <w:t xml:space="preserve">Pediatr Pulmonol </w:t>
      </w:r>
      <w:r w:rsidRPr="00352220">
        <w:rPr>
          <w:rFonts w:ascii="Times New Roman" w:hAnsi="Times New Roman"/>
          <w:sz w:val="24"/>
          <w:szCs w:val="24"/>
        </w:rPr>
        <w:t>2009; 44: 281-289.</w:t>
      </w:r>
      <w:bookmarkEnd w:id="12"/>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3" w:name="_ENREF_13"/>
      <w:r w:rsidRPr="00352220">
        <w:rPr>
          <w:rFonts w:ascii="Times New Roman" w:hAnsi="Times New Roman"/>
          <w:sz w:val="24"/>
          <w:szCs w:val="24"/>
        </w:rPr>
        <w:t xml:space="preserve">13. Intzes S, Kalpatthi RV, Short R, Imran H. Pulmonary function abnormalities and asthma are prevalent in children with sickle cell disease and are associated with acute chest syndrome. </w:t>
      </w:r>
      <w:r w:rsidRPr="00352220">
        <w:rPr>
          <w:rFonts w:ascii="Times New Roman" w:hAnsi="Times New Roman"/>
          <w:i/>
          <w:sz w:val="24"/>
          <w:szCs w:val="24"/>
        </w:rPr>
        <w:t xml:space="preserve">Pediatr Hematol Oncol </w:t>
      </w:r>
      <w:r w:rsidRPr="00352220">
        <w:rPr>
          <w:rFonts w:ascii="Times New Roman" w:hAnsi="Times New Roman"/>
          <w:sz w:val="24"/>
          <w:szCs w:val="24"/>
        </w:rPr>
        <w:t>2013; 30: 726-732.</w:t>
      </w:r>
      <w:bookmarkEnd w:id="13"/>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4" w:name="_ENREF_14"/>
      <w:r w:rsidRPr="00352220">
        <w:rPr>
          <w:rFonts w:ascii="Times New Roman" w:hAnsi="Times New Roman"/>
          <w:sz w:val="24"/>
          <w:szCs w:val="24"/>
        </w:rPr>
        <w:t xml:space="preserve">14. Koumbourlis AC. Lung function in sickle cell disease. </w:t>
      </w:r>
      <w:r w:rsidRPr="00352220">
        <w:rPr>
          <w:rFonts w:ascii="Times New Roman" w:hAnsi="Times New Roman"/>
          <w:i/>
          <w:sz w:val="24"/>
          <w:szCs w:val="24"/>
        </w:rPr>
        <w:t xml:space="preserve">Paediatr Respir Rev </w:t>
      </w:r>
      <w:r w:rsidRPr="00352220">
        <w:rPr>
          <w:rFonts w:ascii="Times New Roman" w:hAnsi="Times New Roman"/>
          <w:sz w:val="24"/>
          <w:szCs w:val="24"/>
        </w:rPr>
        <w:t>2014; 15: 33-37.</w:t>
      </w:r>
      <w:bookmarkEnd w:id="14"/>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5" w:name="_ENREF_15"/>
      <w:r w:rsidRPr="00352220">
        <w:rPr>
          <w:rFonts w:ascii="Times New Roman" w:hAnsi="Times New Roman"/>
          <w:sz w:val="24"/>
          <w:szCs w:val="24"/>
        </w:rPr>
        <w:t xml:space="preserve">15. Koumbourlis AC, Hurlet-Jensen A, Bye MR. Lung function in infants with sickle cell disease. </w:t>
      </w:r>
      <w:r w:rsidRPr="00352220">
        <w:rPr>
          <w:rFonts w:ascii="Times New Roman" w:hAnsi="Times New Roman"/>
          <w:i/>
          <w:sz w:val="24"/>
          <w:szCs w:val="24"/>
        </w:rPr>
        <w:t xml:space="preserve">Pediatr Pulmonol </w:t>
      </w:r>
      <w:r w:rsidRPr="00352220">
        <w:rPr>
          <w:rFonts w:ascii="Times New Roman" w:hAnsi="Times New Roman"/>
          <w:sz w:val="24"/>
          <w:szCs w:val="24"/>
        </w:rPr>
        <w:t>1997; 24: 277-281.</w:t>
      </w:r>
      <w:bookmarkEnd w:id="15"/>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6" w:name="_ENREF_16"/>
      <w:r w:rsidRPr="00352220">
        <w:rPr>
          <w:rFonts w:ascii="Times New Roman" w:hAnsi="Times New Roman"/>
          <w:sz w:val="24"/>
          <w:szCs w:val="24"/>
        </w:rPr>
        <w:t xml:space="preserve">16. Santoli F, Zerah F, Vasile N, Bachir D, Galacteros F, Atlan G. Pulmonary function in sickle cell disease with or without acute chest syndrome. </w:t>
      </w:r>
      <w:r w:rsidRPr="00352220">
        <w:rPr>
          <w:rFonts w:ascii="Times New Roman" w:hAnsi="Times New Roman"/>
          <w:i/>
          <w:sz w:val="24"/>
          <w:szCs w:val="24"/>
        </w:rPr>
        <w:t xml:space="preserve">Eur Respir J </w:t>
      </w:r>
      <w:r w:rsidRPr="00352220">
        <w:rPr>
          <w:rFonts w:ascii="Times New Roman" w:hAnsi="Times New Roman"/>
          <w:sz w:val="24"/>
          <w:szCs w:val="24"/>
        </w:rPr>
        <w:t>1998; 12: 1124-1129.</w:t>
      </w:r>
      <w:bookmarkEnd w:id="16"/>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7" w:name="_ENREF_17"/>
      <w:r w:rsidRPr="00352220">
        <w:rPr>
          <w:rFonts w:ascii="Times New Roman" w:hAnsi="Times New Roman"/>
          <w:sz w:val="24"/>
          <w:szCs w:val="24"/>
        </w:rPr>
        <w:lastRenderedPageBreak/>
        <w:t xml:space="preserve">17. Knight-Madden JM, Forrester TS, Lewis NA, Greenough A. The impact of recurrent acute chest syndrome on the lung function of young adults with sickle cell disease. </w:t>
      </w:r>
      <w:r w:rsidRPr="00352220">
        <w:rPr>
          <w:rFonts w:ascii="Times New Roman" w:hAnsi="Times New Roman"/>
          <w:i/>
          <w:sz w:val="24"/>
          <w:szCs w:val="24"/>
        </w:rPr>
        <w:t xml:space="preserve">Lung </w:t>
      </w:r>
      <w:r w:rsidRPr="00352220">
        <w:rPr>
          <w:rFonts w:ascii="Times New Roman" w:hAnsi="Times New Roman"/>
          <w:sz w:val="24"/>
          <w:szCs w:val="24"/>
        </w:rPr>
        <w:t>2010; 188: 499-504.</w:t>
      </w:r>
      <w:bookmarkEnd w:id="17"/>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8" w:name="_ENREF_18"/>
      <w:r w:rsidRPr="00352220">
        <w:rPr>
          <w:rFonts w:ascii="Times New Roman" w:hAnsi="Times New Roman"/>
          <w:sz w:val="24"/>
          <w:szCs w:val="24"/>
        </w:rPr>
        <w:t xml:space="preserve">18. Ferris BG. Epidemiology Standardization Project (American Thoracic Society). </w:t>
      </w:r>
      <w:r w:rsidRPr="00352220">
        <w:rPr>
          <w:rFonts w:ascii="Times New Roman" w:hAnsi="Times New Roman"/>
          <w:i/>
          <w:sz w:val="24"/>
          <w:szCs w:val="24"/>
        </w:rPr>
        <w:t xml:space="preserve">Am Rev Respir Dis </w:t>
      </w:r>
      <w:r w:rsidRPr="00352220">
        <w:rPr>
          <w:rFonts w:ascii="Times New Roman" w:hAnsi="Times New Roman"/>
          <w:sz w:val="24"/>
          <w:szCs w:val="24"/>
        </w:rPr>
        <w:t>1978; 118: 1-120.</w:t>
      </w:r>
      <w:bookmarkEnd w:id="18"/>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19" w:name="_ENREF_19"/>
      <w:r w:rsidRPr="00352220">
        <w:rPr>
          <w:rFonts w:ascii="Times New Roman" w:hAnsi="Times New Roman"/>
          <w:sz w:val="24"/>
          <w:szCs w:val="24"/>
        </w:rPr>
        <w:t xml:space="preserve">19. Field JJ, Stocks J, Kirkham FJ, Rosen CL, Dietzen DJ, Semon T, Kirkby J, Bates P, Seicean S, DeBaun MR, Redline S, Strunk RC. Airway hyperresponsiveness in children with sickle cell anemia. </w:t>
      </w:r>
      <w:r w:rsidRPr="00352220">
        <w:rPr>
          <w:rFonts w:ascii="Times New Roman" w:hAnsi="Times New Roman"/>
          <w:i/>
          <w:sz w:val="24"/>
          <w:szCs w:val="24"/>
        </w:rPr>
        <w:t xml:space="preserve">Chest </w:t>
      </w:r>
      <w:r w:rsidRPr="00352220">
        <w:rPr>
          <w:rFonts w:ascii="Times New Roman" w:hAnsi="Times New Roman"/>
          <w:sz w:val="24"/>
          <w:szCs w:val="24"/>
        </w:rPr>
        <w:t>2011; 139: 563-568.</w:t>
      </w:r>
      <w:bookmarkEnd w:id="19"/>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0" w:name="_ENREF_20"/>
      <w:r w:rsidRPr="00352220">
        <w:rPr>
          <w:rFonts w:ascii="Times New Roman" w:hAnsi="Times New Roman"/>
          <w:sz w:val="24"/>
          <w:szCs w:val="24"/>
        </w:rPr>
        <w:t xml:space="preserve">20. Miller MR, Hankinson J, Brusasco V, Burgos F, Casaburi R, Coates A, Crapo R, Enright P, van der Grinten CP, Gustafsson P, Jensen R, Johnson DC, MacIntyre N, McKay R, Navajas D, Pedersen OF, Pellegrino R, Viegi G, Wanger J. Standardisation of spirometry. </w:t>
      </w:r>
      <w:r w:rsidRPr="00352220">
        <w:rPr>
          <w:rFonts w:ascii="Times New Roman" w:hAnsi="Times New Roman"/>
          <w:i/>
          <w:sz w:val="24"/>
          <w:szCs w:val="24"/>
        </w:rPr>
        <w:t xml:space="preserve">Eur Respir J </w:t>
      </w:r>
      <w:r w:rsidRPr="00352220">
        <w:rPr>
          <w:rFonts w:ascii="Times New Roman" w:hAnsi="Times New Roman"/>
          <w:sz w:val="24"/>
          <w:szCs w:val="24"/>
        </w:rPr>
        <w:t>2005; 26: 319-338.</w:t>
      </w:r>
      <w:bookmarkEnd w:id="20"/>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1" w:name="_ENREF_21"/>
      <w:r w:rsidRPr="00352220">
        <w:rPr>
          <w:rFonts w:ascii="Times New Roman" w:hAnsi="Times New Roman"/>
          <w:sz w:val="24"/>
          <w:szCs w:val="24"/>
        </w:rPr>
        <w:t xml:space="preserve">21. Kirkby J, Welsh L, Lum S, Fawke J, Rowell V, Thomas S, Marlow N, Stocks J. The EPICure study: comparison of pediatric spirometry in community and laboratory settings. </w:t>
      </w:r>
      <w:r w:rsidRPr="00352220">
        <w:rPr>
          <w:rFonts w:ascii="Times New Roman" w:hAnsi="Times New Roman"/>
          <w:i/>
          <w:sz w:val="24"/>
          <w:szCs w:val="24"/>
        </w:rPr>
        <w:t xml:space="preserve">Pediatr Pulmonol </w:t>
      </w:r>
      <w:r w:rsidRPr="00352220">
        <w:rPr>
          <w:rFonts w:ascii="Times New Roman" w:hAnsi="Times New Roman"/>
          <w:sz w:val="24"/>
          <w:szCs w:val="24"/>
        </w:rPr>
        <w:t>2008; 43: 1233-1241.</w:t>
      </w:r>
      <w:bookmarkEnd w:id="21"/>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2" w:name="_ENREF_22"/>
      <w:r w:rsidRPr="00352220">
        <w:rPr>
          <w:rFonts w:ascii="Times New Roman" w:hAnsi="Times New Roman"/>
          <w:sz w:val="24"/>
          <w:szCs w:val="24"/>
        </w:rPr>
        <w:t xml:space="preserve">22. Wanger J, Clausen JL, Coates A, Pedersen OF, Brusasco V, Burgos F, Casaburi R, Crapo R, Enright P, van der Grinten CP, Gustafsson P, Hankinson J, Jensen R, Johnson D, Macintyre N, McKay R, Miller MR, Navajas D, Pellegrino R, Viegi G. Standardisation of the measurement of lung volumes. </w:t>
      </w:r>
      <w:r w:rsidRPr="00352220">
        <w:rPr>
          <w:rFonts w:ascii="Times New Roman" w:hAnsi="Times New Roman"/>
          <w:i/>
          <w:sz w:val="24"/>
          <w:szCs w:val="24"/>
        </w:rPr>
        <w:t xml:space="preserve">Eur Respir J </w:t>
      </w:r>
      <w:r w:rsidRPr="00352220">
        <w:rPr>
          <w:rFonts w:ascii="Times New Roman" w:hAnsi="Times New Roman"/>
          <w:sz w:val="24"/>
          <w:szCs w:val="24"/>
        </w:rPr>
        <w:t>2005; 26: 511-522.</w:t>
      </w:r>
      <w:bookmarkEnd w:id="22"/>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3" w:name="_ENREF_23"/>
      <w:r w:rsidRPr="00352220">
        <w:rPr>
          <w:rFonts w:ascii="Times New Roman" w:hAnsi="Times New Roman"/>
          <w:sz w:val="24"/>
          <w:szCs w:val="24"/>
        </w:rPr>
        <w:t xml:space="preserve">23. Quanjer PH, Stanojevic S, Cole TJ, Baur X, Hall GL, Culver BH, Enright PL, Hankinson JL, Ip MS, Zheng J, Stocks J. Multi-ethnic reference values for spirometry for the 3-95-yr age range: the global lung function 2012 equations. </w:t>
      </w:r>
      <w:r w:rsidRPr="00352220">
        <w:rPr>
          <w:rFonts w:ascii="Times New Roman" w:hAnsi="Times New Roman"/>
          <w:i/>
          <w:sz w:val="24"/>
          <w:szCs w:val="24"/>
        </w:rPr>
        <w:t xml:space="preserve">Eur Respir J </w:t>
      </w:r>
      <w:r w:rsidRPr="00352220">
        <w:rPr>
          <w:rFonts w:ascii="Times New Roman" w:hAnsi="Times New Roman"/>
          <w:sz w:val="24"/>
          <w:szCs w:val="24"/>
        </w:rPr>
        <w:t>2012; 40: 1324-1343.</w:t>
      </w:r>
      <w:bookmarkEnd w:id="23"/>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4" w:name="_ENREF_24"/>
      <w:r w:rsidRPr="00352220">
        <w:rPr>
          <w:rFonts w:ascii="Times New Roman" w:hAnsi="Times New Roman"/>
          <w:sz w:val="24"/>
          <w:szCs w:val="24"/>
        </w:rPr>
        <w:lastRenderedPageBreak/>
        <w:t xml:space="preserve">24. Rosenthal M, Cramer D, Bain SH, Denison D, Bush A, Warner JO. Lung function in white children aged 4 to 19 years: II--Single breath analysis and plethysmography. </w:t>
      </w:r>
      <w:r w:rsidRPr="00352220">
        <w:rPr>
          <w:rFonts w:ascii="Times New Roman" w:hAnsi="Times New Roman"/>
          <w:i/>
          <w:sz w:val="24"/>
          <w:szCs w:val="24"/>
        </w:rPr>
        <w:t xml:space="preserve">Thorax </w:t>
      </w:r>
      <w:r w:rsidRPr="00352220">
        <w:rPr>
          <w:rFonts w:ascii="Times New Roman" w:hAnsi="Times New Roman"/>
          <w:sz w:val="24"/>
          <w:szCs w:val="24"/>
        </w:rPr>
        <w:t>1993; 48: 803-808.</w:t>
      </w:r>
      <w:bookmarkEnd w:id="24"/>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5" w:name="_ENREF_25"/>
      <w:r w:rsidRPr="00352220">
        <w:rPr>
          <w:rFonts w:ascii="Times New Roman" w:hAnsi="Times New Roman"/>
          <w:sz w:val="24"/>
          <w:szCs w:val="24"/>
        </w:rPr>
        <w:t xml:space="preserve">25. Kirkby J, Bonner R, Lum S, Bates P, Morgan V, Strunk RC, Kirkham F, Sonnappa S, Stocks J. Interpretation of pediatric lung function: Impact of ethnicity. </w:t>
      </w:r>
      <w:r w:rsidRPr="00352220">
        <w:rPr>
          <w:rFonts w:ascii="Times New Roman" w:hAnsi="Times New Roman"/>
          <w:i/>
          <w:sz w:val="24"/>
          <w:szCs w:val="24"/>
        </w:rPr>
        <w:t xml:space="preserve">Pediatr Pulmonol </w:t>
      </w:r>
      <w:r w:rsidRPr="00352220">
        <w:rPr>
          <w:rFonts w:ascii="Times New Roman" w:hAnsi="Times New Roman"/>
          <w:sz w:val="24"/>
          <w:szCs w:val="24"/>
        </w:rPr>
        <w:t>2012; 48: 20-26.</w:t>
      </w:r>
      <w:bookmarkEnd w:id="25"/>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6" w:name="_ENREF_26"/>
      <w:r w:rsidRPr="00352220">
        <w:rPr>
          <w:rFonts w:ascii="Times New Roman" w:hAnsi="Times New Roman"/>
          <w:sz w:val="24"/>
          <w:szCs w:val="24"/>
        </w:rPr>
        <w:t xml:space="preserve">26. Pellegrino R, Viegi G, Brusasco V, Crapo RO, Burgos F, Casaburi R, Coates A, van der Grinten CP, Gustafsson P, Hankinson J, Jensen R, Johnson DC, MacIntyre N, McKay R, Miller MR, Navajas D, Pedersen OF, Wanger J. Interpretative strategies for lung function tests. </w:t>
      </w:r>
      <w:r w:rsidRPr="00352220">
        <w:rPr>
          <w:rFonts w:ascii="Times New Roman" w:hAnsi="Times New Roman"/>
          <w:i/>
          <w:sz w:val="24"/>
          <w:szCs w:val="24"/>
        </w:rPr>
        <w:t xml:space="preserve">Eur Respir J </w:t>
      </w:r>
      <w:r w:rsidRPr="00352220">
        <w:rPr>
          <w:rFonts w:ascii="Times New Roman" w:hAnsi="Times New Roman"/>
          <w:sz w:val="24"/>
          <w:szCs w:val="24"/>
        </w:rPr>
        <w:t>2005; 26: 948-968.</w:t>
      </w:r>
      <w:bookmarkEnd w:id="26"/>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7" w:name="_ENREF_27"/>
      <w:r w:rsidRPr="00352220">
        <w:rPr>
          <w:rFonts w:ascii="Times New Roman" w:hAnsi="Times New Roman"/>
          <w:sz w:val="24"/>
          <w:szCs w:val="24"/>
        </w:rPr>
        <w:t xml:space="preserve">27. Hyatt RE, Cowl CT, Bjoraker JA, Scanlon PD. Conditions associated with an abnormal nonspecific pattern of pulmonary function tests. </w:t>
      </w:r>
      <w:r w:rsidRPr="00352220">
        <w:rPr>
          <w:rFonts w:ascii="Times New Roman" w:hAnsi="Times New Roman"/>
          <w:i/>
          <w:sz w:val="24"/>
          <w:szCs w:val="24"/>
        </w:rPr>
        <w:t xml:space="preserve">Chest </w:t>
      </w:r>
      <w:r w:rsidRPr="00352220">
        <w:rPr>
          <w:rFonts w:ascii="Times New Roman" w:hAnsi="Times New Roman"/>
          <w:sz w:val="24"/>
          <w:szCs w:val="24"/>
        </w:rPr>
        <w:t>2009; 135: 419-424.</w:t>
      </w:r>
      <w:bookmarkEnd w:id="27"/>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8" w:name="_ENREF_28"/>
      <w:r w:rsidRPr="00352220">
        <w:rPr>
          <w:rFonts w:ascii="Times New Roman" w:hAnsi="Times New Roman"/>
          <w:sz w:val="24"/>
          <w:szCs w:val="24"/>
        </w:rPr>
        <w:t xml:space="preserve">28. Iyer VN, Schroeder DR, Parker KO, Hyatt RE, Scanlon PD. The nonspecific pulmonary function test: longitudinal follow-up and outcomes. </w:t>
      </w:r>
      <w:r w:rsidRPr="00352220">
        <w:rPr>
          <w:rFonts w:ascii="Times New Roman" w:hAnsi="Times New Roman"/>
          <w:i/>
          <w:sz w:val="24"/>
          <w:szCs w:val="24"/>
        </w:rPr>
        <w:t xml:space="preserve">Chest </w:t>
      </w:r>
      <w:r w:rsidRPr="00352220">
        <w:rPr>
          <w:rFonts w:ascii="Times New Roman" w:hAnsi="Times New Roman"/>
          <w:sz w:val="24"/>
          <w:szCs w:val="24"/>
        </w:rPr>
        <w:t>2011; 139: 878-886.</w:t>
      </w:r>
      <w:bookmarkEnd w:id="28"/>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29" w:name="_ENREF_29"/>
      <w:r w:rsidRPr="00352220">
        <w:rPr>
          <w:rFonts w:ascii="Times New Roman" w:hAnsi="Times New Roman"/>
          <w:sz w:val="24"/>
          <w:szCs w:val="24"/>
        </w:rPr>
        <w:t xml:space="preserve">29. Arteta M, Campbell A, Nouraie M, Rana S, Onyekwere OC, Ensing G, Sable C, Dham N, Darbari D, Luchtman-Jones L, Kato GJ, Gladwin MT, Castro OL, Minniti CP, Gordeuk VR. Abnormal pulmonary function and associated risk factors in children and adolescents with sickle cell anemia. </w:t>
      </w:r>
      <w:r w:rsidRPr="00352220">
        <w:rPr>
          <w:rFonts w:ascii="Times New Roman" w:hAnsi="Times New Roman"/>
          <w:i/>
          <w:sz w:val="24"/>
          <w:szCs w:val="24"/>
        </w:rPr>
        <w:t xml:space="preserve">J Pediatr Hematol Oncol </w:t>
      </w:r>
      <w:r w:rsidRPr="00352220">
        <w:rPr>
          <w:rFonts w:ascii="Times New Roman" w:hAnsi="Times New Roman"/>
          <w:sz w:val="24"/>
          <w:szCs w:val="24"/>
        </w:rPr>
        <w:t>2014; 36: 185-189.</w:t>
      </w:r>
      <w:bookmarkEnd w:id="29"/>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0" w:name="_ENREF_30"/>
      <w:r w:rsidRPr="00352220">
        <w:rPr>
          <w:rFonts w:ascii="Times New Roman" w:hAnsi="Times New Roman"/>
          <w:sz w:val="24"/>
          <w:szCs w:val="24"/>
        </w:rPr>
        <w:t xml:space="preserve">30. Powars D, Weidman JA, Odom-Maryon T, Niland JC, Johnson C. Sickle cell chronic lung disease: prior morbidity and the risk of pulmonary failure. </w:t>
      </w:r>
      <w:r w:rsidRPr="00352220">
        <w:rPr>
          <w:rFonts w:ascii="Times New Roman" w:hAnsi="Times New Roman"/>
          <w:i/>
          <w:sz w:val="24"/>
          <w:szCs w:val="24"/>
        </w:rPr>
        <w:t xml:space="preserve">Medicine (Baltimore) </w:t>
      </w:r>
      <w:r w:rsidRPr="00352220">
        <w:rPr>
          <w:rFonts w:ascii="Times New Roman" w:hAnsi="Times New Roman"/>
          <w:sz w:val="24"/>
          <w:szCs w:val="24"/>
        </w:rPr>
        <w:t>1988; 67: 66-76.</w:t>
      </w:r>
      <w:bookmarkEnd w:id="30"/>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1" w:name="_ENREF_31"/>
      <w:r w:rsidRPr="00352220">
        <w:rPr>
          <w:rFonts w:ascii="Times New Roman" w:hAnsi="Times New Roman"/>
          <w:sz w:val="24"/>
          <w:szCs w:val="24"/>
        </w:rPr>
        <w:lastRenderedPageBreak/>
        <w:t xml:space="preserve">31. Cohen RT, Strunk RC, Field JJ, Rosen CL, Kirkham FJ, Redline S, Stocks J, Rodeghier MJ, DeBaun MR. Environmental tobacco smoke and airway obstruction in children with sickle cell anemia. </w:t>
      </w:r>
      <w:r w:rsidRPr="00352220">
        <w:rPr>
          <w:rFonts w:ascii="Times New Roman" w:hAnsi="Times New Roman"/>
          <w:i/>
          <w:sz w:val="24"/>
          <w:szCs w:val="24"/>
        </w:rPr>
        <w:t xml:space="preserve">Chest </w:t>
      </w:r>
      <w:r w:rsidRPr="00352220">
        <w:rPr>
          <w:rFonts w:ascii="Times New Roman" w:hAnsi="Times New Roman"/>
          <w:sz w:val="24"/>
          <w:szCs w:val="24"/>
        </w:rPr>
        <w:t>2013; 144: 1323-1329.</w:t>
      </w:r>
      <w:bookmarkEnd w:id="31"/>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2" w:name="_ENREF_32"/>
      <w:r w:rsidRPr="00352220">
        <w:rPr>
          <w:rFonts w:ascii="Times New Roman" w:hAnsi="Times New Roman"/>
          <w:sz w:val="24"/>
          <w:szCs w:val="24"/>
        </w:rPr>
        <w:t xml:space="preserve">32. Chaudry RA, Rosenthal M, Bush A, Crowley S. Reduced forced expiratory flow but not increased exhaled nitric oxide or airway responsiveness to methacholine characterises paediatric sickle cell airway disease. </w:t>
      </w:r>
      <w:r w:rsidRPr="00352220">
        <w:rPr>
          <w:rFonts w:ascii="Times New Roman" w:hAnsi="Times New Roman"/>
          <w:i/>
          <w:sz w:val="24"/>
          <w:szCs w:val="24"/>
        </w:rPr>
        <w:t xml:space="preserve">Thorax </w:t>
      </w:r>
      <w:r w:rsidRPr="00352220">
        <w:rPr>
          <w:rFonts w:ascii="Times New Roman" w:hAnsi="Times New Roman"/>
          <w:sz w:val="24"/>
          <w:szCs w:val="24"/>
        </w:rPr>
        <w:t>2014; 69: 580-585.</w:t>
      </w:r>
      <w:bookmarkEnd w:id="32"/>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3" w:name="_ENREF_33"/>
      <w:r w:rsidRPr="00352220">
        <w:rPr>
          <w:rFonts w:ascii="Times New Roman" w:hAnsi="Times New Roman"/>
          <w:sz w:val="24"/>
          <w:szCs w:val="24"/>
        </w:rPr>
        <w:t xml:space="preserve">33. Quanjer PH, Weiner DJ, Pretto JJ, Brazzale DJ, Boros PW. Measurement of FEF25-75% and FEF75% does not contribute to clinical decision making. </w:t>
      </w:r>
      <w:r w:rsidRPr="00352220">
        <w:rPr>
          <w:rFonts w:ascii="Times New Roman" w:hAnsi="Times New Roman"/>
          <w:i/>
          <w:sz w:val="24"/>
          <w:szCs w:val="24"/>
        </w:rPr>
        <w:t xml:space="preserve">Eur Respir J </w:t>
      </w:r>
      <w:r w:rsidRPr="00352220">
        <w:rPr>
          <w:rFonts w:ascii="Times New Roman" w:hAnsi="Times New Roman"/>
          <w:sz w:val="24"/>
          <w:szCs w:val="24"/>
        </w:rPr>
        <w:t>2014; 43: 1051-1058.</w:t>
      </w:r>
      <w:bookmarkEnd w:id="33"/>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4" w:name="_ENREF_34"/>
      <w:r w:rsidRPr="00352220">
        <w:rPr>
          <w:rFonts w:ascii="Times New Roman" w:hAnsi="Times New Roman"/>
          <w:sz w:val="24"/>
          <w:szCs w:val="24"/>
        </w:rPr>
        <w:t xml:space="preserve">34. Lukic KZ, Coates AL. Does the FEF25-75 or the FEF75 have any value in assessing lung disease in children with cystic fibrosis or asthma? </w:t>
      </w:r>
      <w:r w:rsidRPr="00352220">
        <w:rPr>
          <w:rFonts w:ascii="Times New Roman" w:hAnsi="Times New Roman"/>
          <w:i/>
          <w:sz w:val="24"/>
          <w:szCs w:val="24"/>
        </w:rPr>
        <w:t xml:space="preserve">Pediatr Pulmonol </w:t>
      </w:r>
      <w:r w:rsidRPr="00352220">
        <w:rPr>
          <w:rFonts w:ascii="Times New Roman" w:hAnsi="Times New Roman"/>
          <w:sz w:val="24"/>
          <w:szCs w:val="24"/>
        </w:rPr>
        <w:t>2015; 50: 863-868.</w:t>
      </w:r>
      <w:bookmarkEnd w:id="34"/>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5" w:name="_ENREF_35"/>
      <w:r w:rsidRPr="00352220">
        <w:rPr>
          <w:rFonts w:ascii="Times New Roman" w:hAnsi="Times New Roman"/>
          <w:sz w:val="24"/>
          <w:szCs w:val="24"/>
        </w:rPr>
        <w:t xml:space="preserve">35. MacLean JE, Grasemann H, Subbarao P. Changes in Lung Function in Children with Sickle Cell Disease - Author Reply. </w:t>
      </w:r>
      <w:r w:rsidRPr="00352220">
        <w:rPr>
          <w:rFonts w:ascii="Times New Roman" w:hAnsi="Times New Roman"/>
          <w:i/>
          <w:sz w:val="24"/>
          <w:szCs w:val="24"/>
        </w:rPr>
        <w:t xml:space="preserve">American Journal of Respiratory and Critical Care Medicine </w:t>
      </w:r>
      <w:r w:rsidRPr="00352220">
        <w:rPr>
          <w:rFonts w:ascii="Times New Roman" w:hAnsi="Times New Roman"/>
          <w:sz w:val="24"/>
          <w:szCs w:val="24"/>
        </w:rPr>
        <w:t>2009; 180: 377-378.</w:t>
      </w:r>
      <w:bookmarkEnd w:id="35"/>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6" w:name="_ENREF_36"/>
      <w:r w:rsidRPr="00352220">
        <w:rPr>
          <w:rFonts w:ascii="Times New Roman" w:hAnsi="Times New Roman"/>
          <w:sz w:val="24"/>
          <w:szCs w:val="24"/>
        </w:rPr>
        <w:t xml:space="preserve">36. Ong BA, Caboot J, Jawad A, McDonough J, Jackson T, Arens R, Marcus CL, Smith-Whitley K, Mason TB, Ohene-Frempong K, Allen JL. Respiratory muscle force and lung volume changes in a population of children with sickle cell disease. </w:t>
      </w:r>
      <w:r w:rsidRPr="00352220">
        <w:rPr>
          <w:rFonts w:ascii="Times New Roman" w:hAnsi="Times New Roman"/>
          <w:i/>
          <w:sz w:val="24"/>
          <w:szCs w:val="24"/>
        </w:rPr>
        <w:t xml:space="preserve">Br J Haematol </w:t>
      </w:r>
      <w:r w:rsidRPr="00352220">
        <w:rPr>
          <w:rFonts w:ascii="Times New Roman" w:hAnsi="Times New Roman"/>
          <w:sz w:val="24"/>
          <w:szCs w:val="24"/>
        </w:rPr>
        <w:t>2013; 163: 112-117.</w:t>
      </w:r>
      <w:bookmarkEnd w:id="36"/>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7" w:name="_ENREF_37"/>
      <w:r w:rsidRPr="00352220">
        <w:rPr>
          <w:rFonts w:ascii="Times New Roman" w:hAnsi="Times New Roman"/>
          <w:sz w:val="24"/>
          <w:szCs w:val="24"/>
        </w:rPr>
        <w:t xml:space="preserve">37. Yawn BP, Buchanan GR, Afenyi-Annan AN, Ballas SK, Hassell KL, James AH, Jordan L, Lanzkron SM, Lottenberg R, Savage WJ, Tanabe PJ, Ware RE, Murad MH, Goldsmith JC, Ortiz E, Fulwood R, Horton A, John-Sowah J. Management of sickle cell disease: summary of the 2014 evidence-based report by expert panel members. </w:t>
      </w:r>
      <w:r w:rsidRPr="00352220">
        <w:rPr>
          <w:rFonts w:ascii="Times New Roman" w:hAnsi="Times New Roman"/>
          <w:i/>
          <w:sz w:val="24"/>
          <w:szCs w:val="24"/>
        </w:rPr>
        <w:t xml:space="preserve">JAMA </w:t>
      </w:r>
      <w:r w:rsidRPr="00352220">
        <w:rPr>
          <w:rFonts w:ascii="Times New Roman" w:hAnsi="Times New Roman"/>
          <w:sz w:val="24"/>
          <w:szCs w:val="24"/>
        </w:rPr>
        <w:t>2014; 312: 1033-1048.</w:t>
      </w:r>
      <w:bookmarkEnd w:id="37"/>
    </w:p>
    <w:p w:rsidR="00352220" w:rsidRPr="00352220" w:rsidRDefault="00352220" w:rsidP="00352220">
      <w:pPr>
        <w:pStyle w:val="EndNoteBibliography"/>
        <w:spacing w:after="0" w:line="480" w:lineRule="auto"/>
        <w:ind w:left="720" w:hanging="720"/>
        <w:rPr>
          <w:rFonts w:ascii="Times New Roman" w:hAnsi="Times New Roman"/>
          <w:sz w:val="24"/>
          <w:szCs w:val="24"/>
        </w:rPr>
      </w:pPr>
      <w:bookmarkStart w:id="38" w:name="_ENREF_38"/>
      <w:r w:rsidRPr="00352220">
        <w:rPr>
          <w:rFonts w:ascii="Times New Roman" w:hAnsi="Times New Roman"/>
          <w:sz w:val="24"/>
          <w:szCs w:val="24"/>
        </w:rPr>
        <w:lastRenderedPageBreak/>
        <w:t xml:space="preserve">38. Wedderburn CJ, Rees D, Height S, Dick M, Rafferty GF, Lunt A, Greenough A. Airways obstruction and pulmonary capillary blood volume in children with sickle cell disease. </w:t>
      </w:r>
      <w:r w:rsidRPr="00352220">
        <w:rPr>
          <w:rFonts w:ascii="Times New Roman" w:hAnsi="Times New Roman"/>
          <w:i/>
          <w:sz w:val="24"/>
          <w:szCs w:val="24"/>
        </w:rPr>
        <w:t xml:space="preserve">Pediatr Pulmonol </w:t>
      </w:r>
      <w:r w:rsidRPr="00352220">
        <w:rPr>
          <w:rFonts w:ascii="Times New Roman" w:hAnsi="Times New Roman"/>
          <w:sz w:val="24"/>
          <w:szCs w:val="24"/>
        </w:rPr>
        <w:t>2014; 49: 724.</w:t>
      </w:r>
      <w:bookmarkEnd w:id="38"/>
    </w:p>
    <w:p w:rsidR="00352220" w:rsidRPr="00352220" w:rsidRDefault="00352220" w:rsidP="00352220">
      <w:pPr>
        <w:pStyle w:val="EndNoteBibliography"/>
        <w:spacing w:line="480" w:lineRule="auto"/>
        <w:ind w:left="720" w:hanging="720"/>
        <w:rPr>
          <w:rFonts w:ascii="Times New Roman" w:hAnsi="Times New Roman"/>
          <w:sz w:val="24"/>
          <w:szCs w:val="24"/>
        </w:rPr>
      </w:pPr>
      <w:bookmarkStart w:id="39" w:name="_ENREF_39"/>
      <w:r w:rsidRPr="00352220">
        <w:rPr>
          <w:rFonts w:ascii="Times New Roman" w:hAnsi="Times New Roman"/>
          <w:sz w:val="24"/>
          <w:szCs w:val="24"/>
        </w:rPr>
        <w:t xml:space="preserve">39. Lunt A, Desai SR, Wells AU, Hansell DM, Mushemi S, Melikian N, Shah AM, Thein SL, Greenough A. Pulmonary function, CT and echocardiographic abnormalities in sickle cell disease. </w:t>
      </w:r>
      <w:r w:rsidRPr="00352220">
        <w:rPr>
          <w:rFonts w:ascii="Times New Roman" w:hAnsi="Times New Roman"/>
          <w:i/>
          <w:sz w:val="24"/>
          <w:szCs w:val="24"/>
        </w:rPr>
        <w:t xml:space="preserve">Thorax </w:t>
      </w:r>
      <w:r w:rsidRPr="00352220">
        <w:rPr>
          <w:rFonts w:ascii="Times New Roman" w:hAnsi="Times New Roman"/>
          <w:sz w:val="24"/>
          <w:szCs w:val="24"/>
        </w:rPr>
        <w:t>2014; 69: 746-751.</w:t>
      </w:r>
      <w:bookmarkEnd w:id="39"/>
    </w:p>
    <w:p w:rsidR="00352220" w:rsidRPr="00352220" w:rsidRDefault="00352220" w:rsidP="00352220">
      <w:pPr>
        <w:spacing w:after="160" w:line="480" w:lineRule="auto"/>
        <w:rPr>
          <w:rFonts w:ascii="Times New Roman" w:hAnsi="Times New Roman"/>
          <w:sz w:val="24"/>
          <w:szCs w:val="24"/>
        </w:rPr>
      </w:pPr>
      <w:r w:rsidRPr="00352220">
        <w:rPr>
          <w:rFonts w:ascii="Times New Roman" w:hAnsi="Times New Roman"/>
          <w:sz w:val="24"/>
          <w:szCs w:val="24"/>
        </w:rPr>
        <w:br w:type="page"/>
      </w:r>
    </w:p>
    <w:p w:rsidR="00622BBF" w:rsidRDefault="00622BBF" w:rsidP="00680F7D">
      <w:pPr>
        <w:spacing w:after="0" w:line="240" w:lineRule="auto"/>
        <w:rPr>
          <w:rFonts w:ascii="Times New Roman" w:hAnsi="Times New Roman"/>
          <w:sz w:val="24"/>
          <w:szCs w:val="24"/>
        </w:rPr>
      </w:pPr>
      <w:r w:rsidRPr="004D6B7A">
        <w:rPr>
          <w:rFonts w:ascii="Times New Roman" w:hAnsi="Times New Roman"/>
          <w:sz w:val="24"/>
          <w:szCs w:val="24"/>
        </w:rPr>
        <w:lastRenderedPageBreak/>
        <w:t xml:space="preserve">Table 1. Baseline </w:t>
      </w:r>
      <w:r>
        <w:rPr>
          <w:rFonts w:ascii="Times New Roman" w:hAnsi="Times New Roman"/>
          <w:sz w:val="24"/>
          <w:szCs w:val="24"/>
        </w:rPr>
        <w:t>characteristics</w:t>
      </w:r>
      <w:r w:rsidRPr="004D6B7A">
        <w:rPr>
          <w:rFonts w:ascii="Times New Roman" w:hAnsi="Times New Roman"/>
          <w:sz w:val="24"/>
          <w:szCs w:val="24"/>
        </w:rPr>
        <w:t xml:space="preserve"> of 147</w:t>
      </w:r>
      <w:r w:rsidRPr="004D6B7A">
        <w:rPr>
          <w:rFonts w:ascii="Times New Roman" w:hAnsi="Times New Roman"/>
          <w:sz w:val="24"/>
          <w:szCs w:val="24"/>
          <w:vertAlign w:val="superscript"/>
        </w:rPr>
        <w:t>*</w:t>
      </w:r>
      <w:r w:rsidRPr="004D6B7A">
        <w:rPr>
          <w:rFonts w:ascii="Times New Roman" w:hAnsi="Times New Roman"/>
          <w:sz w:val="24"/>
          <w:szCs w:val="24"/>
        </w:rPr>
        <w:t xml:space="preserve"> study participants </w:t>
      </w:r>
    </w:p>
    <w:p w:rsidR="00622BBF" w:rsidRPr="004D6B7A" w:rsidRDefault="00622BBF" w:rsidP="00680F7D">
      <w:pPr>
        <w:spacing w:after="0" w:line="240" w:lineRule="auto"/>
        <w:rPr>
          <w:rFonts w:ascii="Times New Roman" w:hAnsi="Times New Roman"/>
          <w:sz w:val="24"/>
          <w:szCs w:val="2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1350"/>
        <w:gridCol w:w="1381"/>
        <w:gridCol w:w="1350"/>
        <w:gridCol w:w="1409"/>
        <w:gridCol w:w="1440"/>
        <w:gridCol w:w="1260"/>
      </w:tblGrid>
      <w:tr w:rsidR="00622BBF" w:rsidRPr="0036647B" w:rsidTr="00680F7D">
        <w:trPr>
          <w:trHeight w:val="530"/>
        </w:trPr>
        <w:tc>
          <w:tcPr>
            <w:tcW w:w="2515" w:type="dxa"/>
          </w:tcPr>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 xml:space="preserve">Patient characteristics </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All (n=147)</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Normal (n=104)</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Obstruction (n=24)</w:t>
            </w:r>
          </w:p>
        </w:tc>
        <w:tc>
          <w:tcPr>
            <w:tcW w:w="1409"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Restriction (n=10)</w:t>
            </w:r>
          </w:p>
        </w:tc>
        <w:tc>
          <w:tcPr>
            <w:tcW w:w="144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Non-specific (n=9)</w:t>
            </w:r>
          </w:p>
        </w:tc>
        <w:tc>
          <w:tcPr>
            <w:tcW w:w="1260" w:type="dxa"/>
          </w:tcPr>
          <w:p w:rsidR="00622BBF" w:rsidRDefault="00622BBF" w:rsidP="00680F7D">
            <w:pPr>
              <w:spacing w:after="0" w:line="480" w:lineRule="auto"/>
              <w:ind w:right="365"/>
              <w:rPr>
                <w:rFonts w:ascii="Times New Roman" w:hAnsi="Times New Roman"/>
                <w:sz w:val="24"/>
                <w:szCs w:val="24"/>
              </w:rPr>
            </w:pPr>
            <w:r>
              <w:rPr>
                <w:rFonts w:ascii="Times New Roman" w:hAnsi="Times New Roman"/>
                <w:sz w:val="24"/>
                <w:szCs w:val="24"/>
              </w:rPr>
              <w:t>P Value</w:t>
            </w:r>
            <w:r w:rsidRPr="00A34736">
              <w:rPr>
                <w:rFonts w:ascii="Times New Roman" w:hAnsi="Times New Roman"/>
                <w:sz w:val="24"/>
                <w:szCs w:val="24"/>
                <w:vertAlign w:val="superscript"/>
              </w:rPr>
              <w:t>†</w:t>
            </w:r>
          </w:p>
        </w:tc>
      </w:tr>
      <w:tr w:rsidR="00622BBF" w:rsidRPr="0036647B" w:rsidTr="00680F7D">
        <w:trPr>
          <w:trHeight w:val="350"/>
        </w:trPr>
        <w:tc>
          <w:tcPr>
            <w:tcW w:w="2515" w:type="dxa"/>
          </w:tcPr>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 xml:space="preserve">Age </w:t>
            </w:r>
            <w:r>
              <w:rPr>
                <w:rFonts w:ascii="Times New Roman" w:hAnsi="Times New Roman"/>
                <w:sz w:val="24"/>
                <w:szCs w:val="24"/>
              </w:rPr>
              <w:t>at lung function test, yr. (median, range)</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11.4</w:t>
            </w:r>
          </w:p>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6.2-19.0</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10.8</w:t>
            </w:r>
          </w:p>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6.3-19.0</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11.8</w:t>
            </w:r>
          </w:p>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7.1-17.4</w:t>
            </w:r>
          </w:p>
        </w:tc>
        <w:tc>
          <w:tcPr>
            <w:tcW w:w="1409"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13.4</w:t>
            </w:r>
          </w:p>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8.3-18.4</w:t>
            </w:r>
          </w:p>
        </w:tc>
        <w:tc>
          <w:tcPr>
            <w:tcW w:w="144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12.1</w:t>
            </w:r>
          </w:p>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6.2-18.1</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0.55</w:t>
            </w:r>
            <w:r w:rsidRPr="00450BAB">
              <w:rPr>
                <w:rFonts w:ascii="Times New Roman" w:hAnsi="Times New Roman"/>
                <w:vertAlign w:val="superscript"/>
              </w:rPr>
              <w:t>‡</w:t>
            </w:r>
          </w:p>
        </w:tc>
      </w:tr>
      <w:tr w:rsidR="00622BBF" w:rsidRPr="0036647B" w:rsidTr="00680F7D">
        <w:trPr>
          <w:trHeight w:val="287"/>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Prospective follow-up, years (median, range)</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4.3</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0.3-6.7</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4.2</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0.3-6.7</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4.4</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0.6-6.4</w:t>
            </w:r>
          </w:p>
        </w:tc>
        <w:tc>
          <w:tcPr>
            <w:tcW w:w="1409"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4.9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1.0-6.3</w:t>
            </w:r>
          </w:p>
        </w:tc>
        <w:tc>
          <w:tcPr>
            <w:tcW w:w="144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4.5</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1.7-6.3</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0.42</w:t>
            </w:r>
            <w:r w:rsidRPr="00450BAB">
              <w:rPr>
                <w:rFonts w:ascii="Times New Roman" w:hAnsi="Times New Roman"/>
                <w:vertAlign w:val="superscript"/>
              </w:rPr>
              <w:t>‡</w:t>
            </w:r>
          </w:p>
        </w:tc>
      </w:tr>
      <w:tr w:rsidR="00622BBF" w:rsidRPr="0036647B" w:rsidTr="00680F7D">
        <w:trPr>
          <w:trHeight w:val="287"/>
        </w:trPr>
        <w:tc>
          <w:tcPr>
            <w:tcW w:w="2515"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Sex </w:t>
            </w:r>
            <w:r w:rsidRPr="0036647B">
              <w:rPr>
                <w:rFonts w:ascii="Times New Roman" w:hAnsi="Times New Roman"/>
                <w:sz w:val="24"/>
                <w:szCs w:val="24"/>
              </w:rPr>
              <w:t>(%</w:t>
            </w:r>
            <w:r>
              <w:rPr>
                <w:rFonts w:ascii="Times New Roman" w:hAnsi="Times New Roman"/>
                <w:sz w:val="24"/>
                <w:szCs w:val="24"/>
              </w:rPr>
              <w:t xml:space="preserve"> male</w:t>
            </w:r>
            <w:r w:rsidRPr="0036647B">
              <w:rPr>
                <w:rFonts w:ascii="Times New Roman" w:hAnsi="Times New Roman"/>
                <w:sz w:val="24"/>
                <w:szCs w:val="24"/>
              </w:rPr>
              <w:t>)</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55.8</w:t>
            </w:r>
          </w:p>
        </w:tc>
        <w:tc>
          <w:tcPr>
            <w:tcW w:w="1381"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56.7</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54.2</w:t>
            </w:r>
          </w:p>
        </w:tc>
        <w:tc>
          <w:tcPr>
            <w:tcW w:w="1409"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50.0</w:t>
            </w:r>
          </w:p>
        </w:tc>
        <w:tc>
          <w:tcPr>
            <w:tcW w:w="144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55.6</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0.97</w:t>
            </w:r>
          </w:p>
        </w:tc>
      </w:tr>
      <w:tr w:rsidR="00622BBF" w:rsidRPr="0036647B" w:rsidTr="00680F7D">
        <w:trPr>
          <w:trHeight w:val="413"/>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BMI z-score, </w:t>
            </w:r>
          </w:p>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(mean, SD)</w:t>
            </w:r>
          </w:p>
        </w:tc>
        <w:tc>
          <w:tcPr>
            <w:tcW w:w="1350" w:type="dxa"/>
          </w:tcPr>
          <w:p w:rsidR="00622BBF" w:rsidRPr="00981A02"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-0.06 </w:t>
            </w:r>
            <w:r>
              <w:rPr>
                <w:rFonts w:ascii="Times New Roman" w:hAnsi="Times New Roman"/>
                <w:sz w:val="24"/>
                <w:szCs w:val="24"/>
                <w:u w:val="single"/>
              </w:rPr>
              <w:t>+</w:t>
            </w:r>
            <w:r>
              <w:rPr>
                <w:rFonts w:ascii="Times New Roman" w:hAnsi="Times New Roman"/>
                <w:sz w:val="24"/>
                <w:szCs w:val="24"/>
              </w:rPr>
              <w:t xml:space="preserve"> 1.15</w:t>
            </w:r>
          </w:p>
        </w:tc>
        <w:tc>
          <w:tcPr>
            <w:tcW w:w="1381"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0.04 </w:t>
            </w:r>
            <w:r>
              <w:rPr>
                <w:rFonts w:ascii="Times New Roman" w:hAnsi="Times New Roman"/>
                <w:sz w:val="24"/>
                <w:szCs w:val="24"/>
                <w:u w:val="single"/>
              </w:rPr>
              <w:t>+</w:t>
            </w:r>
            <w:r>
              <w:rPr>
                <w:rFonts w:ascii="Times New Roman" w:hAnsi="Times New Roman"/>
                <w:sz w:val="24"/>
                <w:szCs w:val="24"/>
              </w:rPr>
              <w:t xml:space="preserve"> 1.12</w:t>
            </w:r>
          </w:p>
        </w:tc>
        <w:tc>
          <w:tcPr>
            <w:tcW w:w="1350" w:type="dxa"/>
          </w:tcPr>
          <w:p w:rsidR="00622BBF" w:rsidRPr="00981A02"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-0.17 </w:t>
            </w:r>
            <w:r>
              <w:rPr>
                <w:rFonts w:ascii="Times New Roman" w:hAnsi="Times New Roman"/>
                <w:sz w:val="24"/>
                <w:szCs w:val="24"/>
                <w:u w:val="single"/>
                <w:vertAlign w:val="subscript"/>
              </w:rPr>
              <w:t>+</w:t>
            </w:r>
            <w:r>
              <w:rPr>
                <w:rFonts w:ascii="Times New Roman" w:hAnsi="Times New Roman"/>
                <w:sz w:val="24"/>
                <w:szCs w:val="24"/>
                <w:vertAlign w:val="subscript"/>
              </w:rPr>
              <w:t xml:space="preserve"> </w:t>
            </w:r>
            <w:r>
              <w:rPr>
                <w:rFonts w:ascii="Times New Roman" w:hAnsi="Times New Roman"/>
                <w:sz w:val="24"/>
                <w:szCs w:val="24"/>
              </w:rPr>
              <w:t>1.31</w:t>
            </w:r>
          </w:p>
        </w:tc>
        <w:tc>
          <w:tcPr>
            <w:tcW w:w="1409" w:type="dxa"/>
          </w:tcPr>
          <w:p w:rsidR="00622BBF" w:rsidRPr="00981A02"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-1.08 </w:t>
            </w:r>
            <w:r>
              <w:rPr>
                <w:rFonts w:ascii="Times New Roman" w:hAnsi="Times New Roman"/>
                <w:sz w:val="24"/>
                <w:szCs w:val="24"/>
                <w:u w:val="single"/>
              </w:rPr>
              <w:t>+</w:t>
            </w:r>
            <w:r>
              <w:rPr>
                <w:rFonts w:ascii="Times New Roman" w:hAnsi="Times New Roman"/>
                <w:sz w:val="24"/>
                <w:szCs w:val="24"/>
              </w:rPr>
              <w:t xml:space="preserve"> 0.71</w:t>
            </w:r>
          </w:p>
        </w:tc>
        <w:tc>
          <w:tcPr>
            <w:tcW w:w="1440" w:type="dxa"/>
          </w:tcPr>
          <w:p w:rsidR="00622BBF" w:rsidRPr="00981A02"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0.13 </w:t>
            </w:r>
            <w:r>
              <w:rPr>
                <w:rFonts w:ascii="Times New Roman" w:hAnsi="Times New Roman"/>
                <w:sz w:val="24"/>
                <w:szCs w:val="24"/>
                <w:u w:val="single"/>
              </w:rPr>
              <w:t>+</w:t>
            </w:r>
            <w:r>
              <w:rPr>
                <w:rFonts w:ascii="Times New Roman" w:hAnsi="Times New Roman"/>
                <w:sz w:val="24"/>
                <w:szCs w:val="24"/>
              </w:rPr>
              <w:t xml:space="preserve"> 1.07</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0.</w:t>
            </w:r>
            <w:r w:rsidR="00A06A78">
              <w:rPr>
                <w:rFonts w:ascii="Times New Roman" w:hAnsi="Times New Roman"/>
                <w:sz w:val="24"/>
                <w:szCs w:val="24"/>
              </w:rPr>
              <w:t>03</w:t>
            </w:r>
            <w:r w:rsidR="00A06A78" w:rsidRPr="008901D7">
              <w:rPr>
                <w:rFonts w:ascii="Times New Roman" w:hAnsi="Times New Roman"/>
                <w:sz w:val="24"/>
                <w:szCs w:val="24"/>
                <w:vertAlign w:val="superscript"/>
              </w:rPr>
              <w:t>§</w:t>
            </w:r>
          </w:p>
        </w:tc>
      </w:tr>
      <w:tr w:rsidR="00622BBF" w:rsidRPr="0036647B" w:rsidTr="00680F7D">
        <w:trPr>
          <w:trHeight w:val="337"/>
        </w:trPr>
        <w:tc>
          <w:tcPr>
            <w:tcW w:w="2515" w:type="dxa"/>
          </w:tcPr>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 xml:space="preserve">Hb phenotype </w:t>
            </w:r>
            <w:r w:rsidRPr="0036647B">
              <w:rPr>
                <w:rFonts w:ascii="Times New Roman" w:hAnsi="Times New Roman"/>
                <w:color w:val="000000"/>
                <w:kern w:val="24"/>
                <w:sz w:val="24"/>
                <w:szCs w:val="24"/>
              </w:rPr>
              <w:t>(%</w:t>
            </w:r>
            <w:r>
              <w:rPr>
                <w:rFonts w:ascii="Times New Roman" w:hAnsi="Times New Roman"/>
                <w:color w:val="000000"/>
                <w:kern w:val="24"/>
                <w:sz w:val="24"/>
                <w:szCs w:val="24"/>
              </w:rPr>
              <w:t xml:space="preserve"> HbSS</w:t>
            </w:r>
            <w:r w:rsidRPr="0036647B">
              <w:rPr>
                <w:rFonts w:ascii="Times New Roman" w:hAnsi="Times New Roman"/>
                <w:color w:val="000000"/>
                <w:kern w:val="24"/>
                <w:sz w:val="24"/>
                <w:szCs w:val="24"/>
              </w:rPr>
              <w:t xml:space="preserve">) </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94.6</w:t>
            </w:r>
          </w:p>
        </w:tc>
        <w:tc>
          <w:tcPr>
            <w:tcW w:w="1381"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94.2</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95.8</w:t>
            </w:r>
          </w:p>
        </w:tc>
        <w:tc>
          <w:tcPr>
            <w:tcW w:w="1409"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90.0</w:t>
            </w:r>
          </w:p>
        </w:tc>
        <w:tc>
          <w:tcPr>
            <w:tcW w:w="144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100.0</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0.70</w:t>
            </w:r>
          </w:p>
        </w:tc>
      </w:tr>
      <w:tr w:rsidR="00622BBF" w:rsidRPr="0036647B" w:rsidTr="00680F7D">
        <w:trPr>
          <w:trHeight w:val="337"/>
        </w:trPr>
        <w:tc>
          <w:tcPr>
            <w:tcW w:w="2515"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H</w:t>
            </w:r>
            <w:r w:rsidRPr="0036647B">
              <w:rPr>
                <w:rFonts w:ascii="Times New Roman" w:hAnsi="Times New Roman"/>
                <w:sz w:val="24"/>
                <w:szCs w:val="24"/>
              </w:rPr>
              <w:t>emoglobin (g/dl)</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8.2 </w:t>
            </w:r>
            <w:r w:rsidRPr="0036647B">
              <w:rPr>
                <w:rFonts w:ascii="Times New Roman" w:hAnsi="Times New Roman"/>
                <w:sz w:val="24"/>
                <w:szCs w:val="24"/>
              </w:rPr>
              <w:t>±</w:t>
            </w:r>
            <w:r>
              <w:rPr>
                <w:rFonts w:ascii="Times New Roman" w:hAnsi="Times New Roman"/>
                <w:sz w:val="24"/>
                <w:szCs w:val="24"/>
              </w:rPr>
              <w:t xml:space="preserve"> 1.2</w:t>
            </w:r>
          </w:p>
        </w:tc>
        <w:tc>
          <w:tcPr>
            <w:tcW w:w="1381"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8.2</w:t>
            </w:r>
            <w:r w:rsidRPr="00A76364">
              <w:rPr>
                <w:rFonts w:ascii="Times New Roman" w:hAnsi="Times New Roman"/>
                <w:sz w:val="24"/>
                <w:szCs w:val="24"/>
              </w:rPr>
              <w:t xml:space="preserve"> ± </w:t>
            </w:r>
            <w:r>
              <w:rPr>
                <w:rFonts w:ascii="Times New Roman" w:hAnsi="Times New Roman"/>
                <w:sz w:val="24"/>
                <w:szCs w:val="24"/>
              </w:rPr>
              <w:t>1</w:t>
            </w:r>
            <w:r w:rsidRPr="00A76364">
              <w:rPr>
                <w:rFonts w:ascii="Times New Roman" w:hAnsi="Times New Roman"/>
                <w:sz w:val="24"/>
                <w:szCs w:val="24"/>
              </w:rPr>
              <w:t>.</w:t>
            </w:r>
            <w:r>
              <w:rPr>
                <w:rFonts w:ascii="Times New Roman" w:hAnsi="Times New Roman"/>
                <w:sz w:val="24"/>
                <w:szCs w:val="24"/>
              </w:rPr>
              <w:t>2</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7</w:t>
            </w:r>
            <w:r w:rsidRPr="00A76364">
              <w:rPr>
                <w:rFonts w:ascii="Times New Roman" w:hAnsi="Times New Roman"/>
                <w:sz w:val="24"/>
                <w:szCs w:val="24"/>
              </w:rPr>
              <w:t>.</w:t>
            </w:r>
            <w:r>
              <w:rPr>
                <w:rFonts w:ascii="Times New Roman" w:hAnsi="Times New Roman"/>
                <w:sz w:val="24"/>
                <w:szCs w:val="24"/>
              </w:rPr>
              <w:t>9</w:t>
            </w:r>
            <w:r w:rsidRPr="00A76364">
              <w:rPr>
                <w:rFonts w:ascii="Times New Roman" w:hAnsi="Times New Roman"/>
                <w:sz w:val="24"/>
                <w:szCs w:val="24"/>
              </w:rPr>
              <w:t xml:space="preserve"> ± </w:t>
            </w:r>
            <w:r>
              <w:rPr>
                <w:rFonts w:ascii="Times New Roman" w:hAnsi="Times New Roman"/>
                <w:sz w:val="24"/>
                <w:szCs w:val="24"/>
              </w:rPr>
              <w:t>1</w:t>
            </w:r>
            <w:r w:rsidRPr="00A76364">
              <w:rPr>
                <w:rFonts w:ascii="Times New Roman" w:hAnsi="Times New Roman"/>
                <w:sz w:val="24"/>
                <w:szCs w:val="24"/>
              </w:rPr>
              <w:t>.</w:t>
            </w:r>
            <w:r>
              <w:rPr>
                <w:rFonts w:ascii="Times New Roman" w:hAnsi="Times New Roman"/>
                <w:sz w:val="24"/>
                <w:szCs w:val="24"/>
              </w:rPr>
              <w:t>5</w:t>
            </w:r>
          </w:p>
        </w:tc>
        <w:tc>
          <w:tcPr>
            <w:tcW w:w="1409"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8</w:t>
            </w:r>
            <w:r w:rsidRPr="00A76364">
              <w:rPr>
                <w:rFonts w:ascii="Times New Roman" w:hAnsi="Times New Roman"/>
                <w:sz w:val="24"/>
                <w:szCs w:val="24"/>
              </w:rPr>
              <w:t>.</w:t>
            </w:r>
            <w:r>
              <w:rPr>
                <w:rFonts w:ascii="Times New Roman" w:hAnsi="Times New Roman"/>
                <w:sz w:val="24"/>
                <w:szCs w:val="24"/>
              </w:rPr>
              <w:t>2</w:t>
            </w:r>
            <w:r w:rsidRPr="00A76364">
              <w:rPr>
                <w:rFonts w:ascii="Times New Roman" w:hAnsi="Times New Roman"/>
                <w:sz w:val="24"/>
                <w:szCs w:val="24"/>
              </w:rPr>
              <w:t xml:space="preserve"> ± </w:t>
            </w:r>
            <w:r>
              <w:rPr>
                <w:rFonts w:ascii="Times New Roman" w:hAnsi="Times New Roman"/>
                <w:sz w:val="24"/>
                <w:szCs w:val="24"/>
              </w:rPr>
              <w:t>0</w:t>
            </w:r>
            <w:r w:rsidRPr="00A76364">
              <w:rPr>
                <w:rFonts w:ascii="Times New Roman" w:hAnsi="Times New Roman"/>
                <w:sz w:val="24"/>
                <w:szCs w:val="24"/>
              </w:rPr>
              <w:t>.</w:t>
            </w:r>
            <w:r>
              <w:rPr>
                <w:rFonts w:ascii="Times New Roman" w:hAnsi="Times New Roman"/>
                <w:sz w:val="24"/>
                <w:szCs w:val="24"/>
              </w:rPr>
              <w:t>8</w:t>
            </w:r>
          </w:p>
        </w:tc>
        <w:tc>
          <w:tcPr>
            <w:tcW w:w="144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8</w:t>
            </w:r>
            <w:r w:rsidRPr="00A76364">
              <w:rPr>
                <w:rFonts w:ascii="Times New Roman" w:hAnsi="Times New Roman"/>
                <w:sz w:val="24"/>
                <w:szCs w:val="24"/>
              </w:rPr>
              <w:t>.</w:t>
            </w:r>
            <w:r>
              <w:rPr>
                <w:rFonts w:ascii="Times New Roman" w:hAnsi="Times New Roman"/>
                <w:sz w:val="24"/>
                <w:szCs w:val="24"/>
              </w:rPr>
              <w:t>4</w:t>
            </w:r>
            <w:r w:rsidRPr="00A76364">
              <w:rPr>
                <w:rFonts w:ascii="Times New Roman" w:hAnsi="Times New Roman"/>
                <w:sz w:val="24"/>
                <w:szCs w:val="24"/>
              </w:rPr>
              <w:t xml:space="preserve"> ± </w:t>
            </w:r>
            <w:r>
              <w:rPr>
                <w:rFonts w:ascii="Times New Roman" w:hAnsi="Times New Roman"/>
                <w:sz w:val="24"/>
                <w:szCs w:val="24"/>
              </w:rPr>
              <w:t>0</w:t>
            </w:r>
            <w:r w:rsidRPr="00A76364">
              <w:rPr>
                <w:rFonts w:ascii="Times New Roman" w:hAnsi="Times New Roman"/>
                <w:sz w:val="24"/>
                <w:szCs w:val="24"/>
              </w:rPr>
              <w:t>.</w:t>
            </w:r>
            <w:r>
              <w:rPr>
                <w:rFonts w:ascii="Times New Roman" w:hAnsi="Times New Roman"/>
                <w:sz w:val="24"/>
                <w:szCs w:val="24"/>
              </w:rPr>
              <w:t>8</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0.63</w:t>
            </w:r>
          </w:p>
        </w:tc>
      </w:tr>
      <w:tr w:rsidR="00622BBF" w:rsidRPr="0036647B" w:rsidTr="00680F7D">
        <w:trPr>
          <w:trHeight w:val="337"/>
        </w:trPr>
        <w:tc>
          <w:tcPr>
            <w:tcW w:w="2515"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W</w:t>
            </w:r>
            <w:r w:rsidRPr="0036647B">
              <w:rPr>
                <w:rFonts w:ascii="Times New Roman" w:hAnsi="Times New Roman"/>
                <w:sz w:val="24"/>
                <w:szCs w:val="24"/>
              </w:rPr>
              <w:t xml:space="preserve">BC </w:t>
            </w:r>
            <w:r>
              <w:rPr>
                <w:rFonts w:ascii="Times New Roman" w:hAnsi="Times New Roman"/>
                <w:sz w:val="24"/>
              </w:rPr>
              <w:t>(k/mm</w:t>
            </w:r>
            <w:r w:rsidRPr="00F02701">
              <w:rPr>
                <w:rFonts w:ascii="Times New Roman" w:hAnsi="Times New Roman"/>
                <w:sz w:val="24"/>
                <w:vertAlign w:val="superscript"/>
              </w:rPr>
              <w:t>3</w:t>
            </w:r>
            <w:r>
              <w:rPr>
                <w:rFonts w:ascii="Times New Roman" w:hAnsi="Times New Roman"/>
                <w:sz w:val="24"/>
              </w:rPr>
              <w:t>)</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11.9 </w:t>
            </w:r>
            <w:r w:rsidRPr="0036647B">
              <w:rPr>
                <w:rFonts w:ascii="Times New Roman" w:hAnsi="Times New Roman"/>
                <w:sz w:val="24"/>
                <w:szCs w:val="24"/>
              </w:rPr>
              <w:t>±</w:t>
            </w:r>
            <w:r>
              <w:rPr>
                <w:rFonts w:ascii="Times New Roman" w:hAnsi="Times New Roman"/>
                <w:sz w:val="24"/>
                <w:szCs w:val="24"/>
              </w:rPr>
              <w:t xml:space="preserve"> 3.8</w:t>
            </w:r>
          </w:p>
        </w:tc>
        <w:tc>
          <w:tcPr>
            <w:tcW w:w="1381"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12.1</w:t>
            </w:r>
            <w:r w:rsidRPr="00A76364">
              <w:rPr>
                <w:rFonts w:ascii="Times New Roman" w:hAnsi="Times New Roman"/>
                <w:sz w:val="24"/>
                <w:szCs w:val="24"/>
              </w:rPr>
              <w:t xml:space="preserve"> ± 3.</w:t>
            </w:r>
            <w:r>
              <w:rPr>
                <w:rFonts w:ascii="Times New Roman" w:hAnsi="Times New Roman"/>
                <w:sz w:val="24"/>
                <w:szCs w:val="24"/>
              </w:rPr>
              <w:t>8</w:t>
            </w:r>
          </w:p>
        </w:tc>
        <w:tc>
          <w:tcPr>
            <w:tcW w:w="1350" w:type="dxa"/>
          </w:tcPr>
          <w:p w:rsidR="00622BBF" w:rsidRPr="0036647B" w:rsidRDefault="00622BBF" w:rsidP="00680F7D">
            <w:pPr>
              <w:spacing w:after="0" w:line="480" w:lineRule="auto"/>
              <w:rPr>
                <w:rFonts w:ascii="Times New Roman" w:hAnsi="Times New Roman"/>
                <w:sz w:val="24"/>
                <w:szCs w:val="24"/>
              </w:rPr>
            </w:pPr>
            <w:r w:rsidRPr="00A76364">
              <w:rPr>
                <w:rFonts w:ascii="Times New Roman" w:hAnsi="Times New Roman"/>
                <w:sz w:val="24"/>
                <w:szCs w:val="24"/>
              </w:rPr>
              <w:t>1</w:t>
            </w:r>
            <w:r>
              <w:rPr>
                <w:rFonts w:ascii="Times New Roman" w:hAnsi="Times New Roman"/>
                <w:sz w:val="24"/>
                <w:szCs w:val="24"/>
              </w:rPr>
              <w:t>1</w:t>
            </w:r>
            <w:r w:rsidRPr="00A76364">
              <w:rPr>
                <w:rFonts w:ascii="Times New Roman" w:hAnsi="Times New Roman"/>
                <w:sz w:val="24"/>
                <w:szCs w:val="24"/>
              </w:rPr>
              <w:t>.</w:t>
            </w:r>
            <w:r>
              <w:rPr>
                <w:rFonts w:ascii="Times New Roman" w:hAnsi="Times New Roman"/>
                <w:sz w:val="24"/>
                <w:szCs w:val="24"/>
              </w:rPr>
              <w:t>5</w:t>
            </w:r>
            <w:r w:rsidRPr="00A76364">
              <w:rPr>
                <w:rFonts w:ascii="Times New Roman" w:hAnsi="Times New Roman"/>
                <w:sz w:val="24"/>
                <w:szCs w:val="24"/>
              </w:rPr>
              <w:t xml:space="preserve"> ± 3.</w:t>
            </w:r>
            <w:r>
              <w:rPr>
                <w:rFonts w:ascii="Times New Roman" w:hAnsi="Times New Roman"/>
                <w:sz w:val="24"/>
                <w:szCs w:val="24"/>
              </w:rPr>
              <w:t>6</w:t>
            </w:r>
          </w:p>
        </w:tc>
        <w:tc>
          <w:tcPr>
            <w:tcW w:w="1409" w:type="dxa"/>
          </w:tcPr>
          <w:p w:rsidR="00622BBF" w:rsidRPr="0036647B" w:rsidRDefault="00622BBF" w:rsidP="00680F7D">
            <w:pPr>
              <w:spacing w:after="0" w:line="480" w:lineRule="auto"/>
              <w:rPr>
                <w:rFonts w:ascii="Times New Roman" w:hAnsi="Times New Roman"/>
                <w:sz w:val="24"/>
                <w:szCs w:val="24"/>
              </w:rPr>
            </w:pPr>
            <w:r w:rsidRPr="00A76364">
              <w:rPr>
                <w:rFonts w:ascii="Times New Roman" w:hAnsi="Times New Roman"/>
                <w:sz w:val="24"/>
                <w:szCs w:val="24"/>
              </w:rPr>
              <w:t>1</w:t>
            </w:r>
            <w:r>
              <w:rPr>
                <w:rFonts w:ascii="Times New Roman" w:hAnsi="Times New Roman"/>
                <w:sz w:val="24"/>
                <w:szCs w:val="24"/>
              </w:rPr>
              <w:t>1</w:t>
            </w:r>
            <w:r w:rsidRPr="00A76364">
              <w:rPr>
                <w:rFonts w:ascii="Times New Roman" w:hAnsi="Times New Roman"/>
                <w:sz w:val="24"/>
                <w:szCs w:val="24"/>
              </w:rPr>
              <w:t>.</w:t>
            </w:r>
            <w:r>
              <w:rPr>
                <w:rFonts w:ascii="Times New Roman" w:hAnsi="Times New Roman"/>
                <w:sz w:val="24"/>
                <w:szCs w:val="24"/>
              </w:rPr>
              <w:t>2</w:t>
            </w:r>
            <w:r w:rsidRPr="00A76364">
              <w:rPr>
                <w:rFonts w:ascii="Times New Roman" w:hAnsi="Times New Roman"/>
                <w:sz w:val="24"/>
                <w:szCs w:val="24"/>
              </w:rPr>
              <w:t xml:space="preserve"> ± </w:t>
            </w:r>
            <w:r>
              <w:rPr>
                <w:rFonts w:ascii="Times New Roman" w:hAnsi="Times New Roman"/>
                <w:sz w:val="24"/>
                <w:szCs w:val="24"/>
              </w:rPr>
              <w:t>2</w:t>
            </w:r>
            <w:r w:rsidRPr="00A76364">
              <w:rPr>
                <w:rFonts w:ascii="Times New Roman" w:hAnsi="Times New Roman"/>
                <w:sz w:val="24"/>
                <w:szCs w:val="24"/>
              </w:rPr>
              <w:t>.</w:t>
            </w:r>
            <w:r>
              <w:rPr>
                <w:rFonts w:ascii="Times New Roman" w:hAnsi="Times New Roman"/>
                <w:sz w:val="24"/>
                <w:szCs w:val="24"/>
              </w:rPr>
              <w:t>3</w:t>
            </w:r>
          </w:p>
        </w:tc>
        <w:tc>
          <w:tcPr>
            <w:tcW w:w="1440" w:type="dxa"/>
          </w:tcPr>
          <w:p w:rsidR="00622BBF" w:rsidRPr="0036647B" w:rsidRDefault="00622BBF" w:rsidP="00680F7D">
            <w:pPr>
              <w:spacing w:after="0" w:line="480" w:lineRule="auto"/>
              <w:rPr>
                <w:rFonts w:ascii="Times New Roman" w:hAnsi="Times New Roman"/>
                <w:sz w:val="24"/>
                <w:szCs w:val="24"/>
              </w:rPr>
            </w:pPr>
            <w:r w:rsidRPr="00A76364">
              <w:rPr>
                <w:rFonts w:ascii="Times New Roman" w:hAnsi="Times New Roman"/>
                <w:sz w:val="24"/>
                <w:szCs w:val="24"/>
              </w:rPr>
              <w:t>1</w:t>
            </w:r>
            <w:r>
              <w:rPr>
                <w:rFonts w:ascii="Times New Roman" w:hAnsi="Times New Roman"/>
                <w:sz w:val="24"/>
                <w:szCs w:val="24"/>
              </w:rPr>
              <w:t>1</w:t>
            </w:r>
            <w:r w:rsidRPr="00A76364">
              <w:rPr>
                <w:rFonts w:ascii="Times New Roman" w:hAnsi="Times New Roman"/>
                <w:sz w:val="24"/>
                <w:szCs w:val="24"/>
              </w:rPr>
              <w:t>.</w:t>
            </w:r>
            <w:r>
              <w:rPr>
                <w:rFonts w:ascii="Times New Roman" w:hAnsi="Times New Roman"/>
                <w:sz w:val="24"/>
                <w:szCs w:val="24"/>
              </w:rPr>
              <w:t>9</w:t>
            </w:r>
            <w:r w:rsidRPr="00A76364">
              <w:rPr>
                <w:rFonts w:ascii="Times New Roman" w:hAnsi="Times New Roman"/>
                <w:sz w:val="24"/>
                <w:szCs w:val="24"/>
              </w:rPr>
              <w:t xml:space="preserve"> ± </w:t>
            </w:r>
            <w:r>
              <w:rPr>
                <w:rFonts w:ascii="Times New Roman" w:hAnsi="Times New Roman"/>
                <w:sz w:val="24"/>
                <w:szCs w:val="24"/>
              </w:rPr>
              <w:t>4</w:t>
            </w:r>
            <w:r w:rsidRPr="00A76364">
              <w:rPr>
                <w:rFonts w:ascii="Times New Roman" w:hAnsi="Times New Roman"/>
                <w:sz w:val="24"/>
                <w:szCs w:val="24"/>
              </w:rPr>
              <w:t>.</w:t>
            </w:r>
            <w:r>
              <w:rPr>
                <w:rFonts w:ascii="Times New Roman" w:hAnsi="Times New Roman"/>
                <w:sz w:val="24"/>
                <w:szCs w:val="24"/>
              </w:rPr>
              <w:t>8</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0.85</w:t>
            </w:r>
          </w:p>
        </w:tc>
      </w:tr>
      <w:tr w:rsidR="00622BBF" w:rsidRPr="0036647B" w:rsidTr="00680F7D">
        <w:trPr>
          <w:trHeight w:val="337"/>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Reticulocyte, n=146 (%)</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11.0 </w:t>
            </w:r>
            <w:r w:rsidRPr="0036647B">
              <w:rPr>
                <w:rFonts w:ascii="Times New Roman" w:hAnsi="Times New Roman"/>
                <w:sz w:val="24"/>
                <w:szCs w:val="24"/>
              </w:rPr>
              <w:t>±</w:t>
            </w:r>
            <w:r>
              <w:rPr>
                <w:rFonts w:ascii="Times New Roman" w:hAnsi="Times New Roman"/>
                <w:sz w:val="24"/>
                <w:szCs w:val="24"/>
              </w:rPr>
              <w:t xml:space="preserve"> 5.3</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11.2</w:t>
            </w:r>
            <w:r w:rsidRPr="00A76364">
              <w:rPr>
                <w:rFonts w:ascii="Times New Roman" w:hAnsi="Times New Roman"/>
                <w:sz w:val="24"/>
                <w:szCs w:val="24"/>
              </w:rPr>
              <w:t xml:space="preserve"> ± </w:t>
            </w:r>
            <w:r>
              <w:rPr>
                <w:rFonts w:ascii="Times New Roman" w:hAnsi="Times New Roman"/>
                <w:sz w:val="24"/>
                <w:szCs w:val="24"/>
              </w:rPr>
              <w:t>5</w:t>
            </w:r>
            <w:r w:rsidRPr="00A76364">
              <w:rPr>
                <w:rFonts w:ascii="Times New Roman" w:hAnsi="Times New Roman"/>
                <w:sz w:val="24"/>
                <w:szCs w:val="24"/>
              </w:rPr>
              <w:t>.</w:t>
            </w:r>
            <w:r>
              <w:rPr>
                <w:rFonts w:ascii="Times New Roman" w:hAnsi="Times New Roman"/>
                <w:sz w:val="24"/>
                <w:szCs w:val="24"/>
              </w:rPr>
              <w:t>3</w:t>
            </w:r>
          </w:p>
        </w:tc>
        <w:tc>
          <w:tcPr>
            <w:tcW w:w="1350" w:type="dxa"/>
          </w:tcPr>
          <w:p w:rsidR="00622BBF" w:rsidRPr="00A76364" w:rsidRDefault="00622BBF" w:rsidP="00680F7D">
            <w:pPr>
              <w:spacing w:after="0" w:line="480" w:lineRule="auto"/>
              <w:rPr>
                <w:rFonts w:ascii="Times New Roman" w:hAnsi="Times New Roman"/>
                <w:sz w:val="24"/>
                <w:szCs w:val="24"/>
              </w:rPr>
            </w:pPr>
            <w:r w:rsidRPr="00A76364">
              <w:rPr>
                <w:rFonts w:ascii="Times New Roman" w:hAnsi="Times New Roman"/>
                <w:sz w:val="24"/>
                <w:szCs w:val="24"/>
              </w:rPr>
              <w:t>1</w:t>
            </w:r>
            <w:r>
              <w:rPr>
                <w:rFonts w:ascii="Times New Roman" w:hAnsi="Times New Roman"/>
                <w:sz w:val="24"/>
                <w:szCs w:val="24"/>
              </w:rPr>
              <w:t>0</w:t>
            </w:r>
            <w:r w:rsidRPr="00A76364">
              <w:rPr>
                <w:rFonts w:ascii="Times New Roman" w:hAnsi="Times New Roman"/>
                <w:sz w:val="24"/>
                <w:szCs w:val="24"/>
              </w:rPr>
              <w:t>.</w:t>
            </w:r>
            <w:r>
              <w:rPr>
                <w:rFonts w:ascii="Times New Roman" w:hAnsi="Times New Roman"/>
                <w:sz w:val="24"/>
                <w:szCs w:val="24"/>
              </w:rPr>
              <w:t>2</w:t>
            </w:r>
            <w:r w:rsidRPr="00A76364">
              <w:rPr>
                <w:rFonts w:ascii="Times New Roman" w:hAnsi="Times New Roman"/>
                <w:sz w:val="24"/>
                <w:szCs w:val="24"/>
              </w:rPr>
              <w:t xml:space="preserve"> ± </w:t>
            </w:r>
            <w:r>
              <w:rPr>
                <w:rFonts w:ascii="Times New Roman" w:hAnsi="Times New Roman"/>
                <w:sz w:val="24"/>
                <w:szCs w:val="24"/>
              </w:rPr>
              <w:t>4</w:t>
            </w:r>
            <w:r w:rsidRPr="00A76364">
              <w:rPr>
                <w:rFonts w:ascii="Times New Roman" w:hAnsi="Times New Roman"/>
                <w:sz w:val="24"/>
                <w:szCs w:val="24"/>
              </w:rPr>
              <w:t>.</w:t>
            </w:r>
            <w:r>
              <w:rPr>
                <w:rFonts w:ascii="Times New Roman" w:hAnsi="Times New Roman"/>
                <w:sz w:val="24"/>
                <w:szCs w:val="24"/>
              </w:rPr>
              <w:t>0</w:t>
            </w:r>
          </w:p>
        </w:tc>
        <w:tc>
          <w:tcPr>
            <w:tcW w:w="1409" w:type="dxa"/>
          </w:tcPr>
          <w:p w:rsidR="00622BBF" w:rsidRPr="00A76364" w:rsidRDefault="00622BBF" w:rsidP="00680F7D">
            <w:pPr>
              <w:spacing w:after="0" w:line="480" w:lineRule="auto"/>
              <w:rPr>
                <w:rFonts w:ascii="Times New Roman" w:hAnsi="Times New Roman"/>
                <w:sz w:val="24"/>
                <w:szCs w:val="24"/>
              </w:rPr>
            </w:pPr>
            <w:r w:rsidRPr="00A76364">
              <w:rPr>
                <w:rFonts w:ascii="Times New Roman" w:hAnsi="Times New Roman"/>
                <w:sz w:val="24"/>
                <w:szCs w:val="24"/>
              </w:rPr>
              <w:t>1</w:t>
            </w:r>
            <w:r>
              <w:rPr>
                <w:rFonts w:ascii="Times New Roman" w:hAnsi="Times New Roman"/>
                <w:sz w:val="24"/>
                <w:szCs w:val="24"/>
              </w:rPr>
              <w:t>1</w:t>
            </w:r>
            <w:r w:rsidRPr="00A76364">
              <w:rPr>
                <w:rFonts w:ascii="Times New Roman" w:hAnsi="Times New Roman"/>
                <w:sz w:val="24"/>
                <w:szCs w:val="24"/>
              </w:rPr>
              <w:t>.</w:t>
            </w:r>
            <w:r>
              <w:rPr>
                <w:rFonts w:ascii="Times New Roman" w:hAnsi="Times New Roman"/>
                <w:sz w:val="24"/>
                <w:szCs w:val="24"/>
              </w:rPr>
              <w:t>3</w:t>
            </w:r>
            <w:r w:rsidRPr="00A76364">
              <w:rPr>
                <w:rFonts w:ascii="Times New Roman" w:hAnsi="Times New Roman"/>
                <w:sz w:val="24"/>
                <w:szCs w:val="24"/>
              </w:rPr>
              <w:t xml:space="preserve"> ± </w:t>
            </w:r>
            <w:r>
              <w:rPr>
                <w:rFonts w:ascii="Times New Roman" w:hAnsi="Times New Roman"/>
                <w:sz w:val="24"/>
                <w:szCs w:val="24"/>
              </w:rPr>
              <w:t>8</w:t>
            </w:r>
            <w:r w:rsidRPr="00A76364">
              <w:rPr>
                <w:rFonts w:ascii="Times New Roman" w:hAnsi="Times New Roman"/>
                <w:sz w:val="24"/>
                <w:szCs w:val="24"/>
              </w:rPr>
              <w:t>.</w:t>
            </w:r>
            <w:r>
              <w:rPr>
                <w:rFonts w:ascii="Times New Roman" w:hAnsi="Times New Roman"/>
                <w:sz w:val="24"/>
                <w:szCs w:val="24"/>
              </w:rPr>
              <w:t>1</w:t>
            </w:r>
          </w:p>
        </w:tc>
        <w:tc>
          <w:tcPr>
            <w:tcW w:w="1440" w:type="dxa"/>
          </w:tcPr>
          <w:p w:rsidR="00622BBF" w:rsidRPr="00A76364" w:rsidRDefault="00622BBF" w:rsidP="00680F7D">
            <w:pPr>
              <w:spacing w:after="0" w:line="480" w:lineRule="auto"/>
              <w:rPr>
                <w:rFonts w:ascii="Times New Roman" w:hAnsi="Times New Roman"/>
                <w:sz w:val="24"/>
                <w:szCs w:val="24"/>
              </w:rPr>
            </w:pPr>
            <w:r w:rsidRPr="00A76364">
              <w:rPr>
                <w:rFonts w:ascii="Times New Roman" w:hAnsi="Times New Roman"/>
                <w:sz w:val="24"/>
                <w:szCs w:val="24"/>
              </w:rPr>
              <w:t>1</w:t>
            </w:r>
            <w:r>
              <w:rPr>
                <w:rFonts w:ascii="Times New Roman" w:hAnsi="Times New Roman"/>
                <w:sz w:val="24"/>
                <w:szCs w:val="24"/>
              </w:rPr>
              <w:t>1</w:t>
            </w:r>
            <w:r w:rsidRPr="00A76364">
              <w:rPr>
                <w:rFonts w:ascii="Times New Roman" w:hAnsi="Times New Roman"/>
                <w:sz w:val="24"/>
                <w:szCs w:val="24"/>
              </w:rPr>
              <w:t>.</w:t>
            </w:r>
            <w:r>
              <w:rPr>
                <w:rFonts w:ascii="Times New Roman" w:hAnsi="Times New Roman"/>
                <w:sz w:val="24"/>
                <w:szCs w:val="24"/>
              </w:rPr>
              <w:t>0</w:t>
            </w:r>
            <w:r w:rsidRPr="00A76364">
              <w:rPr>
                <w:rFonts w:ascii="Times New Roman" w:hAnsi="Times New Roman"/>
                <w:sz w:val="24"/>
                <w:szCs w:val="24"/>
              </w:rPr>
              <w:t xml:space="preserve"> ± </w:t>
            </w:r>
            <w:r>
              <w:rPr>
                <w:rFonts w:ascii="Times New Roman" w:hAnsi="Times New Roman"/>
                <w:sz w:val="24"/>
                <w:szCs w:val="24"/>
              </w:rPr>
              <w:t>5</w:t>
            </w:r>
            <w:r w:rsidRPr="00A76364">
              <w:rPr>
                <w:rFonts w:ascii="Times New Roman" w:hAnsi="Times New Roman"/>
                <w:sz w:val="24"/>
                <w:szCs w:val="24"/>
              </w:rPr>
              <w:t>.</w:t>
            </w:r>
            <w:r>
              <w:rPr>
                <w:rFonts w:ascii="Times New Roman" w:hAnsi="Times New Roman"/>
                <w:sz w:val="24"/>
                <w:szCs w:val="24"/>
              </w:rPr>
              <w:t>3</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0.89</w:t>
            </w:r>
          </w:p>
        </w:tc>
      </w:tr>
      <w:tr w:rsidR="00622BBF" w:rsidRPr="0036647B" w:rsidTr="00680F7D">
        <w:trPr>
          <w:trHeight w:val="377"/>
        </w:trPr>
        <w:tc>
          <w:tcPr>
            <w:tcW w:w="2515"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Has asthma (%)</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28.6</w:t>
            </w:r>
          </w:p>
        </w:tc>
        <w:tc>
          <w:tcPr>
            <w:tcW w:w="1381"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23.1</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41.7</w:t>
            </w:r>
          </w:p>
        </w:tc>
        <w:tc>
          <w:tcPr>
            <w:tcW w:w="1409"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50.0</w:t>
            </w:r>
          </w:p>
        </w:tc>
        <w:tc>
          <w:tcPr>
            <w:tcW w:w="144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33.3</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0.12</w:t>
            </w:r>
          </w:p>
        </w:tc>
      </w:tr>
      <w:tr w:rsidR="00622BBF" w:rsidRPr="0036647B" w:rsidTr="00680F7D">
        <w:trPr>
          <w:trHeight w:val="377"/>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Early life ETS exposure, n=144 (%)</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43.1</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42.6</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66.7</w:t>
            </w:r>
          </w:p>
        </w:tc>
        <w:tc>
          <w:tcPr>
            <w:tcW w:w="1409"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20.0</w:t>
            </w:r>
          </w:p>
        </w:tc>
        <w:tc>
          <w:tcPr>
            <w:tcW w:w="144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11.1</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0.007</w:t>
            </w:r>
            <w:r w:rsidR="00A06A78" w:rsidRPr="008901D7">
              <w:rPr>
                <w:rFonts w:ascii="Times New Roman" w:hAnsi="Times New Roman"/>
                <w:sz w:val="24"/>
                <w:szCs w:val="24"/>
                <w:vertAlign w:val="superscript"/>
              </w:rPr>
              <w:t>||</w:t>
            </w:r>
          </w:p>
        </w:tc>
      </w:tr>
      <w:tr w:rsidR="00622BBF" w:rsidRPr="0036647B" w:rsidTr="00680F7D">
        <w:trPr>
          <w:trHeight w:val="377"/>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History of wheezing leading to shortness of breath, n=145 (%)</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18.6</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16.5</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25.0</w:t>
            </w:r>
          </w:p>
        </w:tc>
        <w:tc>
          <w:tcPr>
            <w:tcW w:w="1409"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22.2</w:t>
            </w:r>
          </w:p>
        </w:tc>
        <w:tc>
          <w:tcPr>
            <w:tcW w:w="144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22.2</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0.78</w:t>
            </w:r>
          </w:p>
        </w:tc>
      </w:tr>
      <w:tr w:rsidR="00622BBF" w:rsidRPr="0036647B" w:rsidTr="00680F7D">
        <w:trPr>
          <w:trHeight w:val="350"/>
        </w:trPr>
        <w:tc>
          <w:tcPr>
            <w:tcW w:w="2515"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lastRenderedPageBreak/>
              <w:t>O</w:t>
            </w:r>
            <w:r w:rsidRPr="0036647B">
              <w:rPr>
                <w:rFonts w:ascii="Times New Roman" w:hAnsi="Times New Roman"/>
                <w:sz w:val="24"/>
                <w:szCs w:val="24"/>
              </w:rPr>
              <w:t>n hydroxyurea</w:t>
            </w:r>
            <w:r>
              <w:rPr>
                <w:rFonts w:ascii="Times New Roman" w:hAnsi="Times New Roman"/>
                <w:sz w:val="24"/>
                <w:szCs w:val="24"/>
              </w:rPr>
              <w:t xml:space="preserve"> </w:t>
            </w:r>
            <w:r w:rsidRPr="0036647B">
              <w:rPr>
                <w:rFonts w:ascii="Times New Roman" w:hAnsi="Times New Roman"/>
                <w:sz w:val="24"/>
                <w:szCs w:val="24"/>
              </w:rPr>
              <w:t xml:space="preserve">n= </w:t>
            </w:r>
            <w:r>
              <w:rPr>
                <w:rFonts w:ascii="Times New Roman" w:hAnsi="Times New Roman"/>
                <w:sz w:val="24"/>
                <w:szCs w:val="24"/>
              </w:rPr>
              <w:t>146 (%)</w:t>
            </w:r>
          </w:p>
        </w:tc>
        <w:tc>
          <w:tcPr>
            <w:tcW w:w="1350" w:type="dxa"/>
          </w:tcPr>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1</w:t>
            </w:r>
            <w:r>
              <w:rPr>
                <w:rFonts w:ascii="Times New Roman" w:hAnsi="Times New Roman"/>
                <w:sz w:val="24"/>
                <w:szCs w:val="24"/>
              </w:rPr>
              <w:t>7</w:t>
            </w:r>
            <w:r w:rsidRPr="0036647B">
              <w:rPr>
                <w:rFonts w:ascii="Times New Roman" w:hAnsi="Times New Roman"/>
                <w:sz w:val="24"/>
                <w:szCs w:val="24"/>
              </w:rPr>
              <w:t>.</w:t>
            </w:r>
            <w:r>
              <w:rPr>
                <w:rFonts w:ascii="Times New Roman" w:hAnsi="Times New Roman"/>
                <w:sz w:val="24"/>
                <w:szCs w:val="24"/>
              </w:rPr>
              <w:t>8</w:t>
            </w:r>
            <w:r w:rsidRPr="0036647B">
              <w:rPr>
                <w:rFonts w:ascii="Times New Roman" w:hAnsi="Times New Roman"/>
                <w:sz w:val="24"/>
                <w:szCs w:val="24"/>
              </w:rPr>
              <w:t xml:space="preserve"> %</w:t>
            </w:r>
          </w:p>
        </w:tc>
        <w:tc>
          <w:tcPr>
            <w:tcW w:w="1381"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17.5</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16.7</w:t>
            </w:r>
          </w:p>
        </w:tc>
        <w:tc>
          <w:tcPr>
            <w:tcW w:w="1409"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20.0</w:t>
            </w:r>
          </w:p>
        </w:tc>
        <w:tc>
          <w:tcPr>
            <w:tcW w:w="144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22.2</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0.98</w:t>
            </w:r>
          </w:p>
        </w:tc>
      </w:tr>
      <w:tr w:rsidR="00622BBF" w:rsidRPr="0036647B" w:rsidTr="00680F7D">
        <w:trPr>
          <w:trHeight w:val="350"/>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On ICS (%)</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22.4</w:t>
            </w:r>
          </w:p>
        </w:tc>
        <w:tc>
          <w:tcPr>
            <w:tcW w:w="1381"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19.2</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29.2</w:t>
            </w:r>
          </w:p>
        </w:tc>
        <w:tc>
          <w:tcPr>
            <w:tcW w:w="1409"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50.0</w:t>
            </w:r>
          </w:p>
        </w:tc>
        <w:tc>
          <w:tcPr>
            <w:tcW w:w="1440" w:type="dxa"/>
          </w:tcPr>
          <w:p w:rsidR="00622BBF" w:rsidRPr="0036647B" w:rsidRDefault="00622BBF" w:rsidP="00680F7D">
            <w:pPr>
              <w:spacing w:after="0" w:line="480" w:lineRule="auto"/>
              <w:rPr>
                <w:rFonts w:ascii="Times New Roman" w:hAnsi="Times New Roman"/>
                <w:sz w:val="24"/>
                <w:szCs w:val="24"/>
              </w:rPr>
            </w:pPr>
            <w:r w:rsidRPr="00C04D2F">
              <w:rPr>
                <w:rFonts w:ascii="Times New Roman" w:hAnsi="Times New Roman"/>
                <w:sz w:val="24"/>
                <w:szCs w:val="24"/>
              </w:rPr>
              <w:t>11.</w:t>
            </w:r>
            <w:r>
              <w:rPr>
                <w:rFonts w:ascii="Times New Roman" w:hAnsi="Times New Roman"/>
                <w:sz w:val="24"/>
                <w:szCs w:val="24"/>
              </w:rPr>
              <w:t>1</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0.13</w:t>
            </w:r>
          </w:p>
        </w:tc>
      </w:tr>
      <w:tr w:rsidR="00622BBF" w:rsidRPr="0036647B" w:rsidTr="00680F7D">
        <w:trPr>
          <w:trHeight w:val="350"/>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ACS rate retrospective, n=147, events/yr.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     median, (IQR);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     mean, (SD)</w:t>
            </w:r>
          </w:p>
        </w:tc>
        <w:tc>
          <w:tcPr>
            <w:tcW w:w="135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3D408D">
              <w:rPr>
                <w:rFonts w:ascii="Times New Roman" w:hAnsi="Times New Roman"/>
                <w:sz w:val="24"/>
                <w:szCs w:val="24"/>
              </w:rPr>
              <w:t>0.13 (0.27)</w:t>
            </w:r>
            <w:r>
              <w:rPr>
                <w:rFonts w:ascii="Times New Roman" w:hAnsi="Times New Roman"/>
                <w:sz w:val="24"/>
                <w:szCs w:val="24"/>
              </w:rPr>
              <w:t>;</w:t>
            </w:r>
          </w:p>
          <w:p w:rsidR="00622BBF" w:rsidRPr="003D408D" w:rsidRDefault="00622BBF" w:rsidP="00680F7D">
            <w:pPr>
              <w:spacing w:after="0" w:line="480" w:lineRule="auto"/>
              <w:rPr>
                <w:rFonts w:ascii="Times New Roman" w:hAnsi="Times New Roman"/>
                <w:sz w:val="24"/>
                <w:szCs w:val="24"/>
              </w:rPr>
            </w:pPr>
            <w:r>
              <w:rPr>
                <w:rFonts w:ascii="Times New Roman" w:hAnsi="Times New Roman"/>
                <w:sz w:val="24"/>
                <w:szCs w:val="24"/>
              </w:rPr>
              <w:t>0.21 (0.26)</w:t>
            </w:r>
          </w:p>
        </w:tc>
        <w:tc>
          <w:tcPr>
            <w:tcW w:w="1381"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0.11 (0.25);</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0.20 (0.28)</w:t>
            </w:r>
          </w:p>
        </w:tc>
        <w:tc>
          <w:tcPr>
            <w:tcW w:w="135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C7225B">
              <w:rPr>
                <w:rFonts w:ascii="Times New Roman" w:hAnsi="Times New Roman"/>
                <w:sz w:val="24"/>
                <w:szCs w:val="24"/>
              </w:rPr>
              <w:t>0.1</w:t>
            </w:r>
            <w:r>
              <w:rPr>
                <w:rFonts w:ascii="Times New Roman" w:hAnsi="Times New Roman"/>
                <w:sz w:val="24"/>
                <w:szCs w:val="24"/>
              </w:rPr>
              <w:t>8</w:t>
            </w:r>
            <w:r w:rsidRPr="00C7225B">
              <w:rPr>
                <w:rFonts w:ascii="Times New Roman" w:hAnsi="Times New Roman"/>
                <w:sz w:val="24"/>
                <w:szCs w:val="24"/>
              </w:rPr>
              <w:t xml:space="preserve"> (0.</w:t>
            </w:r>
            <w:r>
              <w:rPr>
                <w:rFonts w:ascii="Times New Roman" w:hAnsi="Times New Roman"/>
                <w:sz w:val="24"/>
                <w:szCs w:val="24"/>
              </w:rPr>
              <w:t>41</w:t>
            </w:r>
            <w:r w:rsidRPr="00C7225B">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0.23 (0.21)</w:t>
            </w:r>
          </w:p>
        </w:tc>
        <w:tc>
          <w:tcPr>
            <w:tcW w:w="1409"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C7225B">
              <w:rPr>
                <w:rFonts w:ascii="Times New Roman" w:hAnsi="Times New Roman"/>
                <w:sz w:val="24"/>
                <w:szCs w:val="24"/>
              </w:rPr>
              <w:t>0.</w:t>
            </w:r>
            <w:r>
              <w:rPr>
                <w:rFonts w:ascii="Times New Roman" w:hAnsi="Times New Roman"/>
                <w:sz w:val="24"/>
                <w:szCs w:val="24"/>
              </w:rPr>
              <w:t xml:space="preserve">27 </w:t>
            </w:r>
            <w:r w:rsidRPr="00C7225B">
              <w:rPr>
                <w:rFonts w:ascii="Times New Roman" w:hAnsi="Times New Roman"/>
                <w:sz w:val="24"/>
                <w:szCs w:val="24"/>
              </w:rPr>
              <w:t>(0.</w:t>
            </w:r>
            <w:r>
              <w:rPr>
                <w:rFonts w:ascii="Times New Roman" w:hAnsi="Times New Roman"/>
                <w:sz w:val="24"/>
                <w:szCs w:val="24"/>
              </w:rPr>
              <w:t>29</w:t>
            </w:r>
            <w:r w:rsidRPr="00C7225B">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0.30 (0.30)</w:t>
            </w:r>
          </w:p>
        </w:tc>
        <w:tc>
          <w:tcPr>
            <w:tcW w:w="144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C7225B">
              <w:rPr>
                <w:rFonts w:ascii="Times New Roman" w:hAnsi="Times New Roman"/>
                <w:sz w:val="24"/>
                <w:szCs w:val="24"/>
              </w:rPr>
              <w:t>0.1</w:t>
            </w:r>
            <w:r>
              <w:rPr>
                <w:rFonts w:ascii="Times New Roman" w:hAnsi="Times New Roman"/>
                <w:sz w:val="24"/>
                <w:szCs w:val="24"/>
              </w:rPr>
              <w:t>3</w:t>
            </w:r>
            <w:r w:rsidRPr="00C7225B">
              <w:rPr>
                <w:rFonts w:ascii="Times New Roman" w:hAnsi="Times New Roman"/>
                <w:sz w:val="24"/>
                <w:szCs w:val="24"/>
              </w:rPr>
              <w:t xml:space="preserve"> (0.2</w:t>
            </w:r>
            <w:r>
              <w:rPr>
                <w:rFonts w:ascii="Times New Roman" w:hAnsi="Times New Roman"/>
                <w:sz w:val="24"/>
                <w:szCs w:val="24"/>
              </w:rPr>
              <w:t>1</w:t>
            </w:r>
            <w:r w:rsidRPr="00C7225B">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0.11 (0.10)</w:t>
            </w:r>
          </w:p>
        </w:tc>
        <w:tc>
          <w:tcPr>
            <w:tcW w:w="126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vertAlign w:val="superscript"/>
              </w:rPr>
            </w:pPr>
            <w:r>
              <w:rPr>
                <w:rFonts w:ascii="Times New Roman" w:hAnsi="Times New Roman"/>
                <w:sz w:val="24"/>
                <w:szCs w:val="24"/>
              </w:rPr>
              <w:t>0.27</w:t>
            </w:r>
            <w:r w:rsidRPr="00450BAB">
              <w:rPr>
                <w:rFonts w:ascii="Times New Roman" w:hAnsi="Times New Roman"/>
                <w:vertAlign w:val="superscript"/>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0.43</w:t>
            </w:r>
          </w:p>
        </w:tc>
      </w:tr>
      <w:tr w:rsidR="00622BBF" w:rsidRPr="0036647B" w:rsidTr="00680F7D">
        <w:trPr>
          <w:trHeight w:val="350"/>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ACS rate prospective, n=144, events/yr.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     median, (IQR);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     mean, (SD)</w:t>
            </w:r>
          </w:p>
        </w:tc>
        <w:tc>
          <w:tcPr>
            <w:tcW w:w="135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Pr="003847FE" w:rsidRDefault="00622BBF" w:rsidP="00680F7D">
            <w:pPr>
              <w:spacing w:after="0" w:line="480" w:lineRule="auto"/>
              <w:rPr>
                <w:rFonts w:ascii="Times New Roman" w:hAnsi="Times New Roman"/>
                <w:sz w:val="24"/>
                <w:szCs w:val="24"/>
              </w:rPr>
            </w:pPr>
            <w:r>
              <w:rPr>
                <w:rFonts w:ascii="Times New Roman" w:hAnsi="Times New Roman"/>
                <w:sz w:val="24"/>
                <w:szCs w:val="24"/>
              </w:rPr>
              <w:t>0.00</w:t>
            </w:r>
            <w:r w:rsidRPr="003847FE">
              <w:rPr>
                <w:rFonts w:ascii="Times New Roman" w:hAnsi="Times New Roman"/>
                <w:sz w:val="24"/>
                <w:szCs w:val="24"/>
              </w:rPr>
              <w:t>(0.31);</w:t>
            </w:r>
          </w:p>
          <w:p w:rsidR="00622BBF" w:rsidRPr="00A95037" w:rsidRDefault="00622BBF" w:rsidP="00680F7D">
            <w:pPr>
              <w:spacing w:after="0" w:line="480" w:lineRule="auto"/>
              <w:rPr>
                <w:rFonts w:ascii="Times New Roman" w:hAnsi="Times New Roman"/>
                <w:sz w:val="24"/>
                <w:szCs w:val="24"/>
              </w:rPr>
            </w:pPr>
            <w:r>
              <w:rPr>
                <w:rFonts w:ascii="Times New Roman" w:hAnsi="Times New Roman"/>
                <w:sz w:val="24"/>
                <w:szCs w:val="24"/>
              </w:rPr>
              <w:t>0.23 (0.46)</w:t>
            </w:r>
          </w:p>
        </w:tc>
        <w:tc>
          <w:tcPr>
            <w:tcW w:w="1381"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w:t>
            </w:r>
            <w:r w:rsidRPr="009031E6">
              <w:rPr>
                <w:rFonts w:ascii="Times New Roman" w:hAnsi="Times New Roman"/>
                <w:sz w:val="24"/>
                <w:szCs w:val="24"/>
              </w:rPr>
              <w:t>.</w:t>
            </w:r>
            <w:r>
              <w:rPr>
                <w:rFonts w:ascii="Times New Roman" w:hAnsi="Times New Roman"/>
                <w:sz w:val="24"/>
                <w:szCs w:val="24"/>
              </w:rPr>
              <w:t>00</w:t>
            </w:r>
            <w:r w:rsidRPr="009031E6">
              <w:rPr>
                <w:rFonts w:ascii="Times New Roman" w:hAnsi="Times New Roman"/>
                <w:sz w:val="24"/>
                <w:szCs w:val="24"/>
              </w:rPr>
              <w:t xml:space="preserve"> (0.</w:t>
            </w:r>
            <w:r>
              <w:rPr>
                <w:rFonts w:ascii="Times New Roman" w:hAnsi="Times New Roman"/>
                <w:sz w:val="24"/>
                <w:szCs w:val="24"/>
              </w:rPr>
              <w:t>31</w:t>
            </w:r>
            <w:r w:rsidRPr="009031E6">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0.24 (0.49)</w:t>
            </w:r>
          </w:p>
        </w:tc>
        <w:tc>
          <w:tcPr>
            <w:tcW w:w="135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w:t>
            </w:r>
            <w:r w:rsidRPr="009031E6">
              <w:rPr>
                <w:rFonts w:ascii="Times New Roman" w:hAnsi="Times New Roman"/>
                <w:sz w:val="24"/>
                <w:szCs w:val="24"/>
              </w:rPr>
              <w:t>.</w:t>
            </w:r>
            <w:r>
              <w:rPr>
                <w:rFonts w:ascii="Times New Roman" w:hAnsi="Times New Roman"/>
                <w:sz w:val="24"/>
                <w:szCs w:val="24"/>
              </w:rPr>
              <w:t>00</w:t>
            </w:r>
            <w:r w:rsidRPr="009031E6">
              <w:rPr>
                <w:rFonts w:ascii="Times New Roman" w:hAnsi="Times New Roman"/>
                <w:sz w:val="24"/>
                <w:szCs w:val="24"/>
              </w:rPr>
              <w:t xml:space="preserve"> (0.</w:t>
            </w:r>
            <w:r>
              <w:rPr>
                <w:rFonts w:ascii="Times New Roman" w:hAnsi="Times New Roman"/>
                <w:sz w:val="24"/>
                <w:szCs w:val="24"/>
              </w:rPr>
              <w:t>31</w:t>
            </w:r>
            <w:r w:rsidRPr="009031E6">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0.23 (0.45)</w:t>
            </w:r>
          </w:p>
        </w:tc>
        <w:tc>
          <w:tcPr>
            <w:tcW w:w="1409"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9031E6">
              <w:rPr>
                <w:rFonts w:ascii="Times New Roman" w:hAnsi="Times New Roman"/>
                <w:sz w:val="24"/>
                <w:szCs w:val="24"/>
              </w:rPr>
              <w:t>0.</w:t>
            </w:r>
            <w:r>
              <w:rPr>
                <w:rFonts w:ascii="Times New Roman" w:hAnsi="Times New Roman"/>
                <w:sz w:val="24"/>
                <w:szCs w:val="24"/>
              </w:rPr>
              <w:t>20</w:t>
            </w:r>
            <w:r w:rsidRPr="009031E6">
              <w:rPr>
                <w:rFonts w:ascii="Times New Roman" w:hAnsi="Times New Roman"/>
                <w:sz w:val="24"/>
                <w:szCs w:val="24"/>
              </w:rPr>
              <w:t xml:space="preserve"> (0.</w:t>
            </w:r>
            <w:r>
              <w:rPr>
                <w:rFonts w:ascii="Times New Roman" w:hAnsi="Times New Roman"/>
                <w:sz w:val="24"/>
                <w:szCs w:val="24"/>
              </w:rPr>
              <w:t>64</w:t>
            </w:r>
            <w:r w:rsidRPr="009031E6">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0.33 (0.36)</w:t>
            </w:r>
          </w:p>
        </w:tc>
        <w:tc>
          <w:tcPr>
            <w:tcW w:w="144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w:t>
            </w:r>
            <w:r w:rsidRPr="009031E6">
              <w:rPr>
                <w:rFonts w:ascii="Times New Roman" w:hAnsi="Times New Roman"/>
                <w:sz w:val="24"/>
                <w:szCs w:val="24"/>
              </w:rPr>
              <w:t>.</w:t>
            </w:r>
            <w:r>
              <w:rPr>
                <w:rFonts w:ascii="Times New Roman" w:hAnsi="Times New Roman"/>
                <w:sz w:val="24"/>
                <w:szCs w:val="24"/>
              </w:rPr>
              <w:t>00</w:t>
            </w:r>
            <w:r w:rsidRPr="009031E6">
              <w:rPr>
                <w:rFonts w:ascii="Times New Roman" w:hAnsi="Times New Roman"/>
                <w:sz w:val="24"/>
                <w:szCs w:val="24"/>
              </w:rPr>
              <w:t xml:space="preserve"> (0.</w:t>
            </w:r>
            <w:r>
              <w:rPr>
                <w:rFonts w:ascii="Times New Roman" w:hAnsi="Times New Roman"/>
                <w:sz w:val="24"/>
                <w:szCs w:val="24"/>
              </w:rPr>
              <w:t>18</w:t>
            </w:r>
            <w:r w:rsidRPr="009031E6">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0.76 (0.12)</w:t>
            </w:r>
          </w:p>
        </w:tc>
        <w:tc>
          <w:tcPr>
            <w:tcW w:w="126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vertAlign w:val="superscript"/>
              </w:rPr>
            </w:pPr>
            <w:r>
              <w:rPr>
                <w:rFonts w:ascii="Times New Roman" w:hAnsi="Times New Roman"/>
                <w:sz w:val="24"/>
                <w:szCs w:val="24"/>
              </w:rPr>
              <w:t>0.42</w:t>
            </w:r>
            <w:r w:rsidRPr="00450BAB">
              <w:rPr>
                <w:rFonts w:ascii="Times New Roman" w:hAnsi="Times New Roman"/>
                <w:vertAlign w:val="superscript"/>
              </w:rPr>
              <w:t>‡</w:t>
            </w:r>
          </w:p>
          <w:p w:rsidR="00622BBF" w:rsidRPr="00B06DA9" w:rsidRDefault="00622BBF" w:rsidP="00680F7D">
            <w:pPr>
              <w:spacing w:after="0" w:line="480" w:lineRule="auto"/>
              <w:rPr>
                <w:rFonts w:ascii="Times New Roman" w:hAnsi="Times New Roman"/>
                <w:sz w:val="24"/>
                <w:szCs w:val="24"/>
              </w:rPr>
            </w:pPr>
            <w:r>
              <w:rPr>
                <w:rFonts w:ascii="Times New Roman" w:hAnsi="Times New Roman"/>
              </w:rPr>
              <w:t>0.69</w:t>
            </w:r>
          </w:p>
        </w:tc>
      </w:tr>
      <w:tr w:rsidR="00622BBF" w:rsidRPr="0036647B" w:rsidTr="00680F7D">
        <w:trPr>
          <w:trHeight w:val="350"/>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Pain rate retrospective, n= 147, events/yr.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     median, (IQR);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      mean, (SD)</w:t>
            </w:r>
          </w:p>
        </w:tc>
        <w:tc>
          <w:tcPr>
            <w:tcW w:w="135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3D408D">
              <w:rPr>
                <w:rFonts w:ascii="Times New Roman" w:hAnsi="Times New Roman"/>
                <w:sz w:val="24"/>
                <w:szCs w:val="24"/>
              </w:rPr>
              <w:t>0.29 (0.63)</w:t>
            </w:r>
            <w:r>
              <w:rPr>
                <w:rFonts w:ascii="Times New Roman" w:hAnsi="Times New Roman"/>
                <w:sz w:val="24"/>
                <w:szCs w:val="24"/>
              </w:rPr>
              <w:t>;</w:t>
            </w:r>
          </w:p>
          <w:p w:rsidR="00622BBF" w:rsidRPr="003D408D" w:rsidRDefault="00622BBF" w:rsidP="00680F7D">
            <w:pPr>
              <w:spacing w:after="0" w:line="480" w:lineRule="auto"/>
              <w:rPr>
                <w:rFonts w:ascii="Times New Roman" w:hAnsi="Times New Roman"/>
                <w:sz w:val="24"/>
                <w:szCs w:val="24"/>
              </w:rPr>
            </w:pPr>
            <w:r>
              <w:rPr>
                <w:rFonts w:ascii="Times New Roman" w:hAnsi="Times New Roman"/>
                <w:sz w:val="24"/>
                <w:szCs w:val="24"/>
              </w:rPr>
              <w:t>0.48 (0.56)</w:t>
            </w:r>
          </w:p>
        </w:tc>
        <w:tc>
          <w:tcPr>
            <w:tcW w:w="1381"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FE0A6F">
              <w:rPr>
                <w:rFonts w:ascii="Times New Roman" w:hAnsi="Times New Roman"/>
                <w:sz w:val="24"/>
                <w:szCs w:val="24"/>
              </w:rPr>
              <w:t>0.</w:t>
            </w:r>
            <w:r>
              <w:rPr>
                <w:rFonts w:ascii="Times New Roman" w:hAnsi="Times New Roman"/>
                <w:sz w:val="24"/>
                <w:szCs w:val="24"/>
              </w:rPr>
              <w:t>30</w:t>
            </w:r>
            <w:r w:rsidRPr="00FE0A6F">
              <w:rPr>
                <w:rFonts w:ascii="Times New Roman" w:hAnsi="Times New Roman"/>
                <w:sz w:val="24"/>
                <w:szCs w:val="24"/>
              </w:rPr>
              <w:t xml:space="preserve"> (0.</w:t>
            </w:r>
            <w:r>
              <w:rPr>
                <w:rFonts w:ascii="Times New Roman" w:hAnsi="Times New Roman"/>
                <w:sz w:val="24"/>
                <w:szCs w:val="24"/>
              </w:rPr>
              <w:t>69</w:t>
            </w:r>
            <w:r w:rsidRPr="00FE0A6F">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0.50 (0.58)</w:t>
            </w:r>
          </w:p>
        </w:tc>
        <w:tc>
          <w:tcPr>
            <w:tcW w:w="135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FE0A6F">
              <w:rPr>
                <w:rFonts w:ascii="Times New Roman" w:hAnsi="Times New Roman"/>
                <w:sz w:val="24"/>
                <w:szCs w:val="24"/>
              </w:rPr>
              <w:t>0.</w:t>
            </w:r>
            <w:r>
              <w:rPr>
                <w:rFonts w:ascii="Times New Roman" w:hAnsi="Times New Roman"/>
                <w:sz w:val="24"/>
                <w:szCs w:val="24"/>
              </w:rPr>
              <w:t>22</w:t>
            </w:r>
            <w:r w:rsidRPr="00FE0A6F">
              <w:rPr>
                <w:rFonts w:ascii="Times New Roman" w:hAnsi="Times New Roman"/>
                <w:sz w:val="24"/>
                <w:szCs w:val="24"/>
              </w:rPr>
              <w:t xml:space="preserve"> (0.</w:t>
            </w:r>
            <w:r>
              <w:rPr>
                <w:rFonts w:ascii="Times New Roman" w:hAnsi="Times New Roman"/>
                <w:sz w:val="24"/>
                <w:szCs w:val="24"/>
              </w:rPr>
              <w:t>38</w:t>
            </w:r>
            <w:r w:rsidRPr="00FE0A6F">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0.40 (0.54)</w:t>
            </w:r>
          </w:p>
        </w:tc>
        <w:tc>
          <w:tcPr>
            <w:tcW w:w="1409"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FE0A6F">
              <w:rPr>
                <w:rFonts w:ascii="Times New Roman" w:hAnsi="Times New Roman"/>
                <w:sz w:val="24"/>
                <w:szCs w:val="24"/>
              </w:rPr>
              <w:t>0.</w:t>
            </w:r>
            <w:r>
              <w:rPr>
                <w:rFonts w:ascii="Times New Roman" w:hAnsi="Times New Roman"/>
                <w:sz w:val="24"/>
                <w:szCs w:val="24"/>
              </w:rPr>
              <w:t>47</w:t>
            </w:r>
            <w:r w:rsidRPr="00FE0A6F">
              <w:rPr>
                <w:rFonts w:ascii="Times New Roman" w:hAnsi="Times New Roman"/>
                <w:sz w:val="24"/>
                <w:szCs w:val="24"/>
              </w:rPr>
              <w:t xml:space="preserve"> (0.</w:t>
            </w:r>
            <w:r>
              <w:rPr>
                <w:rFonts w:ascii="Times New Roman" w:hAnsi="Times New Roman"/>
                <w:sz w:val="24"/>
                <w:szCs w:val="24"/>
              </w:rPr>
              <w:t>69</w:t>
            </w:r>
            <w:r w:rsidRPr="00FE0A6F">
              <w:rPr>
                <w:rFonts w:ascii="Times New Roman" w:hAnsi="Times New Roman"/>
                <w:sz w:val="24"/>
                <w:szCs w:val="24"/>
              </w:rPr>
              <w:t>)</w:t>
            </w:r>
            <w:r>
              <w:rPr>
                <w:rFonts w:ascii="Times New Roman" w:hAnsi="Times New Roman"/>
                <w:sz w:val="24"/>
                <w:szCs w:val="24"/>
              </w:rPr>
              <w:t>; 0.58 (0.50)</w:t>
            </w:r>
          </w:p>
        </w:tc>
        <w:tc>
          <w:tcPr>
            <w:tcW w:w="144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FE0A6F">
              <w:rPr>
                <w:rFonts w:ascii="Times New Roman" w:hAnsi="Times New Roman"/>
                <w:sz w:val="24"/>
                <w:szCs w:val="24"/>
              </w:rPr>
              <w:t>0.11 (0.</w:t>
            </w:r>
            <w:r>
              <w:rPr>
                <w:rFonts w:ascii="Times New Roman" w:hAnsi="Times New Roman"/>
                <w:sz w:val="24"/>
                <w:szCs w:val="24"/>
              </w:rPr>
              <w:t>32</w:t>
            </w:r>
            <w:r w:rsidRPr="00FE0A6F">
              <w:rPr>
                <w:rFonts w:ascii="Times New Roman" w:hAnsi="Times New Roman"/>
                <w:sz w:val="24"/>
                <w:szCs w:val="24"/>
              </w:rPr>
              <w:t>)</w:t>
            </w:r>
            <w:r>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0.26 (0.45)</w:t>
            </w:r>
          </w:p>
        </w:tc>
        <w:tc>
          <w:tcPr>
            <w:tcW w:w="126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vertAlign w:val="superscript"/>
              </w:rPr>
            </w:pPr>
            <w:r>
              <w:rPr>
                <w:rFonts w:ascii="Times New Roman" w:hAnsi="Times New Roman"/>
                <w:sz w:val="24"/>
                <w:szCs w:val="24"/>
              </w:rPr>
              <w:t>0.22</w:t>
            </w:r>
            <w:r w:rsidRPr="00450BAB">
              <w:rPr>
                <w:rFonts w:ascii="Times New Roman" w:hAnsi="Times New Roman"/>
                <w:vertAlign w:val="superscript"/>
              </w:rPr>
              <w:t>‡</w:t>
            </w:r>
          </w:p>
          <w:p w:rsidR="00622BBF" w:rsidRPr="00B06DA9" w:rsidRDefault="00622BBF" w:rsidP="00680F7D">
            <w:pPr>
              <w:spacing w:after="0" w:line="480" w:lineRule="auto"/>
              <w:rPr>
                <w:rFonts w:ascii="Times New Roman" w:hAnsi="Times New Roman"/>
                <w:sz w:val="24"/>
                <w:szCs w:val="24"/>
              </w:rPr>
            </w:pPr>
            <w:r>
              <w:rPr>
                <w:rFonts w:ascii="Times New Roman" w:hAnsi="Times New Roman"/>
              </w:rPr>
              <w:t>0.48</w:t>
            </w:r>
          </w:p>
        </w:tc>
      </w:tr>
      <w:tr w:rsidR="00622BBF" w:rsidRPr="0036647B" w:rsidTr="00680F7D">
        <w:trPr>
          <w:trHeight w:val="350"/>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Pain rate prospective, n= 145, events/yr.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     median, (IQR);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     mean, (SD)</w:t>
            </w:r>
          </w:p>
        </w:tc>
        <w:tc>
          <w:tcPr>
            <w:tcW w:w="135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3D408D">
              <w:rPr>
                <w:rFonts w:ascii="Times New Roman" w:hAnsi="Times New Roman"/>
                <w:sz w:val="24"/>
                <w:szCs w:val="24"/>
              </w:rPr>
              <w:t>0.47 (1.35)</w:t>
            </w:r>
            <w:r>
              <w:rPr>
                <w:rFonts w:ascii="Times New Roman" w:hAnsi="Times New Roman"/>
                <w:sz w:val="24"/>
                <w:szCs w:val="24"/>
              </w:rPr>
              <w:t>;</w:t>
            </w:r>
          </w:p>
          <w:p w:rsidR="00622BBF" w:rsidRPr="003D408D" w:rsidRDefault="00622BBF" w:rsidP="00680F7D">
            <w:pPr>
              <w:spacing w:after="0" w:line="480" w:lineRule="auto"/>
              <w:rPr>
                <w:rFonts w:ascii="Times New Roman" w:hAnsi="Times New Roman"/>
                <w:sz w:val="24"/>
                <w:szCs w:val="24"/>
              </w:rPr>
            </w:pPr>
            <w:r>
              <w:rPr>
                <w:rFonts w:ascii="Times New Roman" w:hAnsi="Times New Roman"/>
                <w:sz w:val="24"/>
                <w:szCs w:val="24"/>
              </w:rPr>
              <w:t>0.99 (1.41)</w:t>
            </w:r>
          </w:p>
        </w:tc>
        <w:tc>
          <w:tcPr>
            <w:tcW w:w="1381"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901B96">
              <w:rPr>
                <w:rFonts w:ascii="Times New Roman" w:hAnsi="Times New Roman"/>
                <w:sz w:val="24"/>
                <w:szCs w:val="24"/>
              </w:rPr>
              <w:t>0.</w:t>
            </w:r>
            <w:r>
              <w:rPr>
                <w:rFonts w:ascii="Times New Roman" w:hAnsi="Times New Roman"/>
                <w:sz w:val="24"/>
                <w:szCs w:val="24"/>
              </w:rPr>
              <w:t>43</w:t>
            </w:r>
            <w:r w:rsidRPr="00901B96">
              <w:rPr>
                <w:rFonts w:ascii="Times New Roman" w:hAnsi="Times New Roman"/>
                <w:sz w:val="24"/>
                <w:szCs w:val="24"/>
              </w:rPr>
              <w:t xml:space="preserve"> (</w:t>
            </w:r>
            <w:r>
              <w:rPr>
                <w:rFonts w:ascii="Times New Roman" w:hAnsi="Times New Roman"/>
                <w:sz w:val="24"/>
                <w:szCs w:val="24"/>
              </w:rPr>
              <w:t>1</w:t>
            </w:r>
            <w:r w:rsidRPr="00901B96">
              <w:rPr>
                <w:rFonts w:ascii="Times New Roman" w:hAnsi="Times New Roman"/>
                <w:sz w:val="24"/>
                <w:szCs w:val="24"/>
              </w:rPr>
              <w:t>.5</w:t>
            </w:r>
            <w:r>
              <w:rPr>
                <w:rFonts w:ascii="Times New Roman" w:hAnsi="Times New Roman"/>
                <w:sz w:val="24"/>
                <w:szCs w:val="24"/>
              </w:rPr>
              <w:t>4</w:t>
            </w:r>
            <w:r w:rsidRPr="00901B96">
              <w:rPr>
                <w:rFonts w:ascii="Times New Roman" w:hAnsi="Times New Roman"/>
                <w:sz w:val="24"/>
                <w:szCs w:val="24"/>
              </w:rPr>
              <w:t>)</w:t>
            </w:r>
            <w:r>
              <w:rPr>
                <w:rFonts w:ascii="Times New Roman" w:hAnsi="Times New Roman"/>
                <w:sz w:val="24"/>
                <w:szCs w:val="24"/>
              </w:rPr>
              <w:t>;</w:t>
            </w:r>
          </w:p>
          <w:p w:rsidR="00622BBF" w:rsidRPr="00FE0A6F" w:rsidRDefault="00622BBF" w:rsidP="00680F7D">
            <w:pPr>
              <w:spacing w:after="0" w:line="480" w:lineRule="auto"/>
              <w:rPr>
                <w:rFonts w:ascii="Times New Roman" w:hAnsi="Times New Roman"/>
                <w:sz w:val="24"/>
                <w:szCs w:val="24"/>
              </w:rPr>
            </w:pPr>
            <w:r>
              <w:rPr>
                <w:rFonts w:ascii="Times New Roman" w:hAnsi="Times New Roman"/>
                <w:sz w:val="24"/>
                <w:szCs w:val="24"/>
              </w:rPr>
              <w:t>1.07 (1.52)</w:t>
            </w:r>
          </w:p>
        </w:tc>
        <w:tc>
          <w:tcPr>
            <w:tcW w:w="135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901B96">
              <w:rPr>
                <w:rFonts w:ascii="Times New Roman" w:hAnsi="Times New Roman"/>
                <w:sz w:val="24"/>
                <w:szCs w:val="24"/>
              </w:rPr>
              <w:t>0.</w:t>
            </w:r>
            <w:r>
              <w:rPr>
                <w:rFonts w:ascii="Times New Roman" w:hAnsi="Times New Roman"/>
                <w:sz w:val="24"/>
                <w:szCs w:val="24"/>
              </w:rPr>
              <w:t>39</w:t>
            </w:r>
            <w:r w:rsidRPr="00901B96">
              <w:rPr>
                <w:rFonts w:ascii="Times New Roman" w:hAnsi="Times New Roman"/>
                <w:sz w:val="24"/>
                <w:szCs w:val="24"/>
              </w:rPr>
              <w:t xml:space="preserve"> (</w:t>
            </w:r>
            <w:r>
              <w:rPr>
                <w:rFonts w:ascii="Times New Roman" w:hAnsi="Times New Roman"/>
                <w:sz w:val="24"/>
                <w:szCs w:val="24"/>
              </w:rPr>
              <w:t>1</w:t>
            </w:r>
            <w:r w:rsidRPr="00901B96">
              <w:rPr>
                <w:rFonts w:ascii="Times New Roman" w:hAnsi="Times New Roman"/>
                <w:sz w:val="24"/>
                <w:szCs w:val="24"/>
              </w:rPr>
              <w:t>.</w:t>
            </w:r>
            <w:r>
              <w:rPr>
                <w:rFonts w:ascii="Times New Roman" w:hAnsi="Times New Roman"/>
                <w:sz w:val="24"/>
                <w:szCs w:val="24"/>
              </w:rPr>
              <w:t>1</w:t>
            </w:r>
            <w:r w:rsidRPr="00901B96">
              <w:rPr>
                <w:rFonts w:ascii="Times New Roman" w:hAnsi="Times New Roman"/>
                <w:sz w:val="24"/>
                <w:szCs w:val="24"/>
              </w:rPr>
              <w:t>5)</w:t>
            </w:r>
            <w:r>
              <w:rPr>
                <w:rFonts w:ascii="Times New Roman" w:hAnsi="Times New Roman"/>
                <w:sz w:val="24"/>
                <w:szCs w:val="24"/>
              </w:rPr>
              <w:t>;</w:t>
            </w:r>
          </w:p>
          <w:p w:rsidR="00622BBF" w:rsidRPr="00FE0A6F" w:rsidRDefault="00622BBF" w:rsidP="00680F7D">
            <w:pPr>
              <w:spacing w:after="0" w:line="480" w:lineRule="auto"/>
              <w:rPr>
                <w:rFonts w:ascii="Times New Roman" w:hAnsi="Times New Roman"/>
                <w:sz w:val="24"/>
                <w:szCs w:val="24"/>
              </w:rPr>
            </w:pPr>
            <w:r>
              <w:rPr>
                <w:rFonts w:ascii="Times New Roman" w:hAnsi="Times New Roman"/>
                <w:sz w:val="24"/>
                <w:szCs w:val="24"/>
              </w:rPr>
              <w:t>0.75 (1.14)</w:t>
            </w:r>
          </w:p>
        </w:tc>
        <w:tc>
          <w:tcPr>
            <w:tcW w:w="1409"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901B96">
              <w:rPr>
                <w:rFonts w:ascii="Times New Roman" w:hAnsi="Times New Roman"/>
                <w:sz w:val="24"/>
                <w:szCs w:val="24"/>
              </w:rPr>
              <w:t>0.</w:t>
            </w:r>
            <w:r>
              <w:rPr>
                <w:rFonts w:ascii="Times New Roman" w:hAnsi="Times New Roman"/>
                <w:sz w:val="24"/>
                <w:szCs w:val="24"/>
              </w:rPr>
              <w:t>82</w:t>
            </w:r>
            <w:r w:rsidRPr="00901B96">
              <w:rPr>
                <w:rFonts w:ascii="Times New Roman" w:hAnsi="Times New Roman"/>
                <w:sz w:val="24"/>
                <w:szCs w:val="24"/>
              </w:rPr>
              <w:t xml:space="preserve"> (</w:t>
            </w:r>
            <w:r>
              <w:rPr>
                <w:rFonts w:ascii="Times New Roman" w:hAnsi="Times New Roman"/>
                <w:sz w:val="24"/>
                <w:szCs w:val="24"/>
              </w:rPr>
              <w:t>1</w:t>
            </w:r>
            <w:r w:rsidRPr="00901B96">
              <w:rPr>
                <w:rFonts w:ascii="Times New Roman" w:hAnsi="Times New Roman"/>
                <w:sz w:val="24"/>
                <w:szCs w:val="24"/>
              </w:rPr>
              <w:t>.</w:t>
            </w:r>
            <w:r>
              <w:rPr>
                <w:rFonts w:ascii="Times New Roman" w:hAnsi="Times New Roman"/>
                <w:sz w:val="24"/>
                <w:szCs w:val="24"/>
              </w:rPr>
              <w:t>31</w:t>
            </w:r>
            <w:r w:rsidRPr="00901B96">
              <w:rPr>
                <w:rFonts w:ascii="Times New Roman" w:hAnsi="Times New Roman"/>
                <w:sz w:val="24"/>
                <w:szCs w:val="24"/>
              </w:rPr>
              <w:t>)</w:t>
            </w:r>
            <w:r>
              <w:rPr>
                <w:rFonts w:ascii="Times New Roman" w:hAnsi="Times New Roman"/>
                <w:sz w:val="24"/>
                <w:szCs w:val="24"/>
              </w:rPr>
              <w:t>;</w:t>
            </w:r>
          </w:p>
          <w:p w:rsidR="00622BBF" w:rsidRPr="00FE0A6F" w:rsidRDefault="00622BBF" w:rsidP="00680F7D">
            <w:pPr>
              <w:spacing w:after="0" w:line="480" w:lineRule="auto"/>
              <w:rPr>
                <w:rFonts w:ascii="Times New Roman" w:hAnsi="Times New Roman"/>
                <w:sz w:val="24"/>
                <w:szCs w:val="24"/>
              </w:rPr>
            </w:pPr>
            <w:r>
              <w:rPr>
                <w:rFonts w:ascii="Times New Roman" w:hAnsi="Times New Roman"/>
                <w:sz w:val="24"/>
                <w:szCs w:val="24"/>
              </w:rPr>
              <w:t>1.00 (1.34)</w:t>
            </w:r>
          </w:p>
        </w:tc>
        <w:tc>
          <w:tcPr>
            <w:tcW w:w="144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sidRPr="00901B96">
              <w:rPr>
                <w:rFonts w:ascii="Times New Roman" w:hAnsi="Times New Roman"/>
                <w:sz w:val="24"/>
                <w:szCs w:val="24"/>
              </w:rPr>
              <w:t>0.</w:t>
            </w:r>
            <w:r>
              <w:rPr>
                <w:rFonts w:ascii="Times New Roman" w:hAnsi="Times New Roman"/>
                <w:sz w:val="24"/>
                <w:szCs w:val="24"/>
              </w:rPr>
              <w:t>49</w:t>
            </w:r>
            <w:r w:rsidRPr="00901B96">
              <w:rPr>
                <w:rFonts w:ascii="Times New Roman" w:hAnsi="Times New Roman"/>
                <w:sz w:val="24"/>
                <w:szCs w:val="24"/>
              </w:rPr>
              <w:t xml:space="preserve"> (</w:t>
            </w:r>
            <w:r>
              <w:rPr>
                <w:rFonts w:ascii="Times New Roman" w:hAnsi="Times New Roman"/>
                <w:sz w:val="24"/>
                <w:szCs w:val="24"/>
              </w:rPr>
              <w:t>1</w:t>
            </w:r>
            <w:r w:rsidRPr="00901B96">
              <w:rPr>
                <w:rFonts w:ascii="Times New Roman" w:hAnsi="Times New Roman"/>
                <w:sz w:val="24"/>
                <w:szCs w:val="24"/>
              </w:rPr>
              <w:t>.</w:t>
            </w:r>
            <w:r>
              <w:rPr>
                <w:rFonts w:ascii="Times New Roman" w:hAnsi="Times New Roman"/>
                <w:sz w:val="24"/>
                <w:szCs w:val="24"/>
              </w:rPr>
              <w:t>1</w:t>
            </w:r>
            <w:r w:rsidRPr="00901B96">
              <w:rPr>
                <w:rFonts w:ascii="Times New Roman" w:hAnsi="Times New Roman"/>
                <w:sz w:val="24"/>
                <w:szCs w:val="24"/>
              </w:rPr>
              <w:t>5)</w:t>
            </w:r>
            <w:r>
              <w:rPr>
                <w:rFonts w:ascii="Times New Roman" w:hAnsi="Times New Roman"/>
                <w:sz w:val="24"/>
                <w:szCs w:val="24"/>
              </w:rPr>
              <w:t>;</w:t>
            </w:r>
          </w:p>
          <w:p w:rsidR="00622BBF" w:rsidRPr="00FE0A6F" w:rsidRDefault="00622BBF" w:rsidP="00680F7D">
            <w:pPr>
              <w:spacing w:after="0" w:line="480" w:lineRule="auto"/>
              <w:rPr>
                <w:rFonts w:ascii="Times New Roman" w:hAnsi="Times New Roman"/>
                <w:sz w:val="24"/>
                <w:szCs w:val="24"/>
              </w:rPr>
            </w:pPr>
            <w:r>
              <w:rPr>
                <w:rFonts w:ascii="Times New Roman" w:hAnsi="Times New Roman"/>
                <w:sz w:val="24"/>
                <w:szCs w:val="24"/>
              </w:rPr>
              <w:t>0.70 (0.83)</w:t>
            </w:r>
          </w:p>
        </w:tc>
        <w:tc>
          <w:tcPr>
            <w:tcW w:w="1260" w:type="dxa"/>
          </w:tcPr>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vertAlign w:val="superscript"/>
              </w:rPr>
            </w:pPr>
            <w:r>
              <w:rPr>
                <w:rFonts w:ascii="Times New Roman" w:hAnsi="Times New Roman"/>
                <w:sz w:val="24"/>
                <w:szCs w:val="24"/>
              </w:rPr>
              <w:t>0.86</w:t>
            </w:r>
            <w:r w:rsidRPr="00450BAB">
              <w:rPr>
                <w:rFonts w:ascii="Times New Roman" w:hAnsi="Times New Roman"/>
                <w:vertAlign w:val="superscript"/>
              </w:rPr>
              <w:t>‡</w:t>
            </w:r>
          </w:p>
          <w:p w:rsidR="00622BBF" w:rsidRPr="00B06DA9" w:rsidRDefault="00622BBF" w:rsidP="00680F7D">
            <w:pPr>
              <w:spacing w:after="0" w:line="480" w:lineRule="auto"/>
              <w:rPr>
                <w:rFonts w:ascii="Times New Roman" w:hAnsi="Times New Roman"/>
                <w:sz w:val="24"/>
                <w:szCs w:val="24"/>
              </w:rPr>
            </w:pPr>
            <w:r w:rsidRPr="00B06DA9">
              <w:rPr>
                <w:rFonts w:ascii="Times New Roman" w:hAnsi="Times New Roman"/>
                <w:sz w:val="24"/>
                <w:szCs w:val="24"/>
              </w:rPr>
              <w:t>0.</w:t>
            </w:r>
            <w:r>
              <w:rPr>
                <w:rFonts w:ascii="Times New Roman" w:hAnsi="Times New Roman"/>
                <w:sz w:val="24"/>
                <w:szCs w:val="24"/>
              </w:rPr>
              <w:t>68</w:t>
            </w:r>
          </w:p>
        </w:tc>
      </w:tr>
    </w:tbl>
    <w:p w:rsidR="00622BBF" w:rsidRDefault="00622BBF" w:rsidP="00680F7D">
      <w:pPr>
        <w:spacing w:after="0" w:line="480" w:lineRule="auto"/>
        <w:rPr>
          <w:rFonts w:ascii="Times New Roman" w:hAnsi="Times New Roman"/>
          <w:sz w:val="24"/>
          <w:szCs w:val="24"/>
        </w:rPr>
      </w:pPr>
      <w:r>
        <w:br w:type="page"/>
      </w:r>
      <w:r>
        <w:rPr>
          <w:rFonts w:ascii="Times New Roman" w:hAnsi="Times New Roman"/>
          <w:sz w:val="24"/>
          <w:szCs w:val="24"/>
          <w:vertAlign w:val="superscript"/>
        </w:rPr>
        <w:lastRenderedPageBreak/>
        <w:t>*</w:t>
      </w:r>
      <w:r>
        <w:rPr>
          <w:rFonts w:ascii="Times New Roman" w:hAnsi="Times New Roman"/>
          <w:sz w:val="24"/>
          <w:szCs w:val="24"/>
        </w:rPr>
        <w:t>2 participants were categorized as having a “mixed” restrictive and obstructive pattern and are not included in this table.</w:t>
      </w:r>
    </w:p>
    <w:p w:rsidR="00622BBF" w:rsidRPr="004B7DD3" w:rsidRDefault="00622BBF" w:rsidP="00680F7D">
      <w:pPr>
        <w:spacing w:after="0" w:line="480" w:lineRule="auto"/>
        <w:rPr>
          <w:rFonts w:ascii="Times New Roman" w:hAnsi="Times New Roman"/>
          <w:sz w:val="24"/>
          <w:szCs w:val="24"/>
        </w:rPr>
      </w:pPr>
      <w:r w:rsidRPr="00A34736">
        <w:rPr>
          <w:rFonts w:ascii="Times New Roman" w:hAnsi="Times New Roman"/>
          <w:sz w:val="24"/>
          <w:szCs w:val="24"/>
          <w:vertAlign w:val="superscript"/>
        </w:rPr>
        <w:t>†</w:t>
      </w:r>
      <w:r>
        <w:rPr>
          <w:rFonts w:ascii="Times New Roman" w:hAnsi="Times New Roman"/>
          <w:sz w:val="24"/>
          <w:szCs w:val="24"/>
        </w:rPr>
        <w:t>Chi square tests for categorical variables, ANOVA tests for continuous variables unless otherwise noted</w:t>
      </w:r>
    </w:p>
    <w:p w:rsidR="00622BBF" w:rsidRDefault="00622BBF" w:rsidP="00680F7D">
      <w:pPr>
        <w:rPr>
          <w:rFonts w:ascii="Times New Roman" w:hAnsi="Times New Roman"/>
          <w:sz w:val="24"/>
          <w:szCs w:val="24"/>
        </w:rPr>
      </w:pPr>
      <w:r w:rsidRPr="008901D7">
        <w:rPr>
          <w:rFonts w:ascii="Times New Roman" w:hAnsi="Times New Roman"/>
          <w:vertAlign w:val="superscript"/>
        </w:rPr>
        <w:t>‡</w:t>
      </w:r>
      <w:r>
        <w:rPr>
          <w:rFonts w:ascii="Times New Roman" w:hAnsi="Times New Roman"/>
          <w:sz w:val="24"/>
          <w:szCs w:val="24"/>
        </w:rPr>
        <w:t>Kruskal-Wallis test</w:t>
      </w:r>
    </w:p>
    <w:p w:rsidR="00A06A78" w:rsidRPr="00296B6A" w:rsidRDefault="00622BBF" w:rsidP="00680F7D">
      <w:pPr>
        <w:spacing w:after="0" w:line="480" w:lineRule="auto"/>
        <w:rPr>
          <w:rFonts w:ascii="Times New Roman" w:hAnsi="Times New Roman"/>
          <w:sz w:val="24"/>
          <w:szCs w:val="24"/>
        </w:rPr>
      </w:pPr>
      <w:r w:rsidRPr="008901D7">
        <w:rPr>
          <w:rFonts w:ascii="Times New Roman" w:hAnsi="Times New Roman"/>
          <w:sz w:val="24"/>
          <w:szCs w:val="24"/>
          <w:vertAlign w:val="superscript"/>
        </w:rPr>
        <w:t>§</w:t>
      </w:r>
      <w:r w:rsidR="00296B6A">
        <w:rPr>
          <w:rFonts w:ascii="Times New Roman" w:hAnsi="Times New Roman"/>
          <w:sz w:val="24"/>
          <w:szCs w:val="24"/>
        </w:rPr>
        <w:t>Lower in the restricted group compared to the normal group</w:t>
      </w:r>
      <w:r w:rsidR="00A06A78">
        <w:rPr>
          <w:rFonts w:ascii="Times New Roman" w:hAnsi="Times New Roman"/>
          <w:sz w:val="24"/>
          <w:szCs w:val="24"/>
        </w:rPr>
        <w:t xml:space="preserve"> (p=0.02).</w:t>
      </w:r>
    </w:p>
    <w:p w:rsidR="00622BBF" w:rsidRPr="008901D7" w:rsidRDefault="00A06A78" w:rsidP="00680F7D">
      <w:pPr>
        <w:spacing w:after="0" w:line="480" w:lineRule="auto"/>
        <w:rPr>
          <w:rFonts w:ascii="Times New Roman" w:hAnsi="Times New Roman"/>
          <w:sz w:val="24"/>
          <w:szCs w:val="24"/>
        </w:rPr>
      </w:pPr>
      <w:r w:rsidRPr="008901D7">
        <w:rPr>
          <w:rFonts w:ascii="Times New Roman" w:hAnsi="Times New Roman"/>
          <w:sz w:val="24"/>
          <w:szCs w:val="24"/>
          <w:vertAlign w:val="superscript"/>
        </w:rPr>
        <w:t>||</w:t>
      </w:r>
      <w:r w:rsidR="00622BBF" w:rsidRPr="008901D7">
        <w:rPr>
          <w:rFonts w:ascii="Times New Roman" w:hAnsi="Times New Roman"/>
          <w:sz w:val="24"/>
          <w:szCs w:val="24"/>
        </w:rPr>
        <w:t xml:space="preserve">Higher frequency in obstruction </w:t>
      </w:r>
      <w:r w:rsidR="00622BBF">
        <w:rPr>
          <w:rFonts w:ascii="Times New Roman" w:hAnsi="Times New Roman"/>
          <w:sz w:val="24"/>
          <w:szCs w:val="24"/>
        </w:rPr>
        <w:t xml:space="preserve">compared to </w:t>
      </w:r>
      <w:r w:rsidR="00622BBF" w:rsidRPr="008901D7">
        <w:rPr>
          <w:rFonts w:ascii="Times New Roman" w:hAnsi="Times New Roman"/>
          <w:sz w:val="24"/>
          <w:szCs w:val="24"/>
        </w:rPr>
        <w:t xml:space="preserve">non-specific </w:t>
      </w:r>
      <w:r w:rsidR="00622BBF">
        <w:rPr>
          <w:rFonts w:ascii="Times New Roman" w:hAnsi="Times New Roman"/>
          <w:sz w:val="24"/>
          <w:szCs w:val="24"/>
        </w:rPr>
        <w:t>(p=0.02)</w:t>
      </w:r>
    </w:p>
    <w:p w:rsidR="00622BBF" w:rsidRDefault="00622BBF" w:rsidP="00680F7D"/>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1350"/>
        <w:gridCol w:w="1381"/>
        <w:gridCol w:w="1350"/>
        <w:gridCol w:w="1409"/>
        <w:gridCol w:w="1440"/>
        <w:gridCol w:w="1260"/>
      </w:tblGrid>
      <w:tr w:rsidR="00622BBF" w:rsidRPr="0036647B" w:rsidTr="00680F7D">
        <w:trPr>
          <w:trHeight w:val="337"/>
        </w:trPr>
        <w:tc>
          <w:tcPr>
            <w:tcW w:w="10705" w:type="dxa"/>
            <w:gridSpan w:val="7"/>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Table 2. Lung function parameters of the study population</w:t>
            </w:r>
          </w:p>
        </w:tc>
      </w:tr>
      <w:tr w:rsidR="00622BBF" w:rsidRPr="0036647B" w:rsidTr="00680F7D">
        <w:trPr>
          <w:trHeight w:val="337"/>
        </w:trPr>
        <w:tc>
          <w:tcPr>
            <w:tcW w:w="2515"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Lung Function Parameter</w:t>
            </w:r>
          </w:p>
        </w:tc>
        <w:tc>
          <w:tcPr>
            <w:tcW w:w="135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All (n=147)</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Normal (n=104)</w:t>
            </w:r>
          </w:p>
        </w:tc>
        <w:tc>
          <w:tcPr>
            <w:tcW w:w="1350" w:type="dxa"/>
          </w:tcPr>
          <w:p w:rsidR="00622BBF" w:rsidRPr="008B2F4C" w:rsidRDefault="00622BBF" w:rsidP="00680F7D">
            <w:pPr>
              <w:spacing w:after="0" w:line="480" w:lineRule="auto"/>
              <w:rPr>
                <w:rFonts w:ascii="Times New Roman" w:hAnsi="Times New Roman"/>
                <w:sz w:val="24"/>
                <w:szCs w:val="24"/>
              </w:rPr>
            </w:pPr>
            <w:r>
              <w:rPr>
                <w:rFonts w:ascii="Times New Roman" w:hAnsi="Times New Roman"/>
                <w:sz w:val="24"/>
                <w:szCs w:val="24"/>
              </w:rPr>
              <w:t>Obstruction (n=24)</w:t>
            </w:r>
          </w:p>
        </w:tc>
        <w:tc>
          <w:tcPr>
            <w:tcW w:w="1409"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Restriction (n=10)</w:t>
            </w:r>
          </w:p>
        </w:tc>
        <w:tc>
          <w:tcPr>
            <w:tcW w:w="1440" w:type="dxa"/>
          </w:tcPr>
          <w:p w:rsidR="00622BBF" w:rsidRPr="008B2F4C" w:rsidRDefault="00622BBF" w:rsidP="00680F7D">
            <w:pPr>
              <w:spacing w:after="0" w:line="480" w:lineRule="auto"/>
              <w:rPr>
                <w:rFonts w:ascii="Times New Roman" w:hAnsi="Times New Roman"/>
                <w:sz w:val="24"/>
                <w:szCs w:val="24"/>
              </w:rPr>
            </w:pPr>
            <w:r>
              <w:rPr>
                <w:rFonts w:ascii="Times New Roman" w:hAnsi="Times New Roman"/>
                <w:sz w:val="24"/>
                <w:szCs w:val="24"/>
              </w:rPr>
              <w:t>Non-specific (n=9)</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P Value</w:t>
            </w:r>
            <w:r w:rsidRPr="00A34736">
              <w:rPr>
                <w:rFonts w:ascii="Times New Roman" w:hAnsi="Times New Roman"/>
                <w:sz w:val="24"/>
                <w:szCs w:val="24"/>
                <w:vertAlign w:val="superscript"/>
              </w:rPr>
              <w:t>†</w:t>
            </w:r>
          </w:p>
        </w:tc>
      </w:tr>
      <w:tr w:rsidR="00622BBF" w:rsidRPr="0036647B" w:rsidTr="00680F7D">
        <w:trPr>
          <w:trHeight w:val="337"/>
        </w:trPr>
        <w:tc>
          <w:tcPr>
            <w:tcW w:w="2515" w:type="dxa"/>
          </w:tcPr>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FEV</w:t>
            </w:r>
            <w:r w:rsidRPr="00344E3D">
              <w:rPr>
                <w:rFonts w:ascii="Times New Roman" w:hAnsi="Times New Roman"/>
                <w:sz w:val="24"/>
                <w:szCs w:val="24"/>
                <w:vertAlign w:val="subscript"/>
              </w:rPr>
              <w:t>1</w:t>
            </w:r>
            <w:r>
              <w:rPr>
                <w:rFonts w:ascii="Times New Roman" w:hAnsi="Times New Roman"/>
                <w:sz w:val="24"/>
                <w:szCs w:val="24"/>
              </w:rPr>
              <w:t xml:space="preserve"> </w:t>
            </w:r>
            <w:r w:rsidRPr="0036647B">
              <w:rPr>
                <w:rFonts w:ascii="Times New Roman" w:hAnsi="Times New Roman"/>
                <w:sz w:val="24"/>
                <w:szCs w:val="24"/>
              </w:rPr>
              <w:t>% pred</w:t>
            </w:r>
            <w:r>
              <w:rPr>
                <w:rFonts w:ascii="Times New Roman" w:hAnsi="Times New Roman"/>
                <w:sz w:val="24"/>
                <w:szCs w:val="24"/>
              </w:rPr>
              <w:t>icted, (mean, SD)</w:t>
            </w:r>
          </w:p>
        </w:tc>
        <w:tc>
          <w:tcPr>
            <w:tcW w:w="1350" w:type="dxa"/>
          </w:tcPr>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8</w:t>
            </w:r>
            <w:r>
              <w:rPr>
                <w:rFonts w:ascii="Times New Roman" w:hAnsi="Times New Roman"/>
                <w:sz w:val="24"/>
                <w:szCs w:val="24"/>
              </w:rPr>
              <w:t>8</w:t>
            </w:r>
            <w:r w:rsidRPr="0036647B">
              <w:rPr>
                <w:rFonts w:ascii="Times New Roman" w:hAnsi="Times New Roman"/>
                <w:sz w:val="24"/>
                <w:szCs w:val="24"/>
              </w:rPr>
              <w:t>.</w:t>
            </w:r>
            <w:r>
              <w:rPr>
                <w:rFonts w:ascii="Times New Roman" w:hAnsi="Times New Roman"/>
                <w:sz w:val="24"/>
                <w:szCs w:val="24"/>
              </w:rPr>
              <w:t>3</w:t>
            </w:r>
            <w:r w:rsidRPr="0036647B">
              <w:rPr>
                <w:rFonts w:ascii="Times New Roman" w:hAnsi="Times New Roman"/>
                <w:sz w:val="24"/>
                <w:szCs w:val="24"/>
              </w:rPr>
              <w:t xml:space="preserve"> ± 13.</w:t>
            </w:r>
            <w:r>
              <w:rPr>
                <w:rFonts w:ascii="Times New Roman" w:hAnsi="Times New Roman"/>
                <w:sz w:val="24"/>
                <w:szCs w:val="24"/>
              </w:rPr>
              <w:t>4</w:t>
            </w:r>
          </w:p>
        </w:tc>
        <w:tc>
          <w:tcPr>
            <w:tcW w:w="1381"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93</w:t>
            </w:r>
            <w:r w:rsidRPr="008B2F4C">
              <w:rPr>
                <w:rFonts w:ascii="Times New Roman" w:hAnsi="Times New Roman"/>
                <w:sz w:val="24"/>
                <w:szCs w:val="24"/>
              </w:rPr>
              <w:t>.</w:t>
            </w:r>
            <w:r>
              <w:rPr>
                <w:rFonts w:ascii="Times New Roman" w:hAnsi="Times New Roman"/>
                <w:sz w:val="24"/>
                <w:szCs w:val="24"/>
              </w:rPr>
              <w:t>1</w:t>
            </w:r>
            <w:r w:rsidRPr="008B2F4C">
              <w:rPr>
                <w:rFonts w:ascii="Times New Roman" w:hAnsi="Times New Roman"/>
                <w:sz w:val="24"/>
                <w:szCs w:val="24"/>
              </w:rPr>
              <w:t xml:space="preserve"> ± 1</w:t>
            </w:r>
            <w:r>
              <w:rPr>
                <w:rFonts w:ascii="Times New Roman" w:hAnsi="Times New Roman"/>
                <w:sz w:val="24"/>
                <w:szCs w:val="24"/>
              </w:rPr>
              <w:t>0</w:t>
            </w:r>
            <w:r w:rsidRPr="008B2F4C">
              <w:rPr>
                <w:rFonts w:ascii="Times New Roman" w:hAnsi="Times New Roman"/>
                <w:sz w:val="24"/>
                <w:szCs w:val="24"/>
              </w:rPr>
              <w:t>.</w:t>
            </w:r>
            <w:r>
              <w:rPr>
                <w:rFonts w:ascii="Times New Roman" w:hAnsi="Times New Roman"/>
                <w:sz w:val="24"/>
                <w:szCs w:val="24"/>
              </w:rPr>
              <w:t>4</w:t>
            </w:r>
          </w:p>
        </w:tc>
        <w:tc>
          <w:tcPr>
            <w:tcW w:w="1350" w:type="dxa"/>
          </w:tcPr>
          <w:p w:rsidR="00622BBF" w:rsidRPr="0036647B" w:rsidRDefault="00622BBF" w:rsidP="00680F7D">
            <w:pPr>
              <w:spacing w:after="0" w:line="480" w:lineRule="auto"/>
              <w:rPr>
                <w:rFonts w:ascii="Times New Roman" w:hAnsi="Times New Roman"/>
                <w:sz w:val="24"/>
                <w:szCs w:val="24"/>
              </w:rPr>
            </w:pPr>
            <w:r w:rsidRPr="008B2F4C">
              <w:rPr>
                <w:rFonts w:ascii="Times New Roman" w:hAnsi="Times New Roman"/>
                <w:sz w:val="24"/>
                <w:szCs w:val="24"/>
              </w:rPr>
              <w:t>8</w:t>
            </w:r>
            <w:r>
              <w:rPr>
                <w:rFonts w:ascii="Times New Roman" w:hAnsi="Times New Roman"/>
                <w:sz w:val="24"/>
                <w:szCs w:val="24"/>
              </w:rPr>
              <w:t>0</w:t>
            </w:r>
            <w:r w:rsidRPr="008B2F4C">
              <w:rPr>
                <w:rFonts w:ascii="Times New Roman" w:hAnsi="Times New Roman"/>
                <w:sz w:val="24"/>
                <w:szCs w:val="24"/>
              </w:rPr>
              <w:t>.</w:t>
            </w:r>
            <w:r>
              <w:rPr>
                <w:rFonts w:ascii="Times New Roman" w:hAnsi="Times New Roman"/>
                <w:sz w:val="24"/>
                <w:szCs w:val="24"/>
              </w:rPr>
              <w:t>9</w:t>
            </w:r>
            <w:r w:rsidRPr="008B2F4C">
              <w:rPr>
                <w:rFonts w:ascii="Times New Roman" w:hAnsi="Times New Roman"/>
                <w:sz w:val="24"/>
                <w:szCs w:val="24"/>
              </w:rPr>
              <w:t xml:space="preserve"> ± 13.</w:t>
            </w:r>
            <w:r>
              <w:rPr>
                <w:rFonts w:ascii="Times New Roman" w:hAnsi="Times New Roman"/>
                <w:sz w:val="24"/>
                <w:szCs w:val="24"/>
              </w:rPr>
              <w:t>5</w:t>
            </w:r>
          </w:p>
        </w:tc>
        <w:tc>
          <w:tcPr>
            <w:tcW w:w="1409"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6</w:t>
            </w:r>
            <w:r w:rsidRPr="008B2F4C">
              <w:rPr>
                <w:rFonts w:ascii="Times New Roman" w:hAnsi="Times New Roman"/>
                <w:sz w:val="24"/>
                <w:szCs w:val="24"/>
              </w:rPr>
              <w:t>7.</w:t>
            </w:r>
            <w:r>
              <w:rPr>
                <w:rFonts w:ascii="Times New Roman" w:hAnsi="Times New Roman"/>
                <w:sz w:val="24"/>
                <w:szCs w:val="24"/>
              </w:rPr>
              <w:t>0</w:t>
            </w:r>
            <w:r w:rsidRPr="008B2F4C">
              <w:rPr>
                <w:rFonts w:ascii="Times New Roman" w:hAnsi="Times New Roman"/>
                <w:sz w:val="24"/>
                <w:szCs w:val="24"/>
              </w:rPr>
              <w:t xml:space="preserve"> ± </w:t>
            </w:r>
            <w:r>
              <w:rPr>
                <w:rFonts w:ascii="Times New Roman" w:hAnsi="Times New Roman"/>
                <w:sz w:val="24"/>
                <w:szCs w:val="24"/>
              </w:rPr>
              <w:t>7</w:t>
            </w:r>
            <w:r w:rsidRPr="008B2F4C">
              <w:rPr>
                <w:rFonts w:ascii="Times New Roman" w:hAnsi="Times New Roman"/>
                <w:sz w:val="24"/>
                <w:szCs w:val="24"/>
              </w:rPr>
              <w:t>.</w:t>
            </w:r>
            <w:r>
              <w:rPr>
                <w:rFonts w:ascii="Times New Roman" w:hAnsi="Times New Roman"/>
                <w:sz w:val="24"/>
                <w:szCs w:val="24"/>
              </w:rPr>
              <w:t>9</w:t>
            </w:r>
          </w:p>
        </w:tc>
        <w:tc>
          <w:tcPr>
            <w:tcW w:w="1440" w:type="dxa"/>
          </w:tcPr>
          <w:p w:rsidR="00622BBF" w:rsidRPr="0036647B" w:rsidRDefault="00622BBF" w:rsidP="00680F7D">
            <w:pPr>
              <w:spacing w:after="0" w:line="480" w:lineRule="auto"/>
              <w:rPr>
                <w:rFonts w:ascii="Times New Roman" w:hAnsi="Times New Roman"/>
                <w:sz w:val="24"/>
                <w:szCs w:val="24"/>
              </w:rPr>
            </w:pPr>
            <w:r w:rsidRPr="008B2F4C">
              <w:rPr>
                <w:rFonts w:ascii="Times New Roman" w:hAnsi="Times New Roman"/>
                <w:sz w:val="24"/>
                <w:szCs w:val="24"/>
              </w:rPr>
              <w:t>7</w:t>
            </w:r>
            <w:r>
              <w:rPr>
                <w:rFonts w:ascii="Times New Roman" w:hAnsi="Times New Roman"/>
                <w:sz w:val="24"/>
                <w:szCs w:val="24"/>
              </w:rPr>
              <w:t>5</w:t>
            </w:r>
            <w:r w:rsidRPr="008B2F4C">
              <w:rPr>
                <w:rFonts w:ascii="Times New Roman" w:hAnsi="Times New Roman"/>
                <w:sz w:val="24"/>
                <w:szCs w:val="24"/>
              </w:rPr>
              <w:t>.</w:t>
            </w:r>
            <w:r>
              <w:rPr>
                <w:rFonts w:ascii="Times New Roman" w:hAnsi="Times New Roman"/>
                <w:sz w:val="24"/>
                <w:szCs w:val="24"/>
              </w:rPr>
              <w:t>3</w:t>
            </w:r>
            <w:r w:rsidRPr="008B2F4C">
              <w:rPr>
                <w:rFonts w:ascii="Times New Roman" w:hAnsi="Times New Roman"/>
                <w:sz w:val="24"/>
                <w:szCs w:val="24"/>
              </w:rPr>
              <w:t xml:space="preserve"> ± </w:t>
            </w:r>
            <w:r>
              <w:rPr>
                <w:rFonts w:ascii="Times New Roman" w:hAnsi="Times New Roman"/>
                <w:sz w:val="24"/>
                <w:szCs w:val="24"/>
              </w:rPr>
              <w:t>8</w:t>
            </w:r>
            <w:r w:rsidRPr="008B2F4C">
              <w:rPr>
                <w:rFonts w:ascii="Times New Roman" w:hAnsi="Times New Roman"/>
                <w:sz w:val="24"/>
                <w:szCs w:val="24"/>
              </w:rPr>
              <w:t>.</w:t>
            </w:r>
            <w:r>
              <w:rPr>
                <w:rFonts w:ascii="Times New Roman" w:hAnsi="Times New Roman"/>
                <w:sz w:val="24"/>
                <w:szCs w:val="24"/>
              </w:rPr>
              <w:t>5</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&lt;0.001</w:t>
            </w:r>
            <w:r w:rsidRPr="008901D7">
              <w:rPr>
                <w:rFonts w:ascii="Times New Roman" w:hAnsi="Times New Roman"/>
                <w:vertAlign w:val="superscript"/>
              </w:rPr>
              <w:t>‡</w:t>
            </w:r>
          </w:p>
          <w:p w:rsidR="00622BBF" w:rsidRPr="0036647B" w:rsidRDefault="00622BBF" w:rsidP="00680F7D">
            <w:pPr>
              <w:spacing w:after="0" w:line="480" w:lineRule="auto"/>
              <w:rPr>
                <w:rFonts w:ascii="Times New Roman" w:hAnsi="Times New Roman"/>
                <w:sz w:val="24"/>
                <w:szCs w:val="24"/>
              </w:rPr>
            </w:pPr>
          </w:p>
        </w:tc>
      </w:tr>
      <w:tr w:rsidR="00622BBF" w:rsidRPr="0036647B" w:rsidTr="00680F7D">
        <w:trPr>
          <w:trHeight w:val="337"/>
        </w:trPr>
        <w:tc>
          <w:tcPr>
            <w:tcW w:w="2515"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FVC </w:t>
            </w:r>
            <w:r w:rsidRPr="0036647B">
              <w:rPr>
                <w:rFonts w:ascii="Times New Roman" w:hAnsi="Times New Roman"/>
                <w:sz w:val="24"/>
                <w:szCs w:val="24"/>
              </w:rPr>
              <w:t>% pred</w:t>
            </w:r>
            <w:r>
              <w:rPr>
                <w:rFonts w:ascii="Times New Roman" w:hAnsi="Times New Roman"/>
                <w:sz w:val="24"/>
                <w:szCs w:val="24"/>
              </w:rPr>
              <w:t>icted, (mean, SD)</w:t>
            </w:r>
          </w:p>
        </w:tc>
        <w:tc>
          <w:tcPr>
            <w:tcW w:w="1350" w:type="dxa"/>
          </w:tcPr>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9</w:t>
            </w:r>
            <w:r>
              <w:rPr>
                <w:rFonts w:ascii="Times New Roman" w:hAnsi="Times New Roman"/>
                <w:sz w:val="24"/>
                <w:szCs w:val="24"/>
              </w:rPr>
              <w:t>2.8</w:t>
            </w:r>
            <w:r w:rsidRPr="0036647B">
              <w:rPr>
                <w:rFonts w:ascii="Times New Roman" w:hAnsi="Times New Roman"/>
                <w:sz w:val="24"/>
                <w:szCs w:val="24"/>
              </w:rPr>
              <w:t xml:space="preserve"> ± 1</w:t>
            </w:r>
            <w:r>
              <w:rPr>
                <w:rFonts w:ascii="Times New Roman" w:hAnsi="Times New Roman"/>
                <w:sz w:val="24"/>
                <w:szCs w:val="24"/>
              </w:rPr>
              <w:t>4</w:t>
            </w:r>
            <w:r w:rsidRPr="0036647B">
              <w:rPr>
                <w:rFonts w:ascii="Times New Roman" w:hAnsi="Times New Roman"/>
                <w:sz w:val="24"/>
                <w:szCs w:val="24"/>
              </w:rPr>
              <w:t>.</w:t>
            </w:r>
            <w:r>
              <w:rPr>
                <w:rFonts w:ascii="Times New Roman" w:hAnsi="Times New Roman"/>
                <w:sz w:val="24"/>
                <w:szCs w:val="24"/>
              </w:rPr>
              <w:t>1</w:t>
            </w:r>
          </w:p>
        </w:tc>
        <w:tc>
          <w:tcPr>
            <w:tcW w:w="1381" w:type="dxa"/>
          </w:tcPr>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9</w:t>
            </w:r>
            <w:r>
              <w:rPr>
                <w:rFonts w:ascii="Times New Roman" w:hAnsi="Times New Roman"/>
                <w:sz w:val="24"/>
                <w:szCs w:val="24"/>
              </w:rPr>
              <w:t>6</w:t>
            </w:r>
            <w:r w:rsidRPr="0036647B">
              <w:rPr>
                <w:rFonts w:ascii="Times New Roman" w:hAnsi="Times New Roman"/>
                <w:sz w:val="24"/>
                <w:szCs w:val="24"/>
              </w:rPr>
              <w:t xml:space="preserve"> </w:t>
            </w:r>
            <w:r>
              <w:rPr>
                <w:rFonts w:ascii="Times New Roman" w:hAnsi="Times New Roman"/>
                <w:sz w:val="24"/>
                <w:szCs w:val="24"/>
              </w:rPr>
              <w:t>4</w:t>
            </w:r>
            <w:r w:rsidRPr="0036647B">
              <w:rPr>
                <w:rFonts w:ascii="Times New Roman" w:hAnsi="Times New Roman"/>
                <w:sz w:val="24"/>
                <w:szCs w:val="24"/>
              </w:rPr>
              <w:t xml:space="preserve"> </w:t>
            </w:r>
            <w:r w:rsidRPr="008B2F4C">
              <w:rPr>
                <w:rFonts w:ascii="Times New Roman" w:hAnsi="Times New Roman"/>
                <w:sz w:val="24"/>
                <w:szCs w:val="24"/>
              </w:rPr>
              <w:t xml:space="preserve">± </w:t>
            </w:r>
            <w:r>
              <w:rPr>
                <w:rFonts w:ascii="Times New Roman" w:hAnsi="Times New Roman"/>
                <w:sz w:val="24"/>
                <w:szCs w:val="24"/>
              </w:rPr>
              <w:t xml:space="preserve"> </w:t>
            </w:r>
            <w:r w:rsidRPr="0036647B">
              <w:rPr>
                <w:rFonts w:ascii="Times New Roman" w:hAnsi="Times New Roman"/>
                <w:sz w:val="24"/>
                <w:szCs w:val="24"/>
              </w:rPr>
              <w:t>1</w:t>
            </w:r>
            <w:r>
              <w:rPr>
                <w:rFonts w:ascii="Times New Roman" w:hAnsi="Times New Roman"/>
                <w:sz w:val="24"/>
                <w:szCs w:val="24"/>
              </w:rPr>
              <w:t>0</w:t>
            </w:r>
            <w:r w:rsidRPr="0036647B">
              <w:rPr>
                <w:rFonts w:ascii="Times New Roman" w:hAnsi="Times New Roman"/>
                <w:sz w:val="24"/>
                <w:szCs w:val="24"/>
              </w:rPr>
              <w:t>.</w:t>
            </w:r>
            <w:r>
              <w:rPr>
                <w:rFonts w:ascii="Times New Roman" w:hAnsi="Times New Roman"/>
                <w:sz w:val="24"/>
                <w:szCs w:val="24"/>
              </w:rPr>
              <w:t>9</w:t>
            </w:r>
          </w:p>
        </w:tc>
        <w:tc>
          <w:tcPr>
            <w:tcW w:w="1350" w:type="dxa"/>
          </w:tcPr>
          <w:p w:rsidR="00622BBF" w:rsidRPr="0036647B"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9</w:t>
            </w:r>
            <w:r>
              <w:rPr>
                <w:rFonts w:ascii="Times New Roman" w:hAnsi="Times New Roman"/>
                <w:sz w:val="24"/>
                <w:szCs w:val="24"/>
              </w:rPr>
              <w:t>4.8</w:t>
            </w:r>
            <w:r w:rsidRPr="0036647B">
              <w:rPr>
                <w:rFonts w:ascii="Times New Roman" w:hAnsi="Times New Roman"/>
                <w:sz w:val="24"/>
                <w:szCs w:val="24"/>
              </w:rPr>
              <w:t xml:space="preserve"> ± 1</w:t>
            </w:r>
            <w:r>
              <w:rPr>
                <w:rFonts w:ascii="Times New Roman" w:hAnsi="Times New Roman"/>
                <w:sz w:val="24"/>
                <w:szCs w:val="24"/>
              </w:rPr>
              <w:t>4</w:t>
            </w:r>
            <w:r w:rsidRPr="0036647B">
              <w:rPr>
                <w:rFonts w:ascii="Times New Roman" w:hAnsi="Times New Roman"/>
                <w:sz w:val="24"/>
                <w:szCs w:val="24"/>
              </w:rPr>
              <w:t>.</w:t>
            </w:r>
            <w:r>
              <w:rPr>
                <w:rFonts w:ascii="Times New Roman" w:hAnsi="Times New Roman"/>
                <w:sz w:val="24"/>
                <w:szCs w:val="24"/>
              </w:rPr>
              <w:t>6</w:t>
            </w:r>
          </w:p>
        </w:tc>
        <w:tc>
          <w:tcPr>
            <w:tcW w:w="1409"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67.2</w:t>
            </w:r>
            <w:r w:rsidRPr="0036647B">
              <w:rPr>
                <w:rFonts w:ascii="Times New Roman" w:hAnsi="Times New Roman"/>
                <w:sz w:val="24"/>
                <w:szCs w:val="24"/>
              </w:rPr>
              <w:t xml:space="preserve"> ± </w:t>
            </w:r>
            <w:r>
              <w:rPr>
                <w:rFonts w:ascii="Times New Roman" w:hAnsi="Times New Roman"/>
                <w:sz w:val="24"/>
                <w:szCs w:val="24"/>
              </w:rPr>
              <w:t>8</w:t>
            </w:r>
            <w:r w:rsidRPr="0036647B">
              <w:rPr>
                <w:rFonts w:ascii="Times New Roman" w:hAnsi="Times New Roman"/>
                <w:sz w:val="24"/>
                <w:szCs w:val="24"/>
              </w:rPr>
              <w:t>.</w:t>
            </w:r>
            <w:r>
              <w:rPr>
                <w:rFonts w:ascii="Times New Roman" w:hAnsi="Times New Roman"/>
                <w:sz w:val="24"/>
                <w:szCs w:val="24"/>
              </w:rPr>
              <w:t>0</w:t>
            </w:r>
          </w:p>
        </w:tc>
        <w:tc>
          <w:tcPr>
            <w:tcW w:w="144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74.1</w:t>
            </w:r>
            <w:r w:rsidRPr="0036647B">
              <w:rPr>
                <w:rFonts w:ascii="Times New Roman" w:hAnsi="Times New Roman"/>
                <w:sz w:val="24"/>
                <w:szCs w:val="24"/>
              </w:rPr>
              <w:t xml:space="preserve"> ± </w:t>
            </w:r>
            <w:r>
              <w:rPr>
                <w:rFonts w:ascii="Times New Roman" w:hAnsi="Times New Roman"/>
                <w:sz w:val="24"/>
                <w:szCs w:val="24"/>
              </w:rPr>
              <w:t>5</w:t>
            </w:r>
            <w:r w:rsidRPr="0036647B">
              <w:rPr>
                <w:rFonts w:ascii="Times New Roman" w:hAnsi="Times New Roman"/>
                <w:sz w:val="24"/>
                <w:szCs w:val="24"/>
              </w:rPr>
              <w:t>.</w:t>
            </w:r>
            <w:r>
              <w:rPr>
                <w:rFonts w:ascii="Times New Roman" w:hAnsi="Times New Roman"/>
                <w:sz w:val="24"/>
                <w:szCs w:val="24"/>
              </w:rPr>
              <w:t>2</w:t>
            </w:r>
          </w:p>
        </w:tc>
        <w:tc>
          <w:tcPr>
            <w:tcW w:w="1260" w:type="dxa"/>
          </w:tcPr>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&lt;0.001</w:t>
            </w:r>
            <w:r w:rsidRPr="008901D7">
              <w:rPr>
                <w:rFonts w:ascii="Times New Roman" w:hAnsi="Times New Roman"/>
                <w:sz w:val="24"/>
                <w:szCs w:val="24"/>
                <w:vertAlign w:val="superscript"/>
              </w:rPr>
              <w:t>§</w:t>
            </w:r>
          </w:p>
        </w:tc>
      </w:tr>
      <w:tr w:rsidR="00622BBF" w:rsidRPr="0036647B" w:rsidTr="00680F7D">
        <w:trPr>
          <w:trHeight w:val="337"/>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FEV1/FVC (actual)</w:t>
            </w:r>
          </w:p>
        </w:tc>
        <w:tc>
          <w:tcPr>
            <w:tcW w:w="1350" w:type="dxa"/>
          </w:tcPr>
          <w:p w:rsidR="00622BBF" w:rsidRPr="002B415D"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0.84 </w:t>
            </w:r>
            <w:r>
              <w:rPr>
                <w:rFonts w:ascii="Times New Roman" w:hAnsi="Times New Roman"/>
                <w:sz w:val="24"/>
                <w:szCs w:val="24"/>
                <w:u w:val="single"/>
              </w:rPr>
              <w:t>+</w:t>
            </w:r>
            <w:r>
              <w:rPr>
                <w:rFonts w:ascii="Times New Roman" w:hAnsi="Times New Roman"/>
                <w:sz w:val="24"/>
                <w:szCs w:val="24"/>
              </w:rPr>
              <w:t xml:space="preserve"> 0.06</w:t>
            </w:r>
          </w:p>
        </w:tc>
        <w:tc>
          <w:tcPr>
            <w:tcW w:w="1381" w:type="dxa"/>
          </w:tcPr>
          <w:p w:rsidR="00622BBF" w:rsidRPr="002B415D"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0.85 </w:t>
            </w:r>
            <w:r>
              <w:rPr>
                <w:rFonts w:ascii="Times New Roman" w:hAnsi="Times New Roman"/>
                <w:sz w:val="24"/>
                <w:szCs w:val="24"/>
                <w:u w:val="single"/>
              </w:rPr>
              <w:t>+</w:t>
            </w:r>
            <w:r>
              <w:rPr>
                <w:rFonts w:ascii="Times New Roman" w:hAnsi="Times New Roman"/>
                <w:sz w:val="24"/>
                <w:szCs w:val="24"/>
              </w:rPr>
              <w:t xml:space="preserve"> 0.04</w:t>
            </w:r>
          </w:p>
        </w:tc>
        <w:tc>
          <w:tcPr>
            <w:tcW w:w="1350" w:type="dxa"/>
          </w:tcPr>
          <w:p w:rsidR="00622BBF" w:rsidRPr="002B415D"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0.76 </w:t>
            </w:r>
            <w:r>
              <w:rPr>
                <w:rFonts w:ascii="Times New Roman" w:hAnsi="Times New Roman"/>
                <w:sz w:val="24"/>
                <w:szCs w:val="24"/>
                <w:u w:val="single"/>
              </w:rPr>
              <w:t>+</w:t>
            </w:r>
            <w:r>
              <w:rPr>
                <w:rFonts w:ascii="Times New Roman" w:hAnsi="Times New Roman"/>
                <w:sz w:val="24"/>
                <w:szCs w:val="24"/>
              </w:rPr>
              <w:t xml:space="preserve"> 03</w:t>
            </w:r>
          </w:p>
        </w:tc>
        <w:tc>
          <w:tcPr>
            <w:tcW w:w="1409" w:type="dxa"/>
          </w:tcPr>
          <w:p w:rsidR="00622BBF" w:rsidRPr="002B415D"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0.88 </w:t>
            </w:r>
            <w:r>
              <w:rPr>
                <w:rFonts w:ascii="Times New Roman" w:hAnsi="Times New Roman"/>
                <w:sz w:val="24"/>
                <w:szCs w:val="24"/>
                <w:u w:val="single"/>
              </w:rPr>
              <w:t>+</w:t>
            </w:r>
            <w:r>
              <w:rPr>
                <w:rFonts w:ascii="Times New Roman" w:hAnsi="Times New Roman"/>
                <w:sz w:val="24"/>
                <w:szCs w:val="24"/>
              </w:rPr>
              <w:t xml:space="preserve"> 0.04</w:t>
            </w:r>
          </w:p>
        </w:tc>
        <w:tc>
          <w:tcPr>
            <w:tcW w:w="1440" w:type="dxa"/>
          </w:tcPr>
          <w:p w:rsidR="00622BBF" w:rsidRPr="002B415D"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0.90 </w:t>
            </w:r>
            <w:r>
              <w:rPr>
                <w:rFonts w:ascii="Times New Roman" w:hAnsi="Times New Roman"/>
                <w:sz w:val="24"/>
                <w:szCs w:val="24"/>
                <w:u w:val="single"/>
              </w:rPr>
              <w:t>+</w:t>
            </w:r>
            <w:r>
              <w:rPr>
                <w:rFonts w:ascii="Times New Roman" w:hAnsi="Times New Roman"/>
                <w:sz w:val="24"/>
                <w:szCs w:val="24"/>
              </w:rPr>
              <w:t xml:space="preserve"> 0.06</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&lt;0.001</w:t>
            </w:r>
            <w:r w:rsidRPr="008901D7">
              <w:rPr>
                <w:rFonts w:ascii="Times New Roman" w:hAnsi="Times New Roman"/>
                <w:sz w:val="24"/>
                <w:szCs w:val="24"/>
                <w:vertAlign w:val="superscript"/>
              </w:rPr>
              <w:t>||</w:t>
            </w:r>
          </w:p>
        </w:tc>
      </w:tr>
      <w:tr w:rsidR="00622BBF" w:rsidRPr="0036647B" w:rsidTr="00680F7D">
        <w:trPr>
          <w:trHeight w:val="337"/>
        </w:trPr>
        <w:tc>
          <w:tcPr>
            <w:tcW w:w="2515" w:type="dxa"/>
          </w:tcPr>
          <w:p w:rsidR="00622BBF" w:rsidRDefault="00622BBF" w:rsidP="00680F7D">
            <w:pPr>
              <w:spacing w:after="0" w:line="480" w:lineRule="auto"/>
              <w:rPr>
                <w:rFonts w:ascii="Times New Roman" w:hAnsi="Times New Roman"/>
                <w:sz w:val="24"/>
                <w:szCs w:val="24"/>
              </w:rPr>
            </w:pPr>
            <w:r w:rsidRPr="0036647B">
              <w:rPr>
                <w:rFonts w:ascii="Times New Roman" w:hAnsi="Times New Roman"/>
                <w:sz w:val="24"/>
                <w:szCs w:val="24"/>
              </w:rPr>
              <w:t>FEV</w:t>
            </w:r>
            <w:r w:rsidRPr="00344E3D">
              <w:rPr>
                <w:rFonts w:ascii="Times New Roman" w:hAnsi="Times New Roman"/>
                <w:sz w:val="24"/>
                <w:szCs w:val="24"/>
                <w:vertAlign w:val="subscript"/>
              </w:rPr>
              <w:t>1</w:t>
            </w:r>
            <w:r>
              <w:rPr>
                <w:rFonts w:ascii="Times New Roman" w:hAnsi="Times New Roman"/>
                <w:sz w:val="24"/>
                <w:szCs w:val="24"/>
              </w:rPr>
              <w:t xml:space="preserve">/FVC % </w:t>
            </w:r>
            <w:r w:rsidRPr="0036647B">
              <w:rPr>
                <w:rFonts w:ascii="Times New Roman" w:hAnsi="Times New Roman"/>
                <w:sz w:val="24"/>
                <w:szCs w:val="24"/>
              </w:rPr>
              <w:t>pred</w:t>
            </w:r>
            <w:r>
              <w:rPr>
                <w:rFonts w:ascii="Times New Roman" w:hAnsi="Times New Roman"/>
                <w:sz w:val="24"/>
                <w:szCs w:val="24"/>
              </w:rPr>
              <w:t>icted, (mean, SD)</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94.9</w:t>
            </w:r>
            <w:r w:rsidRPr="0036647B">
              <w:rPr>
                <w:rFonts w:ascii="Times New Roman" w:hAnsi="Times New Roman"/>
                <w:sz w:val="24"/>
                <w:szCs w:val="24"/>
              </w:rPr>
              <w:t xml:space="preserve">  ± </w:t>
            </w:r>
            <w:r>
              <w:rPr>
                <w:rFonts w:ascii="Times New Roman" w:hAnsi="Times New Roman"/>
                <w:sz w:val="24"/>
                <w:szCs w:val="24"/>
              </w:rPr>
              <w:t>6.5</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96.2</w:t>
            </w:r>
            <w:r w:rsidRPr="0067682F">
              <w:rPr>
                <w:rFonts w:ascii="Times New Roman" w:hAnsi="Times New Roman"/>
                <w:sz w:val="24"/>
                <w:szCs w:val="24"/>
              </w:rPr>
              <w:t xml:space="preserve">  ± </w:t>
            </w:r>
            <w:r>
              <w:rPr>
                <w:rFonts w:ascii="Times New Roman" w:hAnsi="Times New Roman"/>
                <w:sz w:val="24"/>
                <w:szCs w:val="24"/>
              </w:rPr>
              <w:t>4.7</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84.9</w:t>
            </w:r>
            <w:r w:rsidRPr="0067682F">
              <w:rPr>
                <w:rFonts w:ascii="Times New Roman" w:hAnsi="Times New Roman"/>
                <w:sz w:val="24"/>
                <w:szCs w:val="24"/>
              </w:rPr>
              <w:t xml:space="preserve">  ± </w:t>
            </w:r>
            <w:r>
              <w:rPr>
                <w:rFonts w:ascii="Times New Roman" w:hAnsi="Times New Roman"/>
                <w:sz w:val="24"/>
                <w:szCs w:val="24"/>
              </w:rPr>
              <w:t>3.0</w:t>
            </w:r>
          </w:p>
        </w:tc>
        <w:tc>
          <w:tcPr>
            <w:tcW w:w="1409"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99.5</w:t>
            </w:r>
            <w:r w:rsidRPr="0067682F">
              <w:rPr>
                <w:rFonts w:ascii="Times New Roman" w:hAnsi="Times New Roman"/>
                <w:sz w:val="24"/>
                <w:szCs w:val="24"/>
              </w:rPr>
              <w:t xml:space="preserve">  ± </w:t>
            </w:r>
            <w:r>
              <w:rPr>
                <w:rFonts w:ascii="Times New Roman" w:hAnsi="Times New Roman"/>
                <w:sz w:val="24"/>
                <w:szCs w:val="24"/>
              </w:rPr>
              <w:t>5.4</w:t>
            </w:r>
          </w:p>
        </w:tc>
        <w:tc>
          <w:tcPr>
            <w:tcW w:w="144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101.0</w:t>
            </w:r>
            <w:r w:rsidRPr="0067682F">
              <w:rPr>
                <w:rFonts w:ascii="Times New Roman" w:hAnsi="Times New Roman"/>
                <w:sz w:val="24"/>
                <w:szCs w:val="24"/>
              </w:rPr>
              <w:t xml:space="preserve">  ± </w:t>
            </w:r>
            <w:r>
              <w:rPr>
                <w:rFonts w:ascii="Times New Roman" w:hAnsi="Times New Roman"/>
                <w:sz w:val="24"/>
                <w:szCs w:val="24"/>
              </w:rPr>
              <w:t>6.2</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&lt;0.001</w:t>
            </w:r>
            <w:r w:rsidRPr="008901D7">
              <w:rPr>
                <w:rFonts w:ascii="Times New Roman" w:hAnsi="Times New Roman"/>
                <w:sz w:val="24"/>
                <w:szCs w:val="24"/>
                <w:vertAlign w:val="superscript"/>
              </w:rPr>
              <w:t>||</w:t>
            </w:r>
          </w:p>
        </w:tc>
      </w:tr>
      <w:tr w:rsidR="00622BBF" w:rsidRPr="0036647B" w:rsidTr="00680F7D">
        <w:trPr>
          <w:trHeight w:val="337"/>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FEF25-75 % predicted</w:t>
            </w:r>
          </w:p>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(mean, SD)</w:t>
            </w:r>
          </w:p>
        </w:tc>
        <w:tc>
          <w:tcPr>
            <w:tcW w:w="1350" w:type="dxa"/>
          </w:tcPr>
          <w:p w:rsidR="00622BBF" w:rsidRPr="006C4C7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73.2 </w:t>
            </w:r>
            <w:r>
              <w:rPr>
                <w:rFonts w:ascii="Times New Roman" w:hAnsi="Times New Roman"/>
                <w:sz w:val="24"/>
                <w:szCs w:val="24"/>
                <w:u w:val="single"/>
              </w:rPr>
              <w:t>+</w:t>
            </w:r>
            <w:r>
              <w:rPr>
                <w:rFonts w:ascii="Times New Roman" w:hAnsi="Times New Roman"/>
                <w:sz w:val="24"/>
                <w:szCs w:val="24"/>
              </w:rPr>
              <w:t xml:space="preserve"> 21.1</w:t>
            </w:r>
          </w:p>
        </w:tc>
        <w:tc>
          <w:tcPr>
            <w:tcW w:w="1381" w:type="dxa"/>
          </w:tcPr>
          <w:p w:rsidR="00622BBF" w:rsidRPr="006C4C7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79.6 </w:t>
            </w:r>
            <w:r>
              <w:rPr>
                <w:rFonts w:ascii="Times New Roman" w:hAnsi="Times New Roman"/>
                <w:sz w:val="24"/>
                <w:szCs w:val="24"/>
                <w:u w:val="single"/>
              </w:rPr>
              <w:t>+</w:t>
            </w:r>
            <w:r>
              <w:rPr>
                <w:rFonts w:ascii="Times New Roman" w:hAnsi="Times New Roman"/>
                <w:sz w:val="24"/>
                <w:szCs w:val="24"/>
              </w:rPr>
              <w:t xml:space="preserve"> 20.0</w:t>
            </w:r>
          </w:p>
        </w:tc>
        <w:tc>
          <w:tcPr>
            <w:tcW w:w="1350" w:type="dxa"/>
          </w:tcPr>
          <w:p w:rsidR="00622BBF" w:rsidRPr="006C4C7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49.2 </w:t>
            </w:r>
            <w:r>
              <w:rPr>
                <w:rFonts w:ascii="Times New Roman" w:hAnsi="Times New Roman"/>
                <w:sz w:val="24"/>
                <w:szCs w:val="24"/>
                <w:u w:val="single"/>
              </w:rPr>
              <w:t>+</w:t>
            </w:r>
            <w:r>
              <w:rPr>
                <w:rFonts w:ascii="Times New Roman" w:hAnsi="Times New Roman"/>
                <w:sz w:val="24"/>
                <w:szCs w:val="24"/>
              </w:rPr>
              <w:t xml:space="preserve"> 26.7</w:t>
            </w:r>
          </w:p>
        </w:tc>
        <w:tc>
          <w:tcPr>
            <w:tcW w:w="1409" w:type="dxa"/>
          </w:tcPr>
          <w:p w:rsidR="00622BBF" w:rsidRPr="006C4C7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67.3 </w:t>
            </w:r>
            <w:r>
              <w:rPr>
                <w:rFonts w:ascii="Times New Roman" w:hAnsi="Times New Roman"/>
                <w:sz w:val="24"/>
                <w:szCs w:val="24"/>
                <w:u w:val="single"/>
              </w:rPr>
              <w:t>+</w:t>
            </w:r>
            <w:r>
              <w:rPr>
                <w:rFonts w:ascii="Times New Roman" w:hAnsi="Times New Roman"/>
                <w:sz w:val="24"/>
                <w:szCs w:val="24"/>
              </w:rPr>
              <w:t xml:space="preserve"> 15.6</w:t>
            </w:r>
          </w:p>
        </w:tc>
        <w:tc>
          <w:tcPr>
            <w:tcW w:w="1440" w:type="dxa"/>
          </w:tcPr>
          <w:p w:rsidR="00622BBF" w:rsidRPr="006C4C7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71.5 </w:t>
            </w:r>
            <w:r>
              <w:rPr>
                <w:rFonts w:ascii="Times New Roman" w:hAnsi="Times New Roman"/>
                <w:sz w:val="24"/>
                <w:szCs w:val="24"/>
                <w:u w:val="single"/>
              </w:rPr>
              <w:t>+</w:t>
            </w:r>
            <w:r>
              <w:rPr>
                <w:rFonts w:ascii="Times New Roman" w:hAnsi="Times New Roman"/>
                <w:sz w:val="24"/>
                <w:szCs w:val="24"/>
              </w:rPr>
              <w:t xml:space="preserve"> 26.7</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&lt;0.001</w:t>
            </w:r>
            <w:r w:rsidRPr="008901D7">
              <w:rPr>
                <w:rFonts w:ascii="Times New Roman" w:hAnsi="Times New Roman"/>
                <w:sz w:val="24"/>
                <w:szCs w:val="24"/>
                <w:vertAlign w:val="superscript"/>
              </w:rPr>
              <w:t>¶</w:t>
            </w:r>
          </w:p>
        </w:tc>
      </w:tr>
      <w:tr w:rsidR="00622BBF" w:rsidRPr="0036647B" w:rsidTr="00680F7D">
        <w:trPr>
          <w:trHeight w:val="337"/>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BD response </w:t>
            </w:r>
            <w:r>
              <w:rPr>
                <w:rFonts w:ascii="Times New Roman" w:hAnsi="Times New Roman"/>
                <w:sz w:val="24"/>
                <w:szCs w:val="24"/>
                <w:u w:val="single"/>
              </w:rPr>
              <w:t>&gt;</w:t>
            </w:r>
            <w:r>
              <w:rPr>
                <w:rFonts w:ascii="Times New Roman" w:hAnsi="Times New Roman"/>
                <w:sz w:val="24"/>
                <w:szCs w:val="24"/>
              </w:rPr>
              <w:t>12.0, n=143 (%)</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19.6</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11.9</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41.7</w:t>
            </w:r>
          </w:p>
        </w:tc>
        <w:tc>
          <w:tcPr>
            <w:tcW w:w="1409"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20.0</w:t>
            </w:r>
          </w:p>
        </w:tc>
        <w:tc>
          <w:tcPr>
            <w:tcW w:w="144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50.0</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0.003</w:t>
            </w:r>
            <w:r w:rsidRPr="008901D7">
              <w:rPr>
                <w:rFonts w:ascii="Times New Roman" w:hAnsi="Times New Roman"/>
                <w:sz w:val="24"/>
                <w:szCs w:val="24"/>
                <w:vertAlign w:val="superscript"/>
              </w:rPr>
              <w:t>**</w:t>
            </w:r>
          </w:p>
        </w:tc>
      </w:tr>
      <w:tr w:rsidR="00622BBF" w:rsidRPr="0036647B" w:rsidTr="00680F7D">
        <w:trPr>
          <w:trHeight w:val="337"/>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lastRenderedPageBreak/>
              <w:t>RV/TLC ratio</w:t>
            </w:r>
          </w:p>
          <w:p w:rsidR="00622BBF" w:rsidRPr="0036647B" w:rsidRDefault="00622BBF" w:rsidP="00680F7D">
            <w:pPr>
              <w:spacing w:after="0" w:line="480" w:lineRule="auto"/>
              <w:rPr>
                <w:rFonts w:ascii="Times New Roman" w:hAnsi="Times New Roman"/>
                <w:sz w:val="24"/>
                <w:szCs w:val="24"/>
              </w:rPr>
            </w:pPr>
            <w:r>
              <w:rPr>
                <w:rFonts w:ascii="Times New Roman" w:hAnsi="Times New Roman"/>
                <w:sz w:val="24"/>
                <w:szCs w:val="24"/>
              </w:rPr>
              <w:t>(mean, SD)</w:t>
            </w:r>
          </w:p>
        </w:tc>
        <w:tc>
          <w:tcPr>
            <w:tcW w:w="1350" w:type="dxa"/>
          </w:tcPr>
          <w:p w:rsidR="00622BBF" w:rsidRPr="002764DD"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0.33 </w:t>
            </w:r>
            <w:r>
              <w:rPr>
                <w:rFonts w:ascii="Times New Roman" w:hAnsi="Times New Roman"/>
                <w:sz w:val="24"/>
                <w:szCs w:val="24"/>
                <w:u w:val="single"/>
              </w:rPr>
              <w:t>+</w:t>
            </w:r>
            <w:r>
              <w:rPr>
                <w:rFonts w:ascii="Times New Roman" w:hAnsi="Times New Roman"/>
                <w:sz w:val="24"/>
                <w:szCs w:val="24"/>
              </w:rPr>
              <w:t xml:space="preserve"> 0.07</w:t>
            </w:r>
          </w:p>
        </w:tc>
        <w:tc>
          <w:tcPr>
            <w:tcW w:w="1381" w:type="dxa"/>
          </w:tcPr>
          <w:p w:rsidR="00622BBF" w:rsidRPr="002764DD"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0.31 </w:t>
            </w:r>
            <w:r>
              <w:rPr>
                <w:rFonts w:ascii="Times New Roman" w:hAnsi="Times New Roman"/>
                <w:sz w:val="24"/>
                <w:szCs w:val="24"/>
                <w:u w:val="single"/>
              </w:rPr>
              <w:t>+</w:t>
            </w:r>
            <w:r>
              <w:rPr>
                <w:rFonts w:ascii="Times New Roman" w:hAnsi="Times New Roman"/>
                <w:sz w:val="24"/>
                <w:szCs w:val="24"/>
              </w:rPr>
              <w:t xml:space="preserve"> 0.07</w:t>
            </w:r>
          </w:p>
        </w:tc>
        <w:tc>
          <w:tcPr>
            <w:tcW w:w="135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0.36 </w:t>
            </w:r>
            <w:r>
              <w:rPr>
                <w:rFonts w:ascii="Times New Roman" w:hAnsi="Times New Roman"/>
                <w:sz w:val="24"/>
                <w:szCs w:val="24"/>
                <w:u w:val="single"/>
              </w:rPr>
              <w:t>+</w:t>
            </w:r>
            <w:r>
              <w:rPr>
                <w:rFonts w:ascii="Times New Roman" w:hAnsi="Times New Roman"/>
                <w:sz w:val="24"/>
                <w:szCs w:val="24"/>
              </w:rPr>
              <w:t xml:space="preserve"> 0.07</w:t>
            </w:r>
          </w:p>
        </w:tc>
        <w:tc>
          <w:tcPr>
            <w:tcW w:w="1409" w:type="dxa"/>
          </w:tcPr>
          <w:p w:rsidR="00622BBF" w:rsidRPr="002764DD"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0.34 </w:t>
            </w:r>
            <w:r>
              <w:rPr>
                <w:rFonts w:ascii="Times New Roman" w:hAnsi="Times New Roman"/>
                <w:sz w:val="24"/>
                <w:szCs w:val="24"/>
                <w:u w:val="single"/>
              </w:rPr>
              <w:t>+</w:t>
            </w:r>
            <w:r>
              <w:rPr>
                <w:rFonts w:ascii="Times New Roman" w:hAnsi="Times New Roman"/>
                <w:sz w:val="24"/>
                <w:szCs w:val="24"/>
              </w:rPr>
              <w:t xml:space="preserve"> 0.10</w:t>
            </w:r>
          </w:p>
        </w:tc>
        <w:tc>
          <w:tcPr>
            <w:tcW w:w="1440" w:type="dxa"/>
          </w:tcPr>
          <w:p w:rsidR="00622BBF" w:rsidRPr="002764DD"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0.38 </w:t>
            </w:r>
            <w:r>
              <w:rPr>
                <w:rFonts w:ascii="Times New Roman" w:hAnsi="Times New Roman"/>
                <w:sz w:val="24"/>
                <w:szCs w:val="24"/>
                <w:u w:val="single"/>
              </w:rPr>
              <w:t>+</w:t>
            </w:r>
            <w:r>
              <w:rPr>
                <w:rFonts w:ascii="Times New Roman" w:hAnsi="Times New Roman"/>
                <w:sz w:val="24"/>
                <w:szCs w:val="24"/>
              </w:rPr>
              <w:t xml:space="preserve"> 0.06</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0.003</w:t>
            </w:r>
            <w:r w:rsidRPr="008901D7">
              <w:rPr>
                <w:rFonts w:ascii="Times New Roman" w:hAnsi="Times New Roman"/>
                <w:sz w:val="24"/>
                <w:szCs w:val="24"/>
                <w:vertAlign w:val="superscript"/>
              </w:rPr>
              <w:t>††</w:t>
            </w:r>
          </w:p>
        </w:tc>
      </w:tr>
      <w:tr w:rsidR="00622BBF" w:rsidRPr="0036647B" w:rsidTr="00680F7D">
        <w:trPr>
          <w:trHeight w:val="337"/>
        </w:trPr>
        <w:tc>
          <w:tcPr>
            <w:tcW w:w="2515"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RV/TLC ratio Z-score</w:t>
            </w:r>
            <w:r w:rsidRPr="00450BAB">
              <w:rPr>
                <w:rFonts w:ascii="Times New Roman" w:hAnsi="Times New Roman"/>
                <w:sz w:val="24"/>
                <w:szCs w:val="24"/>
                <w:vertAlign w:val="superscript"/>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(mean, SD)</w:t>
            </w:r>
          </w:p>
        </w:tc>
        <w:tc>
          <w:tcPr>
            <w:tcW w:w="1350" w:type="dxa"/>
          </w:tcPr>
          <w:p w:rsidR="00622BBF" w:rsidRPr="0047691C"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0.76 </w:t>
            </w:r>
            <w:r>
              <w:rPr>
                <w:rFonts w:ascii="Times New Roman" w:hAnsi="Times New Roman"/>
                <w:sz w:val="24"/>
                <w:szCs w:val="24"/>
                <w:u w:val="single"/>
              </w:rPr>
              <w:t>+</w:t>
            </w:r>
            <w:r>
              <w:rPr>
                <w:rFonts w:ascii="Times New Roman" w:hAnsi="Times New Roman"/>
                <w:sz w:val="24"/>
                <w:szCs w:val="24"/>
              </w:rPr>
              <w:t xml:space="preserve"> 1.23</w:t>
            </w:r>
          </w:p>
        </w:tc>
        <w:tc>
          <w:tcPr>
            <w:tcW w:w="1381"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0.56</w:t>
            </w:r>
            <w:r>
              <w:rPr>
                <w:rFonts w:ascii="Times New Roman" w:hAnsi="Times New Roman"/>
                <w:sz w:val="24"/>
                <w:szCs w:val="24"/>
                <w:u w:val="single"/>
              </w:rPr>
              <w:t xml:space="preserve"> +</w:t>
            </w:r>
            <w:r>
              <w:rPr>
                <w:rFonts w:ascii="Times New Roman" w:hAnsi="Times New Roman"/>
                <w:sz w:val="24"/>
                <w:szCs w:val="24"/>
              </w:rPr>
              <w:t xml:space="preserve"> 1.17</w:t>
            </w:r>
          </w:p>
        </w:tc>
        <w:tc>
          <w:tcPr>
            <w:tcW w:w="1350" w:type="dxa"/>
          </w:tcPr>
          <w:p w:rsidR="00622BBF" w:rsidRPr="0047691C"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1.26 </w:t>
            </w:r>
            <w:r>
              <w:rPr>
                <w:rFonts w:ascii="Times New Roman" w:hAnsi="Times New Roman"/>
                <w:sz w:val="24"/>
                <w:szCs w:val="24"/>
                <w:u w:val="single"/>
              </w:rPr>
              <w:t>+</w:t>
            </w:r>
            <w:r>
              <w:rPr>
                <w:rFonts w:ascii="Times New Roman" w:hAnsi="Times New Roman"/>
                <w:sz w:val="24"/>
                <w:szCs w:val="24"/>
              </w:rPr>
              <w:t xml:space="preserve"> 1.14</w:t>
            </w:r>
          </w:p>
        </w:tc>
        <w:tc>
          <w:tcPr>
            <w:tcW w:w="1409" w:type="dxa"/>
          </w:tcPr>
          <w:p w:rsidR="00622BBF" w:rsidRPr="0047691C"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1.08 </w:t>
            </w:r>
            <w:r>
              <w:rPr>
                <w:rFonts w:ascii="Times New Roman" w:hAnsi="Times New Roman"/>
                <w:sz w:val="24"/>
                <w:szCs w:val="24"/>
                <w:u w:val="single"/>
              </w:rPr>
              <w:t>+</w:t>
            </w:r>
            <w:r>
              <w:rPr>
                <w:rFonts w:ascii="Times New Roman" w:hAnsi="Times New Roman"/>
                <w:sz w:val="24"/>
                <w:szCs w:val="24"/>
              </w:rPr>
              <w:t xml:space="preserve"> 1.63</w:t>
            </w:r>
          </w:p>
        </w:tc>
        <w:tc>
          <w:tcPr>
            <w:tcW w:w="1440" w:type="dxa"/>
          </w:tcPr>
          <w:p w:rsidR="00622BBF" w:rsidRPr="0047691C"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1.84 </w:t>
            </w:r>
            <w:r>
              <w:rPr>
                <w:rFonts w:ascii="Times New Roman" w:hAnsi="Times New Roman"/>
                <w:sz w:val="24"/>
                <w:szCs w:val="24"/>
                <w:u w:val="single"/>
              </w:rPr>
              <w:t>+</w:t>
            </w:r>
            <w:r>
              <w:rPr>
                <w:rFonts w:ascii="Times New Roman" w:hAnsi="Times New Roman"/>
                <w:sz w:val="24"/>
                <w:szCs w:val="24"/>
              </w:rPr>
              <w:t xml:space="preserve"> 0.86</w:t>
            </w:r>
          </w:p>
        </w:tc>
        <w:tc>
          <w:tcPr>
            <w:tcW w:w="1260" w:type="dxa"/>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0.003</w:t>
            </w:r>
            <w:r w:rsidRPr="008901D7">
              <w:rPr>
                <w:rFonts w:ascii="Times New Roman" w:hAnsi="Times New Roman"/>
                <w:sz w:val="24"/>
                <w:szCs w:val="24"/>
                <w:vertAlign w:val="superscript"/>
              </w:rPr>
              <w:t>‡‡</w:t>
            </w:r>
            <w:r>
              <w:rPr>
                <w:rFonts w:ascii="Times New Roman" w:hAnsi="Times New Roman"/>
                <w:sz w:val="24"/>
                <w:szCs w:val="24"/>
              </w:rPr>
              <w:t xml:space="preserve"> </w:t>
            </w:r>
          </w:p>
        </w:tc>
      </w:tr>
    </w:tbl>
    <w:p w:rsidR="00622BBF" w:rsidRDefault="00622BBF" w:rsidP="00680F7D">
      <w:pPr>
        <w:spacing w:after="0" w:line="480" w:lineRule="auto"/>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2 participants were categorized as having a “mixed” restrictive and obstructive pattern and are not included in this table.</w:t>
      </w:r>
    </w:p>
    <w:p w:rsidR="00622BBF" w:rsidRPr="004B7DD3" w:rsidRDefault="00622BBF" w:rsidP="00680F7D">
      <w:pPr>
        <w:spacing w:after="0" w:line="480" w:lineRule="auto"/>
        <w:rPr>
          <w:rFonts w:ascii="Times New Roman" w:hAnsi="Times New Roman"/>
          <w:sz w:val="24"/>
          <w:szCs w:val="24"/>
        </w:rPr>
      </w:pPr>
      <w:r w:rsidRPr="00A34736">
        <w:rPr>
          <w:rFonts w:ascii="Times New Roman" w:hAnsi="Times New Roman"/>
          <w:sz w:val="24"/>
          <w:szCs w:val="24"/>
          <w:vertAlign w:val="superscript"/>
        </w:rPr>
        <w:t>†</w:t>
      </w:r>
      <w:r>
        <w:rPr>
          <w:rFonts w:ascii="Times New Roman" w:hAnsi="Times New Roman"/>
          <w:sz w:val="24"/>
          <w:szCs w:val="24"/>
        </w:rPr>
        <w:t>Chi square tests for categorical variables, ANOVA tests for continuous variables unless otherwise noted</w:t>
      </w:r>
    </w:p>
    <w:p w:rsidR="00622BBF" w:rsidRDefault="00622BBF" w:rsidP="00680F7D">
      <w:pPr>
        <w:spacing w:after="0" w:line="480" w:lineRule="auto"/>
        <w:rPr>
          <w:rFonts w:ascii="Times New Roman" w:hAnsi="Times New Roman"/>
          <w:sz w:val="24"/>
          <w:szCs w:val="24"/>
        </w:rPr>
      </w:pPr>
      <w:r w:rsidRPr="008901D7">
        <w:rPr>
          <w:rFonts w:ascii="Times New Roman" w:hAnsi="Times New Roman"/>
          <w:vertAlign w:val="superscript"/>
        </w:rPr>
        <w:t>‡</w:t>
      </w:r>
      <w:r>
        <w:rPr>
          <w:rFonts w:ascii="Times New Roman" w:hAnsi="Times New Roman"/>
          <w:vertAlign w:val="superscript"/>
        </w:rPr>
        <w:t xml:space="preserve"> </w:t>
      </w:r>
      <w:r>
        <w:rPr>
          <w:rFonts w:ascii="Times New Roman" w:hAnsi="Times New Roman"/>
          <w:sz w:val="24"/>
          <w:szCs w:val="24"/>
        </w:rPr>
        <w:t>Highest in the normal group (p&lt;0.001), lower in restriction versus normal group (p=0.005)</w:t>
      </w:r>
    </w:p>
    <w:p w:rsidR="00622BBF" w:rsidRPr="008901D7" w:rsidRDefault="00622BBF" w:rsidP="00680F7D">
      <w:pPr>
        <w:spacing w:after="0" w:line="480" w:lineRule="auto"/>
        <w:rPr>
          <w:rFonts w:ascii="Times New Roman" w:hAnsi="Times New Roman"/>
          <w:sz w:val="24"/>
          <w:szCs w:val="24"/>
        </w:rPr>
      </w:pPr>
      <w:r w:rsidRPr="008901D7">
        <w:rPr>
          <w:rFonts w:ascii="Times New Roman" w:hAnsi="Times New Roman"/>
          <w:sz w:val="24"/>
          <w:szCs w:val="24"/>
          <w:vertAlign w:val="superscript"/>
        </w:rPr>
        <w:t>§</w:t>
      </w:r>
      <w:r w:rsidRPr="00140CA5">
        <w:rPr>
          <w:rFonts w:ascii="Times New Roman" w:hAnsi="Times New Roman"/>
          <w:sz w:val="24"/>
          <w:szCs w:val="24"/>
        </w:rPr>
        <w:t xml:space="preserve"> </w:t>
      </w:r>
      <w:r>
        <w:rPr>
          <w:rFonts w:ascii="Times New Roman" w:hAnsi="Times New Roman"/>
          <w:sz w:val="24"/>
          <w:szCs w:val="24"/>
        </w:rPr>
        <w:t>Higher in normal and obstruction groups versus restriction and non-specific (p&lt;0.001 for all comparisons);</w:t>
      </w:r>
    </w:p>
    <w:p w:rsidR="00622BBF" w:rsidRPr="008901D7" w:rsidRDefault="00622BBF" w:rsidP="00680F7D">
      <w:pPr>
        <w:spacing w:after="0" w:line="480" w:lineRule="auto"/>
        <w:rPr>
          <w:rFonts w:ascii="Times New Roman" w:hAnsi="Times New Roman"/>
          <w:sz w:val="24"/>
          <w:szCs w:val="24"/>
        </w:rPr>
      </w:pPr>
      <w:r w:rsidRPr="008901D7">
        <w:rPr>
          <w:rFonts w:ascii="Times New Roman" w:hAnsi="Times New Roman"/>
          <w:sz w:val="24"/>
          <w:szCs w:val="24"/>
          <w:vertAlign w:val="superscript"/>
        </w:rPr>
        <w:t xml:space="preserve">|| </w:t>
      </w:r>
      <w:r>
        <w:rPr>
          <w:rFonts w:ascii="Times New Roman" w:hAnsi="Times New Roman"/>
          <w:sz w:val="24"/>
          <w:szCs w:val="24"/>
        </w:rPr>
        <w:t>Lowest among the obstruction group versus all other groups (p&lt;0.001 for all), non-specific group higher than normal (p=0.02)</w:t>
      </w:r>
    </w:p>
    <w:p w:rsidR="00622BBF" w:rsidRPr="008901D7" w:rsidRDefault="00622BBF" w:rsidP="00680F7D">
      <w:pPr>
        <w:spacing w:after="0" w:line="480" w:lineRule="auto"/>
        <w:rPr>
          <w:rFonts w:ascii="Times New Roman" w:hAnsi="Times New Roman"/>
          <w:sz w:val="24"/>
          <w:szCs w:val="24"/>
        </w:rPr>
      </w:pPr>
      <w:r w:rsidRPr="008901D7">
        <w:rPr>
          <w:rFonts w:ascii="Times New Roman" w:hAnsi="Times New Roman"/>
          <w:sz w:val="24"/>
          <w:szCs w:val="24"/>
          <w:vertAlign w:val="superscript"/>
        </w:rPr>
        <w:t>¶</w:t>
      </w:r>
      <w:r w:rsidRPr="005E11E2">
        <w:rPr>
          <w:rFonts w:ascii="Times New Roman" w:hAnsi="Times New Roman"/>
          <w:sz w:val="24"/>
          <w:szCs w:val="24"/>
        </w:rPr>
        <w:t xml:space="preserve"> </w:t>
      </w:r>
      <w:r>
        <w:rPr>
          <w:rFonts w:ascii="Times New Roman" w:hAnsi="Times New Roman"/>
          <w:sz w:val="24"/>
          <w:szCs w:val="24"/>
        </w:rPr>
        <w:t>Lower in obstruction versus normal (p&lt;0.001) and non-specific groups (0.02)</w:t>
      </w:r>
    </w:p>
    <w:p w:rsidR="00622BBF" w:rsidRPr="008901D7" w:rsidRDefault="00622BBF" w:rsidP="00680F7D">
      <w:pPr>
        <w:spacing w:after="0" w:line="480" w:lineRule="auto"/>
        <w:rPr>
          <w:rFonts w:ascii="Times New Roman" w:hAnsi="Times New Roman"/>
          <w:sz w:val="24"/>
          <w:szCs w:val="24"/>
        </w:rPr>
      </w:pPr>
      <w:r w:rsidRPr="008901D7">
        <w:rPr>
          <w:rFonts w:ascii="Times New Roman" w:hAnsi="Times New Roman"/>
          <w:sz w:val="24"/>
          <w:szCs w:val="24"/>
          <w:vertAlign w:val="superscript"/>
        </w:rPr>
        <w:t>**</w:t>
      </w:r>
      <w:r>
        <w:rPr>
          <w:rFonts w:ascii="Times New Roman" w:hAnsi="Times New Roman"/>
          <w:sz w:val="24"/>
          <w:szCs w:val="24"/>
        </w:rPr>
        <w:t>Higher frequency in obstruction and non-specific groups versus normal.</w:t>
      </w:r>
    </w:p>
    <w:p w:rsidR="00622BBF" w:rsidRPr="008901D7" w:rsidRDefault="00622BBF" w:rsidP="00680F7D">
      <w:pPr>
        <w:spacing w:after="0" w:line="480" w:lineRule="auto"/>
        <w:rPr>
          <w:rFonts w:ascii="Times New Roman" w:hAnsi="Times New Roman"/>
          <w:sz w:val="24"/>
          <w:szCs w:val="24"/>
        </w:rPr>
      </w:pPr>
      <w:r w:rsidRPr="008901D7">
        <w:rPr>
          <w:rFonts w:ascii="Times New Roman" w:hAnsi="Times New Roman"/>
          <w:sz w:val="24"/>
          <w:szCs w:val="24"/>
          <w:vertAlign w:val="superscript"/>
        </w:rPr>
        <w:t>††</w:t>
      </w:r>
      <w:r>
        <w:rPr>
          <w:rFonts w:ascii="Times New Roman" w:hAnsi="Times New Roman"/>
          <w:sz w:val="24"/>
          <w:szCs w:val="24"/>
        </w:rPr>
        <w:t>Higher in the obstruction (p=0.04) and non-specific groups (p=0.03) versus the normal group</w:t>
      </w:r>
    </w:p>
    <w:p w:rsidR="00622BBF" w:rsidRDefault="00622BBF" w:rsidP="00680F7D">
      <w:pPr>
        <w:spacing w:after="0" w:line="480" w:lineRule="auto"/>
        <w:rPr>
          <w:rFonts w:ascii="Times New Roman" w:hAnsi="Times New Roman"/>
          <w:sz w:val="24"/>
          <w:szCs w:val="24"/>
        </w:rPr>
      </w:pPr>
      <w:r w:rsidRPr="008901D7">
        <w:rPr>
          <w:rFonts w:ascii="Times New Roman" w:hAnsi="Times New Roman"/>
          <w:sz w:val="24"/>
          <w:szCs w:val="24"/>
          <w:vertAlign w:val="superscript"/>
        </w:rPr>
        <w:t>‡‡</w:t>
      </w:r>
      <w:r>
        <w:rPr>
          <w:rFonts w:ascii="Times New Roman" w:hAnsi="Times New Roman"/>
          <w:sz w:val="24"/>
          <w:szCs w:val="24"/>
        </w:rPr>
        <w:t>Higher in the obstruction (p=0.04) and non-specific groups (p=0.03) versus the normal group.</w:t>
      </w:r>
    </w:p>
    <w:p w:rsidR="00622BBF" w:rsidRPr="00246226" w:rsidRDefault="00622BBF" w:rsidP="00680F7D">
      <w:pPr>
        <w:spacing w:after="0" w:line="480" w:lineRule="auto"/>
        <w:rPr>
          <w:rFonts w:ascii="Times New Roman" w:hAnsi="Times New Roman"/>
          <w:sz w:val="24"/>
          <w:szCs w:val="24"/>
        </w:rPr>
      </w:pPr>
      <w:r w:rsidRPr="00450BAB">
        <w:rPr>
          <w:rFonts w:ascii="Times New Roman" w:hAnsi="Times New Roman"/>
          <w:sz w:val="24"/>
          <w:szCs w:val="24"/>
          <w:vertAlign w:val="superscript"/>
        </w:rPr>
        <w:t>§§</w:t>
      </w:r>
      <w:r>
        <w:rPr>
          <w:rFonts w:ascii="Times New Roman" w:hAnsi="Times New Roman"/>
          <w:sz w:val="24"/>
          <w:szCs w:val="24"/>
        </w:rPr>
        <w:t>Calculated based on normative data for height and gender (Mark Rosenthal, personal communication)</w:t>
      </w:r>
    </w:p>
    <w:p w:rsidR="00622BBF" w:rsidRPr="00EC3ACF" w:rsidRDefault="00622BBF" w:rsidP="00680F7D">
      <w:pPr>
        <w:spacing w:after="0" w:line="48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lastRenderedPageBreak/>
        <w:t>Tables 3A-C. Logistic regression models of the association between retrospective rates of ACS and pain and having obstruction, restriction, or non-specific lung function pattern versus normal lung function in children with sickle cell anemia</w:t>
      </w:r>
      <w:r w:rsidR="00296B6A">
        <w:rPr>
          <w:rFonts w:ascii="Times New Roman" w:hAnsi="Times New Roman"/>
          <w:sz w:val="24"/>
          <w:szCs w:val="24"/>
        </w:rPr>
        <w:t>.</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3A. Models for Obstruction (N with complete data=23 versus 91 with normal lung function)</w:t>
      </w:r>
    </w:p>
    <w:tbl>
      <w:tblPr>
        <w:tblStyle w:val="TableGrid"/>
        <w:tblW w:w="0" w:type="auto"/>
        <w:tblLook w:val="04A0" w:firstRow="1" w:lastRow="0" w:firstColumn="1" w:lastColumn="0" w:noHBand="0" w:noVBand="1"/>
      </w:tblPr>
      <w:tblGrid>
        <w:gridCol w:w="1536"/>
        <w:gridCol w:w="1896"/>
        <w:gridCol w:w="1896"/>
        <w:gridCol w:w="1896"/>
        <w:gridCol w:w="1896"/>
      </w:tblGrid>
      <w:tr w:rsidR="00622BBF" w:rsidTr="00680F7D">
        <w:tc>
          <w:tcPr>
            <w:tcW w:w="0" w:type="auto"/>
          </w:tcPr>
          <w:p w:rsidR="00622BBF" w:rsidRDefault="00622BBF" w:rsidP="00680F7D">
            <w:pPr>
              <w:spacing w:after="0" w:line="480" w:lineRule="auto"/>
              <w:rPr>
                <w:rFonts w:ascii="Times New Roman" w:hAnsi="Times New Roman"/>
                <w:sz w:val="24"/>
                <w:szCs w:val="24"/>
              </w:rPr>
            </w:pPr>
          </w:p>
        </w:tc>
        <w:tc>
          <w:tcPr>
            <w:tcW w:w="0" w:type="auto"/>
          </w:tcPr>
          <w:p w:rsidR="00622BBF" w:rsidRPr="00EA0156" w:rsidRDefault="00622BBF" w:rsidP="00680F7D">
            <w:pPr>
              <w:spacing w:after="0" w:line="480" w:lineRule="auto"/>
              <w:jc w:val="center"/>
              <w:rPr>
                <w:rFonts w:ascii="Times New Roman" w:hAnsi="Times New Roman"/>
                <w:sz w:val="24"/>
                <w:szCs w:val="24"/>
                <w:vertAlign w:val="superscript"/>
              </w:rPr>
            </w:pPr>
            <w:r>
              <w:rPr>
                <w:rFonts w:ascii="Times New Roman" w:hAnsi="Times New Roman"/>
                <w:sz w:val="24"/>
                <w:szCs w:val="24"/>
              </w:rPr>
              <w:t>Model 1</w:t>
            </w:r>
            <w:r>
              <w:rPr>
                <w:rFonts w:ascii="Times New Roman" w:hAnsi="Times New Roman"/>
                <w:sz w:val="24"/>
                <w:szCs w:val="24"/>
                <w:vertAlign w:val="superscript"/>
              </w:rPr>
              <w:t>*</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Model 2</w:t>
            </w:r>
            <w:r w:rsidRPr="00A34736">
              <w:rPr>
                <w:rFonts w:ascii="Times New Roman" w:hAnsi="Times New Roman"/>
                <w:sz w:val="24"/>
                <w:szCs w:val="24"/>
                <w:vertAlign w:val="superscript"/>
              </w:rPr>
              <w:t>†</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Model 3</w:t>
            </w:r>
            <w:r w:rsidRPr="00A34736">
              <w:rPr>
                <w:rFonts w:ascii="Times New Roman" w:hAnsi="Times New Roman"/>
                <w:sz w:val="24"/>
                <w:szCs w:val="24"/>
                <w:vertAlign w:val="superscript"/>
              </w:rPr>
              <w:t>‡</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Model 4</w:t>
            </w:r>
            <w:r w:rsidRPr="00A34736">
              <w:rPr>
                <w:rFonts w:ascii="Times New Roman" w:hAnsi="Times New Roman"/>
                <w:sz w:val="24"/>
                <w:szCs w:val="24"/>
                <w:vertAlign w:val="superscript"/>
              </w:rPr>
              <w:t>§</w:t>
            </w:r>
          </w:p>
        </w:tc>
      </w:tr>
      <w:tr w:rsidR="00622BBF" w:rsidTr="00680F7D">
        <w:tc>
          <w:tcPr>
            <w:tcW w:w="0" w:type="auto"/>
          </w:tcPr>
          <w:p w:rsidR="00622BBF" w:rsidRDefault="00622BBF" w:rsidP="00680F7D">
            <w:pPr>
              <w:spacing w:after="0" w:line="480" w:lineRule="auto"/>
              <w:rPr>
                <w:rFonts w:ascii="Times New Roman" w:hAnsi="Times New Roman"/>
                <w:sz w:val="24"/>
                <w:szCs w:val="24"/>
              </w:rPr>
            </w:pP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w:t>
            </w:r>
            <w:r w:rsidRPr="008901D7">
              <w:rPr>
                <w:rFonts w:ascii="Times New Roman" w:hAnsi="Times New Roman"/>
                <w:sz w:val="24"/>
                <w:szCs w:val="24"/>
                <w:vertAlign w:val="superscript"/>
              </w:rPr>
              <w:t xml:space="preserve">|| </w:t>
            </w:r>
            <w:r>
              <w:rPr>
                <w:rFonts w:ascii="Times New Roman" w:hAnsi="Times New Roman"/>
                <w:sz w:val="24"/>
                <w:szCs w:val="24"/>
              </w:rPr>
              <w:t xml:space="preserve">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Retrospective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ACS Rate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1.91 (0.35-10.35)</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0.45</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2.27 (0.38-13.60)</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0.37</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2.75 (0.44-17.31)</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0.28</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1.11 (0.12-10.38)</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0.93</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Retrospective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Pain rate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0.62 (0.24-1.59)</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0.32</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0.59 (0.23-1.55)</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0.29</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0.54 (0.19-1.51)</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0.24</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0.85 (0.32-2.21)</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0.73</w:t>
            </w:r>
          </w:p>
        </w:tc>
      </w:tr>
    </w:tbl>
    <w:p w:rsidR="00622BBF" w:rsidRDefault="00622BBF" w:rsidP="00680F7D">
      <w:pPr>
        <w:spacing w:after="0" w:line="240" w:lineRule="auto"/>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xml:space="preserve"> Unadjusted model</w:t>
      </w:r>
    </w:p>
    <w:p w:rsidR="00622BBF"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w:t>
      </w:r>
      <w:r>
        <w:rPr>
          <w:rFonts w:ascii="Times New Roman" w:hAnsi="Times New Roman"/>
          <w:sz w:val="24"/>
          <w:szCs w:val="24"/>
        </w:rPr>
        <w:t xml:space="preserve"> Model adjusted for age and sex</w:t>
      </w:r>
    </w:p>
    <w:p w:rsidR="00622BBF"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 xml:space="preserve">‡ </w:t>
      </w:r>
      <w:r>
        <w:rPr>
          <w:rFonts w:ascii="Times New Roman" w:hAnsi="Times New Roman"/>
          <w:sz w:val="24"/>
          <w:szCs w:val="24"/>
        </w:rPr>
        <w:t>Model adjusted for age, sex, and SCD factors (hemoglobin [g/dL], white blood cell count, and reticulocyte %)</w:t>
      </w:r>
    </w:p>
    <w:p w:rsidR="00622BBF"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w:t>
      </w:r>
      <w:r w:rsidRPr="00BD038D">
        <w:rPr>
          <w:rFonts w:ascii="Times New Roman" w:hAnsi="Times New Roman"/>
          <w:sz w:val="24"/>
          <w:szCs w:val="24"/>
        </w:rPr>
        <w:t xml:space="preserve"> </w:t>
      </w:r>
      <w:r>
        <w:rPr>
          <w:rFonts w:ascii="Times New Roman" w:hAnsi="Times New Roman"/>
          <w:sz w:val="24"/>
          <w:szCs w:val="24"/>
        </w:rPr>
        <w:t>Model adjusted for age, sex, and pulmonary factors of interest (has asthma, bronchodilator response &gt;12%, early life ETS exposure, ln (IgE))</w:t>
      </w:r>
    </w:p>
    <w:p w:rsidR="00622BBF" w:rsidRDefault="00622BBF" w:rsidP="00680F7D">
      <w:pPr>
        <w:spacing w:after="0" w:line="240" w:lineRule="auto"/>
        <w:rPr>
          <w:rFonts w:ascii="Times New Roman" w:hAnsi="Times New Roman"/>
          <w:sz w:val="24"/>
          <w:szCs w:val="24"/>
        </w:rPr>
      </w:pPr>
      <w:r w:rsidRPr="008901D7">
        <w:rPr>
          <w:rFonts w:ascii="Times New Roman" w:hAnsi="Times New Roman"/>
          <w:sz w:val="24"/>
          <w:szCs w:val="24"/>
          <w:vertAlign w:val="superscript"/>
        </w:rPr>
        <w:t xml:space="preserve">|| </w:t>
      </w:r>
      <w:r>
        <w:rPr>
          <w:rFonts w:ascii="Times New Roman" w:hAnsi="Times New Roman"/>
          <w:sz w:val="24"/>
          <w:szCs w:val="24"/>
        </w:rPr>
        <w:t>OR=Odds Ratio, CI=Confidence Interval</w:t>
      </w:r>
    </w:p>
    <w:p w:rsidR="00622BBF" w:rsidRPr="00BD038D" w:rsidRDefault="00622BBF" w:rsidP="00680F7D">
      <w:pPr>
        <w:spacing w:after="0" w:line="240" w:lineRule="auto"/>
        <w:rPr>
          <w:rFonts w:ascii="Times New Roman" w:hAnsi="Times New Roman"/>
          <w:sz w:val="24"/>
          <w:szCs w:val="24"/>
        </w:rPr>
      </w:pP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3B. Models for Restriction (N with complete data=9 versus 99 with normal lung function)</w:t>
      </w:r>
    </w:p>
    <w:tbl>
      <w:tblPr>
        <w:tblStyle w:val="TableGrid"/>
        <w:tblW w:w="0" w:type="auto"/>
        <w:tblLook w:val="04A0" w:firstRow="1" w:lastRow="0" w:firstColumn="1" w:lastColumn="0" w:noHBand="0" w:noVBand="1"/>
      </w:tblPr>
      <w:tblGrid>
        <w:gridCol w:w="1536"/>
        <w:gridCol w:w="1896"/>
        <w:gridCol w:w="1896"/>
        <w:gridCol w:w="1896"/>
        <w:gridCol w:w="1896"/>
      </w:tblGrid>
      <w:tr w:rsidR="00622BBF" w:rsidTr="00680F7D">
        <w:tc>
          <w:tcPr>
            <w:tcW w:w="0" w:type="auto"/>
          </w:tcPr>
          <w:p w:rsidR="00622BBF" w:rsidRDefault="00622BBF" w:rsidP="00680F7D">
            <w:pPr>
              <w:spacing w:after="0" w:line="480" w:lineRule="auto"/>
              <w:rPr>
                <w:rFonts w:ascii="Times New Roman" w:hAnsi="Times New Roman"/>
                <w:sz w:val="24"/>
                <w:szCs w:val="24"/>
              </w:rPr>
            </w:pPr>
          </w:p>
        </w:tc>
        <w:tc>
          <w:tcPr>
            <w:tcW w:w="0" w:type="auto"/>
          </w:tcPr>
          <w:p w:rsidR="00622BBF" w:rsidRPr="00EA0156" w:rsidRDefault="00622BBF" w:rsidP="00680F7D">
            <w:pPr>
              <w:spacing w:after="0" w:line="480" w:lineRule="auto"/>
              <w:jc w:val="center"/>
              <w:rPr>
                <w:rFonts w:ascii="Times New Roman" w:hAnsi="Times New Roman"/>
                <w:sz w:val="24"/>
                <w:szCs w:val="24"/>
                <w:vertAlign w:val="superscript"/>
              </w:rPr>
            </w:pPr>
            <w:r>
              <w:rPr>
                <w:rFonts w:ascii="Times New Roman" w:hAnsi="Times New Roman"/>
                <w:sz w:val="24"/>
                <w:szCs w:val="24"/>
              </w:rPr>
              <w:t>Model 1</w:t>
            </w:r>
            <w:r>
              <w:rPr>
                <w:rFonts w:ascii="Times New Roman" w:hAnsi="Times New Roman"/>
                <w:sz w:val="24"/>
                <w:szCs w:val="24"/>
                <w:vertAlign w:val="superscript"/>
              </w:rPr>
              <w:t>*</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Model 2</w:t>
            </w:r>
            <w:r w:rsidRPr="00A34736">
              <w:rPr>
                <w:rFonts w:ascii="Times New Roman" w:hAnsi="Times New Roman"/>
                <w:sz w:val="24"/>
                <w:szCs w:val="24"/>
                <w:vertAlign w:val="superscript"/>
              </w:rPr>
              <w:t>†</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Model 3</w:t>
            </w:r>
            <w:r w:rsidRPr="00A34736">
              <w:rPr>
                <w:rFonts w:ascii="Times New Roman" w:hAnsi="Times New Roman"/>
                <w:sz w:val="24"/>
                <w:szCs w:val="24"/>
                <w:vertAlign w:val="superscript"/>
              </w:rPr>
              <w:t>‡</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Model 4</w:t>
            </w:r>
            <w:r w:rsidRPr="00A34736">
              <w:rPr>
                <w:rFonts w:ascii="Times New Roman" w:hAnsi="Times New Roman"/>
                <w:sz w:val="24"/>
                <w:szCs w:val="24"/>
                <w:vertAlign w:val="superscript"/>
              </w:rPr>
              <w:t>§</w:t>
            </w:r>
          </w:p>
        </w:tc>
      </w:tr>
      <w:tr w:rsidR="00622BBF" w:rsidTr="00680F7D">
        <w:tc>
          <w:tcPr>
            <w:tcW w:w="0" w:type="auto"/>
          </w:tcPr>
          <w:p w:rsidR="00622BBF" w:rsidRDefault="00622BBF" w:rsidP="00680F7D">
            <w:pPr>
              <w:spacing w:after="0" w:line="480" w:lineRule="auto"/>
              <w:rPr>
                <w:rFonts w:ascii="Times New Roman" w:hAnsi="Times New Roman"/>
                <w:sz w:val="24"/>
                <w:szCs w:val="24"/>
              </w:rPr>
            </w:pP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Retrospective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ACS Rate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2.23 (0.26-18.91)</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0.46</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5.12 (0.43-60.05)</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0.19</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5.30 (0.42-67.60)</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0.20</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6.94 (0.53-91.41)</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0.14</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Retrospective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Pain rate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0.97 (0.29-3.24)</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0.97</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0.76 (0.21-2.75)</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0.68</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0.77 (0.19-3.06)</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0.71</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0.63 (0.16-2.49)</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0.51</w:t>
            </w:r>
          </w:p>
        </w:tc>
      </w:tr>
    </w:tbl>
    <w:p w:rsidR="00622BBF" w:rsidRDefault="00622BBF" w:rsidP="00680F7D">
      <w:pPr>
        <w:spacing w:after="0" w:line="240" w:lineRule="auto"/>
        <w:rPr>
          <w:rFonts w:ascii="Times New Roman" w:hAnsi="Times New Roman"/>
          <w:sz w:val="24"/>
          <w:szCs w:val="24"/>
        </w:rPr>
      </w:pPr>
      <w:r>
        <w:rPr>
          <w:rFonts w:ascii="Times New Roman" w:hAnsi="Times New Roman"/>
          <w:sz w:val="24"/>
          <w:szCs w:val="24"/>
          <w:vertAlign w:val="superscript"/>
        </w:rPr>
        <w:lastRenderedPageBreak/>
        <w:t>*</w:t>
      </w:r>
      <w:r>
        <w:rPr>
          <w:rFonts w:ascii="Times New Roman" w:hAnsi="Times New Roman"/>
          <w:sz w:val="24"/>
          <w:szCs w:val="24"/>
        </w:rPr>
        <w:t xml:space="preserve"> Unadjusted model</w:t>
      </w:r>
    </w:p>
    <w:p w:rsidR="00622BBF"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w:t>
      </w:r>
      <w:r>
        <w:rPr>
          <w:rFonts w:ascii="Times New Roman" w:hAnsi="Times New Roman"/>
          <w:sz w:val="24"/>
          <w:szCs w:val="24"/>
        </w:rPr>
        <w:t xml:space="preserve"> Model adjusted for age and sex</w:t>
      </w:r>
    </w:p>
    <w:p w:rsidR="00622BBF"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w:t>
      </w:r>
      <w:r>
        <w:rPr>
          <w:rFonts w:ascii="Times New Roman" w:hAnsi="Times New Roman"/>
          <w:sz w:val="24"/>
          <w:szCs w:val="24"/>
        </w:rPr>
        <w:t xml:space="preserve"> Model adjusted for age, sex, and SCD factors (hemoglobin [g/dL], white blood cell count, and reticulocyte %)</w:t>
      </w:r>
    </w:p>
    <w:p w:rsidR="00622BBF"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w:t>
      </w:r>
      <w:r w:rsidRPr="00BD038D">
        <w:rPr>
          <w:rFonts w:ascii="Times New Roman" w:hAnsi="Times New Roman"/>
          <w:sz w:val="24"/>
          <w:szCs w:val="24"/>
        </w:rPr>
        <w:t xml:space="preserve"> </w:t>
      </w:r>
      <w:r>
        <w:rPr>
          <w:rFonts w:ascii="Times New Roman" w:hAnsi="Times New Roman"/>
          <w:sz w:val="24"/>
          <w:szCs w:val="24"/>
        </w:rPr>
        <w:t>Model adjusted for age, sex, and pulmonary factors of interest (history of wheezing with shortness of breath and early life ETS exposure)</w:t>
      </w:r>
    </w:p>
    <w:p w:rsidR="00622BBF" w:rsidRDefault="00622BBF" w:rsidP="00680F7D">
      <w:pPr>
        <w:spacing w:after="0" w:line="240" w:lineRule="auto"/>
        <w:rPr>
          <w:rFonts w:ascii="Times New Roman" w:hAnsi="Times New Roman"/>
          <w:sz w:val="24"/>
          <w:szCs w:val="24"/>
        </w:rPr>
      </w:pPr>
    </w:p>
    <w:p w:rsidR="00622BBF" w:rsidRDefault="00622BBF" w:rsidP="00680F7D">
      <w:pPr>
        <w:spacing w:line="480" w:lineRule="auto"/>
        <w:rPr>
          <w:rFonts w:ascii="Times New Roman" w:hAnsi="Times New Roman"/>
          <w:sz w:val="24"/>
          <w:szCs w:val="24"/>
        </w:rPr>
      </w:pPr>
      <w:r>
        <w:rPr>
          <w:rFonts w:ascii="Times New Roman" w:hAnsi="Times New Roman"/>
          <w:sz w:val="24"/>
          <w:szCs w:val="24"/>
        </w:rPr>
        <w:t>3C. Models for the Non-Specific Pattern (N with complete data=9 versus 99 with normal lung function)</w:t>
      </w:r>
    </w:p>
    <w:tbl>
      <w:tblPr>
        <w:tblStyle w:val="TableGrid"/>
        <w:tblW w:w="0" w:type="auto"/>
        <w:tblLook w:val="04A0" w:firstRow="1" w:lastRow="0" w:firstColumn="1" w:lastColumn="0" w:noHBand="0" w:noVBand="1"/>
      </w:tblPr>
      <w:tblGrid>
        <w:gridCol w:w="1537"/>
        <w:gridCol w:w="1954"/>
        <w:gridCol w:w="1953"/>
        <w:gridCol w:w="1953"/>
        <w:gridCol w:w="1953"/>
      </w:tblGrid>
      <w:tr w:rsidR="00622BBF" w:rsidTr="00680F7D">
        <w:tc>
          <w:tcPr>
            <w:tcW w:w="0" w:type="auto"/>
          </w:tcPr>
          <w:p w:rsidR="00622BBF" w:rsidRDefault="00622BBF" w:rsidP="00680F7D">
            <w:pPr>
              <w:spacing w:after="0" w:line="480" w:lineRule="auto"/>
              <w:rPr>
                <w:rFonts w:ascii="Times New Roman" w:hAnsi="Times New Roman"/>
                <w:sz w:val="24"/>
                <w:szCs w:val="24"/>
              </w:rPr>
            </w:pPr>
          </w:p>
        </w:tc>
        <w:tc>
          <w:tcPr>
            <w:tcW w:w="0" w:type="auto"/>
          </w:tcPr>
          <w:p w:rsidR="00622BBF" w:rsidRPr="00EA0156" w:rsidRDefault="00622BBF" w:rsidP="00680F7D">
            <w:pPr>
              <w:spacing w:after="0" w:line="480" w:lineRule="auto"/>
              <w:jc w:val="center"/>
              <w:rPr>
                <w:rFonts w:ascii="Times New Roman" w:hAnsi="Times New Roman"/>
                <w:sz w:val="24"/>
                <w:szCs w:val="24"/>
                <w:vertAlign w:val="superscript"/>
              </w:rPr>
            </w:pPr>
            <w:r>
              <w:rPr>
                <w:rFonts w:ascii="Times New Roman" w:hAnsi="Times New Roman"/>
                <w:sz w:val="24"/>
                <w:szCs w:val="24"/>
              </w:rPr>
              <w:t>Model 1</w:t>
            </w:r>
            <w:r>
              <w:rPr>
                <w:rFonts w:ascii="Times New Roman" w:hAnsi="Times New Roman"/>
                <w:sz w:val="24"/>
                <w:szCs w:val="24"/>
                <w:vertAlign w:val="superscript"/>
              </w:rPr>
              <w:t>*</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Model 2</w:t>
            </w:r>
            <w:r w:rsidRPr="00A34736">
              <w:rPr>
                <w:rFonts w:ascii="Times New Roman" w:hAnsi="Times New Roman"/>
                <w:sz w:val="24"/>
                <w:szCs w:val="24"/>
                <w:vertAlign w:val="superscript"/>
              </w:rPr>
              <w:t>†</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Model 3</w:t>
            </w:r>
            <w:r w:rsidRPr="00A34736">
              <w:rPr>
                <w:rFonts w:ascii="Times New Roman" w:hAnsi="Times New Roman"/>
                <w:sz w:val="24"/>
                <w:szCs w:val="24"/>
                <w:vertAlign w:val="superscript"/>
              </w:rPr>
              <w:t>‡</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Model 4</w:t>
            </w:r>
            <w:r w:rsidRPr="00A34736">
              <w:rPr>
                <w:rFonts w:ascii="Times New Roman" w:hAnsi="Times New Roman"/>
                <w:sz w:val="24"/>
                <w:szCs w:val="24"/>
                <w:vertAlign w:val="superscript"/>
              </w:rPr>
              <w:t>§</w:t>
            </w:r>
          </w:p>
        </w:tc>
      </w:tr>
      <w:tr w:rsidR="00622BBF" w:rsidTr="00680F7D">
        <w:tc>
          <w:tcPr>
            <w:tcW w:w="0" w:type="auto"/>
          </w:tcPr>
          <w:p w:rsidR="00622BBF" w:rsidRDefault="00622BBF" w:rsidP="00680F7D">
            <w:pPr>
              <w:spacing w:after="0" w:line="480" w:lineRule="auto"/>
              <w:rPr>
                <w:rFonts w:ascii="Times New Roman" w:hAnsi="Times New Roman"/>
                <w:sz w:val="24"/>
                <w:szCs w:val="24"/>
              </w:rPr>
            </w:pP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OR (95% CI)</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P Value</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Retrospective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ACS Rate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0.15 (0.002-13.04)</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0.40</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0.15 (0.002-14.34)</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0.42</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0.17 (0.002-14.37)</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0.43</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0.14 (0.001-14.22)</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0.40</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 xml:space="preserve">Retrospective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Pain rate</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0.34 (0.05-2.38)</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0.28</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0.33 (0.05-2.44)</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0.28</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0.24 (0.03-2.17)</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0.20</w:t>
            </w:r>
          </w:p>
        </w:tc>
        <w:tc>
          <w:tcPr>
            <w:tcW w:w="0" w:type="auto"/>
          </w:tcPr>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0.33 (0.04-2.39)</w:t>
            </w:r>
          </w:p>
          <w:p w:rsidR="00622BBF" w:rsidRDefault="00622BBF" w:rsidP="00680F7D">
            <w:pPr>
              <w:spacing w:after="0" w:line="480" w:lineRule="auto"/>
              <w:jc w:val="center"/>
              <w:rPr>
                <w:rFonts w:ascii="Times New Roman" w:hAnsi="Times New Roman"/>
                <w:sz w:val="24"/>
                <w:szCs w:val="24"/>
              </w:rPr>
            </w:pPr>
            <w:r>
              <w:rPr>
                <w:rFonts w:ascii="Times New Roman" w:hAnsi="Times New Roman"/>
                <w:sz w:val="24"/>
                <w:szCs w:val="24"/>
              </w:rPr>
              <w:t>0.27</w:t>
            </w:r>
          </w:p>
        </w:tc>
      </w:tr>
    </w:tbl>
    <w:p w:rsidR="00622BBF" w:rsidRDefault="00622BBF" w:rsidP="00680F7D">
      <w:pPr>
        <w:spacing w:after="0" w:line="240" w:lineRule="auto"/>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xml:space="preserve"> Unadjusted model</w:t>
      </w:r>
    </w:p>
    <w:p w:rsidR="00622BBF"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w:t>
      </w:r>
      <w:r>
        <w:rPr>
          <w:rFonts w:ascii="Times New Roman" w:hAnsi="Times New Roman"/>
          <w:sz w:val="24"/>
          <w:szCs w:val="24"/>
        </w:rPr>
        <w:t xml:space="preserve"> Model adjusted for age and sex</w:t>
      </w:r>
    </w:p>
    <w:p w:rsidR="00622BBF"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 xml:space="preserve">‡ </w:t>
      </w:r>
      <w:r>
        <w:rPr>
          <w:rFonts w:ascii="Times New Roman" w:hAnsi="Times New Roman"/>
          <w:sz w:val="24"/>
          <w:szCs w:val="24"/>
        </w:rPr>
        <w:t>Model adjusted for age, sex, and SCD factors (hemoglobin [g/dL], white blood cell count, and reticulocyte %)</w:t>
      </w:r>
    </w:p>
    <w:p w:rsidR="00622BBF" w:rsidRPr="0036647B"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w:t>
      </w:r>
      <w:r w:rsidRPr="00BD038D">
        <w:rPr>
          <w:rFonts w:ascii="Times New Roman" w:hAnsi="Times New Roman"/>
          <w:sz w:val="24"/>
          <w:szCs w:val="24"/>
        </w:rPr>
        <w:t xml:space="preserve"> </w:t>
      </w:r>
      <w:r>
        <w:rPr>
          <w:rFonts w:ascii="Times New Roman" w:hAnsi="Times New Roman"/>
          <w:sz w:val="24"/>
          <w:szCs w:val="24"/>
        </w:rPr>
        <w:t>Model adjusted for age, sex, and wheeze with shortness of breath</w:t>
      </w:r>
    </w:p>
    <w:p w:rsidR="00622BBF" w:rsidRPr="0036647B" w:rsidRDefault="00622BBF" w:rsidP="00680F7D">
      <w:pPr>
        <w:spacing w:line="480" w:lineRule="auto"/>
        <w:rPr>
          <w:rFonts w:ascii="Times New Roman" w:hAnsi="Times New Roman"/>
          <w:sz w:val="24"/>
          <w:szCs w:val="24"/>
        </w:rPr>
      </w:pPr>
    </w:p>
    <w:p w:rsidR="00622BBF" w:rsidRPr="0036647B" w:rsidRDefault="00622BBF" w:rsidP="00680F7D">
      <w:pPr>
        <w:spacing w:line="480" w:lineRule="auto"/>
        <w:rPr>
          <w:rFonts w:ascii="Times New Roman" w:hAnsi="Times New Roman"/>
          <w:sz w:val="24"/>
          <w:szCs w:val="24"/>
        </w:rPr>
      </w:pPr>
    </w:p>
    <w:p w:rsidR="00622BBF" w:rsidRDefault="00622BBF">
      <w:pPr>
        <w:spacing w:after="0" w:line="240" w:lineRule="auto"/>
        <w:rPr>
          <w:rFonts w:ascii="Times New Roman" w:hAnsi="Times New Roman"/>
          <w:sz w:val="24"/>
          <w:szCs w:val="24"/>
          <w:u w:val="single"/>
        </w:rPr>
      </w:pPr>
      <w:r>
        <w:rPr>
          <w:rFonts w:ascii="Times New Roman" w:hAnsi="Times New Roman"/>
          <w:sz w:val="24"/>
          <w:szCs w:val="24"/>
          <w:u w:val="single"/>
        </w:rPr>
        <w:br w:type="page"/>
      </w:r>
    </w:p>
    <w:p w:rsidR="00622BBF" w:rsidRDefault="00622BBF" w:rsidP="00680F7D">
      <w:pPr>
        <w:spacing w:line="480" w:lineRule="auto"/>
        <w:rPr>
          <w:rFonts w:ascii="Times New Roman" w:hAnsi="Times New Roman"/>
          <w:sz w:val="24"/>
          <w:szCs w:val="24"/>
        </w:rPr>
      </w:pPr>
      <w:r>
        <w:rPr>
          <w:rFonts w:ascii="Times New Roman" w:hAnsi="Times New Roman"/>
          <w:sz w:val="24"/>
          <w:szCs w:val="24"/>
        </w:rPr>
        <w:lastRenderedPageBreak/>
        <w:t>Table 4. Final negative binomial regression models for prospective rates of ACS</w:t>
      </w:r>
      <w:r>
        <w:rPr>
          <w:rFonts w:ascii="Times New Roman" w:hAnsi="Times New Roman"/>
          <w:sz w:val="24"/>
          <w:szCs w:val="24"/>
          <w:vertAlign w:val="superscript"/>
        </w:rPr>
        <w:t>*</w:t>
      </w:r>
      <w:r>
        <w:rPr>
          <w:rFonts w:ascii="Times New Roman" w:hAnsi="Times New Roman"/>
          <w:sz w:val="24"/>
          <w:szCs w:val="24"/>
        </w:rPr>
        <w:t xml:space="preserve"> and vaso-occlusive pain</w:t>
      </w:r>
      <w:r w:rsidRPr="00A34736">
        <w:rPr>
          <w:rFonts w:ascii="Times New Roman" w:hAnsi="Times New Roman"/>
          <w:sz w:val="24"/>
          <w:szCs w:val="24"/>
          <w:vertAlign w:val="superscript"/>
        </w:rPr>
        <w:t>†</w:t>
      </w:r>
      <w:r>
        <w:rPr>
          <w:rFonts w:ascii="Times New Roman" w:hAnsi="Times New Roman"/>
          <w:sz w:val="24"/>
          <w:szCs w:val="24"/>
        </w:rPr>
        <w:t xml:space="preserve"> in children with sickle cell anemia.</w:t>
      </w:r>
      <w:r w:rsidRPr="00A34736">
        <w:rPr>
          <w:rFonts w:ascii="Times New Roman" w:hAnsi="Times New Roman"/>
          <w:sz w:val="24"/>
          <w:szCs w:val="24"/>
          <w:vertAlign w:val="superscript"/>
        </w:rPr>
        <w:t>‡</w:t>
      </w:r>
    </w:p>
    <w:tbl>
      <w:tblPr>
        <w:tblStyle w:val="TableGrid"/>
        <w:tblW w:w="0" w:type="auto"/>
        <w:tblLook w:val="04A0" w:firstRow="1" w:lastRow="0" w:firstColumn="1" w:lastColumn="0" w:noHBand="0" w:noVBand="1"/>
      </w:tblPr>
      <w:tblGrid>
        <w:gridCol w:w="4255"/>
        <w:gridCol w:w="756"/>
        <w:gridCol w:w="1256"/>
        <w:gridCol w:w="1023"/>
      </w:tblGrid>
      <w:tr w:rsidR="00622BBF" w:rsidTr="00680F7D">
        <w:tc>
          <w:tcPr>
            <w:tcW w:w="0" w:type="auto"/>
          </w:tcPr>
          <w:p w:rsidR="00622BBF" w:rsidRDefault="00622BBF" w:rsidP="00680F7D">
            <w:pPr>
              <w:spacing w:after="0" w:line="480" w:lineRule="auto"/>
              <w:rPr>
                <w:rFonts w:ascii="Times New Roman" w:hAnsi="Times New Roman"/>
                <w:sz w:val="24"/>
                <w:szCs w:val="24"/>
              </w:rPr>
            </w:pPr>
          </w:p>
        </w:tc>
        <w:tc>
          <w:tcPr>
            <w:tcW w:w="0" w:type="auto"/>
          </w:tcPr>
          <w:p w:rsidR="00622BBF" w:rsidRPr="00E2736F" w:rsidRDefault="00622BBF" w:rsidP="00680F7D">
            <w:pPr>
              <w:spacing w:after="0" w:line="480" w:lineRule="auto"/>
              <w:rPr>
                <w:rFonts w:ascii="Times New Roman" w:hAnsi="Times New Roman"/>
                <w:b/>
                <w:sz w:val="24"/>
                <w:szCs w:val="24"/>
              </w:rPr>
            </w:pPr>
            <w:r w:rsidRPr="00E2736F">
              <w:rPr>
                <w:rFonts w:ascii="Times New Roman" w:hAnsi="Times New Roman"/>
                <w:b/>
                <w:sz w:val="24"/>
                <w:szCs w:val="24"/>
              </w:rPr>
              <w:t>IRR</w:t>
            </w:r>
            <w:r w:rsidRPr="008901D7">
              <w:rPr>
                <w:rFonts w:ascii="Times New Roman" w:hAnsi="Times New Roman"/>
                <w:sz w:val="24"/>
                <w:szCs w:val="24"/>
                <w:vertAlign w:val="superscript"/>
              </w:rPr>
              <w:t>§</w:t>
            </w:r>
          </w:p>
        </w:tc>
        <w:tc>
          <w:tcPr>
            <w:tcW w:w="0" w:type="auto"/>
          </w:tcPr>
          <w:p w:rsidR="00622BBF" w:rsidRPr="00E2736F" w:rsidRDefault="00622BBF" w:rsidP="00680F7D">
            <w:pPr>
              <w:spacing w:after="0" w:line="480" w:lineRule="auto"/>
              <w:rPr>
                <w:rFonts w:ascii="Times New Roman" w:hAnsi="Times New Roman"/>
                <w:b/>
                <w:sz w:val="24"/>
                <w:szCs w:val="24"/>
              </w:rPr>
            </w:pPr>
            <w:r w:rsidRPr="00E2736F">
              <w:rPr>
                <w:rFonts w:ascii="Times New Roman" w:hAnsi="Times New Roman"/>
                <w:b/>
                <w:sz w:val="24"/>
                <w:szCs w:val="24"/>
              </w:rPr>
              <w:t>95% CI</w:t>
            </w:r>
          </w:p>
        </w:tc>
        <w:tc>
          <w:tcPr>
            <w:tcW w:w="0" w:type="auto"/>
          </w:tcPr>
          <w:p w:rsidR="00622BBF" w:rsidRPr="00E2736F" w:rsidRDefault="00622BBF" w:rsidP="00680F7D">
            <w:pPr>
              <w:spacing w:after="0" w:line="480" w:lineRule="auto"/>
              <w:rPr>
                <w:rFonts w:ascii="Times New Roman" w:hAnsi="Times New Roman"/>
                <w:b/>
                <w:sz w:val="24"/>
                <w:szCs w:val="24"/>
              </w:rPr>
            </w:pPr>
            <w:r w:rsidRPr="00E2736F">
              <w:rPr>
                <w:rFonts w:ascii="Times New Roman" w:hAnsi="Times New Roman"/>
                <w:b/>
                <w:sz w:val="24"/>
                <w:szCs w:val="24"/>
              </w:rPr>
              <w:t>P Value</w:t>
            </w:r>
          </w:p>
        </w:tc>
      </w:tr>
      <w:tr w:rsidR="00622BBF" w:rsidTr="00680F7D">
        <w:tc>
          <w:tcPr>
            <w:tcW w:w="0" w:type="auto"/>
            <w:gridSpan w:val="4"/>
          </w:tcPr>
          <w:p w:rsidR="00622BBF" w:rsidRPr="00E2736F" w:rsidRDefault="00622BBF" w:rsidP="00680F7D">
            <w:pPr>
              <w:spacing w:after="0" w:line="480" w:lineRule="auto"/>
              <w:rPr>
                <w:rFonts w:ascii="Times New Roman" w:hAnsi="Times New Roman"/>
                <w:b/>
                <w:sz w:val="24"/>
                <w:szCs w:val="24"/>
              </w:rPr>
            </w:pPr>
            <w:r>
              <w:rPr>
                <w:rFonts w:ascii="Times New Roman" w:hAnsi="Times New Roman"/>
                <w:b/>
                <w:sz w:val="24"/>
                <w:szCs w:val="24"/>
              </w:rPr>
              <w:t xml:space="preserve">3a. Prospective rates of </w:t>
            </w:r>
            <w:r w:rsidRPr="00E2736F">
              <w:rPr>
                <w:rFonts w:ascii="Times New Roman" w:hAnsi="Times New Roman"/>
                <w:b/>
                <w:sz w:val="24"/>
                <w:szCs w:val="24"/>
              </w:rPr>
              <w:t>ACS</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Retrospective rate of ACS events per year</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14.14</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7.38-27.07</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&lt;0.001</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Obstructive pattern</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0.89</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0.42-1.88</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0.76</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Restrictive pattern</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1.01</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0.48-2.11</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0.98</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Non-specific pattern</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0.56</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0.22-1.40</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0.22</w:t>
            </w:r>
          </w:p>
        </w:tc>
      </w:tr>
      <w:tr w:rsidR="00622BBF" w:rsidTr="00680F7D">
        <w:tc>
          <w:tcPr>
            <w:tcW w:w="0" w:type="auto"/>
            <w:gridSpan w:val="4"/>
          </w:tcPr>
          <w:p w:rsidR="00622BBF" w:rsidRPr="00E2736F" w:rsidRDefault="00622BBF" w:rsidP="00680F7D">
            <w:pPr>
              <w:spacing w:after="0" w:line="480" w:lineRule="auto"/>
              <w:rPr>
                <w:rFonts w:ascii="Times New Roman" w:hAnsi="Times New Roman"/>
                <w:b/>
                <w:sz w:val="24"/>
                <w:szCs w:val="24"/>
              </w:rPr>
            </w:pPr>
            <w:r>
              <w:rPr>
                <w:rFonts w:ascii="Times New Roman" w:hAnsi="Times New Roman"/>
                <w:b/>
                <w:sz w:val="24"/>
                <w:szCs w:val="24"/>
              </w:rPr>
              <w:t>3b. Prospective rates of pain</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Age (years)</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1.07</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1.00-1.15</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0.041</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Retrospective rate of pain events per year</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2.25</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1.80-2.80</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&lt;0.001</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Obstructive pattern</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0.70</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0.36-1.37</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0.30</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Restrictive pattern</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0.59</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0.33-1.07</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0.08</w:t>
            </w:r>
          </w:p>
        </w:tc>
      </w:tr>
      <w:tr w:rsidR="00622BBF" w:rsidTr="00680F7D">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Nonspecific pattern</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0.92</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0.42-2.02</w:t>
            </w:r>
          </w:p>
        </w:tc>
        <w:tc>
          <w:tcPr>
            <w:tcW w:w="0" w:type="auto"/>
          </w:tcPr>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0.84</w:t>
            </w:r>
          </w:p>
        </w:tc>
      </w:tr>
    </w:tbl>
    <w:p w:rsidR="00622BBF" w:rsidRDefault="00622BBF" w:rsidP="00680F7D">
      <w:pPr>
        <w:spacing w:line="240" w:lineRule="auto"/>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xml:space="preserve"> Initial screening model of the association between lung function pattern and prospective ACS was adjusted for: sex, prior history of ACS, white blood cell count, reticulocyte count, asthma, history of wheezing leading to shortness of breath, bronchodilator responsiveness, and use of inhaled corticosteroids.</w:t>
      </w:r>
    </w:p>
    <w:p w:rsidR="00622BBF" w:rsidRDefault="00622BBF" w:rsidP="00680F7D">
      <w:pPr>
        <w:spacing w:line="240" w:lineRule="auto"/>
        <w:rPr>
          <w:rFonts w:ascii="Times New Roman" w:hAnsi="Times New Roman"/>
          <w:sz w:val="24"/>
          <w:szCs w:val="24"/>
        </w:rPr>
      </w:pPr>
      <w:r w:rsidRPr="00A34736">
        <w:rPr>
          <w:rFonts w:ascii="Times New Roman" w:hAnsi="Times New Roman"/>
          <w:sz w:val="24"/>
          <w:szCs w:val="24"/>
          <w:vertAlign w:val="superscript"/>
        </w:rPr>
        <w:t>†</w:t>
      </w:r>
      <w:r>
        <w:rPr>
          <w:rFonts w:ascii="Times New Roman" w:hAnsi="Times New Roman"/>
          <w:sz w:val="24"/>
          <w:szCs w:val="24"/>
        </w:rPr>
        <w:t>Initial screening model of the association between lung function pattern and prospective pain was adjusted for: age, sex, prior history of pain episodes, hemoglobin, reticulocyte count, white blood cell count, bronchodilator responsiveness, wheezing leading to shortness of breath, early life ETS, and ln(IgE).</w:t>
      </w:r>
    </w:p>
    <w:p w:rsidR="00622BBF" w:rsidRDefault="00622BBF" w:rsidP="00680F7D">
      <w:pPr>
        <w:spacing w:after="0" w:line="240" w:lineRule="auto"/>
        <w:rPr>
          <w:rFonts w:ascii="Times New Roman" w:hAnsi="Times New Roman"/>
          <w:sz w:val="24"/>
          <w:szCs w:val="24"/>
        </w:rPr>
      </w:pPr>
      <w:r w:rsidRPr="00A34736">
        <w:rPr>
          <w:rFonts w:ascii="Times New Roman" w:hAnsi="Times New Roman"/>
          <w:sz w:val="24"/>
          <w:szCs w:val="24"/>
          <w:vertAlign w:val="superscript"/>
        </w:rPr>
        <w:t>‡</w:t>
      </w:r>
      <w:r w:rsidRPr="00D31D77">
        <w:rPr>
          <w:rFonts w:ascii="Times New Roman" w:hAnsi="Times New Roman"/>
          <w:sz w:val="24"/>
          <w:szCs w:val="24"/>
        </w:rPr>
        <w:t xml:space="preserve"> </w:t>
      </w:r>
      <w:r>
        <w:rPr>
          <w:rFonts w:ascii="Times New Roman" w:hAnsi="Times New Roman"/>
          <w:sz w:val="24"/>
          <w:szCs w:val="24"/>
        </w:rPr>
        <w:t>Median length of follow up 4.6 years, range 3 months – 6.7 years</w:t>
      </w:r>
      <w:r w:rsidRPr="00EA5DA4">
        <w:rPr>
          <w:rFonts w:ascii="Times New Roman" w:hAnsi="Times New Roman"/>
          <w:sz w:val="24"/>
          <w:szCs w:val="24"/>
          <w:vertAlign w:val="superscript"/>
        </w:rPr>
        <w:t xml:space="preserve"> </w:t>
      </w:r>
      <w:r w:rsidRPr="00A34736">
        <w:rPr>
          <w:rFonts w:ascii="Times New Roman" w:hAnsi="Times New Roman"/>
          <w:sz w:val="24"/>
          <w:szCs w:val="24"/>
          <w:vertAlign w:val="superscript"/>
        </w:rPr>
        <w:t>‡</w:t>
      </w:r>
      <w:r>
        <w:rPr>
          <w:rFonts w:ascii="Times New Roman" w:hAnsi="Times New Roman"/>
          <w:sz w:val="24"/>
          <w:szCs w:val="24"/>
        </w:rPr>
        <w:t>, N=</w:t>
      </w:r>
      <w:r w:rsidRPr="00F755FF">
        <w:rPr>
          <w:rFonts w:ascii="Times New Roman" w:hAnsi="Times New Roman"/>
          <w:sz w:val="24"/>
          <w:szCs w:val="24"/>
        </w:rPr>
        <w:t>136 with complete data</w:t>
      </w:r>
      <w:r>
        <w:rPr>
          <w:rFonts w:ascii="Times New Roman" w:hAnsi="Times New Roman"/>
          <w:sz w:val="24"/>
          <w:szCs w:val="24"/>
        </w:rPr>
        <w:t xml:space="preserve">. Please see supplementary table E2 for analyses of the 121 participants with </w:t>
      </w:r>
      <w:r>
        <w:rPr>
          <w:rFonts w:ascii="Times New Roman" w:hAnsi="Times New Roman"/>
          <w:sz w:val="24"/>
          <w:szCs w:val="24"/>
          <w:u w:val="single"/>
        </w:rPr>
        <w:t>&gt;</w:t>
      </w:r>
      <w:r>
        <w:rPr>
          <w:rFonts w:ascii="Times New Roman" w:hAnsi="Times New Roman"/>
          <w:sz w:val="24"/>
          <w:szCs w:val="24"/>
        </w:rPr>
        <w:t xml:space="preserve"> 12 months of prospective follow-up.</w:t>
      </w:r>
    </w:p>
    <w:p w:rsidR="00622BBF" w:rsidRPr="00D31D77" w:rsidRDefault="00622BBF" w:rsidP="00680F7D">
      <w:pPr>
        <w:spacing w:after="0" w:line="240" w:lineRule="auto"/>
        <w:rPr>
          <w:rFonts w:ascii="Times New Roman" w:hAnsi="Times New Roman"/>
          <w:sz w:val="24"/>
          <w:szCs w:val="24"/>
        </w:rPr>
      </w:pPr>
    </w:p>
    <w:p w:rsidR="00622BBF" w:rsidRDefault="00622BBF" w:rsidP="00680F7D">
      <w:pPr>
        <w:spacing w:after="0" w:line="240" w:lineRule="auto"/>
        <w:rPr>
          <w:rFonts w:ascii="Times New Roman" w:hAnsi="Times New Roman"/>
          <w:b/>
          <w:sz w:val="24"/>
          <w:szCs w:val="24"/>
        </w:rPr>
      </w:pPr>
      <w:r w:rsidRPr="008901D7">
        <w:rPr>
          <w:rFonts w:ascii="Times New Roman" w:hAnsi="Times New Roman"/>
          <w:sz w:val="24"/>
          <w:szCs w:val="24"/>
          <w:vertAlign w:val="superscript"/>
        </w:rPr>
        <w:t>§</w:t>
      </w:r>
      <w:r>
        <w:rPr>
          <w:rFonts w:ascii="Times New Roman" w:hAnsi="Times New Roman"/>
          <w:sz w:val="24"/>
          <w:szCs w:val="24"/>
        </w:rPr>
        <w:t>IRR=incidence rate ratio, CI=confidence interval</w:t>
      </w:r>
    </w:p>
    <w:p w:rsidR="00622BBF" w:rsidRDefault="00622BBF" w:rsidP="00680F7D">
      <w:pPr>
        <w:spacing w:after="0" w:line="240" w:lineRule="auto"/>
        <w:rPr>
          <w:rFonts w:ascii="Times New Roman" w:hAnsi="Times New Roman"/>
          <w:b/>
          <w:sz w:val="24"/>
          <w:szCs w:val="24"/>
        </w:rPr>
      </w:pPr>
    </w:p>
    <w:p w:rsidR="00622BBF" w:rsidRDefault="00622BBF" w:rsidP="00680F7D">
      <w:pPr>
        <w:spacing w:after="0" w:line="240" w:lineRule="auto"/>
        <w:rPr>
          <w:rFonts w:ascii="Times New Roman" w:hAnsi="Times New Roman"/>
          <w:b/>
          <w:sz w:val="24"/>
          <w:szCs w:val="24"/>
        </w:rPr>
      </w:pPr>
    </w:p>
    <w:p w:rsidR="00622BBF" w:rsidRDefault="00622BBF" w:rsidP="00680F7D">
      <w:pPr>
        <w:spacing w:after="0" w:line="240" w:lineRule="auto"/>
        <w:rPr>
          <w:rFonts w:ascii="Times New Roman" w:hAnsi="Times New Roman"/>
          <w:b/>
          <w:sz w:val="24"/>
          <w:szCs w:val="24"/>
        </w:rPr>
      </w:pPr>
    </w:p>
    <w:p w:rsidR="00622BBF" w:rsidRDefault="00622BBF" w:rsidP="00680F7D">
      <w:pPr>
        <w:spacing w:after="0" w:line="240" w:lineRule="auto"/>
        <w:rPr>
          <w:rFonts w:ascii="Times New Roman" w:hAnsi="Times New Roman"/>
          <w:b/>
          <w:sz w:val="24"/>
          <w:szCs w:val="24"/>
        </w:rPr>
      </w:pPr>
    </w:p>
    <w:p w:rsidR="00622BBF" w:rsidRPr="004D6B7A" w:rsidRDefault="00622BBF" w:rsidP="00680F7D">
      <w:pPr>
        <w:spacing w:after="0" w:line="240" w:lineRule="auto"/>
        <w:rPr>
          <w:rFonts w:ascii="Times New Roman" w:hAnsi="Times New Roman"/>
          <w:b/>
          <w:sz w:val="24"/>
          <w:szCs w:val="24"/>
        </w:rPr>
      </w:pPr>
      <w:r w:rsidRPr="004D6B7A">
        <w:rPr>
          <w:rFonts w:ascii="Times New Roman" w:hAnsi="Times New Roman"/>
          <w:b/>
          <w:sz w:val="24"/>
          <w:szCs w:val="24"/>
        </w:rPr>
        <w:t xml:space="preserve">Figure </w:t>
      </w:r>
      <w:r>
        <w:rPr>
          <w:rFonts w:ascii="Times New Roman" w:hAnsi="Times New Roman"/>
          <w:b/>
          <w:sz w:val="24"/>
          <w:szCs w:val="24"/>
        </w:rPr>
        <w:t>Legends</w:t>
      </w:r>
    </w:p>
    <w:p w:rsidR="00622BBF" w:rsidRPr="008D3DAC" w:rsidRDefault="00622BBF" w:rsidP="00680F7D">
      <w:pPr>
        <w:spacing w:after="0" w:line="480" w:lineRule="auto"/>
        <w:rPr>
          <w:rFonts w:ascii="Times New Roman" w:hAnsi="Times New Roman"/>
          <w:sz w:val="24"/>
          <w:szCs w:val="24"/>
        </w:rPr>
      </w:pPr>
      <w:r>
        <w:rPr>
          <w:rFonts w:ascii="Times New Roman" w:hAnsi="Times New Roman"/>
          <w:sz w:val="24"/>
          <w:szCs w:val="24"/>
          <w:u w:val="single"/>
        </w:rPr>
        <w:t>Figure 1.</w:t>
      </w:r>
      <w:r>
        <w:rPr>
          <w:rFonts w:ascii="Times New Roman" w:hAnsi="Times New Roman"/>
          <w:sz w:val="24"/>
          <w:szCs w:val="24"/>
        </w:rPr>
        <w:t xml:space="preserve"> Algorithm used to assess lung function pattern, modified from that of Pellegrino et al. </w:t>
      </w:r>
      <w:r>
        <w:rPr>
          <w:rFonts w:ascii="Times New Roman" w:hAnsi="Times New Roman"/>
          <w:noProof/>
          <w:sz w:val="24"/>
          <w:szCs w:val="24"/>
        </w:rPr>
        <w:t>(26)</w:t>
      </w:r>
      <w:r>
        <w:rPr>
          <w:rFonts w:ascii="Times New Roman" w:hAnsi="Times New Roman"/>
          <w:sz w:val="24"/>
          <w:szCs w:val="24"/>
        </w:rPr>
        <w:t xml:space="preserve"> </w:t>
      </w:r>
    </w:p>
    <w:p w:rsidR="00622BBF" w:rsidRDefault="00622BBF" w:rsidP="00680F7D">
      <w:pPr>
        <w:spacing w:after="0" w:line="480" w:lineRule="auto"/>
        <w:rPr>
          <w:rFonts w:ascii="Times New Roman" w:hAnsi="Times New Roman"/>
          <w:sz w:val="24"/>
          <w:szCs w:val="24"/>
          <w:u w:val="single"/>
        </w:rPr>
      </w:pPr>
    </w:p>
    <w:p w:rsidR="00622BBF" w:rsidRDefault="00622BBF" w:rsidP="00680F7D">
      <w:pPr>
        <w:spacing w:after="0" w:line="480" w:lineRule="auto"/>
        <w:rPr>
          <w:rFonts w:ascii="Times New Roman" w:hAnsi="Times New Roman"/>
          <w:sz w:val="24"/>
          <w:szCs w:val="24"/>
          <w:u w:val="single"/>
        </w:rPr>
      </w:pPr>
    </w:p>
    <w:p w:rsidR="00622BBF" w:rsidRDefault="00622BBF" w:rsidP="00680F7D">
      <w:pPr>
        <w:spacing w:after="0" w:line="480" w:lineRule="auto"/>
        <w:rPr>
          <w:rFonts w:ascii="Times New Roman" w:hAnsi="Times New Roman"/>
          <w:sz w:val="24"/>
          <w:szCs w:val="24"/>
          <w:u w:val="single"/>
        </w:rPr>
      </w:pPr>
      <w:r>
        <w:rPr>
          <w:rFonts w:ascii="Times New Roman" w:hAnsi="Times New Roman"/>
          <w:sz w:val="24"/>
          <w:szCs w:val="24"/>
          <w:u w:val="single"/>
        </w:rPr>
        <w:t>Figure 2.</w:t>
      </w:r>
      <w:r>
        <w:rPr>
          <w:rFonts w:ascii="Times New Roman" w:hAnsi="Times New Roman"/>
          <w:sz w:val="24"/>
          <w:szCs w:val="24"/>
        </w:rPr>
        <w:t xml:space="preserve"> </w:t>
      </w:r>
      <w:r w:rsidRPr="00D74537">
        <w:rPr>
          <w:rFonts w:ascii="Times New Roman" w:hAnsi="Times New Roman"/>
          <w:sz w:val="24"/>
          <w:szCs w:val="24"/>
        </w:rPr>
        <w:t>Scatter plots of the correlation</w:t>
      </w:r>
      <w:r>
        <w:rPr>
          <w:rFonts w:ascii="Times New Roman" w:hAnsi="Times New Roman"/>
          <w:sz w:val="24"/>
          <w:szCs w:val="24"/>
        </w:rPr>
        <w:t>s</w:t>
      </w:r>
      <w:r w:rsidRPr="00D74537">
        <w:rPr>
          <w:rFonts w:ascii="Times New Roman" w:hAnsi="Times New Roman"/>
          <w:sz w:val="24"/>
          <w:szCs w:val="24"/>
        </w:rPr>
        <w:t xml:space="preserve"> between retrospective rates of ACS and pain on lung function parameters in children with sickle cell anemia.</w:t>
      </w:r>
      <w:r>
        <w:rPr>
          <w:rFonts w:ascii="Times New Roman" w:hAnsi="Times New Roman"/>
          <w:sz w:val="24"/>
          <w:szCs w:val="24"/>
          <w:u w:val="single"/>
        </w:rPr>
        <w:t xml:space="preserve"> </w:t>
      </w:r>
    </w:p>
    <w:p w:rsidR="00622BBF" w:rsidRDefault="00622BBF" w:rsidP="00680F7D">
      <w:pPr>
        <w:spacing w:after="0" w:line="480" w:lineRule="auto"/>
        <w:rPr>
          <w:rFonts w:ascii="Times New Roman" w:hAnsi="Times New Roman"/>
          <w:sz w:val="24"/>
          <w:szCs w:val="24"/>
        </w:rPr>
      </w:pPr>
      <w:r>
        <w:rPr>
          <w:rFonts w:ascii="Times New Roman" w:hAnsi="Times New Roman"/>
          <w:sz w:val="24"/>
          <w:szCs w:val="24"/>
        </w:rPr>
        <w:t>2A: Spearman correlations between rates of ACS (x-axis) and lung function parameters (y-axis)</w:t>
      </w:r>
    </w:p>
    <w:p w:rsidR="00622BBF" w:rsidRPr="00D74537" w:rsidRDefault="00622BBF" w:rsidP="00680F7D">
      <w:pPr>
        <w:spacing w:after="0" w:line="480" w:lineRule="auto"/>
        <w:rPr>
          <w:rFonts w:ascii="Times New Roman" w:hAnsi="Times New Roman"/>
          <w:sz w:val="24"/>
          <w:szCs w:val="24"/>
        </w:rPr>
      </w:pPr>
      <w:r>
        <w:rPr>
          <w:rFonts w:ascii="Times New Roman" w:hAnsi="Times New Roman"/>
          <w:sz w:val="24"/>
          <w:szCs w:val="24"/>
        </w:rPr>
        <w:t>2B: Spearman correlations between rates of pain (x-axis) and lung function parameters (y axis)</w:t>
      </w:r>
    </w:p>
    <w:p w:rsidR="00622BBF" w:rsidRPr="0036647B" w:rsidRDefault="00622BBF" w:rsidP="00680F7D">
      <w:pPr>
        <w:spacing w:line="480" w:lineRule="auto"/>
        <w:rPr>
          <w:rFonts w:ascii="Times New Roman" w:hAnsi="Times New Roman"/>
          <w:sz w:val="24"/>
          <w:szCs w:val="24"/>
        </w:rPr>
      </w:pPr>
    </w:p>
    <w:p w:rsidR="00680F7D" w:rsidRPr="00296B6A" w:rsidRDefault="00680F7D" w:rsidP="00296B6A">
      <w:pPr>
        <w:spacing w:after="0" w:line="240" w:lineRule="auto"/>
        <w:rPr>
          <w:rFonts w:ascii="Times New Roman" w:hAnsi="Times New Roman"/>
          <w:sz w:val="24"/>
          <w:szCs w:val="24"/>
        </w:rPr>
      </w:pPr>
    </w:p>
    <w:sectPr w:rsidR="00680F7D" w:rsidRPr="00296B6A" w:rsidSect="00680F7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F7D" w:rsidRDefault="00680F7D">
      <w:pPr>
        <w:spacing w:after="0" w:line="240" w:lineRule="auto"/>
      </w:pPr>
      <w:r>
        <w:separator/>
      </w:r>
    </w:p>
  </w:endnote>
  <w:endnote w:type="continuationSeparator" w:id="0">
    <w:p w:rsidR="00680F7D" w:rsidRDefault="0068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56664"/>
      <w:docPartObj>
        <w:docPartGallery w:val="Page Numbers (Bottom of Page)"/>
        <w:docPartUnique/>
      </w:docPartObj>
    </w:sdtPr>
    <w:sdtEndPr>
      <w:rPr>
        <w:noProof/>
      </w:rPr>
    </w:sdtEndPr>
    <w:sdtContent>
      <w:p w:rsidR="00680F7D" w:rsidRDefault="00680F7D">
        <w:pPr>
          <w:pStyle w:val="Footer"/>
          <w:jc w:val="right"/>
        </w:pPr>
        <w:r>
          <w:fldChar w:fldCharType="begin"/>
        </w:r>
        <w:r>
          <w:instrText xml:space="preserve"> PAGE   \* MERGEFORMAT </w:instrText>
        </w:r>
        <w:r>
          <w:fldChar w:fldCharType="separate"/>
        </w:r>
        <w:r w:rsidR="007E3E2F">
          <w:rPr>
            <w:noProof/>
          </w:rPr>
          <w:t>21</w:t>
        </w:r>
        <w:r>
          <w:rPr>
            <w:noProof/>
          </w:rPr>
          <w:fldChar w:fldCharType="end"/>
        </w:r>
      </w:p>
    </w:sdtContent>
  </w:sdt>
  <w:p w:rsidR="00680F7D" w:rsidRDefault="00680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F7D" w:rsidRDefault="00680F7D">
      <w:pPr>
        <w:spacing w:after="0" w:line="240" w:lineRule="auto"/>
      </w:pPr>
      <w:r>
        <w:separator/>
      </w:r>
    </w:p>
  </w:footnote>
  <w:footnote w:type="continuationSeparator" w:id="0">
    <w:p w:rsidR="00680F7D" w:rsidRDefault="00680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F7D" w:rsidRPr="004D6B7A" w:rsidRDefault="00680F7D" w:rsidP="00680F7D">
    <w:pPr>
      <w:pStyle w:val="Header"/>
      <w:jc w:val="center"/>
      <w:rPr>
        <w:rFonts w:ascii="Times New Roman" w:hAnsi="Times New Roman"/>
        <w:sz w:val="18"/>
        <w:szCs w:val="18"/>
      </w:rPr>
    </w:pPr>
    <w:r w:rsidRPr="004D6B7A">
      <w:rPr>
        <w:rFonts w:ascii="Times New Roman" w:eastAsia="Times New Roman" w:hAnsi="Times New Roman"/>
        <w:sz w:val="18"/>
        <w:szCs w:val="18"/>
      </w:rPr>
      <w:t>Lung function patterns in sickle cell anemia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E84"/>
    <w:multiLevelType w:val="hybridMultilevel"/>
    <w:tmpl w:val="2E6075DE"/>
    <w:lvl w:ilvl="0" w:tplc="5BEAAF9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3D6B"/>
    <w:multiLevelType w:val="hybridMultilevel"/>
    <w:tmpl w:val="325C7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6945"/>
    <w:multiLevelType w:val="hybridMultilevel"/>
    <w:tmpl w:val="5E56A0B6"/>
    <w:lvl w:ilvl="0" w:tplc="F156366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D3B88"/>
    <w:multiLevelType w:val="hybridMultilevel"/>
    <w:tmpl w:val="3AD2F0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213983"/>
    <w:multiLevelType w:val="hybridMultilevel"/>
    <w:tmpl w:val="1BA029AE"/>
    <w:lvl w:ilvl="0" w:tplc="8526666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139B9"/>
    <w:multiLevelType w:val="hybridMultilevel"/>
    <w:tmpl w:val="E1A886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0D37065"/>
    <w:multiLevelType w:val="hybridMultilevel"/>
    <w:tmpl w:val="B394B44A"/>
    <w:lvl w:ilvl="0" w:tplc="8FEE20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160008"/>
    <w:multiLevelType w:val="hybridMultilevel"/>
    <w:tmpl w:val="1632EEB8"/>
    <w:lvl w:ilvl="0" w:tplc="01568F0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E09E5"/>
    <w:multiLevelType w:val="hybridMultilevel"/>
    <w:tmpl w:val="C73E4822"/>
    <w:lvl w:ilvl="0" w:tplc="30E2A9E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C622A"/>
    <w:multiLevelType w:val="multilevel"/>
    <w:tmpl w:val="5D6E9E5E"/>
    <w:lvl w:ilvl="0">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6402BD7"/>
    <w:multiLevelType w:val="hybridMultilevel"/>
    <w:tmpl w:val="E1A886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5B82091"/>
    <w:multiLevelType w:val="hybridMultilevel"/>
    <w:tmpl w:val="0B7E3D8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4135576"/>
    <w:multiLevelType w:val="hybridMultilevel"/>
    <w:tmpl w:val="279ACC9E"/>
    <w:lvl w:ilvl="0" w:tplc="C9B4A2D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9187F"/>
    <w:multiLevelType w:val="hybridMultilevel"/>
    <w:tmpl w:val="C53E66B6"/>
    <w:lvl w:ilvl="0" w:tplc="CCD0ED2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13"/>
  </w:num>
  <w:num w:numId="5">
    <w:abstractNumId w:val="0"/>
  </w:num>
  <w:num w:numId="6">
    <w:abstractNumId w:val="12"/>
  </w:num>
  <w:num w:numId="7">
    <w:abstractNumId w:val="5"/>
  </w:num>
  <w:num w:numId="8">
    <w:abstractNumId w:val="7"/>
  </w:num>
  <w:num w:numId="9">
    <w:abstractNumId w:val="8"/>
  </w:num>
  <w:num w:numId="10">
    <w:abstractNumId w:val="6"/>
  </w:num>
  <w:num w:numId="11">
    <w:abstractNumId w:val="2"/>
  </w:num>
  <w:num w:numId="12">
    <w:abstractNumId w:val="4"/>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22BBF"/>
    <w:rsid w:val="00296B6A"/>
    <w:rsid w:val="00352220"/>
    <w:rsid w:val="00487723"/>
    <w:rsid w:val="00622BBF"/>
    <w:rsid w:val="00680BAD"/>
    <w:rsid w:val="00680F7D"/>
    <w:rsid w:val="007E3E2F"/>
    <w:rsid w:val="00943596"/>
    <w:rsid w:val="009A606A"/>
    <w:rsid w:val="009D264A"/>
    <w:rsid w:val="00A06A78"/>
    <w:rsid w:val="00A3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FEDC1-7A65-4DB6-BE6F-FA63FFAF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BBF"/>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622BBF"/>
    <w:pPr>
      <w:keepNext/>
      <w:keepLines/>
      <w:spacing w:before="200" w:after="0"/>
      <w:outlineLvl w:val="1"/>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2BBF"/>
    <w:rPr>
      <w:rFonts w:ascii="Cambria" w:eastAsia="Times New Roman" w:hAnsi="Cambria" w:cs="Times New Roman"/>
      <w:b/>
      <w:bCs/>
      <w:sz w:val="26"/>
      <w:szCs w:val="26"/>
    </w:rPr>
  </w:style>
  <w:style w:type="paragraph" w:styleId="ListParagraph">
    <w:name w:val="List Paragraph"/>
    <w:basedOn w:val="Normal"/>
    <w:uiPriority w:val="99"/>
    <w:qFormat/>
    <w:rsid w:val="00622BBF"/>
    <w:pPr>
      <w:ind w:left="720"/>
      <w:contextualSpacing/>
    </w:pPr>
  </w:style>
  <w:style w:type="character" w:styleId="Hyperlink">
    <w:name w:val="Hyperlink"/>
    <w:basedOn w:val="DefaultParagraphFont"/>
    <w:uiPriority w:val="99"/>
    <w:rsid w:val="00622BBF"/>
    <w:rPr>
      <w:rFonts w:cs="Times New Roman"/>
      <w:color w:val="0000FF"/>
      <w:u w:val="single"/>
    </w:rPr>
  </w:style>
  <w:style w:type="table" w:styleId="TableGrid">
    <w:name w:val="Table Grid"/>
    <w:basedOn w:val="TableNormal"/>
    <w:uiPriority w:val="99"/>
    <w:rsid w:val="00622B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622B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2BBF"/>
    <w:rPr>
      <w:rFonts w:ascii="Calibri" w:eastAsia="Calibri" w:hAnsi="Calibri" w:cs="Times New Roman"/>
    </w:rPr>
  </w:style>
  <w:style w:type="paragraph" w:styleId="Footer">
    <w:name w:val="footer"/>
    <w:basedOn w:val="Normal"/>
    <w:link w:val="FooterChar"/>
    <w:uiPriority w:val="99"/>
    <w:rsid w:val="00622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BBF"/>
    <w:rPr>
      <w:rFonts w:ascii="Calibri" w:eastAsia="Calibri" w:hAnsi="Calibri" w:cs="Times New Roman"/>
    </w:rPr>
  </w:style>
  <w:style w:type="paragraph" w:styleId="BalloonText">
    <w:name w:val="Balloon Text"/>
    <w:basedOn w:val="Normal"/>
    <w:link w:val="BalloonTextChar"/>
    <w:uiPriority w:val="99"/>
    <w:semiHidden/>
    <w:rsid w:val="00622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BBF"/>
    <w:rPr>
      <w:rFonts w:ascii="Tahoma" w:eastAsia="Calibri" w:hAnsi="Tahoma" w:cs="Tahoma"/>
      <w:sz w:val="16"/>
      <w:szCs w:val="16"/>
    </w:rPr>
  </w:style>
  <w:style w:type="character" w:styleId="CommentReference">
    <w:name w:val="annotation reference"/>
    <w:basedOn w:val="DefaultParagraphFont"/>
    <w:uiPriority w:val="99"/>
    <w:semiHidden/>
    <w:rsid w:val="00622BBF"/>
    <w:rPr>
      <w:rFonts w:cs="Times New Roman"/>
      <w:sz w:val="16"/>
      <w:szCs w:val="16"/>
    </w:rPr>
  </w:style>
  <w:style w:type="paragraph" w:styleId="CommentText">
    <w:name w:val="annotation text"/>
    <w:basedOn w:val="Normal"/>
    <w:link w:val="CommentTextChar"/>
    <w:uiPriority w:val="99"/>
    <w:semiHidden/>
    <w:rsid w:val="00622BBF"/>
    <w:pPr>
      <w:spacing w:line="240" w:lineRule="auto"/>
    </w:pPr>
    <w:rPr>
      <w:sz w:val="20"/>
      <w:szCs w:val="20"/>
    </w:rPr>
  </w:style>
  <w:style w:type="character" w:customStyle="1" w:styleId="CommentTextChar">
    <w:name w:val="Comment Text Char"/>
    <w:basedOn w:val="DefaultParagraphFont"/>
    <w:link w:val="CommentText"/>
    <w:uiPriority w:val="99"/>
    <w:semiHidden/>
    <w:rsid w:val="00622B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622BBF"/>
    <w:rPr>
      <w:b/>
      <w:bCs/>
    </w:rPr>
  </w:style>
  <w:style w:type="character" w:customStyle="1" w:styleId="CommentSubjectChar">
    <w:name w:val="Comment Subject Char"/>
    <w:basedOn w:val="CommentTextChar"/>
    <w:link w:val="CommentSubject"/>
    <w:uiPriority w:val="99"/>
    <w:semiHidden/>
    <w:rsid w:val="00622BBF"/>
    <w:rPr>
      <w:rFonts w:ascii="Calibri" w:eastAsia="Calibri" w:hAnsi="Calibri" w:cs="Times New Roman"/>
      <w:b/>
      <w:bCs/>
      <w:sz w:val="20"/>
      <w:szCs w:val="20"/>
    </w:rPr>
  </w:style>
  <w:style w:type="paragraph" w:styleId="Revision">
    <w:name w:val="Revision"/>
    <w:hidden/>
    <w:uiPriority w:val="99"/>
    <w:semiHidden/>
    <w:rsid w:val="00622BBF"/>
    <w:pPr>
      <w:spacing w:after="0" w:line="240" w:lineRule="auto"/>
    </w:pPr>
    <w:rPr>
      <w:rFonts w:ascii="Calibri" w:eastAsia="Calibri" w:hAnsi="Calibri" w:cs="Times New Roman"/>
    </w:rPr>
  </w:style>
  <w:style w:type="paragraph" w:customStyle="1" w:styleId="Norma">
    <w:name w:val="Norma"/>
    <w:rsid w:val="00622BBF"/>
    <w:pPr>
      <w:spacing w:after="0" w:line="240" w:lineRule="auto"/>
    </w:pPr>
    <w:rPr>
      <w:rFonts w:ascii="Times" w:eastAsia="Times New Roman" w:hAnsi="Times" w:cs="Times New Roman"/>
      <w:sz w:val="24"/>
      <w:szCs w:val="20"/>
    </w:rPr>
  </w:style>
  <w:style w:type="paragraph" w:customStyle="1" w:styleId="EndNoteBibliographyTitle">
    <w:name w:val="EndNote Bibliography Title"/>
    <w:basedOn w:val="Normal"/>
    <w:link w:val="EndNoteBibliographyTitleChar"/>
    <w:rsid w:val="00622BBF"/>
    <w:pPr>
      <w:spacing w:after="0"/>
      <w:jc w:val="center"/>
    </w:pPr>
    <w:rPr>
      <w:noProof/>
    </w:rPr>
  </w:style>
  <w:style w:type="character" w:customStyle="1" w:styleId="EndNoteBibliographyTitleChar">
    <w:name w:val="EndNote Bibliography Title Char"/>
    <w:basedOn w:val="DefaultParagraphFont"/>
    <w:link w:val="EndNoteBibliographyTitle"/>
    <w:rsid w:val="00622BBF"/>
    <w:rPr>
      <w:rFonts w:ascii="Calibri" w:eastAsia="Calibri" w:hAnsi="Calibri" w:cs="Times New Roman"/>
      <w:noProof/>
    </w:rPr>
  </w:style>
  <w:style w:type="paragraph" w:customStyle="1" w:styleId="EndNoteBibliography">
    <w:name w:val="EndNote Bibliography"/>
    <w:basedOn w:val="Normal"/>
    <w:link w:val="EndNoteBibliographyChar"/>
    <w:rsid w:val="00622BBF"/>
    <w:pPr>
      <w:spacing w:line="240" w:lineRule="auto"/>
    </w:pPr>
    <w:rPr>
      <w:noProof/>
    </w:rPr>
  </w:style>
  <w:style w:type="character" w:customStyle="1" w:styleId="EndNoteBibliographyChar">
    <w:name w:val="EndNote Bibliography Char"/>
    <w:basedOn w:val="DefaultParagraphFont"/>
    <w:link w:val="EndNoteBibliography"/>
    <w:rsid w:val="00622BBF"/>
    <w:rPr>
      <w:rFonts w:ascii="Calibri" w:eastAsia="Calibri" w:hAnsi="Calibri" w:cs="Times New Roman"/>
      <w:noProof/>
    </w:rPr>
  </w:style>
  <w:style w:type="paragraph" w:styleId="EndnoteText">
    <w:name w:val="endnote text"/>
    <w:basedOn w:val="Normal"/>
    <w:link w:val="EndnoteTextChar"/>
    <w:uiPriority w:val="99"/>
    <w:semiHidden/>
    <w:unhideWhenUsed/>
    <w:rsid w:val="00622B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2BB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22BBF"/>
    <w:rPr>
      <w:vertAlign w:val="superscript"/>
    </w:rPr>
  </w:style>
  <w:style w:type="character" w:styleId="Strong">
    <w:name w:val="Strong"/>
    <w:basedOn w:val="DefaultParagraphFont"/>
    <w:uiPriority w:val="22"/>
    <w:qFormat/>
    <w:rsid w:val="00622BBF"/>
    <w:rPr>
      <w:b/>
      <w:bCs/>
    </w:rPr>
  </w:style>
  <w:style w:type="paragraph" w:styleId="PlainText">
    <w:name w:val="Plain Text"/>
    <w:basedOn w:val="Normal"/>
    <w:link w:val="PlainTextChar"/>
    <w:uiPriority w:val="99"/>
    <w:unhideWhenUsed/>
    <w:rsid w:val="00622BBF"/>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622B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journals.org" TargetMode="External"/><Relationship Id="rId3" Type="http://schemas.openxmlformats.org/officeDocument/2006/relationships/settings" Target="settings.xml"/><Relationship Id="rId7" Type="http://schemas.openxmlformats.org/officeDocument/2006/relationships/hyperlink" Target="mailto:Strunk@kids.wust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32</Pages>
  <Words>7020</Words>
  <Characters>40016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46943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Robyn</dc:creator>
  <cp:keywords/>
  <dc:description/>
  <cp:lastModifiedBy>Cohen, Robyn</cp:lastModifiedBy>
  <cp:revision>5</cp:revision>
  <dcterms:created xsi:type="dcterms:W3CDTF">2016-03-14T14:26:00Z</dcterms:created>
  <dcterms:modified xsi:type="dcterms:W3CDTF">2016-03-14T14:53:00Z</dcterms:modified>
</cp:coreProperties>
</file>