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1E43" w:rsidRDefault="00C51E43" w:rsidP="00C51E43">
      <w:pPr>
        <w:spacing w:after="0" w:line="480" w:lineRule="auto"/>
        <w:jc w:val="center"/>
        <w:rPr>
          <w:rFonts w:ascii="Arial" w:hAnsi="Arial" w:cs="Arial"/>
          <w:b/>
          <w:sz w:val="24"/>
          <w:szCs w:val="24"/>
        </w:rPr>
      </w:pPr>
      <w:bookmarkStart w:id="0" w:name="_GoBack"/>
      <w:bookmarkEnd w:id="0"/>
    </w:p>
    <w:p w:rsidR="00C51E43" w:rsidRDefault="00C51E43" w:rsidP="00C51E43">
      <w:pPr>
        <w:spacing w:after="0" w:line="480" w:lineRule="auto"/>
        <w:jc w:val="center"/>
        <w:rPr>
          <w:rFonts w:ascii="Arial" w:hAnsi="Arial" w:cs="Arial"/>
          <w:b/>
          <w:sz w:val="24"/>
          <w:szCs w:val="24"/>
        </w:rPr>
      </w:pPr>
    </w:p>
    <w:p w:rsidR="00C51E43" w:rsidRDefault="00C51E43" w:rsidP="00C51E43">
      <w:pPr>
        <w:spacing w:after="0" w:line="480" w:lineRule="auto"/>
        <w:jc w:val="center"/>
        <w:rPr>
          <w:rFonts w:ascii="Arial" w:hAnsi="Arial" w:cs="Arial"/>
          <w:b/>
          <w:sz w:val="24"/>
          <w:szCs w:val="24"/>
        </w:rPr>
      </w:pPr>
    </w:p>
    <w:p w:rsidR="00C51E43" w:rsidRDefault="00C51E43" w:rsidP="00C51E43">
      <w:pPr>
        <w:spacing w:after="0" w:line="480" w:lineRule="auto"/>
        <w:jc w:val="center"/>
        <w:rPr>
          <w:rFonts w:ascii="Arial" w:hAnsi="Arial" w:cs="Arial"/>
          <w:b/>
          <w:sz w:val="24"/>
          <w:szCs w:val="24"/>
        </w:rPr>
      </w:pPr>
      <w:r w:rsidRPr="00C51E43">
        <w:rPr>
          <w:rFonts w:ascii="Arial" w:hAnsi="Arial" w:cs="Arial"/>
          <w:b/>
          <w:sz w:val="24"/>
          <w:szCs w:val="24"/>
        </w:rPr>
        <w:t>Comment on ‘</w:t>
      </w:r>
      <w:proofErr w:type="gramStart"/>
      <w:r w:rsidRPr="00C51E43">
        <w:rPr>
          <w:rFonts w:ascii="Arial" w:hAnsi="Arial" w:cs="Arial"/>
          <w:b/>
          <w:sz w:val="24"/>
          <w:szCs w:val="24"/>
        </w:rPr>
        <w:t>Less</w:t>
      </w:r>
      <w:proofErr w:type="gramEnd"/>
      <w:r w:rsidRPr="00C51E43">
        <w:rPr>
          <w:rFonts w:ascii="Arial" w:hAnsi="Arial" w:cs="Arial"/>
          <w:b/>
          <w:sz w:val="24"/>
          <w:szCs w:val="24"/>
        </w:rPr>
        <w:t xml:space="preserve"> educated and older patients have reduced access to biologic DMARDs even in a country with highly developed social welfare (Norway): results from Norwegian cohort Study NOR-DMARD</w:t>
      </w:r>
      <w:r w:rsidR="004D53CC">
        <w:rPr>
          <w:rFonts w:ascii="Arial" w:hAnsi="Arial" w:cs="Arial"/>
          <w:b/>
          <w:sz w:val="24"/>
          <w:szCs w:val="24"/>
        </w:rPr>
        <w:t>’</w:t>
      </w:r>
    </w:p>
    <w:p w:rsidR="00C51E43" w:rsidRPr="00C51E43" w:rsidRDefault="00C51E43" w:rsidP="00C51E43">
      <w:pPr>
        <w:spacing w:after="0" w:line="480" w:lineRule="auto"/>
        <w:jc w:val="center"/>
        <w:rPr>
          <w:rFonts w:ascii="Arial" w:hAnsi="Arial" w:cs="Arial"/>
          <w:b/>
          <w:sz w:val="24"/>
          <w:szCs w:val="24"/>
        </w:rPr>
      </w:pPr>
    </w:p>
    <w:p w:rsidR="00C51E43" w:rsidRPr="00C51E43" w:rsidRDefault="00C51E43" w:rsidP="00C51E43">
      <w:pPr>
        <w:spacing w:after="0" w:line="480" w:lineRule="auto"/>
        <w:jc w:val="center"/>
        <w:rPr>
          <w:rFonts w:ascii="Arial" w:hAnsi="Arial" w:cs="Arial"/>
          <w:b/>
          <w:sz w:val="24"/>
          <w:szCs w:val="24"/>
        </w:rPr>
      </w:pPr>
      <w:r w:rsidRPr="00C51E43">
        <w:rPr>
          <w:rFonts w:ascii="Arial" w:hAnsi="Arial" w:cs="Arial"/>
          <w:b/>
          <w:sz w:val="24"/>
          <w:szCs w:val="24"/>
        </w:rPr>
        <w:t>EM Dennison</w:t>
      </w:r>
      <w:r w:rsidRPr="00C51E43">
        <w:rPr>
          <w:rFonts w:ascii="Arial" w:hAnsi="Arial" w:cs="Arial"/>
          <w:b/>
          <w:sz w:val="24"/>
          <w:szCs w:val="24"/>
          <w:vertAlign w:val="superscript"/>
        </w:rPr>
        <w:t>1</w:t>
      </w:r>
      <w:r w:rsidRPr="00C51E43">
        <w:rPr>
          <w:rFonts w:ascii="Arial" w:hAnsi="Arial" w:cs="Arial"/>
          <w:b/>
          <w:sz w:val="24"/>
          <w:szCs w:val="24"/>
        </w:rPr>
        <w:t>, KA Jameson</w:t>
      </w:r>
      <w:r w:rsidRPr="00C51E43">
        <w:rPr>
          <w:rFonts w:ascii="Arial" w:hAnsi="Arial" w:cs="Arial"/>
          <w:b/>
          <w:sz w:val="24"/>
          <w:szCs w:val="24"/>
          <w:vertAlign w:val="superscript"/>
        </w:rPr>
        <w:t>1</w:t>
      </w:r>
      <w:r w:rsidRPr="00C51E43">
        <w:rPr>
          <w:rFonts w:ascii="Arial" w:hAnsi="Arial" w:cs="Arial"/>
          <w:b/>
          <w:sz w:val="24"/>
          <w:szCs w:val="24"/>
        </w:rPr>
        <w:t>, J Marks</w:t>
      </w:r>
      <w:r w:rsidRPr="00C51E43">
        <w:rPr>
          <w:rFonts w:ascii="Arial" w:hAnsi="Arial" w:cs="Arial"/>
          <w:b/>
          <w:sz w:val="24"/>
          <w:szCs w:val="24"/>
          <w:vertAlign w:val="superscript"/>
        </w:rPr>
        <w:t>2</w:t>
      </w:r>
      <w:r w:rsidRPr="00C51E43">
        <w:rPr>
          <w:rFonts w:ascii="Arial" w:hAnsi="Arial" w:cs="Arial"/>
          <w:b/>
          <w:sz w:val="24"/>
          <w:szCs w:val="24"/>
        </w:rPr>
        <w:t>, K Watson</w:t>
      </w:r>
      <w:r w:rsidRPr="00C51E43">
        <w:rPr>
          <w:rFonts w:ascii="Arial" w:hAnsi="Arial" w:cs="Arial"/>
          <w:b/>
          <w:sz w:val="24"/>
          <w:szCs w:val="24"/>
          <w:vertAlign w:val="superscript"/>
        </w:rPr>
        <w:t>3</w:t>
      </w:r>
      <w:r w:rsidRPr="00C51E43">
        <w:rPr>
          <w:rFonts w:ascii="Arial" w:hAnsi="Arial" w:cs="Arial"/>
          <w:b/>
          <w:sz w:val="24"/>
          <w:szCs w:val="24"/>
        </w:rPr>
        <w:t>, K Hyrich</w:t>
      </w:r>
      <w:r w:rsidRPr="00C51E43">
        <w:rPr>
          <w:rFonts w:ascii="Arial" w:hAnsi="Arial" w:cs="Arial"/>
          <w:b/>
          <w:sz w:val="24"/>
          <w:szCs w:val="24"/>
          <w:vertAlign w:val="superscript"/>
        </w:rPr>
        <w:t>3</w:t>
      </w:r>
      <w:proofErr w:type="gramStart"/>
      <w:r w:rsidR="00992D6A">
        <w:rPr>
          <w:rFonts w:ascii="Arial" w:hAnsi="Arial" w:cs="Arial"/>
          <w:b/>
          <w:sz w:val="24"/>
          <w:szCs w:val="24"/>
          <w:vertAlign w:val="superscript"/>
        </w:rPr>
        <w:t>,4</w:t>
      </w:r>
      <w:proofErr w:type="gramEnd"/>
      <w:r w:rsidRPr="00C51E43">
        <w:rPr>
          <w:rFonts w:ascii="Arial" w:hAnsi="Arial" w:cs="Arial"/>
          <w:b/>
          <w:sz w:val="24"/>
          <w:szCs w:val="24"/>
        </w:rPr>
        <w:t>, D Symmons</w:t>
      </w:r>
      <w:r w:rsidRPr="00C51E43">
        <w:rPr>
          <w:rFonts w:ascii="Arial" w:hAnsi="Arial" w:cs="Arial"/>
          <w:b/>
          <w:sz w:val="24"/>
          <w:szCs w:val="24"/>
          <w:vertAlign w:val="superscript"/>
        </w:rPr>
        <w:t>3</w:t>
      </w:r>
      <w:r w:rsidR="00992D6A">
        <w:rPr>
          <w:rFonts w:ascii="Arial" w:hAnsi="Arial" w:cs="Arial"/>
          <w:b/>
          <w:sz w:val="24"/>
          <w:szCs w:val="24"/>
          <w:vertAlign w:val="superscript"/>
        </w:rPr>
        <w:t>,4</w:t>
      </w:r>
      <w:r w:rsidRPr="00C51E43">
        <w:rPr>
          <w:rFonts w:ascii="Arial" w:hAnsi="Arial" w:cs="Arial"/>
          <w:b/>
          <w:sz w:val="24"/>
          <w:szCs w:val="24"/>
        </w:rPr>
        <w:t xml:space="preserve">, C </w:t>
      </w:r>
      <w:r w:rsidR="00992D6A" w:rsidRPr="00C51E43">
        <w:rPr>
          <w:rFonts w:ascii="Arial" w:hAnsi="Arial" w:cs="Arial"/>
          <w:b/>
          <w:sz w:val="24"/>
          <w:szCs w:val="24"/>
        </w:rPr>
        <w:t>Cooper</w:t>
      </w:r>
      <w:r w:rsidR="00992D6A">
        <w:rPr>
          <w:rFonts w:ascii="Arial" w:hAnsi="Arial" w:cs="Arial"/>
          <w:b/>
          <w:sz w:val="24"/>
          <w:szCs w:val="24"/>
          <w:vertAlign w:val="superscript"/>
        </w:rPr>
        <w:t>5</w:t>
      </w:r>
      <w:r w:rsidR="00992D6A" w:rsidRPr="00C51E43">
        <w:rPr>
          <w:rFonts w:ascii="Arial" w:hAnsi="Arial" w:cs="Arial"/>
          <w:b/>
          <w:sz w:val="24"/>
          <w:szCs w:val="24"/>
        </w:rPr>
        <w:t xml:space="preserve"> </w:t>
      </w:r>
      <w:r w:rsidRPr="00C51E43">
        <w:rPr>
          <w:rFonts w:ascii="Arial" w:hAnsi="Arial" w:cs="Arial"/>
          <w:b/>
          <w:sz w:val="24"/>
          <w:szCs w:val="24"/>
        </w:rPr>
        <w:t xml:space="preserve">and the BSRBR-RA </w:t>
      </w:r>
    </w:p>
    <w:p w:rsidR="00C51E43" w:rsidRPr="00C51E43" w:rsidRDefault="00C51E43" w:rsidP="00C51E43">
      <w:pPr>
        <w:spacing w:line="360" w:lineRule="auto"/>
        <w:jc w:val="both"/>
        <w:rPr>
          <w:rFonts w:ascii="Arial" w:hAnsi="Arial" w:cs="Arial"/>
        </w:rPr>
      </w:pPr>
    </w:p>
    <w:p w:rsidR="00C51E43" w:rsidRPr="00C51E43" w:rsidRDefault="00C51E43" w:rsidP="00C51E43">
      <w:pPr>
        <w:rPr>
          <w:rFonts w:ascii="Arial" w:hAnsi="Arial" w:cs="Arial"/>
        </w:rPr>
      </w:pPr>
      <w:r w:rsidRPr="00C51E43">
        <w:rPr>
          <w:rFonts w:ascii="Arial" w:hAnsi="Arial" w:cs="Arial"/>
        </w:rPr>
        <w:t>From:</w:t>
      </w:r>
    </w:p>
    <w:p w:rsidR="00C51E43" w:rsidRPr="00C51E43" w:rsidRDefault="00C51E43" w:rsidP="004D53CC">
      <w:pPr>
        <w:pStyle w:val="BodyText"/>
        <w:spacing w:after="0" w:line="360" w:lineRule="auto"/>
        <w:rPr>
          <w:rFonts w:ascii="Arial" w:hAnsi="Arial" w:cs="Arial"/>
          <w:bCs/>
          <w:i/>
          <w:sz w:val="22"/>
          <w:szCs w:val="22"/>
        </w:rPr>
      </w:pPr>
      <w:r w:rsidRPr="00C51E43">
        <w:rPr>
          <w:rFonts w:ascii="Arial" w:hAnsi="Arial" w:cs="Arial"/>
          <w:bCs/>
          <w:i/>
          <w:sz w:val="22"/>
          <w:szCs w:val="22"/>
          <w:vertAlign w:val="superscript"/>
        </w:rPr>
        <w:t>1</w:t>
      </w:r>
      <w:r w:rsidRPr="00C51E43">
        <w:rPr>
          <w:rFonts w:ascii="Arial" w:hAnsi="Arial" w:cs="Arial"/>
          <w:bCs/>
          <w:i/>
          <w:sz w:val="22"/>
          <w:szCs w:val="22"/>
        </w:rPr>
        <w:t>MRC Lifecourse Epidemiology Unit, University of Southampton</w:t>
      </w:r>
    </w:p>
    <w:p w:rsidR="00C51E43" w:rsidRPr="00C51E43" w:rsidRDefault="00C51E43" w:rsidP="004D53CC">
      <w:pPr>
        <w:pStyle w:val="BodyText"/>
        <w:spacing w:after="0" w:line="360" w:lineRule="auto"/>
        <w:rPr>
          <w:rFonts w:ascii="Arial" w:hAnsi="Arial" w:cs="Arial"/>
          <w:bCs/>
          <w:i/>
          <w:sz w:val="22"/>
          <w:szCs w:val="22"/>
        </w:rPr>
      </w:pPr>
      <w:r w:rsidRPr="00C51E43">
        <w:rPr>
          <w:rFonts w:ascii="Arial" w:hAnsi="Arial" w:cs="Arial"/>
          <w:bCs/>
          <w:i/>
          <w:sz w:val="22"/>
          <w:szCs w:val="22"/>
          <w:vertAlign w:val="superscript"/>
        </w:rPr>
        <w:t>2</w:t>
      </w:r>
      <w:r w:rsidRPr="00C51E43">
        <w:rPr>
          <w:rFonts w:ascii="Arial" w:hAnsi="Arial" w:cs="Arial"/>
          <w:bCs/>
          <w:i/>
          <w:sz w:val="22"/>
          <w:szCs w:val="22"/>
        </w:rPr>
        <w:t>Rheumatology Research Unit, University Hospitals Trust Southampton</w:t>
      </w:r>
    </w:p>
    <w:p w:rsidR="00C51E43" w:rsidRDefault="00C51E43" w:rsidP="004D53CC">
      <w:pPr>
        <w:pStyle w:val="BodyText"/>
        <w:spacing w:after="0" w:line="360" w:lineRule="auto"/>
        <w:rPr>
          <w:rFonts w:ascii="Arial" w:hAnsi="Arial" w:cs="Arial"/>
          <w:bCs/>
          <w:i/>
          <w:sz w:val="22"/>
          <w:szCs w:val="22"/>
        </w:rPr>
      </w:pPr>
      <w:r w:rsidRPr="00C51E43">
        <w:rPr>
          <w:rFonts w:ascii="Arial" w:hAnsi="Arial" w:cs="Arial"/>
          <w:bCs/>
          <w:i/>
          <w:sz w:val="22"/>
          <w:szCs w:val="22"/>
          <w:vertAlign w:val="superscript"/>
        </w:rPr>
        <w:t xml:space="preserve"> 3</w:t>
      </w:r>
      <w:r w:rsidRPr="00C51E43">
        <w:rPr>
          <w:rFonts w:ascii="Arial" w:hAnsi="Arial" w:cs="Arial"/>
          <w:bCs/>
          <w:i/>
          <w:sz w:val="22"/>
          <w:szCs w:val="22"/>
        </w:rPr>
        <w:t xml:space="preserve"> Arthritis Research UK Centre for Epidemiology, </w:t>
      </w:r>
      <w:r w:rsidR="00992D6A">
        <w:rPr>
          <w:rFonts w:ascii="Arial" w:hAnsi="Arial" w:cs="Arial"/>
          <w:bCs/>
          <w:i/>
          <w:sz w:val="22"/>
          <w:szCs w:val="22"/>
        </w:rPr>
        <w:t>Division of Musculoskeletal and Dermatological Sciences, School of Biological Sciences</w:t>
      </w:r>
      <w:r w:rsidRPr="00C51E43">
        <w:rPr>
          <w:rFonts w:ascii="Arial" w:hAnsi="Arial" w:cs="Arial"/>
          <w:bCs/>
          <w:i/>
          <w:sz w:val="22"/>
          <w:szCs w:val="22"/>
        </w:rPr>
        <w:t xml:space="preserve">, Manchester University </w:t>
      </w:r>
    </w:p>
    <w:p w:rsidR="00992D6A" w:rsidRDefault="00992D6A" w:rsidP="004D53CC">
      <w:pPr>
        <w:pStyle w:val="Default"/>
        <w:spacing w:line="360" w:lineRule="auto"/>
        <w:rPr>
          <w:sz w:val="20"/>
          <w:szCs w:val="20"/>
        </w:rPr>
      </w:pPr>
      <w:r>
        <w:rPr>
          <w:rFonts w:ascii="Arial" w:hAnsi="Arial" w:cs="Arial"/>
          <w:bCs/>
          <w:i/>
          <w:sz w:val="22"/>
          <w:szCs w:val="22"/>
        </w:rPr>
        <w:t xml:space="preserve">4 </w:t>
      </w:r>
      <w:r w:rsidRPr="004D53CC">
        <w:rPr>
          <w:rFonts w:ascii="Arial" w:hAnsi="Arial" w:cs="Arial"/>
          <w:i/>
          <w:sz w:val="22"/>
          <w:szCs w:val="22"/>
        </w:rPr>
        <w:t>NIHR Manchester Musculoskeletal Biomedical Research Unit, Central Manchester NHS Foundation Trust, Manchester Academic Health Science Centre</w:t>
      </w:r>
      <w:r>
        <w:rPr>
          <w:sz w:val="20"/>
          <w:szCs w:val="20"/>
        </w:rPr>
        <w:t xml:space="preserve"> </w:t>
      </w:r>
    </w:p>
    <w:p w:rsidR="00C51E43" w:rsidRPr="00C51E43" w:rsidRDefault="00992D6A" w:rsidP="004D53CC">
      <w:pPr>
        <w:pStyle w:val="BodyText"/>
        <w:spacing w:after="0" w:line="360" w:lineRule="auto"/>
        <w:rPr>
          <w:rFonts w:ascii="Arial" w:hAnsi="Arial" w:cs="Arial"/>
          <w:bCs/>
          <w:i/>
          <w:sz w:val="22"/>
          <w:szCs w:val="22"/>
          <w:lang w:val="en-GB" w:eastAsia="en-US"/>
        </w:rPr>
      </w:pPr>
      <w:r>
        <w:rPr>
          <w:rFonts w:ascii="Arial" w:hAnsi="Arial" w:cs="Arial"/>
          <w:bCs/>
          <w:i/>
          <w:sz w:val="22"/>
          <w:szCs w:val="22"/>
          <w:vertAlign w:val="superscript"/>
        </w:rPr>
        <w:t>5</w:t>
      </w:r>
      <w:r w:rsidRPr="00C51E43">
        <w:rPr>
          <w:rFonts w:ascii="Arial" w:hAnsi="Arial" w:cs="Arial"/>
          <w:i/>
          <w:sz w:val="22"/>
          <w:szCs w:val="22"/>
          <w:lang w:val="en-GB" w:eastAsia="en-US"/>
        </w:rPr>
        <w:t xml:space="preserve">NIHR </w:t>
      </w:r>
      <w:r w:rsidR="00C51E43" w:rsidRPr="00C51E43">
        <w:rPr>
          <w:rFonts w:ascii="Arial" w:hAnsi="Arial" w:cs="Arial"/>
          <w:i/>
          <w:sz w:val="22"/>
          <w:szCs w:val="22"/>
          <w:lang w:val="en-GB" w:eastAsia="en-US"/>
        </w:rPr>
        <w:t>Musculoskeletal Biomedical Research Unit, Nuffield Department of Orthopaedics, Rheumatology and Musculoskeletal Sciences, University of Oxford</w:t>
      </w:r>
    </w:p>
    <w:p w:rsidR="00C51E43" w:rsidRPr="00C51E43" w:rsidRDefault="00C51E43" w:rsidP="00C51E43">
      <w:pPr>
        <w:pStyle w:val="BodyText"/>
        <w:spacing w:line="480" w:lineRule="auto"/>
        <w:rPr>
          <w:rFonts w:ascii="Arial" w:hAnsi="Arial" w:cs="Arial"/>
          <w:sz w:val="22"/>
          <w:szCs w:val="22"/>
        </w:rPr>
      </w:pPr>
    </w:p>
    <w:p w:rsidR="00C51E43" w:rsidRPr="00C51E43" w:rsidRDefault="00C51E43" w:rsidP="00C51E43">
      <w:pPr>
        <w:pStyle w:val="BodyText"/>
        <w:spacing w:line="480" w:lineRule="auto"/>
        <w:jc w:val="center"/>
        <w:rPr>
          <w:rFonts w:ascii="Arial" w:hAnsi="Arial" w:cs="Arial"/>
          <w:bCs/>
          <w:sz w:val="22"/>
          <w:szCs w:val="22"/>
        </w:rPr>
      </w:pPr>
      <w:r w:rsidRPr="00C51E43">
        <w:rPr>
          <w:rFonts w:ascii="Arial" w:hAnsi="Arial" w:cs="Arial"/>
          <w:bCs/>
          <w:sz w:val="22"/>
          <w:szCs w:val="22"/>
        </w:rPr>
        <w:t>Correspondence and reprint requests to:</w:t>
      </w:r>
    </w:p>
    <w:p w:rsidR="00C51E43" w:rsidRPr="00C51E43" w:rsidRDefault="00C51E43" w:rsidP="00C51E43">
      <w:pPr>
        <w:pStyle w:val="BodyText"/>
        <w:spacing w:line="480" w:lineRule="auto"/>
        <w:jc w:val="center"/>
        <w:rPr>
          <w:rFonts w:ascii="Arial" w:hAnsi="Arial" w:cs="Arial"/>
          <w:bCs/>
          <w:sz w:val="22"/>
          <w:szCs w:val="22"/>
        </w:rPr>
      </w:pPr>
      <w:r w:rsidRPr="00C51E43">
        <w:rPr>
          <w:rFonts w:ascii="Arial" w:hAnsi="Arial" w:cs="Arial"/>
          <w:bCs/>
          <w:sz w:val="22"/>
          <w:szCs w:val="22"/>
        </w:rPr>
        <w:t>Prof Elaine Dennison, MRC Lifecourse Epidemiology Unit, Southampton General Hospital, Southampton, SO16 6YD, UK</w:t>
      </w:r>
    </w:p>
    <w:p w:rsidR="00C51E43" w:rsidRPr="00C51E43" w:rsidRDefault="00C51E43" w:rsidP="00C51E43">
      <w:pPr>
        <w:spacing w:line="480" w:lineRule="auto"/>
        <w:rPr>
          <w:rFonts w:ascii="Arial" w:hAnsi="Arial" w:cs="Arial"/>
        </w:rPr>
      </w:pPr>
      <w:r w:rsidRPr="00C51E43">
        <w:rPr>
          <w:rFonts w:ascii="Arial" w:hAnsi="Arial" w:cs="Arial"/>
        </w:rPr>
        <w:t>Telephone 023 8077 7624</w:t>
      </w:r>
      <w:r w:rsidRPr="00C51E43">
        <w:rPr>
          <w:rFonts w:ascii="Arial" w:hAnsi="Arial" w:cs="Arial"/>
        </w:rPr>
        <w:tab/>
        <w:t>Fax 023 8070 4021</w:t>
      </w:r>
      <w:r w:rsidRPr="00C51E43">
        <w:rPr>
          <w:rFonts w:ascii="Arial" w:hAnsi="Arial" w:cs="Arial"/>
        </w:rPr>
        <w:tab/>
        <w:t xml:space="preserve">email: emd@mrc.soton.ac.uk </w:t>
      </w:r>
    </w:p>
    <w:p w:rsidR="00C51E43" w:rsidRPr="00C51E43" w:rsidRDefault="00C51E43" w:rsidP="00C51E43">
      <w:pPr>
        <w:rPr>
          <w:rFonts w:ascii="Arial" w:hAnsi="Arial" w:cs="Arial"/>
        </w:rPr>
      </w:pPr>
    </w:p>
    <w:p w:rsidR="00C51E43" w:rsidRPr="00C51E43" w:rsidRDefault="002D07E5">
      <w:pPr>
        <w:rPr>
          <w:rFonts w:ascii="Arial" w:hAnsi="Arial" w:cs="Arial"/>
        </w:rPr>
      </w:pPr>
      <w:r>
        <w:rPr>
          <w:rFonts w:ascii="Arial" w:hAnsi="Arial" w:cs="Arial"/>
        </w:rPr>
        <w:t xml:space="preserve">Key messages: While women and non-Caucasians </w:t>
      </w:r>
      <w:r w:rsidRPr="00C51E43">
        <w:rPr>
          <w:rFonts w:ascii="Arial" w:hAnsi="Arial" w:cs="Arial"/>
        </w:rPr>
        <w:t>record</w:t>
      </w:r>
      <w:r>
        <w:rPr>
          <w:rFonts w:ascii="Arial" w:hAnsi="Arial" w:cs="Arial"/>
        </w:rPr>
        <w:t>ed</w:t>
      </w:r>
      <w:r w:rsidRPr="00C51E43">
        <w:rPr>
          <w:rFonts w:ascii="Arial" w:hAnsi="Arial" w:cs="Arial"/>
        </w:rPr>
        <w:t xml:space="preserve"> higher DAS</w:t>
      </w:r>
      <w:r>
        <w:rPr>
          <w:rFonts w:ascii="Arial" w:hAnsi="Arial" w:cs="Arial"/>
        </w:rPr>
        <w:t xml:space="preserve"> scores at anti-TNF screening, </w:t>
      </w:r>
      <w:r w:rsidRPr="00C51E43">
        <w:rPr>
          <w:rFonts w:ascii="Arial" w:hAnsi="Arial" w:cs="Arial"/>
        </w:rPr>
        <w:t>differences were modest.</w:t>
      </w:r>
    </w:p>
    <w:p w:rsidR="00C51E43" w:rsidRPr="00C51E43" w:rsidRDefault="00C51E43">
      <w:pPr>
        <w:rPr>
          <w:rFonts w:ascii="Arial" w:hAnsi="Arial" w:cs="Arial"/>
        </w:rPr>
      </w:pPr>
      <w:r w:rsidRPr="00C51E43">
        <w:rPr>
          <w:rFonts w:ascii="Arial" w:hAnsi="Arial" w:cs="Arial"/>
        </w:rPr>
        <w:br w:type="page"/>
      </w:r>
    </w:p>
    <w:p w:rsidR="00087833" w:rsidRPr="00C51E43" w:rsidRDefault="0000411C" w:rsidP="007B7FE4">
      <w:pPr>
        <w:spacing w:line="360" w:lineRule="auto"/>
        <w:jc w:val="both"/>
        <w:rPr>
          <w:rFonts w:ascii="Arial" w:hAnsi="Arial" w:cs="Arial"/>
        </w:rPr>
        <w:sectPr w:rsidR="00087833" w:rsidRPr="00C51E43" w:rsidSect="00087833">
          <w:pgSz w:w="11906" w:h="16838"/>
          <w:pgMar w:top="1440" w:right="1440" w:bottom="1440" w:left="1440" w:header="708" w:footer="708" w:gutter="0"/>
          <w:cols w:space="708"/>
          <w:docGrid w:linePitch="360"/>
        </w:sectPr>
      </w:pPr>
      <w:r w:rsidRPr="00C51E43">
        <w:rPr>
          <w:rFonts w:ascii="Arial" w:hAnsi="Arial" w:cs="Arial"/>
        </w:rPr>
        <w:lastRenderedPageBreak/>
        <w:t xml:space="preserve">Sir, we read with </w:t>
      </w:r>
      <w:r w:rsidR="001C0EB9" w:rsidRPr="00C51E43">
        <w:rPr>
          <w:rFonts w:ascii="Arial" w:hAnsi="Arial" w:cs="Arial"/>
        </w:rPr>
        <w:t xml:space="preserve">interest the article by </w:t>
      </w:r>
      <w:proofErr w:type="spellStart"/>
      <w:r w:rsidR="001C0EB9" w:rsidRPr="00C51E43">
        <w:rPr>
          <w:rFonts w:ascii="Arial" w:hAnsi="Arial" w:cs="Arial"/>
        </w:rPr>
        <w:t>Putrik</w:t>
      </w:r>
      <w:proofErr w:type="spellEnd"/>
      <w:r w:rsidR="001C0EB9" w:rsidRPr="00C51E43">
        <w:rPr>
          <w:rFonts w:ascii="Arial" w:hAnsi="Arial" w:cs="Arial"/>
        </w:rPr>
        <w:t xml:space="preserve"> </w:t>
      </w:r>
      <w:r w:rsidRPr="00C51E43">
        <w:rPr>
          <w:rFonts w:ascii="Arial" w:hAnsi="Arial" w:cs="Arial"/>
        </w:rPr>
        <w:t>and colleagues that noted that less educated and older patients have reduced access to biologic DMARD</w:t>
      </w:r>
      <w:r w:rsidR="007C2417" w:rsidRPr="00C51E43">
        <w:rPr>
          <w:rFonts w:ascii="Arial" w:hAnsi="Arial" w:cs="Arial"/>
        </w:rPr>
        <w:t>s, even in a country with highl</w:t>
      </w:r>
      <w:r w:rsidRPr="00C51E43">
        <w:rPr>
          <w:rFonts w:ascii="Arial" w:hAnsi="Arial" w:cs="Arial"/>
        </w:rPr>
        <w:t>y developed social welfare (Norway). We co</w:t>
      </w:r>
      <w:r w:rsidR="007B7FE4" w:rsidRPr="00C51E43">
        <w:rPr>
          <w:rFonts w:ascii="Arial" w:hAnsi="Arial" w:cs="Arial"/>
        </w:rPr>
        <w:t>nsider</w:t>
      </w:r>
      <w:r w:rsidR="001C0EB9" w:rsidRPr="00C51E43">
        <w:rPr>
          <w:rFonts w:ascii="Arial" w:hAnsi="Arial" w:cs="Arial"/>
        </w:rPr>
        <w:t>ed</w:t>
      </w:r>
      <w:r w:rsidR="007B7FE4" w:rsidRPr="00C51E43">
        <w:rPr>
          <w:rFonts w:ascii="Arial" w:hAnsi="Arial" w:cs="Arial"/>
        </w:rPr>
        <w:t xml:space="preserve"> whether biologic agent access varies by </w:t>
      </w:r>
      <w:r w:rsidR="000862AB">
        <w:rPr>
          <w:rFonts w:ascii="Arial" w:hAnsi="Arial" w:cs="Arial"/>
        </w:rPr>
        <w:t>two other socio-demographic factors (</w:t>
      </w:r>
      <w:r w:rsidR="007B7FE4" w:rsidRPr="00C51E43">
        <w:rPr>
          <w:rFonts w:ascii="Arial" w:hAnsi="Arial" w:cs="Arial"/>
        </w:rPr>
        <w:t>sex or ethnicity</w:t>
      </w:r>
      <w:r w:rsidR="000862AB">
        <w:rPr>
          <w:rFonts w:ascii="Arial" w:hAnsi="Arial" w:cs="Arial"/>
        </w:rPr>
        <w:t>)</w:t>
      </w:r>
      <w:r w:rsidR="002C4AF7">
        <w:rPr>
          <w:rFonts w:ascii="Arial" w:hAnsi="Arial" w:cs="Arial"/>
        </w:rPr>
        <w:t xml:space="preserve"> in another country with highly developed social welfare (UK)</w:t>
      </w:r>
      <w:r w:rsidR="007B7FE4" w:rsidRPr="00C51E43">
        <w:rPr>
          <w:rFonts w:ascii="Arial" w:hAnsi="Arial" w:cs="Arial"/>
        </w:rPr>
        <w:t xml:space="preserve">, </w:t>
      </w:r>
      <w:r w:rsidR="00B3261F">
        <w:rPr>
          <w:rFonts w:ascii="Arial" w:hAnsi="Arial" w:cs="Arial"/>
        </w:rPr>
        <w:t>addressing this question</w:t>
      </w:r>
      <w:r w:rsidR="007B7FE4" w:rsidRPr="00C51E43">
        <w:rPr>
          <w:rFonts w:ascii="Arial" w:hAnsi="Arial" w:cs="Arial"/>
        </w:rPr>
        <w:t xml:space="preserve"> in the BSRBR</w:t>
      </w:r>
      <w:r w:rsidR="001C7091">
        <w:rPr>
          <w:rFonts w:ascii="Arial" w:hAnsi="Arial" w:cs="Arial"/>
        </w:rPr>
        <w:t>-RA</w:t>
      </w:r>
      <w:r w:rsidR="007B7FE4" w:rsidRPr="00C51E43">
        <w:rPr>
          <w:rFonts w:ascii="Arial" w:hAnsi="Arial" w:cs="Arial"/>
        </w:rPr>
        <w:t xml:space="preserve">. We </w:t>
      </w:r>
      <w:r w:rsidR="007C2417" w:rsidRPr="00C51E43">
        <w:rPr>
          <w:rFonts w:ascii="Arial" w:hAnsi="Arial" w:cs="Arial"/>
        </w:rPr>
        <w:t xml:space="preserve">studied 10,749 subjects [2,545 </w:t>
      </w:r>
      <w:r w:rsidR="007B7FE4" w:rsidRPr="00C51E43">
        <w:rPr>
          <w:rFonts w:ascii="Arial" w:hAnsi="Arial" w:cs="Arial"/>
        </w:rPr>
        <w:t xml:space="preserve">men and 8204 women] who commenced on their first anti-TNF agent between 2001 and 2008. Baseline information included demographics, disease duration, previous and current medication use, HAQ and DAS28 scores, recorded erosive disease. Women receiving anti-TNF therapy were younger at treatment initiation than men (p&lt;0.001); had received more traditional DMARDs and had longer illness duration (p&lt;0.001); had slightly higher tender joint counts (p=0.025), in the context of lower CRP levels (p&lt;0.001) but no sex difference in </w:t>
      </w:r>
      <w:r w:rsidR="004D53CC">
        <w:rPr>
          <w:rFonts w:ascii="Arial" w:hAnsi="Arial" w:cs="Arial"/>
        </w:rPr>
        <w:t>patient global</w:t>
      </w:r>
      <w:r w:rsidR="007B7FE4" w:rsidRPr="00C51E43">
        <w:rPr>
          <w:rFonts w:ascii="Arial" w:hAnsi="Arial" w:cs="Arial"/>
        </w:rPr>
        <w:t xml:space="preserve"> score was observed</w:t>
      </w:r>
      <w:r w:rsidR="00C51E43">
        <w:rPr>
          <w:rFonts w:ascii="Arial" w:hAnsi="Arial" w:cs="Arial"/>
        </w:rPr>
        <w:t xml:space="preserve"> (see Table)</w:t>
      </w:r>
      <w:r w:rsidR="007B7FE4" w:rsidRPr="00C51E43">
        <w:rPr>
          <w:rFonts w:ascii="Arial" w:hAnsi="Arial" w:cs="Arial"/>
        </w:rPr>
        <w:t xml:space="preserve">. </w:t>
      </w:r>
      <w:r w:rsidR="001C7091" w:rsidRPr="00C51E43">
        <w:rPr>
          <w:rFonts w:ascii="Arial" w:hAnsi="Arial" w:cs="Arial"/>
        </w:rPr>
        <w:t xml:space="preserve">Overall we found that all patients receiving anti-TNF therapy appeared to have high levels of disease activity, with sex differences in pain score making only a modest contribution to the sex difference observed. </w:t>
      </w:r>
      <w:r w:rsidR="001C7091">
        <w:rPr>
          <w:rFonts w:ascii="Arial" w:hAnsi="Arial" w:cs="Arial"/>
        </w:rPr>
        <w:t xml:space="preserve">Only </w:t>
      </w:r>
      <w:r w:rsidR="000862AB">
        <w:rPr>
          <w:rFonts w:ascii="Arial" w:hAnsi="Arial" w:cs="Arial"/>
        </w:rPr>
        <w:t>3.9</w:t>
      </w:r>
      <w:r w:rsidR="001C7091" w:rsidRPr="00C51E43">
        <w:rPr>
          <w:rFonts w:ascii="Arial" w:hAnsi="Arial" w:cs="Arial"/>
        </w:rPr>
        <w:t xml:space="preserve">% patients of the anti-TNF therapy sample were non-Caucasian. </w:t>
      </w:r>
      <w:r w:rsidR="001C7091">
        <w:rPr>
          <w:rFonts w:ascii="Arial" w:hAnsi="Arial" w:cs="Arial"/>
        </w:rPr>
        <w:t xml:space="preserve">However, </w:t>
      </w:r>
      <w:r w:rsidR="007B7FE4" w:rsidRPr="00C51E43">
        <w:rPr>
          <w:rFonts w:ascii="Arial" w:hAnsi="Arial" w:cs="Arial"/>
        </w:rPr>
        <w:t xml:space="preserve">Black and Asian women were significantly younger than Caucasian women at anti-TNF therapy initiation (p&lt;0.001); there was </w:t>
      </w:r>
      <w:r w:rsidR="001C7091">
        <w:rPr>
          <w:rFonts w:ascii="Arial" w:hAnsi="Arial" w:cs="Arial"/>
        </w:rPr>
        <w:t xml:space="preserve">also </w:t>
      </w:r>
      <w:r w:rsidR="007B7FE4" w:rsidRPr="00C51E43">
        <w:rPr>
          <w:rFonts w:ascii="Arial" w:hAnsi="Arial" w:cs="Arial"/>
        </w:rPr>
        <w:t xml:space="preserve">a non-significant trend toward higher disease severity (DAS28) in non-Caucasians, with highest erosive disease rates in Black RA patients. </w:t>
      </w:r>
    </w:p>
    <w:p w:rsidR="007B7FE4" w:rsidRPr="00C51E43" w:rsidRDefault="007B7FE4" w:rsidP="007B7FE4">
      <w:pPr>
        <w:spacing w:line="360" w:lineRule="auto"/>
        <w:jc w:val="both"/>
        <w:rPr>
          <w:rFonts w:ascii="Arial" w:hAnsi="Arial" w:cs="Arial"/>
        </w:rPr>
      </w:pPr>
    </w:p>
    <w:tbl>
      <w:tblPr>
        <w:tblW w:w="12539" w:type="dxa"/>
        <w:tblInd w:w="93" w:type="dxa"/>
        <w:tblLook w:val="04A0" w:firstRow="1" w:lastRow="0" w:firstColumn="1" w:lastColumn="0" w:noHBand="0" w:noVBand="1"/>
      </w:tblPr>
      <w:tblGrid>
        <w:gridCol w:w="3260"/>
        <w:gridCol w:w="862"/>
        <w:gridCol w:w="938"/>
        <w:gridCol w:w="1192"/>
        <w:gridCol w:w="334"/>
        <w:gridCol w:w="862"/>
        <w:gridCol w:w="938"/>
        <w:gridCol w:w="1268"/>
        <w:gridCol w:w="298"/>
        <w:gridCol w:w="1820"/>
        <w:gridCol w:w="767"/>
      </w:tblGrid>
      <w:tr w:rsidR="007B7FE4" w:rsidRPr="00C51E43" w:rsidTr="007C2417">
        <w:trPr>
          <w:gridAfter w:val="1"/>
          <w:wAfter w:w="767" w:type="dxa"/>
          <w:trHeight w:val="300"/>
        </w:trPr>
        <w:tc>
          <w:tcPr>
            <w:tcW w:w="11772" w:type="dxa"/>
            <w:gridSpan w:val="10"/>
            <w:tcBorders>
              <w:top w:val="nil"/>
              <w:left w:val="nil"/>
              <w:bottom w:val="nil"/>
              <w:right w:val="nil"/>
            </w:tcBorders>
            <w:shd w:val="clear" w:color="auto" w:fill="auto"/>
            <w:noWrap/>
            <w:vAlign w:val="bottom"/>
            <w:hideMark/>
          </w:tcPr>
          <w:p w:rsidR="007B7FE4" w:rsidRPr="00C51E43" w:rsidRDefault="001C0EB9" w:rsidP="007C2417">
            <w:pPr>
              <w:spacing w:after="0" w:line="240" w:lineRule="auto"/>
              <w:rPr>
                <w:rFonts w:ascii="Arial" w:eastAsia="Times New Roman" w:hAnsi="Arial" w:cs="Arial"/>
                <w:color w:val="000000"/>
                <w:lang w:eastAsia="en-GB"/>
              </w:rPr>
            </w:pPr>
            <w:r w:rsidRPr="00C51E43">
              <w:rPr>
                <w:rFonts w:ascii="Arial" w:eastAsia="Times New Roman" w:hAnsi="Arial" w:cs="Arial"/>
                <w:b/>
                <w:bCs/>
                <w:color w:val="000000"/>
                <w:lang w:eastAsia="en-GB"/>
              </w:rPr>
              <w:t>Table</w:t>
            </w:r>
            <w:r w:rsidR="007B7FE4" w:rsidRPr="00C51E43">
              <w:rPr>
                <w:rFonts w:ascii="Arial" w:eastAsia="Times New Roman" w:hAnsi="Arial" w:cs="Arial"/>
                <w:b/>
                <w:bCs/>
                <w:color w:val="000000"/>
                <w:lang w:eastAsia="en-GB"/>
              </w:rPr>
              <w:t xml:space="preserve"> Characteristics of men and women commencing on biologic therapy</w:t>
            </w:r>
          </w:p>
        </w:tc>
      </w:tr>
      <w:tr w:rsidR="007B7FE4" w:rsidRPr="00C51E43" w:rsidTr="007C2417">
        <w:trPr>
          <w:gridAfter w:val="1"/>
          <w:wAfter w:w="767" w:type="dxa"/>
          <w:trHeight w:val="300"/>
        </w:trPr>
        <w:tc>
          <w:tcPr>
            <w:tcW w:w="3260" w:type="dxa"/>
            <w:tcBorders>
              <w:top w:val="nil"/>
              <w:left w:val="nil"/>
              <w:bottom w:val="nil"/>
              <w:right w:val="nil"/>
            </w:tcBorders>
            <w:shd w:val="clear" w:color="auto" w:fill="auto"/>
            <w:noWrap/>
            <w:vAlign w:val="bottom"/>
            <w:hideMark/>
          </w:tcPr>
          <w:p w:rsidR="007B7FE4" w:rsidRPr="00C51E43" w:rsidRDefault="007B7FE4" w:rsidP="007C2417">
            <w:pPr>
              <w:spacing w:after="0" w:line="240" w:lineRule="auto"/>
              <w:rPr>
                <w:rFonts w:ascii="Arial" w:eastAsia="Times New Roman" w:hAnsi="Arial" w:cs="Arial"/>
                <w:color w:val="000000"/>
                <w:lang w:eastAsia="en-GB"/>
              </w:rPr>
            </w:pPr>
          </w:p>
        </w:tc>
        <w:tc>
          <w:tcPr>
            <w:tcW w:w="2992" w:type="dxa"/>
            <w:gridSpan w:val="3"/>
            <w:tcBorders>
              <w:top w:val="nil"/>
              <w:left w:val="nil"/>
              <w:bottom w:val="nil"/>
              <w:right w:val="nil"/>
            </w:tcBorders>
            <w:shd w:val="clear" w:color="auto" w:fill="auto"/>
            <w:noWrap/>
            <w:vAlign w:val="bottom"/>
            <w:hideMark/>
          </w:tcPr>
          <w:p w:rsidR="007B7FE4" w:rsidRPr="00C51E43" w:rsidRDefault="007B7FE4" w:rsidP="007C2417">
            <w:pPr>
              <w:spacing w:after="0" w:line="240" w:lineRule="auto"/>
              <w:jc w:val="center"/>
              <w:rPr>
                <w:rFonts w:ascii="Arial" w:eastAsia="Times New Roman" w:hAnsi="Arial" w:cs="Arial"/>
                <w:b/>
                <w:bCs/>
                <w:color w:val="000000"/>
                <w:lang w:eastAsia="en-GB"/>
              </w:rPr>
            </w:pPr>
            <w:r w:rsidRPr="00C51E43">
              <w:rPr>
                <w:rFonts w:ascii="Arial" w:eastAsia="Times New Roman" w:hAnsi="Arial" w:cs="Arial"/>
                <w:b/>
                <w:bCs/>
                <w:color w:val="000000"/>
                <w:lang w:eastAsia="en-GB"/>
              </w:rPr>
              <w:t>Men</w:t>
            </w:r>
          </w:p>
        </w:tc>
        <w:tc>
          <w:tcPr>
            <w:tcW w:w="334" w:type="dxa"/>
            <w:tcBorders>
              <w:top w:val="nil"/>
              <w:left w:val="nil"/>
              <w:bottom w:val="nil"/>
              <w:right w:val="nil"/>
            </w:tcBorders>
            <w:shd w:val="clear" w:color="auto" w:fill="auto"/>
            <w:noWrap/>
            <w:vAlign w:val="bottom"/>
            <w:hideMark/>
          </w:tcPr>
          <w:p w:rsidR="007B7FE4" w:rsidRPr="00C51E43" w:rsidRDefault="007B7FE4" w:rsidP="007C2417">
            <w:pPr>
              <w:spacing w:after="0" w:line="240" w:lineRule="auto"/>
              <w:jc w:val="center"/>
              <w:rPr>
                <w:rFonts w:ascii="Arial" w:eastAsia="Times New Roman" w:hAnsi="Arial" w:cs="Arial"/>
                <w:color w:val="000000"/>
                <w:lang w:eastAsia="en-GB"/>
              </w:rPr>
            </w:pPr>
          </w:p>
        </w:tc>
        <w:tc>
          <w:tcPr>
            <w:tcW w:w="3068" w:type="dxa"/>
            <w:gridSpan w:val="3"/>
            <w:tcBorders>
              <w:top w:val="nil"/>
              <w:left w:val="nil"/>
              <w:bottom w:val="nil"/>
              <w:right w:val="nil"/>
            </w:tcBorders>
            <w:shd w:val="clear" w:color="auto" w:fill="auto"/>
            <w:noWrap/>
            <w:vAlign w:val="bottom"/>
            <w:hideMark/>
          </w:tcPr>
          <w:p w:rsidR="007B7FE4" w:rsidRPr="00C51E43" w:rsidRDefault="007B7FE4" w:rsidP="007C2417">
            <w:pPr>
              <w:spacing w:after="0" w:line="240" w:lineRule="auto"/>
              <w:jc w:val="center"/>
              <w:rPr>
                <w:rFonts w:ascii="Arial" w:eastAsia="Times New Roman" w:hAnsi="Arial" w:cs="Arial"/>
                <w:b/>
                <w:bCs/>
                <w:color w:val="000000"/>
                <w:lang w:eastAsia="en-GB"/>
              </w:rPr>
            </w:pPr>
            <w:r w:rsidRPr="00C51E43">
              <w:rPr>
                <w:rFonts w:ascii="Arial" w:eastAsia="Times New Roman" w:hAnsi="Arial" w:cs="Arial"/>
                <w:b/>
                <w:bCs/>
                <w:color w:val="000000"/>
                <w:lang w:eastAsia="en-GB"/>
              </w:rPr>
              <w:t>Women</w:t>
            </w:r>
          </w:p>
        </w:tc>
        <w:tc>
          <w:tcPr>
            <w:tcW w:w="298" w:type="dxa"/>
            <w:tcBorders>
              <w:top w:val="nil"/>
              <w:left w:val="nil"/>
              <w:bottom w:val="nil"/>
              <w:right w:val="nil"/>
            </w:tcBorders>
            <w:shd w:val="clear" w:color="auto" w:fill="auto"/>
            <w:noWrap/>
            <w:vAlign w:val="bottom"/>
            <w:hideMark/>
          </w:tcPr>
          <w:p w:rsidR="007B7FE4" w:rsidRPr="00C51E43" w:rsidRDefault="007B7FE4" w:rsidP="007C2417">
            <w:pPr>
              <w:spacing w:after="0" w:line="240" w:lineRule="auto"/>
              <w:jc w:val="center"/>
              <w:rPr>
                <w:rFonts w:ascii="Arial" w:eastAsia="Times New Roman" w:hAnsi="Arial" w:cs="Arial"/>
                <w:color w:val="000000"/>
                <w:lang w:eastAsia="en-GB"/>
              </w:rPr>
            </w:pPr>
          </w:p>
        </w:tc>
        <w:tc>
          <w:tcPr>
            <w:tcW w:w="1820" w:type="dxa"/>
            <w:tcBorders>
              <w:top w:val="nil"/>
              <w:left w:val="nil"/>
              <w:bottom w:val="nil"/>
              <w:right w:val="nil"/>
            </w:tcBorders>
            <w:shd w:val="clear" w:color="auto" w:fill="auto"/>
            <w:noWrap/>
            <w:vAlign w:val="bottom"/>
            <w:hideMark/>
          </w:tcPr>
          <w:p w:rsidR="007B7FE4" w:rsidRPr="00C51E43" w:rsidRDefault="007B7FE4" w:rsidP="007C2417">
            <w:pPr>
              <w:spacing w:after="0" w:line="240" w:lineRule="auto"/>
              <w:jc w:val="center"/>
              <w:rPr>
                <w:rFonts w:ascii="Arial" w:eastAsia="Times New Roman" w:hAnsi="Arial" w:cs="Arial"/>
                <w:color w:val="000000"/>
                <w:lang w:eastAsia="en-GB"/>
              </w:rPr>
            </w:pPr>
          </w:p>
        </w:tc>
      </w:tr>
      <w:tr w:rsidR="007B7FE4" w:rsidRPr="00C51E43" w:rsidTr="007C2417">
        <w:trPr>
          <w:trHeight w:val="915"/>
        </w:trPr>
        <w:tc>
          <w:tcPr>
            <w:tcW w:w="3260" w:type="dxa"/>
            <w:tcBorders>
              <w:top w:val="nil"/>
              <w:left w:val="nil"/>
              <w:bottom w:val="nil"/>
              <w:right w:val="nil"/>
            </w:tcBorders>
            <w:shd w:val="clear" w:color="auto" w:fill="auto"/>
            <w:noWrap/>
            <w:vAlign w:val="bottom"/>
            <w:hideMark/>
          </w:tcPr>
          <w:p w:rsidR="007B7FE4" w:rsidRPr="00C51E43" w:rsidRDefault="007B7FE4" w:rsidP="007C2417">
            <w:pPr>
              <w:spacing w:after="0" w:line="240" w:lineRule="auto"/>
              <w:rPr>
                <w:rFonts w:ascii="Arial" w:eastAsia="Times New Roman" w:hAnsi="Arial" w:cs="Arial"/>
                <w:color w:val="000000"/>
                <w:lang w:eastAsia="en-GB"/>
              </w:rPr>
            </w:pPr>
          </w:p>
        </w:tc>
        <w:tc>
          <w:tcPr>
            <w:tcW w:w="862" w:type="dxa"/>
            <w:tcBorders>
              <w:top w:val="nil"/>
              <w:left w:val="nil"/>
              <w:bottom w:val="nil"/>
              <w:right w:val="nil"/>
            </w:tcBorders>
            <w:shd w:val="clear" w:color="auto" w:fill="auto"/>
            <w:noWrap/>
            <w:vAlign w:val="bottom"/>
            <w:hideMark/>
          </w:tcPr>
          <w:p w:rsidR="007B7FE4" w:rsidRPr="00C51E43" w:rsidRDefault="007B7FE4" w:rsidP="007C2417">
            <w:pPr>
              <w:spacing w:after="0" w:line="240" w:lineRule="auto"/>
              <w:jc w:val="center"/>
              <w:rPr>
                <w:rFonts w:ascii="Arial" w:eastAsia="Times New Roman" w:hAnsi="Arial" w:cs="Arial"/>
                <w:color w:val="000000"/>
                <w:lang w:eastAsia="en-GB"/>
              </w:rPr>
            </w:pPr>
            <w:r w:rsidRPr="00C51E43">
              <w:rPr>
                <w:rFonts w:ascii="Arial" w:eastAsia="Times New Roman" w:hAnsi="Arial" w:cs="Arial"/>
                <w:color w:val="000000"/>
                <w:lang w:eastAsia="en-GB"/>
              </w:rPr>
              <w:t>N</w:t>
            </w:r>
          </w:p>
        </w:tc>
        <w:tc>
          <w:tcPr>
            <w:tcW w:w="938" w:type="dxa"/>
            <w:tcBorders>
              <w:top w:val="nil"/>
              <w:left w:val="nil"/>
              <w:bottom w:val="nil"/>
              <w:right w:val="nil"/>
            </w:tcBorders>
            <w:shd w:val="clear" w:color="auto" w:fill="auto"/>
            <w:noWrap/>
            <w:vAlign w:val="bottom"/>
            <w:hideMark/>
          </w:tcPr>
          <w:p w:rsidR="007B7FE4" w:rsidRPr="00C51E43" w:rsidRDefault="007B7FE4" w:rsidP="007C2417">
            <w:pPr>
              <w:spacing w:after="0" w:line="240" w:lineRule="auto"/>
              <w:jc w:val="center"/>
              <w:rPr>
                <w:rFonts w:ascii="Arial" w:eastAsia="Times New Roman" w:hAnsi="Arial" w:cs="Arial"/>
                <w:color w:val="000000"/>
                <w:lang w:eastAsia="en-GB"/>
              </w:rPr>
            </w:pPr>
            <w:r w:rsidRPr="00C51E43">
              <w:rPr>
                <w:rFonts w:ascii="Arial" w:eastAsia="Times New Roman" w:hAnsi="Arial" w:cs="Arial"/>
                <w:color w:val="000000"/>
                <w:lang w:eastAsia="en-GB"/>
              </w:rPr>
              <w:t>Mean</w:t>
            </w:r>
          </w:p>
        </w:tc>
        <w:tc>
          <w:tcPr>
            <w:tcW w:w="1192" w:type="dxa"/>
            <w:tcBorders>
              <w:top w:val="nil"/>
              <w:left w:val="nil"/>
              <w:bottom w:val="nil"/>
              <w:right w:val="nil"/>
            </w:tcBorders>
            <w:shd w:val="clear" w:color="auto" w:fill="auto"/>
            <w:noWrap/>
            <w:vAlign w:val="bottom"/>
            <w:hideMark/>
          </w:tcPr>
          <w:p w:rsidR="007B7FE4" w:rsidRPr="00C51E43" w:rsidRDefault="007B7FE4" w:rsidP="007C2417">
            <w:pPr>
              <w:spacing w:after="0" w:line="240" w:lineRule="auto"/>
              <w:jc w:val="center"/>
              <w:rPr>
                <w:rFonts w:ascii="Arial" w:eastAsia="Times New Roman" w:hAnsi="Arial" w:cs="Arial"/>
                <w:color w:val="000000"/>
                <w:lang w:eastAsia="en-GB"/>
              </w:rPr>
            </w:pPr>
            <w:r w:rsidRPr="00C51E43">
              <w:rPr>
                <w:rFonts w:ascii="Arial" w:eastAsia="Times New Roman" w:hAnsi="Arial" w:cs="Arial"/>
                <w:color w:val="000000"/>
                <w:lang w:eastAsia="en-GB"/>
              </w:rPr>
              <w:t>SD</w:t>
            </w:r>
          </w:p>
        </w:tc>
        <w:tc>
          <w:tcPr>
            <w:tcW w:w="334" w:type="dxa"/>
            <w:tcBorders>
              <w:top w:val="nil"/>
              <w:left w:val="nil"/>
              <w:bottom w:val="nil"/>
              <w:right w:val="nil"/>
            </w:tcBorders>
            <w:shd w:val="clear" w:color="auto" w:fill="auto"/>
            <w:noWrap/>
            <w:vAlign w:val="bottom"/>
            <w:hideMark/>
          </w:tcPr>
          <w:p w:rsidR="007B7FE4" w:rsidRPr="00C51E43" w:rsidRDefault="007B7FE4" w:rsidP="007C2417">
            <w:pPr>
              <w:spacing w:after="0" w:line="240" w:lineRule="auto"/>
              <w:jc w:val="center"/>
              <w:rPr>
                <w:rFonts w:ascii="Arial" w:eastAsia="Times New Roman" w:hAnsi="Arial" w:cs="Arial"/>
                <w:color w:val="000000"/>
                <w:lang w:eastAsia="en-GB"/>
              </w:rPr>
            </w:pPr>
          </w:p>
        </w:tc>
        <w:tc>
          <w:tcPr>
            <w:tcW w:w="862" w:type="dxa"/>
            <w:tcBorders>
              <w:top w:val="nil"/>
              <w:left w:val="nil"/>
              <w:bottom w:val="nil"/>
              <w:right w:val="nil"/>
            </w:tcBorders>
            <w:shd w:val="clear" w:color="auto" w:fill="auto"/>
            <w:noWrap/>
            <w:vAlign w:val="bottom"/>
            <w:hideMark/>
          </w:tcPr>
          <w:p w:rsidR="007B7FE4" w:rsidRPr="00C51E43" w:rsidRDefault="007B7FE4" w:rsidP="007C2417">
            <w:pPr>
              <w:spacing w:after="0" w:line="240" w:lineRule="auto"/>
              <w:jc w:val="center"/>
              <w:rPr>
                <w:rFonts w:ascii="Arial" w:eastAsia="Times New Roman" w:hAnsi="Arial" w:cs="Arial"/>
                <w:color w:val="000000"/>
                <w:lang w:eastAsia="en-GB"/>
              </w:rPr>
            </w:pPr>
            <w:r w:rsidRPr="00C51E43">
              <w:rPr>
                <w:rFonts w:ascii="Arial" w:eastAsia="Times New Roman" w:hAnsi="Arial" w:cs="Arial"/>
                <w:color w:val="000000"/>
                <w:lang w:eastAsia="en-GB"/>
              </w:rPr>
              <w:t>N</w:t>
            </w:r>
          </w:p>
        </w:tc>
        <w:tc>
          <w:tcPr>
            <w:tcW w:w="938" w:type="dxa"/>
            <w:tcBorders>
              <w:top w:val="nil"/>
              <w:left w:val="nil"/>
              <w:bottom w:val="nil"/>
              <w:right w:val="nil"/>
            </w:tcBorders>
            <w:shd w:val="clear" w:color="auto" w:fill="auto"/>
            <w:noWrap/>
            <w:vAlign w:val="bottom"/>
            <w:hideMark/>
          </w:tcPr>
          <w:p w:rsidR="007B7FE4" w:rsidRPr="00C51E43" w:rsidRDefault="007B7FE4" w:rsidP="007C2417">
            <w:pPr>
              <w:spacing w:after="0" w:line="240" w:lineRule="auto"/>
              <w:jc w:val="center"/>
              <w:rPr>
                <w:rFonts w:ascii="Arial" w:eastAsia="Times New Roman" w:hAnsi="Arial" w:cs="Arial"/>
                <w:color w:val="000000"/>
                <w:lang w:eastAsia="en-GB"/>
              </w:rPr>
            </w:pPr>
            <w:r w:rsidRPr="00C51E43">
              <w:rPr>
                <w:rFonts w:ascii="Arial" w:eastAsia="Times New Roman" w:hAnsi="Arial" w:cs="Arial"/>
                <w:color w:val="000000"/>
                <w:lang w:eastAsia="en-GB"/>
              </w:rPr>
              <w:t>Mean</w:t>
            </w:r>
          </w:p>
        </w:tc>
        <w:tc>
          <w:tcPr>
            <w:tcW w:w="1268" w:type="dxa"/>
            <w:tcBorders>
              <w:top w:val="nil"/>
              <w:left w:val="nil"/>
              <w:bottom w:val="nil"/>
              <w:right w:val="nil"/>
            </w:tcBorders>
            <w:shd w:val="clear" w:color="auto" w:fill="auto"/>
            <w:noWrap/>
            <w:vAlign w:val="bottom"/>
            <w:hideMark/>
          </w:tcPr>
          <w:p w:rsidR="007B7FE4" w:rsidRPr="00C51E43" w:rsidRDefault="007B7FE4" w:rsidP="007C2417">
            <w:pPr>
              <w:spacing w:after="0" w:line="240" w:lineRule="auto"/>
              <w:jc w:val="center"/>
              <w:rPr>
                <w:rFonts w:ascii="Arial" w:eastAsia="Times New Roman" w:hAnsi="Arial" w:cs="Arial"/>
                <w:color w:val="000000"/>
                <w:lang w:eastAsia="en-GB"/>
              </w:rPr>
            </w:pPr>
            <w:r w:rsidRPr="00C51E43">
              <w:rPr>
                <w:rFonts w:ascii="Arial" w:eastAsia="Times New Roman" w:hAnsi="Arial" w:cs="Arial"/>
                <w:color w:val="000000"/>
                <w:lang w:eastAsia="en-GB"/>
              </w:rPr>
              <w:t>SD</w:t>
            </w:r>
          </w:p>
        </w:tc>
        <w:tc>
          <w:tcPr>
            <w:tcW w:w="298" w:type="dxa"/>
            <w:tcBorders>
              <w:top w:val="nil"/>
              <w:left w:val="nil"/>
              <w:bottom w:val="nil"/>
              <w:right w:val="nil"/>
            </w:tcBorders>
            <w:shd w:val="clear" w:color="auto" w:fill="auto"/>
            <w:noWrap/>
            <w:vAlign w:val="bottom"/>
            <w:hideMark/>
          </w:tcPr>
          <w:p w:rsidR="007B7FE4" w:rsidRPr="00C51E43" w:rsidRDefault="007B7FE4" w:rsidP="007C2417">
            <w:pPr>
              <w:spacing w:after="0" w:line="240" w:lineRule="auto"/>
              <w:jc w:val="center"/>
              <w:rPr>
                <w:rFonts w:ascii="Arial" w:eastAsia="Times New Roman" w:hAnsi="Arial" w:cs="Arial"/>
                <w:color w:val="000000"/>
                <w:lang w:eastAsia="en-GB"/>
              </w:rPr>
            </w:pPr>
          </w:p>
        </w:tc>
        <w:tc>
          <w:tcPr>
            <w:tcW w:w="2587" w:type="dxa"/>
            <w:gridSpan w:val="2"/>
            <w:tcBorders>
              <w:top w:val="nil"/>
              <w:left w:val="nil"/>
              <w:bottom w:val="nil"/>
              <w:right w:val="nil"/>
            </w:tcBorders>
            <w:shd w:val="clear" w:color="auto" w:fill="auto"/>
            <w:vAlign w:val="bottom"/>
            <w:hideMark/>
          </w:tcPr>
          <w:p w:rsidR="007B7FE4" w:rsidRPr="00C51E43" w:rsidRDefault="007B7FE4" w:rsidP="007C2417">
            <w:pPr>
              <w:spacing w:after="0" w:line="240" w:lineRule="auto"/>
              <w:jc w:val="center"/>
              <w:rPr>
                <w:rFonts w:ascii="Arial" w:eastAsia="Times New Roman" w:hAnsi="Arial" w:cs="Arial"/>
                <w:color w:val="000000"/>
                <w:lang w:eastAsia="en-GB"/>
              </w:rPr>
            </w:pPr>
            <w:r w:rsidRPr="00C51E43">
              <w:rPr>
                <w:rFonts w:ascii="Arial" w:eastAsia="Times New Roman" w:hAnsi="Arial" w:cs="Arial"/>
                <w:color w:val="000000"/>
                <w:lang w:eastAsia="en-GB"/>
              </w:rPr>
              <w:t xml:space="preserve">p-value </w:t>
            </w:r>
          </w:p>
        </w:tc>
      </w:tr>
      <w:tr w:rsidR="007B7FE4" w:rsidRPr="00C51E43" w:rsidTr="007C2417">
        <w:trPr>
          <w:trHeight w:val="300"/>
        </w:trPr>
        <w:tc>
          <w:tcPr>
            <w:tcW w:w="3260" w:type="dxa"/>
            <w:tcBorders>
              <w:top w:val="nil"/>
              <w:left w:val="nil"/>
              <w:bottom w:val="nil"/>
              <w:right w:val="nil"/>
            </w:tcBorders>
            <w:shd w:val="clear" w:color="auto" w:fill="auto"/>
            <w:noWrap/>
            <w:vAlign w:val="bottom"/>
            <w:hideMark/>
          </w:tcPr>
          <w:p w:rsidR="007B7FE4" w:rsidRPr="00C51E43" w:rsidRDefault="007B7FE4" w:rsidP="007C2417">
            <w:pPr>
              <w:spacing w:after="0" w:line="240" w:lineRule="auto"/>
              <w:rPr>
                <w:rFonts w:ascii="Arial" w:eastAsia="Times New Roman" w:hAnsi="Arial" w:cs="Arial"/>
                <w:color w:val="000000"/>
                <w:lang w:eastAsia="en-GB"/>
              </w:rPr>
            </w:pPr>
          </w:p>
        </w:tc>
        <w:tc>
          <w:tcPr>
            <w:tcW w:w="862" w:type="dxa"/>
            <w:tcBorders>
              <w:top w:val="nil"/>
              <w:left w:val="nil"/>
              <w:bottom w:val="nil"/>
              <w:right w:val="nil"/>
            </w:tcBorders>
            <w:shd w:val="clear" w:color="auto" w:fill="auto"/>
            <w:noWrap/>
            <w:vAlign w:val="bottom"/>
            <w:hideMark/>
          </w:tcPr>
          <w:p w:rsidR="007B7FE4" w:rsidRPr="00C51E43" w:rsidRDefault="007B7FE4" w:rsidP="007C2417">
            <w:pPr>
              <w:spacing w:after="0" w:line="240" w:lineRule="auto"/>
              <w:jc w:val="center"/>
              <w:rPr>
                <w:rFonts w:ascii="Arial" w:eastAsia="Times New Roman" w:hAnsi="Arial" w:cs="Arial"/>
                <w:color w:val="000000"/>
                <w:lang w:eastAsia="en-GB"/>
              </w:rPr>
            </w:pPr>
          </w:p>
        </w:tc>
        <w:tc>
          <w:tcPr>
            <w:tcW w:w="938" w:type="dxa"/>
            <w:tcBorders>
              <w:top w:val="nil"/>
              <w:left w:val="nil"/>
              <w:bottom w:val="nil"/>
              <w:right w:val="nil"/>
            </w:tcBorders>
            <w:shd w:val="clear" w:color="auto" w:fill="auto"/>
            <w:noWrap/>
            <w:vAlign w:val="bottom"/>
            <w:hideMark/>
          </w:tcPr>
          <w:p w:rsidR="007B7FE4" w:rsidRPr="00C51E43" w:rsidRDefault="007B7FE4" w:rsidP="007C2417">
            <w:pPr>
              <w:spacing w:after="0" w:line="240" w:lineRule="auto"/>
              <w:jc w:val="center"/>
              <w:rPr>
                <w:rFonts w:ascii="Arial" w:eastAsia="Times New Roman" w:hAnsi="Arial" w:cs="Arial"/>
                <w:color w:val="000000"/>
                <w:lang w:eastAsia="en-GB"/>
              </w:rPr>
            </w:pPr>
          </w:p>
        </w:tc>
        <w:tc>
          <w:tcPr>
            <w:tcW w:w="1192" w:type="dxa"/>
            <w:tcBorders>
              <w:top w:val="nil"/>
              <w:left w:val="nil"/>
              <w:bottom w:val="nil"/>
              <w:right w:val="nil"/>
            </w:tcBorders>
            <w:shd w:val="clear" w:color="auto" w:fill="auto"/>
            <w:noWrap/>
            <w:vAlign w:val="bottom"/>
            <w:hideMark/>
          </w:tcPr>
          <w:p w:rsidR="007B7FE4" w:rsidRPr="00C51E43" w:rsidRDefault="007B7FE4" w:rsidP="007C2417">
            <w:pPr>
              <w:spacing w:after="0" w:line="240" w:lineRule="auto"/>
              <w:jc w:val="center"/>
              <w:rPr>
                <w:rFonts w:ascii="Arial" w:eastAsia="Times New Roman" w:hAnsi="Arial" w:cs="Arial"/>
                <w:color w:val="000000"/>
                <w:lang w:eastAsia="en-GB"/>
              </w:rPr>
            </w:pPr>
          </w:p>
        </w:tc>
        <w:tc>
          <w:tcPr>
            <w:tcW w:w="334" w:type="dxa"/>
            <w:tcBorders>
              <w:top w:val="nil"/>
              <w:left w:val="nil"/>
              <w:bottom w:val="nil"/>
              <w:right w:val="nil"/>
            </w:tcBorders>
            <w:shd w:val="clear" w:color="auto" w:fill="auto"/>
            <w:noWrap/>
            <w:vAlign w:val="bottom"/>
            <w:hideMark/>
          </w:tcPr>
          <w:p w:rsidR="007B7FE4" w:rsidRPr="00C51E43" w:rsidRDefault="007B7FE4" w:rsidP="007C2417">
            <w:pPr>
              <w:spacing w:after="0" w:line="240" w:lineRule="auto"/>
              <w:jc w:val="center"/>
              <w:rPr>
                <w:rFonts w:ascii="Arial" w:eastAsia="Times New Roman" w:hAnsi="Arial" w:cs="Arial"/>
                <w:color w:val="000000"/>
                <w:lang w:eastAsia="en-GB"/>
              </w:rPr>
            </w:pPr>
          </w:p>
        </w:tc>
        <w:tc>
          <w:tcPr>
            <w:tcW w:w="862" w:type="dxa"/>
            <w:tcBorders>
              <w:top w:val="nil"/>
              <w:left w:val="nil"/>
              <w:bottom w:val="nil"/>
              <w:right w:val="nil"/>
            </w:tcBorders>
            <w:shd w:val="clear" w:color="auto" w:fill="auto"/>
            <w:noWrap/>
            <w:vAlign w:val="bottom"/>
            <w:hideMark/>
          </w:tcPr>
          <w:p w:rsidR="007B7FE4" w:rsidRPr="00C51E43" w:rsidRDefault="007B7FE4" w:rsidP="007C2417">
            <w:pPr>
              <w:spacing w:after="0" w:line="240" w:lineRule="auto"/>
              <w:jc w:val="center"/>
              <w:rPr>
                <w:rFonts w:ascii="Arial" w:eastAsia="Times New Roman" w:hAnsi="Arial" w:cs="Arial"/>
                <w:color w:val="000000"/>
                <w:lang w:eastAsia="en-GB"/>
              </w:rPr>
            </w:pPr>
          </w:p>
        </w:tc>
        <w:tc>
          <w:tcPr>
            <w:tcW w:w="938" w:type="dxa"/>
            <w:tcBorders>
              <w:top w:val="nil"/>
              <w:left w:val="nil"/>
              <w:bottom w:val="nil"/>
              <w:right w:val="nil"/>
            </w:tcBorders>
            <w:shd w:val="clear" w:color="auto" w:fill="auto"/>
            <w:noWrap/>
            <w:vAlign w:val="bottom"/>
            <w:hideMark/>
          </w:tcPr>
          <w:p w:rsidR="007B7FE4" w:rsidRPr="00C51E43" w:rsidRDefault="007B7FE4" w:rsidP="007C2417">
            <w:pPr>
              <w:spacing w:after="0" w:line="240" w:lineRule="auto"/>
              <w:jc w:val="center"/>
              <w:rPr>
                <w:rFonts w:ascii="Arial" w:eastAsia="Times New Roman" w:hAnsi="Arial" w:cs="Arial"/>
                <w:color w:val="000000"/>
                <w:lang w:eastAsia="en-GB"/>
              </w:rPr>
            </w:pPr>
          </w:p>
        </w:tc>
        <w:tc>
          <w:tcPr>
            <w:tcW w:w="1268" w:type="dxa"/>
            <w:tcBorders>
              <w:top w:val="nil"/>
              <w:left w:val="nil"/>
              <w:bottom w:val="nil"/>
              <w:right w:val="nil"/>
            </w:tcBorders>
            <w:shd w:val="clear" w:color="auto" w:fill="auto"/>
            <w:noWrap/>
            <w:vAlign w:val="bottom"/>
            <w:hideMark/>
          </w:tcPr>
          <w:p w:rsidR="007B7FE4" w:rsidRPr="00C51E43" w:rsidRDefault="007B7FE4" w:rsidP="007C2417">
            <w:pPr>
              <w:spacing w:after="0" w:line="240" w:lineRule="auto"/>
              <w:jc w:val="center"/>
              <w:rPr>
                <w:rFonts w:ascii="Arial" w:eastAsia="Times New Roman" w:hAnsi="Arial" w:cs="Arial"/>
                <w:color w:val="000000"/>
                <w:lang w:eastAsia="en-GB"/>
              </w:rPr>
            </w:pPr>
          </w:p>
        </w:tc>
        <w:tc>
          <w:tcPr>
            <w:tcW w:w="298" w:type="dxa"/>
            <w:tcBorders>
              <w:top w:val="nil"/>
              <w:left w:val="nil"/>
              <w:bottom w:val="nil"/>
              <w:right w:val="nil"/>
            </w:tcBorders>
            <w:shd w:val="clear" w:color="auto" w:fill="auto"/>
            <w:noWrap/>
            <w:vAlign w:val="bottom"/>
            <w:hideMark/>
          </w:tcPr>
          <w:p w:rsidR="007B7FE4" w:rsidRPr="00C51E43" w:rsidRDefault="007B7FE4" w:rsidP="007C2417">
            <w:pPr>
              <w:spacing w:after="0" w:line="240" w:lineRule="auto"/>
              <w:jc w:val="center"/>
              <w:rPr>
                <w:rFonts w:ascii="Arial" w:eastAsia="Times New Roman" w:hAnsi="Arial" w:cs="Arial"/>
                <w:color w:val="000000"/>
                <w:lang w:eastAsia="en-GB"/>
              </w:rPr>
            </w:pPr>
          </w:p>
        </w:tc>
        <w:tc>
          <w:tcPr>
            <w:tcW w:w="2587" w:type="dxa"/>
            <w:gridSpan w:val="2"/>
            <w:tcBorders>
              <w:top w:val="nil"/>
              <w:left w:val="nil"/>
              <w:bottom w:val="nil"/>
              <w:right w:val="nil"/>
            </w:tcBorders>
            <w:shd w:val="clear" w:color="auto" w:fill="auto"/>
            <w:vAlign w:val="bottom"/>
            <w:hideMark/>
          </w:tcPr>
          <w:p w:rsidR="007B7FE4" w:rsidRPr="00C51E43" w:rsidRDefault="007B7FE4" w:rsidP="007C2417">
            <w:pPr>
              <w:spacing w:after="0" w:line="240" w:lineRule="auto"/>
              <w:jc w:val="center"/>
              <w:rPr>
                <w:rFonts w:ascii="Arial" w:eastAsia="Times New Roman" w:hAnsi="Arial" w:cs="Arial"/>
                <w:color w:val="000000"/>
                <w:lang w:eastAsia="en-GB"/>
              </w:rPr>
            </w:pPr>
          </w:p>
        </w:tc>
      </w:tr>
      <w:tr w:rsidR="007B7FE4" w:rsidRPr="00C51E43" w:rsidTr="007C2417">
        <w:trPr>
          <w:trHeight w:val="300"/>
        </w:trPr>
        <w:tc>
          <w:tcPr>
            <w:tcW w:w="3260" w:type="dxa"/>
            <w:tcBorders>
              <w:top w:val="nil"/>
              <w:left w:val="nil"/>
              <w:bottom w:val="nil"/>
              <w:right w:val="nil"/>
            </w:tcBorders>
            <w:shd w:val="clear" w:color="auto" w:fill="auto"/>
            <w:noWrap/>
            <w:vAlign w:val="bottom"/>
            <w:hideMark/>
          </w:tcPr>
          <w:p w:rsidR="007B7FE4" w:rsidRPr="00C51E43" w:rsidRDefault="007B7FE4" w:rsidP="007C2417">
            <w:pPr>
              <w:spacing w:after="0" w:line="240" w:lineRule="auto"/>
              <w:rPr>
                <w:rFonts w:ascii="Arial" w:eastAsia="Times New Roman" w:hAnsi="Arial" w:cs="Arial"/>
                <w:color w:val="000000"/>
                <w:lang w:eastAsia="en-GB"/>
              </w:rPr>
            </w:pPr>
            <w:r w:rsidRPr="00C51E43">
              <w:rPr>
                <w:rFonts w:ascii="Arial" w:eastAsia="Times New Roman" w:hAnsi="Arial" w:cs="Arial"/>
                <w:color w:val="000000"/>
                <w:lang w:eastAsia="en-GB"/>
              </w:rPr>
              <w:t>Age started biologic therapy</w:t>
            </w:r>
            <w:r w:rsidR="002E64CF">
              <w:rPr>
                <w:rFonts w:ascii="Arial" w:eastAsia="Times New Roman" w:hAnsi="Arial" w:cs="Arial"/>
                <w:color w:val="000000"/>
                <w:lang w:eastAsia="en-GB"/>
              </w:rPr>
              <w:t xml:space="preserve"> (</w:t>
            </w:r>
            <w:proofErr w:type="spellStart"/>
            <w:r w:rsidR="002E64CF">
              <w:rPr>
                <w:rFonts w:ascii="Arial" w:eastAsia="Times New Roman" w:hAnsi="Arial" w:cs="Arial"/>
                <w:color w:val="000000"/>
                <w:lang w:eastAsia="en-GB"/>
              </w:rPr>
              <w:t>yrs</w:t>
            </w:r>
            <w:proofErr w:type="spellEnd"/>
            <w:r w:rsidR="002E64CF">
              <w:rPr>
                <w:rFonts w:ascii="Arial" w:eastAsia="Times New Roman" w:hAnsi="Arial" w:cs="Arial"/>
                <w:color w:val="000000"/>
                <w:lang w:eastAsia="en-GB"/>
              </w:rPr>
              <w:t>)</w:t>
            </w:r>
          </w:p>
        </w:tc>
        <w:tc>
          <w:tcPr>
            <w:tcW w:w="862" w:type="dxa"/>
            <w:tcBorders>
              <w:top w:val="nil"/>
              <w:left w:val="nil"/>
              <w:bottom w:val="nil"/>
              <w:right w:val="nil"/>
            </w:tcBorders>
            <w:shd w:val="clear" w:color="auto" w:fill="auto"/>
            <w:noWrap/>
            <w:vAlign w:val="bottom"/>
            <w:hideMark/>
          </w:tcPr>
          <w:p w:rsidR="007B7FE4" w:rsidRPr="00C51E43" w:rsidRDefault="007B7FE4" w:rsidP="007C2417">
            <w:pPr>
              <w:spacing w:after="0" w:line="240" w:lineRule="auto"/>
              <w:jc w:val="center"/>
              <w:rPr>
                <w:rFonts w:ascii="Arial" w:eastAsia="Times New Roman" w:hAnsi="Arial" w:cs="Arial"/>
                <w:color w:val="000000"/>
                <w:lang w:eastAsia="en-GB"/>
              </w:rPr>
            </w:pPr>
            <w:r w:rsidRPr="00C51E43">
              <w:rPr>
                <w:rFonts w:ascii="Arial" w:eastAsia="Times New Roman" w:hAnsi="Arial" w:cs="Arial"/>
                <w:color w:val="000000"/>
                <w:lang w:eastAsia="en-GB"/>
              </w:rPr>
              <w:t>2545</w:t>
            </w:r>
          </w:p>
        </w:tc>
        <w:tc>
          <w:tcPr>
            <w:tcW w:w="938" w:type="dxa"/>
            <w:tcBorders>
              <w:top w:val="nil"/>
              <w:left w:val="nil"/>
              <w:bottom w:val="nil"/>
              <w:right w:val="nil"/>
            </w:tcBorders>
            <w:shd w:val="clear" w:color="auto" w:fill="auto"/>
            <w:noWrap/>
            <w:vAlign w:val="bottom"/>
            <w:hideMark/>
          </w:tcPr>
          <w:p w:rsidR="007B7FE4" w:rsidRPr="00C51E43" w:rsidRDefault="007B7FE4" w:rsidP="007C2417">
            <w:pPr>
              <w:spacing w:after="0" w:line="240" w:lineRule="auto"/>
              <w:jc w:val="center"/>
              <w:rPr>
                <w:rFonts w:ascii="Arial" w:eastAsia="Times New Roman" w:hAnsi="Arial" w:cs="Arial"/>
                <w:color w:val="000000"/>
                <w:lang w:eastAsia="en-GB"/>
              </w:rPr>
            </w:pPr>
            <w:r w:rsidRPr="00C51E43">
              <w:rPr>
                <w:rFonts w:ascii="Arial" w:eastAsia="Times New Roman" w:hAnsi="Arial" w:cs="Arial"/>
                <w:color w:val="000000"/>
                <w:lang w:eastAsia="en-GB"/>
              </w:rPr>
              <w:t>57.5</w:t>
            </w:r>
          </w:p>
        </w:tc>
        <w:tc>
          <w:tcPr>
            <w:tcW w:w="1192" w:type="dxa"/>
            <w:tcBorders>
              <w:top w:val="nil"/>
              <w:left w:val="nil"/>
              <w:bottom w:val="nil"/>
              <w:right w:val="nil"/>
            </w:tcBorders>
            <w:shd w:val="clear" w:color="auto" w:fill="auto"/>
            <w:noWrap/>
            <w:vAlign w:val="bottom"/>
            <w:hideMark/>
          </w:tcPr>
          <w:p w:rsidR="007B7FE4" w:rsidRPr="00C51E43" w:rsidRDefault="007B7FE4" w:rsidP="007C2417">
            <w:pPr>
              <w:spacing w:after="0" w:line="240" w:lineRule="auto"/>
              <w:jc w:val="center"/>
              <w:rPr>
                <w:rFonts w:ascii="Arial" w:eastAsia="Times New Roman" w:hAnsi="Arial" w:cs="Arial"/>
                <w:color w:val="000000"/>
                <w:lang w:eastAsia="en-GB"/>
              </w:rPr>
            </w:pPr>
            <w:r w:rsidRPr="00C51E43">
              <w:rPr>
                <w:rFonts w:ascii="Arial" w:eastAsia="Times New Roman" w:hAnsi="Arial" w:cs="Arial"/>
                <w:color w:val="000000"/>
                <w:lang w:eastAsia="en-GB"/>
              </w:rPr>
              <w:t>11.3</w:t>
            </w:r>
          </w:p>
        </w:tc>
        <w:tc>
          <w:tcPr>
            <w:tcW w:w="334" w:type="dxa"/>
            <w:tcBorders>
              <w:top w:val="nil"/>
              <w:left w:val="nil"/>
              <w:bottom w:val="nil"/>
              <w:right w:val="nil"/>
            </w:tcBorders>
            <w:shd w:val="clear" w:color="auto" w:fill="auto"/>
            <w:noWrap/>
            <w:vAlign w:val="bottom"/>
            <w:hideMark/>
          </w:tcPr>
          <w:p w:rsidR="007B7FE4" w:rsidRPr="00C51E43" w:rsidRDefault="007B7FE4" w:rsidP="007C2417">
            <w:pPr>
              <w:spacing w:after="0" w:line="240" w:lineRule="auto"/>
              <w:jc w:val="center"/>
              <w:rPr>
                <w:rFonts w:ascii="Arial" w:eastAsia="Times New Roman" w:hAnsi="Arial" w:cs="Arial"/>
                <w:color w:val="000000"/>
                <w:lang w:eastAsia="en-GB"/>
              </w:rPr>
            </w:pPr>
          </w:p>
        </w:tc>
        <w:tc>
          <w:tcPr>
            <w:tcW w:w="862" w:type="dxa"/>
            <w:tcBorders>
              <w:top w:val="nil"/>
              <w:left w:val="nil"/>
              <w:bottom w:val="nil"/>
              <w:right w:val="nil"/>
            </w:tcBorders>
            <w:shd w:val="clear" w:color="auto" w:fill="auto"/>
            <w:noWrap/>
            <w:vAlign w:val="bottom"/>
            <w:hideMark/>
          </w:tcPr>
          <w:p w:rsidR="007B7FE4" w:rsidRPr="00C51E43" w:rsidRDefault="007B7FE4" w:rsidP="007C2417">
            <w:pPr>
              <w:spacing w:after="0" w:line="240" w:lineRule="auto"/>
              <w:jc w:val="center"/>
              <w:rPr>
                <w:rFonts w:ascii="Arial" w:eastAsia="Times New Roman" w:hAnsi="Arial" w:cs="Arial"/>
                <w:color w:val="000000"/>
                <w:lang w:eastAsia="en-GB"/>
              </w:rPr>
            </w:pPr>
            <w:r w:rsidRPr="00C51E43">
              <w:rPr>
                <w:rFonts w:ascii="Arial" w:eastAsia="Times New Roman" w:hAnsi="Arial" w:cs="Arial"/>
                <w:color w:val="000000"/>
                <w:lang w:eastAsia="en-GB"/>
              </w:rPr>
              <w:t>8204</w:t>
            </w:r>
          </w:p>
        </w:tc>
        <w:tc>
          <w:tcPr>
            <w:tcW w:w="938" w:type="dxa"/>
            <w:tcBorders>
              <w:top w:val="nil"/>
              <w:left w:val="nil"/>
              <w:bottom w:val="nil"/>
              <w:right w:val="nil"/>
            </w:tcBorders>
            <w:shd w:val="clear" w:color="auto" w:fill="auto"/>
            <w:noWrap/>
            <w:vAlign w:val="bottom"/>
            <w:hideMark/>
          </w:tcPr>
          <w:p w:rsidR="007B7FE4" w:rsidRPr="00C51E43" w:rsidRDefault="007B7FE4" w:rsidP="007C2417">
            <w:pPr>
              <w:spacing w:after="0" w:line="240" w:lineRule="auto"/>
              <w:jc w:val="center"/>
              <w:rPr>
                <w:rFonts w:ascii="Arial" w:eastAsia="Times New Roman" w:hAnsi="Arial" w:cs="Arial"/>
                <w:color w:val="000000"/>
                <w:lang w:eastAsia="en-GB"/>
              </w:rPr>
            </w:pPr>
            <w:r w:rsidRPr="00C51E43">
              <w:rPr>
                <w:rFonts w:ascii="Arial" w:eastAsia="Times New Roman" w:hAnsi="Arial" w:cs="Arial"/>
                <w:color w:val="000000"/>
                <w:lang w:eastAsia="en-GB"/>
              </w:rPr>
              <w:t>55.9</w:t>
            </w:r>
          </w:p>
        </w:tc>
        <w:tc>
          <w:tcPr>
            <w:tcW w:w="1268" w:type="dxa"/>
            <w:tcBorders>
              <w:top w:val="nil"/>
              <w:left w:val="nil"/>
              <w:bottom w:val="nil"/>
              <w:right w:val="nil"/>
            </w:tcBorders>
            <w:shd w:val="clear" w:color="auto" w:fill="auto"/>
            <w:noWrap/>
            <w:vAlign w:val="bottom"/>
            <w:hideMark/>
          </w:tcPr>
          <w:p w:rsidR="007B7FE4" w:rsidRPr="00C51E43" w:rsidRDefault="007B7FE4" w:rsidP="007C2417">
            <w:pPr>
              <w:spacing w:after="0" w:line="240" w:lineRule="auto"/>
              <w:jc w:val="center"/>
              <w:rPr>
                <w:rFonts w:ascii="Arial" w:eastAsia="Times New Roman" w:hAnsi="Arial" w:cs="Arial"/>
                <w:color w:val="000000"/>
                <w:lang w:eastAsia="en-GB"/>
              </w:rPr>
            </w:pPr>
            <w:r w:rsidRPr="00C51E43">
              <w:rPr>
                <w:rFonts w:ascii="Arial" w:eastAsia="Times New Roman" w:hAnsi="Arial" w:cs="Arial"/>
                <w:color w:val="000000"/>
                <w:lang w:eastAsia="en-GB"/>
              </w:rPr>
              <w:t>12.4</w:t>
            </w:r>
          </w:p>
        </w:tc>
        <w:tc>
          <w:tcPr>
            <w:tcW w:w="298" w:type="dxa"/>
            <w:tcBorders>
              <w:top w:val="nil"/>
              <w:left w:val="nil"/>
              <w:bottom w:val="nil"/>
              <w:right w:val="nil"/>
            </w:tcBorders>
            <w:shd w:val="clear" w:color="auto" w:fill="auto"/>
            <w:noWrap/>
            <w:vAlign w:val="bottom"/>
            <w:hideMark/>
          </w:tcPr>
          <w:p w:rsidR="007B7FE4" w:rsidRPr="00C51E43" w:rsidRDefault="007B7FE4" w:rsidP="007C2417">
            <w:pPr>
              <w:spacing w:after="0" w:line="240" w:lineRule="auto"/>
              <w:jc w:val="center"/>
              <w:rPr>
                <w:rFonts w:ascii="Arial" w:eastAsia="Times New Roman" w:hAnsi="Arial" w:cs="Arial"/>
                <w:color w:val="000000"/>
                <w:lang w:eastAsia="en-GB"/>
              </w:rPr>
            </w:pPr>
          </w:p>
        </w:tc>
        <w:tc>
          <w:tcPr>
            <w:tcW w:w="2587" w:type="dxa"/>
            <w:gridSpan w:val="2"/>
            <w:tcBorders>
              <w:top w:val="nil"/>
              <w:left w:val="nil"/>
              <w:bottom w:val="nil"/>
              <w:right w:val="nil"/>
            </w:tcBorders>
            <w:shd w:val="clear" w:color="auto" w:fill="auto"/>
            <w:noWrap/>
            <w:vAlign w:val="bottom"/>
            <w:hideMark/>
          </w:tcPr>
          <w:p w:rsidR="007B7FE4" w:rsidRPr="00C51E43" w:rsidRDefault="007B7FE4" w:rsidP="007C2417">
            <w:pPr>
              <w:spacing w:after="0" w:line="240" w:lineRule="auto"/>
              <w:jc w:val="center"/>
              <w:rPr>
                <w:rFonts w:ascii="Arial" w:eastAsia="Times New Roman" w:hAnsi="Arial" w:cs="Arial"/>
                <w:color w:val="FF0000"/>
                <w:lang w:eastAsia="en-GB"/>
              </w:rPr>
            </w:pPr>
            <w:r w:rsidRPr="00C51E43">
              <w:rPr>
                <w:rFonts w:ascii="Arial" w:eastAsia="Times New Roman" w:hAnsi="Arial" w:cs="Arial"/>
                <w:color w:val="FF0000"/>
                <w:lang w:eastAsia="en-GB"/>
              </w:rPr>
              <w:t>&lt;0.001</w:t>
            </w:r>
          </w:p>
        </w:tc>
      </w:tr>
      <w:tr w:rsidR="007B7FE4" w:rsidRPr="00C51E43" w:rsidTr="007C2417">
        <w:trPr>
          <w:trHeight w:val="300"/>
        </w:trPr>
        <w:tc>
          <w:tcPr>
            <w:tcW w:w="3260" w:type="dxa"/>
            <w:tcBorders>
              <w:top w:val="nil"/>
              <w:left w:val="nil"/>
              <w:bottom w:val="nil"/>
              <w:right w:val="nil"/>
            </w:tcBorders>
            <w:shd w:val="clear" w:color="auto" w:fill="auto"/>
            <w:noWrap/>
            <w:vAlign w:val="bottom"/>
            <w:hideMark/>
          </w:tcPr>
          <w:p w:rsidR="007B7FE4" w:rsidRPr="00C51E43" w:rsidRDefault="007B7FE4" w:rsidP="007C2417">
            <w:pPr>
              <w:spacing w:after="0" w:line="240" w:lineRule="auto"/>
              <w:rPr>
                <w:rFonts w:ascii="Arial" w:eastAsia="Times New Roman" w:hAnsi="Arial" w:cs="Arial"/>
                <w:color w:val="000000"/>
                <w:lang w:eastAsia="en-GB"/>
              </w:rPr>
            </w:pPr>
            <w:r w:rsidRPr="00C51E43">
              <w:rPr>
                <w:rFonts w:ascii="Arial" w:eastAsia="Times New Roman" w:hAnsi="Arial" w:cs="Arial"/>
                <w:color w:val="000000"/>
                <w:lang w:eastAsia="en-GB"/>
              </w:rPr>
              <w:t>DAS28 total score</w:t>
            </w:r>
          </w:p>
        </w:tc>
        <w:tc>
          <w:tcPr>
            <w:tcW w:w="862" w:type="dxa"/>
            <w:tcBorders>
              <w:top w:val="nil"/>
              <w:left w:val="nil"/>
              <w:bottom w:val="nil"/>
              <w:right w:val="nil"/>
            </w:tcBorders>
            <w:shd w:val="clear" w:color="auto" w:fill="auto"/>
            <w:noWrap/>
            <w:vAlign w:val="bottom"/>
            <w:hideMark/>
          </w:tcPr>
          <w:p w:rsidR="007B7FE4" w:rsidRPr="00C51E43" w:rsidRDefault="007B7FE4" w:rsidP="007C2417">
            <w:pPr>
              <w:spacing w:after="0" w:line="240" w:lineRule="auto"/>
              <w:jc w:val="center"/>
              <w:rPr>
                <w:rFonts w:ascii="Arial" w:eastAsia="Times New Roman" w:hAnsi="Arial" w:cs="Arial"/>
                <w:color w:val="000000"/>
                <w:lang w:eastAsia="en-GB"/>
              </w:rPr>
            </w:pPr>
            <w:r w:rsidRPr="00C51E43">
              <w:rPr>
                <w:rFonts w:ascii="Arial" w:eastAsia="Times New Roman" w:hAnsi="Arial" w:cs="Arial"/>
                <w:color w:val="000000"/>
                <w:lang w:eastAsia="en-GB"/>
              </w:rPr>
              <w:t>2489</w:t>
            </w:r>
          </w:p>
        </w:tc>
        <w:tc>
          <w:tcPr>
            <w:tcW w:w="938" w:type="dxa"/>
            <w:tcBorders>
              <w:top w:val="nil"/>
              <w:left w:val="nil"/>
              <w:bottom w:val="nil"/>
              <w:right w:val="nil"/>
            </w:tcBorders>
            <w:shd w:val="clear" w:color="auto" w:fill="auto"/>
            <w:noWrap/>
            <w:vAlign w:val="bottom"/>
            <w:hideMark/>
          </w:tcPr>
          <w:p w:rsidR="007B7FE4" w:rsidRPr="00C51E43" w:rsidRDefault="007B7FE4" w:rsidP="007C2417">
            <w:pPr>
              <w:spacing w:after="0" w:line="240" w:lineRule="auto"/>
              <w:jc w:val="center"/>
              <w:rPr>
                <w:rFonts w:ascii="Arial" w:eastAsia="Times New Roman" w:hAnsi="Arial" w:cs="Arial"/>
                <w:color w:val="000000"/>
                <w:lang w:eastAsia="en-GB"/>
              </w:rPr>
            </w:pPr>
            <w:r w:rsidRPr="00C51E43">
              <w:rPr>
                <w:rFonts w:ascii="Arial" w:eastAsia="Times New Roman" w:hAnsi="Arial" w:cs="Arial"/>
                <w:color w:val="000000"/>
                <w:lang w:eastAsia="en-GB"/>
              </w:rPr>
              <w:t>6.54</w:t>
            </w:r>
          </w:p>
        </w:tc>
        <w:tc>
          <w:tcPr>
            <w:tcW w:w="1192" w:type="dxa"/>
            <w:tcBorders>
              <w:top w:val="nil"/>
              <w:left w:val="nil"/>
              <w:bottom w:val="nil"/>
              <w:right w:val="nil"/>
            </w:tcBorders>
            <w:shd w:val="clear" w:color="auto" w:fill="auto"/>
            <w:noWrap/>
            <w:vAlign w:val="bottom"/>
            <w:hideMark/>
          </w:tcPr>
          <w:p w:rsidR="007B7FE4" w:rsidRPr="00C51E43" w:rsidRDefault="007B7FE4" w:rsidP="007C2417">
            <w:pPr>
              <w:spacing w:after="0" w:line="240" w:lineRule="auto"/>
              <w:jc w:val="center"/>
              <w:rPr>
                <w:rFonts w:ascii="Arial" w:eastAsia="Times New Roman" w:hAnsi="Arial" w:cs="Arial"/>
                <w:color w:val="000000"/>
                <w:lang w:eastAsia="en-GB"/>
              </w:rPr>
            </w:pPr>
            <w:r w:rsidRPr="00C51E43">
              <w:rPr>
                <w:rFonts w:ascii="Arial" w:eastAsia="Times New Roman" w:hAnsi="Arial" w:cs="Arial"/>
                <w:color w:val="000000"/>
                <w:lang w:eastAsia="en-GB"/>
              </w:rPr>
              <w:t>1.02</w:t>
            </w:r>
          </w:p>
        </w:tc>
        <w:tc>
          <w:tcPr>
            <w:tcW w:w="334" w:type="dxa"/>
            <w:tcBorders>
              <w:top w:val="nil"/>
              <w:left w:val="nil"/>
              <w:bottom w:val="nil"/>
              <w:right w:val="nil"/>
            </w:tcBorders>
            <w:shd w:val="clear" w:color="auto" w:fill="auto"/>
            <w:noWrap/>
            <w:vAlign w:val="bottom"/>
            <w:hideMark/>
          </w:tcPr>
          <w:p w:rsidR="007B7FE4" w:rsidRPr="00C51E43" w:rsidRDefault="007B7FE4" w:rsidP="007C2417">
            <w:pPr>
              <w:spacing w:after="0" w:line="240" w:lineRule="auto"/>
              <w:jc w:val="center"/>
              <w:rPr>
                <w:rFonts w:ascii="Arial" w:eastAsia="Times New Roman" w:hAnsi="Arial" w:cs="Arial"/>
                <w:color w:val="000000"/>
                <w:lang w:eastAsia="en-GB"/>
              </w:rPr>
            </w:pPr>
          </w:p>
        </w:tc>
        <w:tc>
          <w:tcPr>
            <w:tcW w:w="862" w:type="dxa"/>
            <w:tcBorders>
              <w:top w:val="nil"/>
              <w:left w:val="nil"/>
              <w:bottom w:val="nil"/>
              <w:right w:val="nil"/>
            </w:tcBorders>
            <w:shd w:val="clear" w:color="auto" w:fill="auto"/>
            <w:noWrap/>
            <w:vAlign w:val="bottom"/>
            <w:hideMark/>
          </w:tcPr>
          <w:p w:rsidR="007B7FE4" w:rsidRPr="00C51E43" w:rsidRDefault="007B7FE4" w:rsidP="007C2417">
            <w:pPr>
              <w:spacing w:after="0" w:line="240" w:lineRule="auto"/>
              <w:jc w:val="center"/>
              <w:rPr>
                <w:rFonts w:ascii="Arial" w:eastAsia="Times New Roman" w:hAnsi="Arial" w:cs="Arial"/>
                <w:color w:val="000000"/>
                <w:lang w:eastAsia="en-GB"/>
              </w:rPr>
            </w:pPr>
            <w:r w:rsidRPr="00C51E43">
              <w:rPr>
                <w:rFonts w:ascii="Arial" w:eastAsia="Times New Roman" w:hAnsi="Arial" w:cs="Arial"/>
                <w:color w:val="000000"/>
                <w:lang w:eastAsia="en-GB"/>
              </w:rPr>
              <w:t>8027</w:t>
            </w:r>
          </w:p>
        </w:tc>
        <w:tc>
          <w:tcPr>
            <w:tcW w:w="938" w:type="dxa"/>
            <w:tcBorders>
              <w:top w:val="nil"/>
              <w:left w:val="nil"/>
              <w:bottom w:val="nil"/>
              <w:right w:val="nil"/>
            </w:tcBorders>
            <w:shd w:val="clear" w:color="auto" w:fill="auto"/>
            <w:noWrap/>
            <w:vAlign w:val="bottom"/>
            <w:hideMark/>
          </w:tcPr>
          <w:p w:rsidR="007B7FE4" w:rsidRPr="00C51E43" w:rsidRDefault="007B7FE4" w:rsidP="007C2417">
            <w:pPr>
              <w:spacing w:after="0" w:line="240" w:lineRule="auto"/>
              <w:jc w:val="center"/>
              <w:rPr>
                <w:rFonts w:ascii="Arial" w:eastAsia="Times New Roman" w:hAnsi="Arial" w:cs="Arial"/>
                <w:color w:val="000000"/>
                <w:lang w:eastAsia="en-GB"/>
              </w:rPr>
            </w:pPr>
            <w:r w:rsidRPr="00C51E43">
              <w:rPr>
                <w:rFonts w:ascii="Arial" w:eastAsia="Times New Roman" w:hAnsi="Arial" w:cs="Arial"/>
                <w:color w:val="000000"/>
                <w:lang w:eastAsia="en-GB"/>
              </w:rPr>
              <w:t>6.61</w:t>
            </w:r>
          </w:p>
        </w:tc>
        <w:tc>
          <w:tcPr>
            <w:tcW w:w="1268" w:type="dxa"/>
            <w:tcBorders>
              <w:top w:val="nil"/>
              <w:left w:val="nil"/>
              <w:bottom w:val="nil"/>
              <w:right w:val="nil"/>
            </w:tcBorders>
            <w:shd w:val="clear" w:color="auto" w:fill="auto"/>
            <w:noWrap/>
            <w:vAlign w:val="bottom"/>
            <w:hideMark/>
          </w:tcPr>
          <w:p w:rsidR="007B7FE4" w:rsidRPr="00C51E43" w:rsidRDefault="007B7FE4" w:rsidP="007C2417">
            <w:pPr>
              <w:spacing w:after="0" w:line="240" w:lineRule="auto"/>
              <w:jc w:val="center"/>
              <w:rPr>
                <w:rFonts w:ascii="Arial" w:eastAsia="Times New Roman" w:hAnsi="Arial" w:cs="Arial"/>
                <w:color w:val="000000"/>
                <w:lang w:eastAsia="en-GB"/>
              </w:rPr>
            </w:pPr>
            <w:r w:rsidRPr="00C51E43">
              <w:rPr>
                <w:rFonts w:ascii="Arial" w:eastAsia="Times New Roman" w:hAnsi="Arial" w:cs="Arial"/>
                <w:color w:val="000000"/>
                <w:lang w:eastAsia="en-GB"/>
              </w:rPr>
              <w:t>0.96</w:t>
            </w:r>
          </w:p>
        </w:tc>
        <w:tc>
          <w:tcPr>
            <w:tcW w:w="298" w:type="dxa"/>
            <w:tcBorders>
              <w:top w:val="nil"/>
              <w:left w:val="nil"/>
              <w:bottom w:val="nil"/>
              <w:right w:val="nil"/>
            </w:tcBorders>
            <w:shd w:val="clear" w:color="auto" w:fill="auto"/>
            <w:noWrap/>
            <w:vAlign w:val="bottom"/>
            <w:hideMark/>
          </w:tcPr>
          <w:p w:rsidR="007B7FE4" w:rsidRPr="00C51E43" w:rsidRDefault="007B7FE4" w:rsidP="007C2417">
            <w:pPr>
              <w:spacing w:after="0" w:line="240" w:lineRule="auto"/>
              <w:jc w:val="center"/>
              <w:rPr>
                <w:rFonts w:ascii="Arial" w:eastAsia="Times New Roman" w:hAnsi="Arial" w:cs="Arial"/>
                <w:color w:val="000000"/>
                <w:lang w:eastAsia="en-GB"/>
              </w:rPr>
            </w:pPr>
          </w:p>
        </w:tc>
        <w:tc>
          <w:tcPr>
            <w:tcW w:w="2587" w:type="dxa"/>
            <w:gridSpan w:val="2"/>
            <w:tcBorders>
              <w:top w:val="nil"/>
              <w:left w:val="nil"/>
              <w:bottom w:val="nil"/>
              <w:right w:val="nil"/>
            </w:tcBorders>
            <w:shd w:val="clear" w:color="auto" w:fill="auto"/>
            <w:noWrap/>
            <w:vAlign w:val="bottom"/>
            <w:hideMark/>
          </w:tcPr>
          <w:p w:rsidR="007B7FE4" w:rsidRPr="00C51E43" w:rsidRDefault="007B7FE4" w:rsidP="007C2417">
            <w:pPr>
              <w:spacing w:after="0" w:line="240" w:lineRule="auto"/>
              <w:jc w:val="center"/>
              <w:rPr>
                <w:rFonts w:ascii="Arial" w:eastAsia="Times New Roman" w:hAnsi="Arial" w:cs="Arial"/>
                <w:color w:val="FF0000"/>
                <w:lang w:eastAsia="en-GB"/>
              </w:rPr>
            </w:pPr>
            <w:r w:rsidRPr="00C51E43">
              <w:rPr>
                <w:rFonts w:ascii="Arial" w:eastAsia="Times New Roman" w:hAnsi="Arial" w:cs="Arial"/>
                <w:color w:val="FF0000"/>
                <w:lang w:eastAsia="en-GB"/>
              </w:rPr>
              <w:t>0.002</w:t>
            </w:r>
          </w:p>
        </w:tc>
      </w:tr>
      <w:tr w:rsidR="007B7FE4" w:rsidRPr="00C51E43" w:rsidTr="007C2417">
        <w:trPr>
          <w:trHeight w:val="300"/>
        </w:trPr>
        <w:tc>
          <w:tcPr>
            <w:tcW w:w="3260" w:type="dxa"/>
            <w:tcBorders>
              <w:top w:val="nil"/>
              <w:left w:val="nil"/>
              <w:bottom w:val="nil"/>
              <w:right w:val="nil"/>
            </w:tcBorders>
            <w:shd w:val="clear" w:color="auto" w:fill="auto"/>
            <w:noWrap/>
            <w:vAlign w:val="bottom"/>
            <w:hideMark/>
          </w:tcPr>
          <w:p w:rsidR="007B7FE4" w:rsidRPr="00C51E43" w:rsidRDefault="007B7FE4" w:rsidP="007C2417">
            <w:pPr>
              <w:spacing w:after="0" w:line="240" w:lineRule="auto"/>
              <w:rPr>
                <w:rFonts w:ascii="Arial" w:eastAsia="Times New Roman" w:hAnsi="Arial" w:cs="Arial"/>
                <w:color w:val="000000"/>
                <w:lang w:eastAsia="en-GB"/>
              </w:rPr>
            </w:pPr>
          </w:p>
        </w:tc>
        <w:tc>
          <w:tcPr>
            <w:tcW w:w="862" w:type="dxa"/>
            <w:tcBorders>
              <w:top w:val="nil"/>
              <w:left w:val="nil"/>
              <w:bottom w:val="nil"/>
              <w:right w:val="nil"/>
            </w:tcBorders>
            <w:shd w:val="clear" w:color="auto" w:fill="auto"/>
            <w:noWrap/>
            <w:vAlign w:val="bottom"/>
            <w:hideMark/>
          </w:tcPr>
          <w:p w:rsidR="007B7FE4" w:rsidRPr="00C51E43" w:rsidRDefault="007B7FE4" w:rsidP="007C2417">
            <w:pPr>
              <w:spacing w:after="0" w:line="240" w:lineRule="auto"/>
              <w:jc w:val="center"/>
              <w:rPr>
                <w:rFonts w:ascii="Arial" w:eastAsia="Times New Roman" w:hAnsi="Arial" w:cs="Arial"/>
                <w:color w:val="000000"/>
                <w:lang w:eastAsia="en-GB"/>
              </w:rPr>
            </w:pPr>
          </w:p>
        </w:tc>
        <w:tc>
          <w:tcPr>
            <w:tcW w:w="938" w:type="dxa"/>
            <w:tcBorders>
              <w:top w:val="nil"/>
              <w:left w:val="nil"/>
              <w:bottom w:val="nil"/>
              <w:right w:val="nil"/>
            </w:tcBorders>
            <w:shd w:val="clear" w:color="auto" w:fill="auto"/>
            <w:noWrap/>
            <w:vAlign w:val="bottom"/>
            <w:hideMark/>
          </w:tcPr>
          <w:p w:rsidR="007B7FE4" w:rsidRPr="00C51E43" w:rsidRDefault="007B7FE4" w:rsidP="007C2417">
            <w:pPr>
              <w:spacing w:after="0" w:line="240" w:lineRule="auto"/>
              <w:jc w:val="center"/>
              <w:rPr>
                <w:rFonts w:ascii="Arial" w:eastAsia="Times New Roman" w:hAnsi="Arial" w:cs="Arial"/>
                <w:color w:val="000000"/>
                <w:lang w:eastAsia="en-GB"/>
              </w:rPr>
            </w:pPr>
          </w:p>
        </w:tc>
        <w:tc>
          <w:tcPr>
            <w:tcW w:w="1192" w:type="dxa"/>
            <w:tcBorders>
              <w:top w:val="nil"/>
              <w:left w:val="nil"/>
              <w:bottom w:val="nil"/>
              <w:right w:val="nil"/>
            </w:tcBorders>
            <w:shd w:val="clear" w:color="auto" w:fill="auto"/>
            <w:noWrap/>
            <w:vAlign w:val="bottom"/>
            <w:hideMark/>
          </w:tcPr>
          <w:p w:rsidR="007B7FE4" w:rsidRPr="00C51E43" w:rsidRDefault="007B7FE4" w:rsidP="007C2417">
            <w:pPr>
              <w:spacing w:after="0" w:line="240" w:lineRule="auto"/>
              <w:jc w:val="center"/>
              <w:rPr>
                <w:rFonts w:ascii="Arial" w:eastAsia="Times New Roman" w:hAnsi="Arial" w:cs="Arial"/>
                <w:color w:val="000000"/>
                <w:lang w:eastAsia="en-GB"/>
              </w:rPr>
            </w:pPr>
          </w:p>
        </w:tc>
        <w:tc>
          <w:tcPr>
            <w:tcW w:w="334" w:type="dxa"/>
            <w:tcBorders>
              <w:top w:val="nil"/>
              <w:left w:val="nil"/>
              <w:bottom w:val="nil"/>
              <w:right w:val="nil"/>
            </w:tcBorders>
            <w:shd w:val="clear" w:color="auto" w:fill="auto"/>
            <w:noWrap/>
            <w:vAlign w:val="bottom"/>
            <w:hideMark/>
          </w:tcPr>
          <w:p w:rsidR="007B7FE4" w:rsidRPr="00C51E43" w:rsidRDefault="007B7FE4" w:rsidP="007C2417">
            <w:pPr>
              <w:spacing w:after="0" w:line="240" w:lineRule="auto"/>
              <w:jc w:val="center"/>
              <w:rPr>
                <w:rFonts w:ascii="Arial" w:eastAsia="Times New Roman" w:hAnsi="Arial" w:cs="Arial"/>
                <w:color w:val="000000"/>
                <w:lang w:eastAsia="en-GB"/>
              </w:rPr>
            </w:pPr>
          </w:p>
        </w:tc>
        <w:tc>
          <w:tcPr>
            <w:tcW w:w="862" w:type="dxa"/>
            <w:tcBorders>
              <w:top w:val="nil"/>
              <w:left w:val="nil"/>
              <w:bottom w:val="nil"/>
              <w:right w:val="nil"/>
            </w:tcBorders>
            <w:shd w:val="clear" w:color="auto" w:fill="auto"/>
            <w:noWrap/>
            <w:vAlign w:val="bottom"/>
            <w:hideMark/>
          </w:tcPr>
          <w:p w:rsidR="007B7FE4" w:rsidRPr="00C51E43" w:rsidRDefault="007B7FE4" w:rsidP="007C2417">
            <w:pPr>
              <w:spacing w:after="0" w:line="240" w:lineRule="auto"/>
              <w:jc w:val="center"/>
              <w:rPr>
                <w:rFonts w:ascii="Arial" w:eastAsia="Times New Roman" w:hAnsi="Arial" w:cs="Arial"/>
                <w:color w:val="000000"/>
                <w:lang w:eastAsia="en-GB"/>
              </w:rPr>
            </w:pPr>
          </w:p>
        </w:tc>
        <w:tc>
          <w:tcPr>
            <w:tcW w:w="938" w:type="dxa"/>
            <w:tcBorders>
              <w:top w:val="nil"/>
              <w:left w:val="nil"/>
              <w:bottom w:val="nil"/>
              <w:right w:val="nil"/>
            </w:tcBorders>
            <w:shd w:val="clear" w:color="auto" w:fill="auto"/>
            <w:noWrap/>
            <w:vAlign w:val="bottom"/>
            <w:hideMark/>
          </w:tcPr>
          <w:p w:rsidR="007B7FE4" w:rsidRPr="00C51E43" w:rsidRDefault="007B7FE4" w:rsidP="007C2417">
            <w:pPr>
              <w:spacing w:after="0" w:line="240" w:lineRule="auto"/>
              <w:jc w:val="center"/>
              <w:rPr>
                <w:rFonts w:ascii="Arial" w:eastAsia="Times New Roman" w:hAnsi="Arial" w:cs="Arial"/>
                <w:color w:val="000000"/>
                <w:lang w:eastAsia="en-GB"/>
              </w:rPr>
            </w:pPr>
          </w:p>
        </w:tc>
        <w:tc>
          <w:tcPr>
            <w:tcW w:w="1268" w:type="dxa"/>
            <w:tcBorders>
              <w:top w:val="nil"/>
              <w:left w:val="nil"/>
              <w:bottom w:val="nil"/>
              <w:right w:val="nil"/>
            </w:tcBorders>
            <w:shd w:val="clear" w:color="auto" w:fill="auto"/>
            <w:noWrap/>
            <w:vAlign w:val="bottom"/>
            <w:hideMark/>
          </w:tcPr>
          <w:p w:rsidR="007B7FE4" w:rsidRPr="00C51E43" w:rsidRDefault="007B7FE4" w:rsidP="007C2417">
            <w:pPr>
              <w:spacing w:after="0" w:line="240" w:lineRule="auto"/>
              <w:jc w:val="center"/>
              <w:rPr>
                <w:rFonts w:ascii="Arial" w:eastAsia="Times New Roman" w:hAnsi="Arial" w:cs="Arial"/>
                <w:color w:val="000000"/>
                <w:lang w:eastAsia="en-GB"/>
              </w:rPr>
            </w:pPr>
          </w:p>
        </w:tc>
        <w:tc>
          <w:tcPr>
            <w:tcW w:w="298" w:type="dxa"/>
            <w:tcBorders>
              <w:top w:val="nil"/>
              <w:left w:val="nil"/>
              <w:bottom w:val="nil"/>
              <w:right w:val="nil"/>
            </w:tcBorders>
            <w:shd w:val="clear" w:color="auto" w:fill="auto"/>
            <w:noWrap/>
            <w:vAlign w:val="bottom"/>
            <w:hideMark/>
          </w:tcPr>
          <w:p w:rsidR="007B7FE4" w:rsidRPr="00C51E43" w:rsidRDefault="007B7FE4" w:rsidP="007C2417">
            <w:pPr>
              <w:spacing w:after="0" w:line="240" w:lineRule="auto"/>
              <w:jc w:val="center"/>
              <w:rPr>
                <w:rFonts w:ascii="Arial" w:eastAsia="Times New Roman" w:hAnsi="Arial" w:cs="Arial"/>
                <w:color w:val="000000"/>
                <w:lang w:eastAsia="en-GB"/>
              </w:rPr>
            </w:pPr>
          </w:p>
        </w:tc>
        <w:tc>
          <w:tcPr>
            <w:tcW w:w="2587" w:type="dxa"/>
            <w:gridSpan w:val="2"/>
            <w:tcBorders>
              <w:top w:val="nil"/>
              <w:left w:val="nil"/>
              <w:bottom w:val="nil"/>
              <w:right w:val="nil"/>
            </w:tcBorders>
            <w:shd w:val="clear" w:color="auto" w:fill="auto"/>
            <w:noWrap/>
            <w:vAlign w:val="bottom"/>
            <w:hideMark/>
          </w:tcPr>
          <w:p w:rsidR="007B7FE4" w:rsidRPr="00C51E43" w:rsidRDefault="007B7FE4" w:rsidP="007C2417">
            <w:pPr>
              <w:spacing w:after="0" w:line="240" w:lineRule="auto"/>
              <w:jc w:val="center"/>
              <w:rPr>
                <w:rFonts w:ascii="Arial" w:eastAsia="Times New Roman" w:hAnsi="Arial" w:cs="Arial"/>
                <w:color w:val="FF0000"/>
                <w:lang w:eastAsia="en-GB"/>
              </w:rPr>
            </w:pPr>
          </w:p>
        </w:tc>
      </w:tr>
      <w:tr w:rsidR="007B7FE4" w:rsidRPr="00C51E43" w:rsidTr="007C2417">
        <w:trPr>
          <w:trHeight w:val="300"/>
        </w:trPr>
        <w:tc>
          <w:tcPr>
            <w:tcW w:w="3260" w:type="dxa"/>
            <w:tcBorders>
              <w:top w:val="nil"/>
              <w:left w:val="nil"/>
              <w:bottom w:val="nil"/>
              <w:right w:val="nil"/>
            </w:tcBorders>
            <w:shd w:val="clear" w:color="auto" w:fill="auto"/>
            <w:noWrap/>
            <w:vAlign w:val="bottom"/>
            <w:hideMark/>
          </w:tcPr>
          <w:p w:rsidR="007B7FE4" w:rsidRPr="00C51E43" w:rsidRDefault="007B7FE4" w:rsidP="007C2417">
            <w:pPr>
              <w:spacing w:after="0" w:line="240" w:lineRule="auto"/>
              <w:rPr>
                <w:rFonts w:ascii="Arial" w:eastAsia="Times New Roman" w:hAnsi="Arial" w:cs="Arial"/>
                <w:color w:val="000000"/>
                <w:lang w:eastAsia="en-GB"/>
              </w:rPr>
            </w:pPr>
          </w:p>
        </w:tc>
        <w:tc>
          <w:tcPr>
            <w:tcW w:w="862" w:type="dxa"/>
            <w:tcBorders>
              <w:top w:val="nil"/>
              <w:left w:val="nil"/>
              <w:bottom w:val="nil"/>
              <w:right w:val="nil"/>
            </w:tcBorders>
            <w:shd w:val="clear" w:color="auto" w:fill="auto"/>
            <w:noWrap/>
            <w:vAlign w:val="bottom"/>
            <w:hideMark/>
          </w:tcPr>
          <w:p w:rsidR="007B7FE4" w:rsidRPr="00C51E43" w:rsidRDefault="007B7FE4" w:rsidP="007C2417">
            <w:pPr>
              <w:spacing w:after="0" w:line="240" w:lineRule="auto"/>
              <w:jc w:val="center"/>
              <w:rPr>
                <w:rFonts w:ascii="Arial" w:eastAsia="Times New Roman" w:hAnsi="Arial" w:cs="Arial"/>
                <w:color w:val="000000"/>
                <w:lang w:eastAsia="en-GB"/>
              </w:rPr>
            </w:pPr>
            <w:r w:rsidRPr="00C51E43">
              <w:rPr>
                <w:rFonts w:ascii="Arial" w:eastAsia="Times New Roman" w:hAnsi="Arial" w:cs="Arial"/>
                <w:color w:val="000000"/>
                <w:lang w:eastAsia="en-GB"/>
              </w:rPr>
              <w:t>N</w:t>
            </w:r>
          </w:p>
        </w:tc>
        <w:tc>
          <w:tcPr>
            <w:tcW w:w="938" w:type="dxa"/>
            <w:tcBorders>
              <w:top w:val="nil"/>
              <w:left w:val="nil"/>
              <w:bottom w:val="nil"/>
              <w:right w:val="nil"/>
            </w:tcBorders>
            <w:shd w:val="clear" w:color="auto" w:fill="auto"/>
            <w:noWrap/>
            <w:vAlign w:val="bottom"/>
            <w:hideMark/>
          </w:tcPr>
          <w:p w:rsidR="007B7FE4" w:rsidRPr="00C51E43" w:rsidRDefault="007B7FE4" w:rsidP="007C2417">
            <w:pPr>
              <w:spacing w:after="0" w:line="240" w:lineRule="auto"/>
              <w:jc w:val="center"/>
              <w:rPr>
                <w:rFonts w:ascii="Arial" w:eastAsia="Times New Roman" w:hAnsi="Arial" w:cs="Arial"/>
                <w:color w:val="000000"/>
                <w:lang w:eastAsia="en-GB"/>
              </w:rPr>
            </w:pPr>
            <w:r w:rsidRPr="00C51E43">
              <w:rPr>
                <w:rFonts w:ascii="Arial" w:eastAsia="Times New Roman" w:hAnsi="Arial" w:cs="Arial"/>
                <w:color w:val="000000"/>
                <w:lang w:eastAsia="en-GB"/>
              </w:rPr>
              <w:t>Median</w:t>
            </w:r>
          </w:p>
        </w:tc>
        <w:tc>
          <w:tcPr>
            <w:tcW w:w="1192" w:type="dxa"/>
            <w:tcBorders>
              <w:top w:val="nil"/>
              <w:left w:val="nil"/>
              <w:bottom w:val="nil"/>
              <w:right w:val="nil"/>
            </w:tcBorders>
            <w:shd w:val="clear" w:color="auto" w:fill="auto"/>
            <w:noWrap/>
            <w:vAlign w:val="bottom"/>
            <w:hideMark/>
          </w:tcPr>
          <w:p w:rsidR="007B7FE4" w:rsidRPr="00C51E43" w:rsidRDefault="007B7FE4" w:rsidP="007C2417">
            <w:pPr>
              <w:spacing w:after="0" w:line="240" w:lineRule="auto"/>
              <w:jc w:val="center"/>
              <w:rPr>
                <w:rFonts w:ascii="Arial" w:eastAsia="Times New Roman" w:hAnsi="Arial" w:cs="Arial"/>
                <w:color w:val="000000"/>
                <w:lang w:eastAsia="en-GB"/>
              </w:rPr>
            </w:pPr>
            <w:r w:rsidRPr="00C51E43">
              <w:rPr>
                <w:rFonts w:ascii="Arial" w:eastAsia="Times New Roman" w:hAnsi="Arial" w:cs="Arial"/>
                <w:color w:val="000000"/>
                <w:lang w:eastAsia="en-GB"/>
              </w:rPr>
              <w:t>IQR</w:t>
            </w:r>
          </w:p>
        </w:tc>
        <w:tc>
          <w:tcPr>
            <w:tcW w:w="334" w:type="dxa"/>
            <w:tcBorders>
              <w:top w:val="nil"/>
              <w:left w:val="nil"/>
              <w:bottom w:val="nil"/>
              <w:right w:val="nil"/>
            </w:tcBorders>
            <w:shd w:val="clear" w:color="auto" w:fill="auto"/>
            <w:noWrap/>
            <w:vAlign w:val="bottom"/>
            <w:hideMark/>
          </w:tcPr>
          <w:p w:rsidR="007B7FE4" w:rsidRPr="00C51E43" w:rsidRDefault="007B7FE4" w:rsidP="007C2417">
            <w:pPr>
              <w:spacing w:after="0" w:line="240" w:lineRule="auto"/>
              <w:jc w:val="center"/>
              <w:rPr>
                <w:rFonts w:ascii="Arial" w:eastAsia="Times New Roman" w:hAnsi="Arial" w:cs="Arial"/>
                <w:color w:val="000000"/>
                <w:lang w:eastAsia="en-GB"/>
              </w:rPr>
            </w:pPr>
          </w:p>
        </w:tc>
        <w:tc>
          <w:tcPr>
            <w:tcW w:w="862" w:type="dxa"/>
            <w:tcBorders>
              <w:top w:val="nil"/>
              <w:left w:val="nil"/>
              <w:bottom w:val="nil"/>
              <w:right w:val="nil"/>
            </w:tcBorders>
            <w:shd w:val="clear" w:color="auto" w:fill="auto"/>
            <w:noWrap/>
            <w:vAlign w:val="bottom"/>
            <w:hideMark/>
          </w:tcPr>
          <w:p w:rsidR="007B7FE4" w:rsidRPr="00C51E43" w:rsidRDefault="007B7FE4" w:rsidP="007C2417">
            <w:pPr>
              <w:spacing w:after="0" w:line="240" w:lineRule="auto"/>
              <w:jc w:val="center"/>
              <w:rPr>
                <w:rFonts w:ascii="Arial" w:eastAsia="Times New Roman" w:hAnsi="Arial" w:cs="Arial"/>
                <w:color w:val="000000"/>
                <w:lang w:eastAsia="en-GB"/>
              </w:rPr>
            </w:pPr>
            <w:r w:rsidRPr="00C51E43">
              <w:rPr>
                <w:rFonts w:ascii="Arial" w:eastAsia="Times New Roman" w:hAnsi="Arial" w:cs="Arial"/>
                <w:color w:val="000000"/>
                <w:lang w:eastAsia="en-GB"/>
              </w:rPr>
              <w:t>N</w:t>
            </w:r>
          </w:p>
        </w:tc>
        <w:tc>
          <w:tcPr>
            <w:tcW w:w="938" w:type="dxa"/>
            <w:tcBorders>
              <w:top w:val="nil"/>
              <w:left w:val="nil"/>
              <w:bottom w:val="nil"/>
              <w:right w:val="nil"/>
            </w:tcBorders>
            <w:shd w:val="clear" w:color="auto" w:fill="auto"/>
            <w:noWrap/>
            <w:vAlign w:val="bottom"/>
            <w:hideMark/>
          </w:tcPr>
          <w:p w:rsidR="007B7FE4" w:rsidRPr="00C51E43" w:rsidRDefault="007B7FE4" w:rsidP="007C2417">
            <w:pPr>
              <w:spacing w:after="0" w:line="240" w:lineRule="auto"/>
              <w:jc w:val="center"/>
              <w:rPr>
                <w:rFonts w:ascii="Arial" w:eastAsia="Times New Roman" w:hAnsi="Arial" w:cs="Arial"/>
                <w:color w:val="000000"/>
                <w:lang w:eastAsia="en-GB"/>
              </w:rPr>
            </w:pPr>
            <w:r w:rsidRPr="00C51E43">
              <w:rPr>
                <w:rFonts w:ascii="Arial" w:eastAsia="Times New Roman" w:hAnsi="Arial" w:cs="Arial"/>
                <w:color w:val="000000"/>
                <w:lang w:eastAsia="en-GB"/>
              </w:rPr>
              <w:t>Median</w:t>
            </w:r>
          </w:p>
        </w:tc>
        <w:tc>
          <w:tcPr>
            <w:tcW w:w="1268" w:type="dxa"/>
            <w:tcBorders>
              <w:top w:val="nil"/>
              <w:left w:val="nil"/>
              <w:bottom w:val="nil"/>
              <w:right w:val="nil"/>
            </w:tcBorders>
            <w:shd w:val="clear" w:color="auto" w:fill="auto"/>
            <w:noWrap/>
            <w:vAlign w:val="bottom"/>
            <w:hideMark/>
          </w:tcPr>
          <w:p w:rsidR="007B7FE4" w:rsidRPr="00C51E43" w:rsidRDefault="007B7FE4" w:rsidP="007C2417">
            <w:pPr>
              <w:spacing w:after="0" w:line="240" w:lineRule="auto"/>
              <w:jc w:val="center"/>
              <w:rPr>
                <w:rFonts w:ascii="Arial" w:eastAsia="Times New Roman" w:hAnsi="Arial" w:cs="Arial"/>
                <w:color w:val="000000"/>
                <w:lang w:eastAsia="en-GB"/>
              </w:rPr>
            </w:pPr>
            <w:r w:rsidRPr="00C51E43">
              <w:rPr>
                <w:rFonts w:ascii="Arial" w:eastAsia="Times New Roman" w:hAnsi="Arial" w:cs="Arial"/>
                <w:color w:val="000000"/>
                <w:lang w:eastAsia="en-GB"/>
              </w:rPr>
              <w:t>IQR</w:t>
            </w:r>
          </w:p>
        </w:tc>
        <w:tc>
          <w:tcPr>
            <w:tcW w:w="298" w:type="dxa"/>
            <w:tcBorders>
              <w:top w:val="nil"/>
              <w:left w:val="nil"/>
              <w:bottom w:val="nil"/>
              <w:right w:val="nil"/>
            </w:tcBorders>
            <w:shd w:val="clear" w:color="auto" w:fill="auto"/>
            <w:noWrap/>
            <w:vAlign w:val="bottom"/>
            <w:hideMark/>
          </w:tcPr>
          <w:p w:rsidR="007B7FE4" w:rsidRPr="00C51E43" w:rsidRDefault="007B7FE4" w:rsidP="007C2417">
            <w:pPr>
              <w:spacing w:after="0" w:line="240" w:lineRule="auto"/>
              <w:jc w:val="center"/>
              <w:rPr>
                <w:rFonts w:ascii="Arial" w:eastAsia="Times New Roman" w:hAnsi="Arial" w:cs="Arial"/>
                <w:color w:val="000000"/>
                <w:lang w:eastAsia="en-GB"/>
              </w:rPr>
            </w:pPr>
          </w:p>
        </w:tc>
        <w:tc>
          <w:tcPr>
            <w:tcW w:w="2587" w:type="dxa"/>
            <w:gridSpan w:val="2"/>
            <w:tcBorders>
              <w:top w:val="nil"/>
              <w:left w:val="nil"/>
              <w:bottom w:val="nil"/>
              <w:right w:val="nil"/>
            </w:tcBorders>
            <w:shd w:val="clear" w:color="auto" w:fill="auto"/>
            <w:noWrap/>
            <w:vAlign w:val="bottom"/>
            <w:hideMark/>
          </w:tcPr>
          <w:p w:rsidR="007B7FE4" w:rsidRPr="00C51E43" w:rsidRDefault="007B7FE4" w:rsidP="007C2417">
            <w:pPr>
              <w:spacing w:after="0" w:line="240" w:lineRule="auto"/>
              <w:jc w:val="center"/>
              <w:rPr>
                <w:rFonts w:ascii="Arial" w:eastAsia="Times New Roman" w:hAnsi="Arial" w:cs="Arial"/>
                <w:color w:val="FF0000"/>
                <w:lang w:eastAsia="en-GB"/>
              </w:rPr>
            </w:pPr>
          </w:p>
        </w:tc>
      </w:tr>
      <w:tr w:rsidR="007B7FE4" w:rsidRPr="00C51E43" w:rsidTr="007C2417">
        <w:trPr>
          <w:trHeight w:val="300"/>
        </w:trPr>
        <w:tc>
          <w:tcPr>
            <w:tcW w:w="3260" w:type="dxa"/>
            <w:tcBorders>
              <w:top w:val="nil"/>
              <w:left w:val="nil"/>
              <w:bottom w:val="nil"/>
              <w:right w:val="nil"/>
            </w:tcBorders>
            <w:shd w:val="clear" w:color="auto" w:fill="auto"/>
            <w:noWrap/>
            <w:vAlign w:val="bottom"/>
            <w:hideMark/>
          </w:tcPr>
          <w:p w:rsidR="007B7FE4" w:rsidRPr="00C51E43" w:rsidRDefault="007B7FE4" w:rsidP="007C2417">
            <w:pPr>
              <w:spacing w:after="0" w:line="240" w:lineRule="auto"/>
              <w:rPr>
                <w:rFonts w:ascii="Arial" w:eastAsia="Times New Roman" w:hAnsi="Arial" w:cs="Arial"/>
                <w:color w:val="000000"/>
                <w:lang w:eastAsia="en-GB"/>
              </w:rPr>
            </w:pPr>
          </w:p>
        </w:tc>
        <w:tc>
          <w:tcPr>
            <w:tcW w:w="862" w:type="dxa"/>
            <w:tcBorders>
              <w:top w:val="nil"/>
              <w:left w:val="nil"/>
              <w:bottom w:val="nil"/>
              <w:right w:val="nil"/>
            </w:tcBorders>
            <w:shd w:val="clear" w:color="auto" w:fill="auto"/>
            <w:noWrap/>
            <w:vAlign w:val="bottom"/>
            <w:hideMark/>
          </w:tcPr>
          <w:p w:rsidR="007B7FE4" w:rsidRPr="00C51E43" w:rsidRDefault="007B7FE4" w:rsidP="007C2417">
            <w:pPr>
              <w:spacing w:after="0" w:line="240" w:lineRule="auto"/>
              <w:jc w:val="center"/>
              <w:rPr>
                <w:rFonts w:ascii="Arial" w:eastAsia="Times New Roman" w:hAnsi="Arial" w:cs="Arial"/>
                <w:color w:val="000000"/>
                <w:lang w:eastAsia="en-GB"/>
              </w:rPr>
            </w:pPr>
          </w:p>
        </w:tc>
        <w:tc>
          <w:tcPr>
            <w:tcW w:w="938" w:type="dxa"/>
            <w:tcBorders>
              <w:top w:val="nil"/>
              <w:left w:val="nil"/>
              <w:bottom w:val="nil"/>
              <w:right w:val="nil"/>
            </w:tcBorders>
            <w:shd w:val="clear" w:color="auto" w:fill="auto"/>
            <w:noWrap/>
            <w:vAlign w:val="bottom"/>
            <w:hideMark/>
          </w:tcPr>
          <w:p w:rsidR="007B7FE4" w:rsidRPr="00C51E43" w:rsidRDefault="007B7FE4" w:rsidP="007C2417">
            <w:pPr>
              <w:spacing w:after="0" w:line="240" w:lineRule="auto"/>
              <w:jc w:val="center"/>
              <w:rPr>
                <w:rFonts w:ascii="Arial" w:eastAsia="Times New Roman" w:hAnsi="Arial" w:cs="Arial"/>
                <w:color w:val="000000"/>
                <w:lang w:eastAsia="en-GB"/>
              </w:rPr>
            </w:pPr>
          </w:p>
        </w:tc>
        <w:tc>
          <w:tcPr>
            <w:tcW w:w="1192" w:type="dxa"/>
            <w:tcBorders>
              <w:top w:val="nil"/>
              <w:left w:val="nil"/>
              <w:bottom w:val="nil"/>
              <w:right w:val="nil"/>
            </w:tcBorders>
            <w:shd w:val="clear" w:color="auto" w:fill="auto"/>
            <w:noWrap/>
            <w:vAlign w:val="bottom"/>
            <w:hideMark/>
          </w:tcPr>
          <w:p w:rsidR="007B7FE4" w:rsidRPr="00C51E43" w:rsidRDefault="007B7FE4" w:rsidP="007C2417">
            <w:pPr>
              <w:spacing w:after="0" w:line="240" w:lineRule="auto"/>
              <w:jc w:val="center"/>
              <w:rPr>
                <w:rFonts w:ascii="Arial" w:eastAsia="Times New Roman" w:hAnsi="Arial" w:cs="Arial"/>
                <w:color w:val="000000"/>
                <w:lang w:eastAsia="en-GB"/>
              </w:rPr>
            </w:pPr>
          </w:p>
        </w:tc>
        <w:tc>
          <w:tcPr>
            <w:tcW w:w="334" w:type="dxa"/>
            <w:tcBorders>
              <w:top w:val="nil"/>
              <w:left w:val="nil"/>
              <w:bottom w:val="nil"/>
              <w:right w:val="nil"/>
            </w:tcBorders>
            <w:shd w:val="clear" w:color="auto" w:fill="auto"/>
            <w:noWrap/>
            <w:vAlign w:val="bottom"/>
            <w:hideMark/>
          </w:tcPr>
          <w:p w:rsidR="007B7FE4" w:rsidRPr="00C51E43" w:rsidRDefault="007B7FE4" w:rsidP="007C2417">
            <w:pPr>
              <w:spacing w:after="0" w:line="240" w:lineRule="auto"/>
              <w:jc w:val="center"/>
              <w:rPr>
                <w:rFonts w:ascii="Arial" w:eastAsia="Times New Roman" w:hAnsi="Arial" w:cs="Arial"/>
                <w:color w:val="000000"/>
                <w:lang w:eastAsia="en-GB"/>
              </w:rPr>
            </w:pPr>
          </w:p>
        </w:tc>
        <w:tc>
          <w:tcPr>
            <w:tcW w:w="862" w:type="dxa"/>
            <w:tcBorders>
              <w:top w:val="nil"/>
              <w:left w:val="nil"/>
              <w:bottom w:val="nil"/>
              <w:right w:val="nil"/>
            </w:tcBorders>
            <w:shd w:val="clear" w:color="auto" w:fill="auto"/>
            <w:noWrap/>
            <w:vAlign w:val="bottom"/>
            <w:hideMark/>
          </w:tcPr>
          <w:p w:rsidR="007B7FE4" w:rsidRPr="00C51E43" w:rsidRDefault="007B7FE4" w:rsidP="007C2417">
            <w:pPr>
              <w:spacing w:after="0" w:line="240" w:lineRule="auto"/>
              <w:jc w:val="center"/>
              <w:rPr>
                <w:rFonts w:ascii="Arial" w:eastAsia="Times New Roman" w:hAnsi="Arial" w:cs="Arial"/>
                <w:color w:val="000000"/>
                <w:lang w:eastAsia="en-GB"/>
              </w:rPr>
            </w:pPr>
          </w:p>
        </w:tc>
        <w:tc>
          <w:tcPr>
            <w:tcW w:w="938" w:type="dxa"/>
            <w:tcBorders>
              <w:top w:val="nil"/>
              <w:left w:val="nil"/>
              <w:bottom w:val="nil"/>
              <w:right w:val="nil"/>
            </w:tcBorders>
            <w:shd w:val="clear" w:color="auto" w:fill="auto"/>
            <w:noWrap/>
            <w:vAlign w:val="bottom"/>
            <w:hideMark/>
          </w:tcPr>
          <w:p w:rsidR="007B7FE4" w:rsidRPr="00C51E43" w:rsidRDefault="007B7FE4" w:rsidP="007C2417">
            <w:pPr>
              <w:spacing w:after="0" w:line="240" w:lineRule="auto"/>
              <w:jc w:val="center"/>
              <w:rPr>
                <w:rFonts w:ascii="Arial" w:eastAsia="Times New Roman" w:hAnsi="Arial" w:cs="Arial"/>
                <w:color w:val="000000"/>
                <w:lang w:eastAsia="en-GB"/>
              </w:rPr>
            </w:pPr>
          </w:p>
        </w:tc>
        <w:tc>
          <w:tcPr>
            <w:tcW w:w="1268" w:type="dxa"/>
            <w:tcBorders>
              <w:top w:val="nil"/>
              <w:left w:val="nil"/>
              <w:bottom w:val="nil"/>
              <w:right w:val="nil"/>
            </w:tcBorders>
            <w:shd w:val="clear" w:color="auto" w:fill="auto"/>
            <w:noWrap/>
            <w:vAlign w:val="bottom"/>
            <w:hideMark/>
          </w:tcPr>
          <w:p w:rsidR="007B7FE4" w:rsidRPr="00C51E43" w:rsidRDefault="007B7FE4" w:rsidP="007C2417">
            <w:pPr>
              <w:spacing w:after="0" w:line="240" w:lineRule="auto"/>
              <w:jc w:val="center"/>
              <w:rPr>
                <w:rFonts w:ascii="Arial" w:eastAsia="Times New Roman" w:hAnsi="Arial" w:cs="Arial"/>
                <w:color w:val="000000"/>
                <w:lang w:eastAsia="en-GB"/>
              </w:rPr>
            </w:pPr>
          </w:p>
        </w:tc>
        <w:tc>
          <w:tcPr>
            <w:tcW w:w="298" w:type="dxa"/>
            <w:tcBorders>
              <w:top w:val="nil"/>
              <w:left w:val="nil"/>
              <w:bottom w:val="nil"/>
              <w:right w:val="nil"/>
            </w:tcBorders>
            <w:shd w:val="clear" w:color="auto" w:fill="auto"/>
            <w:noWrap/>
            <w:vAlign w:val="bottom"/>
            <w:hideMark/>
          </w:tcPr>
          <w:p w:rsidR="007B7FE4" w:rsidRPr="00C51E43" w:rsidRDefault="007B7FE4" w:rsidP="007C2417">
            <w:pPr>
              <w:spacing w:after="0" w:line="240" w:lineRule="auto"/>
              <w:jc w:val="center"/>
              <w:rPr>
                <w:rFonts w:ascii="Arial" w:eastAsia="Times New Roman" w:hAnsi="Arial" w:cs="Arial"/>
                <w:color w:val="000000"/>
                <w:lang w:eastAsia="en-GB"/>
              </w:rPr>
            </w:pPr>
          </w:p>
        </w:tc>
        <w:tc>
          <w:tcPr>
            <w:tcW w:w="2587" w:type="dxa"/>
            <w:gridSpan w:val="2"/>
            <w:tcBorders>
              <w:top w:val="nil"/>
              <w:left w:val="nil"/>
              <w:bottom w:val="nil"/>
              <w:right w:val="nil"/>
            </w:tcBorders>
            <w:shd w:val="clear" w:color="auto" w:fill="auto"/>
            <w:noWrap/>
            <w:vAlign w:val="bottom"/>
            <w:hideMark/>
          </w:tcPr>
          <w:p w:rsidR="007B7FE4" w:rsidRPr="00C51E43" w:rsidRDefault="007B7FE4" w:rsidP="007C2417">
            <w:pPr>
              <w:spacing w:after="0" w:line="240" w:lineRule="auto"/>
              <w:jc w:val="center"/>
              <w:rPr>
                <w:rFonts w:ascii="Arial" w:eastAsia="Times New Roman" w:hAnsi="Arial" w:cs="Arial"/>
                <w:color w:val="FF0000"/>
                <w:lang w:eastAsia="en-GB"/>
              </w:rPr>
            </w:pPr>
          </w:p>
        </w:tc>
      </w:tr>
      <w:tr w:rsidR="007B7FE4" w:rsidRPr="00C51E43" w:rsidTr="007C2417">
        <w:trPr>
          <w:trHeight w:val="300"/>
        </w:trPr>
        <w:tc>
          <w:tcPr>
            <w:tcW w:w="3260" w:type="dxa"/>
            <w:tcBorders>
              <w:top w:val="nil"/>
              <w:left w:val="nil"/>
              <w:bottom w:val="nil"/>
              <w:right w:val="nil"/>
            </w:tcBorders>
            <w:shd w:val="clear" w:color="auto" w:fill="auto"/>
            <w:noWrap/>
            <w:vAlign w:val="bottom"/>
            <w:hideMark/>
          </w:tcPr>
          <w:p w:rsidR="007B7FE4" w:rsidRPr="00C51E43" w:rsidRDefault="007B7FE4" w:rsidP="007C2417">
            <w:pPr>
              <w:spacing w:after="0" w:line="240" w:lineRule="auto"/>
              <w:rPr>
                <w:rFonts w:ascii="Arial" w:eastAsia="Times New Roman" w:hAnsi="Arial" w:cs="Arial"/>
                <w:color w:val="000000"/>
                <w:lang w:eastAsia="en-GB"/>
              </w:rPr>
            </w:pPr>
            <w:r w:rsidRPr="00C51E43">
              <w:rPr>
                <w:rFonts w:ascii="Arial" w:eastAsia="Times New Roman" w:hAnsi="Arial" w:cs="Arial"/>
                <w:color w:val="000000"/>
                <w:lang w:eastAsia="en-GB"/>
              </w:rPr>
              <w:t>Disease duration (</w:t>
            </w:r>
            <w:proofErr w:type="spellStart"/>
            <w:r w:rsidRPr="00C51E43">
              <w:rPr>
                <w:rFonts w:ascii="Arial" w:eastAsia="Times New Roman" w:hAnsi="Arial" w:cs="Arial"/>
                <w:color w:val="000000"/>
                <w:lang w:eastAsia="en-GB"/>
              </w:rPr>
              <w:t>yrs</w:t>
            </w:r>
            <w:proofErr w:type="spellEnd"/>
            <w:r w:rsidRPr="00C51E43">
              <w:rPr>
                <w:rFonts w:ascii="Arial" w:eastAsia="Times New Roman" w:hAnsi="Arial" w:cs="Arial"/>
                <w:color w:val="000000"/>
                <w:lang w:eastAsia="en-GB"/>
              </w:rPr>
              <w:t>)</w:t>
            </w:r>
          </w:p>
        </w:tc>
        <w:tc>
          <w:tcPr>
            <w:tcW w:w="862" w:type="dxa"/>
            <w:tcBorders>
              <w:top w:val="nil"/>
              <w:left w:val="nil"/>
              <w:bottom w:val="nil"/>
              <w:right w:val="nil"/>
            </w:tcBorders>
            <w:shd w:val="clear" w:color="auto" w:fill="auto"/>
            <w:noWrap/>
            <w:vAlign w:val="bottom"/>
            <w:hideMark/>
          </w:tcPr>
          <w:p w:rsidR="007B7FE4" w:rsidRPr="00C51E43" w:rsidRDefault="007B7FE4" w:rsidP="007C2417">
            <w:pPr>
              <w:spacing w:after="0" w:line="240" w:lineRule="auto"/>
              <w:jc w:val="center"/>
              <w:rPr>
                <w:rFonts w:ascii="Arial" w:eastAsia="Times New Roman" w:hAnsi="Arial" w:cs="Arial"/>
                <w:color w:val="000000"/>
                <w:lang w:eastAsia="en-GB"/>
              </w:rPr>
            </w:pPr>
            <w:r w:rsidRPr="00C51E43">
              <w:rPr>
                <w:rFonts w:ascii="Arial" w:eastAsia="Times New Roman" w:hAnsi="Arial" w:cs="Arial"/>
                <w:color w:val="000000"/>
                <w:lang w:eastAsia="en-GB"/>
              </w:rPr>
              <w:t>2528</w:t>
            </w:r>
          </w:p>
        </w:tc>
        <w:tc>
          <w:tcPr>
            <w:tcW w:w="938" w:type="dxa"/>
            <w:tcBorders>
              <w:top w:val="nil"/>
              <w:left w:val="nil"/>
              <w:bottom w:val="nil"/>
              <w:right w:val="nil"/>
            </w:tcBorders>
            <w:shd w:val="clear" w:color="auto" w:fill="auto"/>
            <w:noWrap/>
            <w:vAlign w:val="bottom"/>
            <w:hideMark/>
          </w:tcPr>
          <w:p w:rsidR="007B7FE4" w:rsidRPr="00C51E43" w:rsidRDefault="007B7FE4" w:rsidP="007C2417">
            <w:pPr>
              <w:spacing w:after="0" w:line="240" w:lineRule="auto"/>
              <w:jc w:val="center"/>
              <w:rPr>
                <w:rFonts w:ascii="Arial" w:eastAsia="Times New Roman" w:hAnsi="Arial" w:cs="Arial"/>
                <w:color w:val="000000"/>
                <w:lang w:eastAsia="en-GB"/>
              </w:rPr>
            </w:pPr>
            <w:r w:rsidRPr="00C51E43">
              <w:rPr>
                <w:rFonts w:ascii="Arial" w:eastAsia="Times New Roman" w:hAnsi="Arial" w:cs="Arial"/>
                <w:color w:val="000000"/>
                <w:lang w:eastAsia="en-GB"/>
              </w:rPr>
              <w:t>11</w:t>
            </w:r>
          </w:p>
        </w:tc>
        <w:tc>
          <w:tcPr>
            <w:tcW w:w="1192" w:type="dxa"/>
            <w:tcBorders>
              <w:top w:val="nil"/>
              <w:left w:val="nil"/>
              <w:bottom w:val="nil"/>
              <w:right w:val="nil"/>
            </w:tcBorders>
            <w:shd w:val="clear" w:color="auto" w:fill="auto"/>
            <w:noWrap/>
            <w:vAlign w:val="bottom"/>
            <w:hideMark/>
          </w:tcPr>
          <w:p w:rsidR="007B7FE4" w:rsidRPr="00C51E43" w:rsidRDefault="007B7FE4" w:rsidP="007C2417">
            <w:pPr>
              <w:spacing w:after="0" w:line="240" w:lineRule="auto"/>
              <w:jc w:val="center"/>
              <w:rPr>
                <w:rFonts w:ascii="Arial" w:eastAsia="Times New Roman" w:hAnsi="Arial" w:cs="Arial"/>
                <w:color w:val="000000"/>
                <w:lang w:eastAsia="en-GB"/>
              </w:rPr>
            </w:pPr>
            <w:r w:rsidRPr="00C51E43">
              <w:rPr>
                <w:rFonts w:ascii="Arial" w:eastAsia="Times New Roman" w:hAnsi="Arial" w:cs="Arial"/>
                <w:color w:val="000000"/>
                <w:lang w:eastAsia="en-GB"/>
              </w:rPr>
              <w:t>6.0 - 18.0</w:t>
            </w:r>
          </w:p>
        </w:tc>
        <w:tc>
          <w:tcPr>
            <w:tcW w:w="334" w:type="dxa"/>
            <w:tcBorders>
              <w:top w:val="nil"/>
              <w:left w:val="nil"/>
              <w:bottom w:val="nil"/>
              <w:right w:val="nil"/>
            </w:tcBorders>
            <w:shd w:val="clear" w:color="auto" w:fill="auto"/>
            <w:noWrap/>
            <w:vAlign w:val="bottom"/>
            <w:hideMark/>
          </w:tcPr>
          <w:p w:rsidR="007B7FE4" w:rsidRPr="00C51E43" w:rsidRDefault="007B7FE4" w:rsidP="007C2417">
            <w:pPr>
              <w:spacing w:after="0" w:line="240" w:lineRule="auto"/>
              <w:jc w:val="center"/>
              <w:rPr>
                <w:rFonts w:ascii="Arial" w:eastAsia="Times New Roman" w:hAnsi="Arial" w:cs="Arial"/>
                <w:color w:val="000000"/>
                <w:lang w:eastAsia="en-GB"/>
              </w:rPr>
            </w:pPr>
          </w:p>
        </w:tc>
        <w:tc>
          <w:tcPr>
            <w:tcW w:w="862" w:type="dxa"/>
            <w:tcBorders>
              <w:top w:val="nil"/>
              <w:left w:val="nil"/>
              <w:bottom w:val="nil"/>
              <w:right w:val="nil"/>
            </w:tcBorders>
            <w:shd w:val="clear" w:color="auto" w:fill="auto"/>
            <w:noWrap/>
            <w:vAlign w:val="bottom"/>
            <w:hideMark/>
          </w:tcPr>
          <w:p w:rsidR="007B7FE4" w:rsidRPr="00C51E43" w:rsidRDefault="007B7FE4" w:rsidP="007C2417">
            <w:pPr>
              <w:spacing w:after="0" w:line="240" w:lineRule="auto"/>
              <w:jc w:val="center"/>
              <w:rPr>
                <w:rFonts w:ascii="Arial" w:eastAsia="Times New Roman" w:hAnsi="Arial" w:cs="Arial"/>
                <w:color w:val="000000"/>
                <w:lang w:eastAsia="en-GB"/>
              </w:rPr>
            </w:pPr>
            <w:r w:rsidRPr="00C51E43">
              <w:rPr>
                <w:rFonts w:ascii="Arial" w:eastAsia="Times New Roman" w:hAnsi="Arial" w:cs="Arial"/>
                <w:color w:val="000000"/>
                <w:lang w:eastAsia="en-GB"/>
              </w:rPr>
              <w:t>8146</w:t>
            </w:r>
          </w:p>
        </w:tc>
        <w:tc>
          <w:tcPr>
            <w:tcW w:w="938" w:type="dxa"/>
            <w:tcBorders>
              <w:top w:val="nil"/>
              <w:left w:val="nil"/>
              <w:bottom w:val="nil"/>
              <w:right w:val="nil"/>
            </w:tcBorders>
            <w:shd w:val="clear" w:color="auto" w:fill="auto"/>
            <w:noWrap/>
            <w:vAlign w:val="bottom"/>
            <w:hideMark/>
          </w:tcPr>
          <w:p w:rsidR="007B7FE4" w:rsidRPr="00C51E43" w:rsidRDefault="007B7FE4" w:rsidP="007C2417">
            <w:pPr>
              <w:spacing w:after="0" w:line="240" w:lineRule="auto"/>
              <w:jc w:val="center"/>
              <w:rPr>
                <w:rFonts w:ascii="Arial" w:eastAsia="Times New Roman" w:hAnsi="Arial" w:cs="Arial"/>
                <w:color w:val="000000"/>
                <w:lang w:eastAsia="en-GB"/>
              </w:rPr>
            </w:pPr>
            <w:r w:rsidRPr="00C51E43">
              <w:rPr>
                <w:rFonts w:ascii="Arial" w:eastAsia="Times New Roman" w:hAnsi="Arial" w:cs="Arial"/>
                <w:color w:val="000000"/>
                <w:lang w:eastAsia="en-GB"/>
              </w:rPr>
              <w:t>12</w:t>
            </w:r>
          </w:p>
        </w:tc>
        <w:tc>
          <w:tcPr>
            <w:tcW w:w="1268" w:type="dxa"/>
            <w:tcBorders>
              <w:top w:val="nil"/>
              <w:left w:val="nil"/>
              <w:bottom w:val="nil"/>
              <w:right w:val="nil"/>
            </w:tcBorders>
            <w:shd w:val="clear" w:color="auto" w:fill="auto"/>
            <w:noWrap/>
            <w:vAlign w:val="bottom"/>
            <w:hideMark/>
          </w:tcPr>
          <w:p w:rsidR="007B7FE4" w:rsidRPr="00C51E43" w:rsidRDefault="007B7FE4" w:rsidP="007C2417">
            <w:pPr>
              <w:spacing w:after="0" w:line="240" w:lineRule="auto"/>
              <w:jc w:val="center"/>
              <w:rPr>
                <w:rFonts w:ascii="Arial" w:eastAsia="Times New Roman" w:hAnsi="Arial" w:cs="Arial"/>
                <w:color w:val="000000"/>
                <w:lang w:eastAsia="en-GB"/>
              </w:rPr>
            </w:pPr>
            <w:r w:rsidRPr="00C51E43">
              <w:rPr>
                <w:rFonts w:ascii="Arial" w:eastAsia="Times New Roman" w:hAnsi="Arial" w:cs="Arial"/>
                <w:color w:val="000000"/>
                <w:lang w:eastAsia="en-GB"/>
              </w:rPr>
              <w:t>6.0 - 20.0</w:t>
            </w:r>
          </w:p>
        </w:tc>
        <w:tc>
          <w:tcPr>
            <w:tcW w:w="298" w:type="dxa"/>
            <w:tcBorders>
              <w:top w:val="nil"/>
              <w:left w:val="nil"/>
              <w:bottom w:val="nil"/>
              <w:right w:val="nil"/>
            </w:tcBorders>
            <w:shd w:val="clear" w:color="auto" w:fill="auto"/>
            <w:noWrap/>
            <w:vAlign w:val="bottom"/>
            <w:hideMark/>
          </w:tcPr>
          <w:p w:rsidR="007B7FE4" w:rsidRPr="00C51E43" w:rsidRDefault="007B7FE4" w:rsidP="007C2417">
            <w:pPr>
              <w:spacing w:after="0" w:line="240" w:lineRule="auto"/>
              <w:jc w:val="center"/>
              <w:rPr>
                <w:rFonts w:ascii="Arial" w:eastAsia="Times New Roman" w:hAnsi="Arial" w:cs="Arial"/>
                <w:color w:val="000000"/>
                <w:lang w:eastAsia="en-GB"/>
              </w:rPr>
            </w:pPr>
          </w:p>
        </w:tc>
        <w:tc>
          <w:tcPr>
            <w:tcW w:w="2587" w:type="dxa"/>
            <w:gridSpan w:val="2"/>
            <w:tcBorders>
              <w:top w:val="nil"/>
              <w:left w:val="nil"/>
              <w:bottom w:val="nil"/>
              <w:right w:val="nil"/>
            </w:tcBorders>
            <w:shd w:val="clear" w:color="auto" w:fill="auto"/>
            <w:noWrap/>
            <w:vAlign w:val="bottom"/>
            <w:hideMark/>
          </w:tcPr>
          <w:p w:rsidR="007B7FE4" w:rsidRPr="00C51E43" w:rsidRDefault="007B7FE4" w:rsidP="007C2417">
            <w:pPr>
              <w:spacing w:after="0" w:line="240" w:lineRule="auto"/>
              <w:jc w:val="center"/>
              <w:rPr>
                <w:rFonts w:ascii="Arial" w:eastAsia="Times New Roman" w:hAnsi="Arial" w:cs="Arial"/>
                <w:color w:val="FF0000"/>
                <w:lang w:eastAsia="en-GB"/>
              </w:rPr>
            </w:pPr>
            <w:r w:rsidRPr="00C51E43">
              <w:rPr>
                <w:rFonts w:ascii="Arial" w:eastAsia="Times New Roman" w:hAnsi="Arial" w:cs="Arial"/>
                <w:color w:val="FF0000"/>
                <w:lang w:eastAsia="en-GB"/>
              </w:rPr>
              <w:t>&lt;0.001</w:t>
            </w:r>
          </w:p>
        </w:tc>
      </w:tr>
      <w:tr w:rsidR="007B7FE4" w:rsidRPr="00C51E43" w:rsidTr="007C2417">
        <w:trPr>
          <w:trHeight w:val="300"/>
        </w:trPr>
        <w:tc>
          <w:tcPr>
            <w:tcW w:w="3260" w:type="dxa"/>
            <w:tcBorders>
              <w:top w:val="nil"/>
              <w:left w:val="nil"/>
              <w:bottom w:val="nil"/>
              <w:right w:val="nil"/>
            </w:tcBorders>
            <w:shd w:val="clear" w:color="auto" w:fill="auto"/>
            <w:noWrap/>
            <w:vAlign w:val="bottom"/>
            <w:hideMark/>
          </w:tcPr>
          <w:p w:rsidR="007B7FE4" w:rsidRPr="00C51E43" w:rsidRDefault="007B7FE4" w:rsidP="007C2417">
            <w:pPr>
              <w:spacing w:after="0" w:line="240" w:lineRule="auto"/>
              <w:rPr>
                <w:rFonts w:ascii="Arial" w:eastAsia="Times New Roman" w:hAnsi="Arial" w:cs="Arial"/>
                <w:color w:val="000000"/>
                <w:lang w:eastAsia="en-GB"/>
              </w:rPr>
            </w:pPr>
            <w:r w:rsidRPr="00C51E43">
              <w:rPr>
                <w:rFonts w:ascii="Arial" w:eastAsia="Times New Roman" w:hAnsi="Arial" w:cs="Arial"/>
                <w:color w:val="000000"/>
                <w:lang w:eastAsia="en-GB"/>
              </w:rPr>
              <w:t>No. of previous DMARDs</w:t>
            </w:r>
          </w:p>
        </w:tc>
        <w:tc>
          <w:tcPr>
            <w:tcW w:w="862" w:type="dxa"/>
            <w:tcBorders>
              <w:top w:val="nil"/>
              <w:left w:val="nil"/>
              <w:bottom w:val="nil"/>
              <w:right w:val="nil"/>
            </w:tcBorders>
            <w:shd w:val="clear" w:color="auto" w:fill="auto"/>
            <w:noWrap/>
            <w:vAlign w:val="bottom"/>
            <w:hideMark/>
          </w:tcPr>
          <w:p w:rsidR="007B7FE4" w:rsidRPr="00C51E43" w:rsidRDefault="007B7FE4" w:rsidP="007C2417">
            <w:pPr>
              <w:spacing w:after="0" w:line="240" w:lineRule="auto"/>
              <w:jc w:val="center"/>
              <w:rPr>
                <w:rFonts w:ascii="Arial" w:eastAsia="Times New Roman" w:hAnsi="Arial" w:cs="Arial"/>
                <w:color w:val="000000"/>
                <w:lang w:eastAsia="en-GB"/>
              </w:rPr>
            </w:pPr>
            <w:r w:rsidRPr="00C51E43">
              <w:rPr>
                <w:rFonts w:ascii="Arial" w:eastAsia="Times New Roman" w:hAnsi="Arial" w:cs="Arial"/>
                <w:color w:val="000000"/>
                <w:lang w:eastAsia="en-GB"/>
              </w:rPr>
              <w:t>2534</w:t>
            </w:r>
          </w:p>
        </w:tc>
        <w:tc>
          <w:tcPr>
            <w:tcW w:w="938" w:type="dxa"/>
            <w:tcBorders>
              <w:top w:val="nil"/>
              <w:left w:val="nil"/>
              <w:bottom w:val="nil"/>
              <w:right w:val="nil"/>
            </w:tcBorders>
            <w:shd w:val="clear" w:color="auto" w:fill="auto"/>
            <w:noWrap/>
            <w:vAlign w:val="bottom"/>
            <w:hideMark/>
          </w:tcPr>
          <w:p w:rsidR="007B7FE4" w:rsidRPr="00C51E43" w:rsidRDefault="007B7FE4" w:rsidP="007C2417">
            <w:pPr>
              <w:spacing w:after="0" w:line="240" w:lineRule="auto"/>
              <w:jc w:val="center"/>
              <w:rPr>
                <w:rFonts w:ascii="Arial" w:eastAsia="Times New Roman" w:hAnsi="Arial" w:cs="Arial"/>
                <w:color w:val="000000"/>
                <w:lang w:eastAsia="en-GB"/>
              </w:rPr>
            </w:pPr>
            <w:r w:rsidRPr="00C51E43">
              <w:rPr>
                <w:rFonts w:ascii="Arial" w:eastAsia="Times New Roman" w:hAnsi="Arial" w:cs="Arial"/>
                <w:color w:val="000000"/>
                <w:lang w:eastAsia="en-GB"/>
              </w:rPr>
              <w:t>3</w:t>
            </w:r>
          </w:p>
        </w:tc>
        <w:tc>
          <w:tcPr>
            <w:tcW w:w="1192" w:type="dxa"/>
            <w:tcBorders>
              <w:top w:val="nil"/>
              <w:left w:val="nil"/>
              <w:bottom w:val="nil"/>
              <w:right w:val="nil"/>
            </w:tcBorders>
            <w:shd w:val="clear" w:color="auto" w:fill="auto"/>
            <w:noWrap/>
            <w:vAlign w:val="bottom"/>
            <w:hideMark/>
          </w:tcPr>
          <w:p w:rsidR="007B7FE4" w:rsidRPr="00C51E43" w:rsidRDefault="007B7FE4" w:rsidP="007C2417">
            <w:pPr>
              <w:spacing w:after="0" w:line="240" w:lineRule="auto"/>
              <w:jc w:val="center"/>
              <w:rPr>
                <w:rFonts w:ascii="Arial" w:eastAsia="Times New Roman" w:hAnsi="Arial" w:cs="Arial"/>
                <w:color w:val="000000"/>
                <w:lang w:eastAsia="en-GB"/>
              </w:rPr>
            </w:pPr>
            <w:r w:rsidRPr="00C51E43">
              <w:rPr>
                <w:rFonts w:ascii="Arial" w:eastAsia="Times New Roman" w:hAnsi="Arial" w:cs="Arial"/>
                <w:color w:val="000000"/>
                <w:lang w:eastAsia="en-GB"/>
              </w:rPr>
              <w:t>3.0 - 5.0</w:t>
            </w:r>
          </w:p>
        </w:tc>
        <w:tc>
          <w:tcPr>
            <w:tcW w:w="334" w:type="dxa"/>
            <w:tcBorders>
              <w:top w:val="nil"/>
              <w:left w:val="nil"/>
              <w:bottom w:val="nil"/>
              <w:right w:val="nil"/>
            </w:tcBorders>
            <w:shd w:val="clear" w:color="auto" w:fill="auto"/>
            <w:noWrap/>
            <w:vAlign w:val="bottom"/>
            <w:hideMark/>
          </w:tcPr>
          <w:p w:rsidR="007B7FE4" w:rsidRPr="00C51E43" w:rsidRDefault="007B7FE4" w:rsidP="007C2417">
            <w:pPr>
              <w:spacing w:after="0" w:line="240" w:lineRule="auto"/>
              <w:jc w:val="center"/>
              <w:rPr>
                <w:rFonts w:ascii="Arial" w:eastAsia="Times New Roman" w:hAnsi="Arial" w:cs="Arial"/>
                <w:color w:val="000000"/>
                <w:lang w:eastAsia="en-GB"/>
              </w:rPr>
            </w:pPr>
          </w:p>
        </w:tc>
        <w:tc>
          <w:tcPr>
            <w:tcW w:w="862" w:type="dxa"/>
            <w:tcBorders>
              <w:top w:val="nil"/>
              <w:left w:val="nil"/>
              <w:bottom w:val="nil"/>
              <w:right w:val="nil"/>
            </w:tcBorders>
            <w:shd w:val="clear" w:color="auto" w:fill="auto"/>
            <w:noWrap/>
            <w:vAlign w:val="bottom"/>
            <w:hideMark/>
          </w:tcPr>
          <w:p w:rsidR="007B7FE4" w:rsidRPr="00C51E43" w:rsidRDefault="007B7FE4" w:rsidP="007C2417">
            <w:pPr>
              <w:spacing w:after="0" w:line="240" w:lineRule="auto"/>
              <w:jc w:val="center"/>
              <w:rPr>
                <w:rFonts w:ascii="Arial" w:eastAsia="Times New Roman" w:hAnsi="Arial" w:cs="Arial"/>
                <w:color w:val="000000"/>
                <w:lang w:eastAsia="en-GB"/>
              </w:rPr>
            </w:pPr>
            <w:r w:rsidRPr="00C51E43">
              <w:rPr>
                <w:rFonts w:ascii="Arial" w:eastAsia="Times New Roman" w:hAnsi="Arial" w:cs="Arial"/>
                <w:color w:val="000000"/>
                <w:lang w:eastAsia="en-GB"/>
              </w:rPr>
              <w:t>8182</w:t>
            </w:r>
          </w:p>
        </w:tc>
        <w:tc>
          <w:tcPr>
            <w:tcW w:w="938" w:type="dxa"/>
            <w:tcBorders>
              <w:top w:val="nil"/>
              <w:left w:val="nil"/>
              <w:bottom w:val="nil"/>
              <w:right w:val="nil"/>
            </w:tcBorders>
            <w:shd w:val="clear" w:color="auto" w:fill="auto"/>
            <w:noWrap/>
            <w:vAlign w:val="bottom"/>
            <w:hideMark/>
          </w:tcPr>
          <w:p w:rsidR="007B7FE4" w:rsidRPr="00C51E43" w:rsidRDefault="007B7FE4" w:rsidP="007C2417">
            <w:pPr>
              <w:spacing w:after="0" w:line="240" w:lineRule="auto"/>
              <w:jc w:val="center"/>
              <w:rPr>
                <w:rFonts w:ascii="Arial" w:eastAsia="Times New Roman" w:hAnsi="Arial" w:cs="Arial"/>
                <w:color w:val="000000"/>
                <w:lang w:eastAsia="en-GB"/>
              </w:rPr>
            </w:pPr>
            <w:r w:rsidRPr="00C51E43">
              <w:rPr>
                <w:rFonts w:ascii="Arial" w:eastAsia="Times New Roman" w:hAnsi="Arial" w:cs="Arial"/>
                <w:color w:val="000000"/>
                <w:lang w:eastAsia="en-GB"/>
              </w:rPr>
              <w:t>4</w:t>
            </w:r>
          </w:p>
        </w:tc>
        <w:tc>
          <w:tcPr>
            <w:tcW w:w="1268" w:type="dxa"/>
            <w:tcBorders>
              <w:top w:val="nil"/>
              <w:left w:val="nil"/>
              <w:bottom w:val="nil"/>
              <w:right w:val="nil"/>
            </w:tcBorders>
            <w:shd w:val="clear" w:color="auto" w:fill="auto"/>
            <w:noWrap/>
            <w:vAlign w:val="bottom"/>
            <w:hideMark/>
          </w:tcPr>
          <w:p w:rsidR="007B7FE4" w:rsidRPr="00C51E43" w:rsidRDefault="007B7FE4" w:rsidP="007C2417">
            <w:pPr>
              <w:spacing w:after="0" w:line="240" w:lineRule="auto"/>
              <w:jc w:val="center"/>
              <w:rPr>
                <w:rFonts w:ascii="Arial" w:eastAsia="Times New Roman" w:hAnsi="Arial" w:cs="Arial"/>
                <w:color w:val="000000"/>
                <w:lang w:eastAsia="en-GB"/>
              </w:rPr>
            </w:pPr>
            <w:r w:rsidRPr="00C51E43">
              <w:rPr>
                <w:rFonts w:ascii="Arial" w:eastAsia="Times New Roman" w:hAnsi="Arial" w:cs="Arial"/>
                <w:color w:val="000000"/>
                <w:lang w:eastAsia="en-GB"/>
              </w:rPr>
              <w:t>3.0 - 5.0</w:t>
            </w:r>
          </w:p>
        </w:tc>
        <w:tc>
          <w:tcPr>
            <w:tcW w:w="298" w:type="dxa"/>
            <w:tcBorders>
              <w:top w:val="nil"/>
              <w:left w:val="nil"/>
              <w:bottom w:val="nil"/>
              <w:right w:val="nil"/>
            </w:tcBorders>
            <w:shd w:val="clear" w:color="auto" w:fill="auto"/>
            <w:noWrap/>
            <w:vAlign w:val="bottom"/>
            <w:hideMark/>
          </w:tcPr>
          <w:p w:rsidR="007B7FE4" w:rsidRPr="00C51E43" w:rsidRDefault="007B7FE4" w:rsidP="007C2417">
            <w:pPr>
              <w:spacing w:after="0" w:line="240" w:lineRule="auto"/>
              <w:jc w:val="center"/>
              <w:rPr>
                <w:rFonts w:ascii="Arial" w:eastAsia="Times New Roman" w:hAnsi="Arial" w:cs="Arial"/>
                <w:color w:val="000000"/>
                <w:lang w:eastAsia="en-GB"/>
              </w:rPr>
            </w:pPr>
          </w:p>
        </w:tc>
        <w:tc>
          <w:tcPr>
            <w:tcW w:w="2587" w:type="dxa"/>
            <w:gridSpan w:val="2"/>
            <w:tcBorders>
              <w:top w:val="nil"/>
              <w:left w:val="nil"/>
              <w:bottom w:val="nil"/>
              <w:right w:val="nil"/>
            </w:tcBorders>
            <w:shd w:val="clear" w:color="auto" w:fill="auto"/>
            <w:noWrap/>
            <w:vAlign w:val="bottom"/>
            <w:hideMark/>
          </w:tcPr>
          <w:p w:rsidR="007B7FE4" w:rsidRPr="00C51E43" w:rsidRDefault="007B7FE4" w:rsidP="007C2417">
            <w:pPr>
              <w:spacing w:after="0" w:line="240" w:lineRule="auto"/>
              <w:jc w:val="center"/>
              <w:rPr>
                <w:rFonts w:ascii="Arial" w:eastAsia="Times New Roman" w:hAnsi="Arial" w:cs="Arial"/>
                <w:color w:val="FF0000"/>
                <w:lang w:eastAsia="en-GB"/>
              </w:rPr>
            </w:pPr>
            <w:r w:rsidRPr="00C51E43">
              <w:rPr>
                <w:rFonts w:ascii="Arial" w:eastAsia="Times New Roman" w:hAnsi="Arial" w:cs="Arial"/>
                <w:color w:val="FF0000"/>
                <w:lang w:eastAsia="en-GB"/>
              </w:rPr>
              <w:t>&lt;0.001</w:t>
            </w:r>
          </w:p>
        </w:tc>
      </w:tr>
      <w:tr w:rsidR="007B7FE4" w:rsidRPr="00C51E43" w:rsidTr="007C2417">
        <w:trPr>
          <w:trHeight w:val="300"/>
        </w:trPr>
        <w:tc>
          <w:tcPr>
            <w:tcW w:w="3260" w:type="dxa"/>
            <w:tcBorders>
              <w:top w:val="nil"/>
              <w:left w:val="nil"/>
              <w:bottom w:val="nil"/>
              <w:right w:val="nil"/>
            </w:tcBorders>
            <w:shd w:val="clear" w:color="auto" w:fill="auto"/>
            <w:noWrap/>
            <w:vAlign w:val="bottom"/>
            <w:hideMark/>
          </w:tcPr>
          <w:p w:rsidR="007B7FE4" w:rsidRPr="00C51E43" w:rsidRDefault="007B7FE4" w:rsidP="007C2417">
            <w:pPr>
              <w:spacing w:after="0" w:line="240" w:lineRule="auto"/>
              <w:rPr>
                <w:rFonts w:ascii="Arial" w:eastAsia="Times New Roman" w:hAnsi="Arial" w:cs="Arial"/>
                <w:color w:val="000000"/>
                <w:lang w:eastAsia="en-GB"/>
              </w:rPr>
            </w:pPr>
          </w:p>
        </w:tc>
        <w:tc>
          <w:tcPr>
            <w:tcW w:w="862" w:type="dxa"/>
            <w:tcBorders>
              <w:top w:val="nil"/>
              <w:left w:val="nil"/>
              <w:bottom w:val="nil"/>
              <w:right w:val="nil"/>
            </w:tcBorders>
            <w:shd w:val="clear" w:color="auto" w:fill="auto"/>
            <w:noWrap/>
            <w:vAlign w:val="bottom"/>
            <w:hideMark/>
          </w:tcPr>
          <w:p w:rsidR="007B7FE4" w:rsidRPr="00C51E43" w:rsidRDefault="007B7FE4" w:rsidP="007C2417">
            <w:pPr>
              <w:spacing w:after="0" w:line="240" w:lineRule="auto"/>
              <w:jc w:val="center"/>
              <w:rPr>
                <w:rFonts w:ascii="Arial" w:eastAsia="Times New Roman" w:hAnsi="Arial" w:cs="Arial"/>
                <w:color w:val="000000"/>
                <w:lang w:eastAsia="en-GB"/>
              </w:rPr>
            </w:pPr>
          </w:p>
        </w:tc>
        <w:tc>
          <w:tcPr>
            <w:tcW w:w="938" w:type="dxa"/>
            <w:tcBorders>
              <w:top w:val="nil"/>
              <w:left w:val="nil"/>
              <w:bottom w:val="nil"/>
              <w:right w:val="nil"/>
            </w:tcBorders>
            <w:shd w:val="clear" w:color="auto" w:fill="auto"/>
            <w:noWrap/>
            <w:vAlign w:val="bottom"/>
            <w:hideMark/>
          </w:tcPr>
          <w:p w:rsidR="007B7FE4" w:rsidRPr="00C51E43" w:rsidRDefault="007B7FE4" w:rsidP="007C2417">
            <w:pPr>
              <w:spacing w:after="0" w:line="240" w:lineRule="auto"/>
              <w:jc w:val="center"/>
              <w:rPr>
                <w:rFonts w:ascii="Arial" w:eastAsia="Times New Roman" w:hAnsi="Arial" w:cs="Arial"/>
                <w:color w:val="000000"/>
                <w:lang w:eastAsia="en-GB"/>
              </w:rPr>
            </w:pPr>
          </w:p>
        </w:tc>
        <w:tc>
          <w:tcPr>
            <w:tcW w:w="1192" w:type="dxa"/>
            <w:tcBorders>
              <w:top w:val="nil"/>
              <w:left w:val="nil"/>
              <w:bottom w:val="nil"/>
              <w:right w:val="nil"/>
            </w:tcBorders>
            <w:shd w:val="clear" w:color="auto" w:fill="auto"/>
            <w:noWrap/>
            <w:vAlign w:val="bottom"/>
            <w:hideMark/>
          </w:tcPr>
          <w:p w:rsidR="007B7FE4" w:rsidRPr="00C51E43" w:rsidRDefault="007B7FE4" w:rsidP="007C2417">
            <w:pPr>
              <w:spacing w:after="0" w:line="240" w:lineRule="auto"/>
              <w:jc w:val="center"/>
              <w:rPr>
                <w:rFonts w:ascii="Arial" w:eastAsia="Times New Roman" w:hAnsi="Arial" w:cs="Arial"/>
                <w:color w:val="000000"/>
                <w:lang w:eastAsia="en-GB"/>
              </w:rPr>
            </w:pPr>
          </w:p>
        </w:tc>
        <w:tc>
          <w:tcPr>
            <w:tcW w:w="334" w:type="dxa"/>
            <w:tcBorders>
              <w:top w:val="nil"/>
              <w:left w:val="nil"/>
              <w:bottom w:val="nil"/>
              <w:right w:val="nil"/>
            </w:tcBorders>
            <w:shd w:val="clear" w:color="auto" w:fill="auto"/>
            <w:noWrap/>
            <w:vAlign w:val="bottom"/>
            <w:hideMark/>
          </w:tcPr>
          <w:p w:rsidR="007B7FE4" w:rsidRPr="00C51E43" w:rsidRDefault="007B7FE4" w:rsidP="007C2417">
            <w:pPr>
              <w:spacing w:after="0" w:line="240" w:lineRule="auto"/>
              <w:jc w:val="center"/>
              <w:rPr>
                <w:rFonts w:ascii="Arial" w:eastAsia="Times New Roman" w:hAnsi="Arial" w:cs="Arial"/>
                <w:color w:val="000000"/>
                <w:lang w:eastAsia="en-GB"/>
              </w:rPr>
            </w:pPr>
          </w:p>
        </w:tc>
        <w:tc>
          <w:tcPr>
            <w:tcW w:w="862" w:type="dxa"/>
            <w:tcBorders>
              <w:top w:val="nil"/>
              <w:left w:val="nil"/>
              <w:bottom w:val="nil"/>
              <w:right w:val="nil"/>
            </w:tcBorders>
            <w:shd w:val="clear" w:color="auto" w:fill="auto"/>
            <w:noWrap/>
            <w:vAlign w:val="bottom"/>
            <w:hideMark/>
          </w:tcPr>
          <w:p w:rsidR="007B7FE4" w:rsidRPr="00C51E43" w:rsidRDefault="007B7FE4" w:rsidP="007C2417">
            <w:pPr>
              <w:spacing w:after="0" w:line="240" w:lineRule="auto"/>
              <w:jc w:val="center"/>
              <w:rPr>
                <w:rFonts w:ascii="Arial" w:eastAsia="Times New Roman" w:hAnsi="Arial" w:cs="Arial"/>
                <w:color w:val="000000"/>
                <w:lang w:eastAsia="en-GB"/>
              </w:rPr>
            </w:pPr>
          </w:p>
        </w:tc>
        <w:tc>
          <w:tcPr>
            <w:tcW w:w="938" w:type="dxa"/>
            <w:tcBorders>
              <w:top w:val="nil"/>
              <w:left w:val="nil"/>
              <w:bottom w:val="nil"/>
              <w:right w:val="nil"/>
            </w:tcBorders>
            <w:shd w:val="clear" w:color="auto" w:fill="auto"/>
            <w:noWrap/>
            <w:vAlign w:val="bottom"/>
            <w:hideMark/>
          </w:tcPr>
          <w:p w:rsidR="007B7FE4" w:rsidRPr="00C51E43" w:rsidRDefault="007B7FE4" w:rsidP="007C2417">
            <w:pPr>
              <w:spacing w:after="0" w:line="240" w:lineRule="auto"/>
              <w:jc w:val="center"/>
              <w:rPr>
                <w:rFonts w:ascii="Arial" w:eastAsia="Times New Roman" w:hAnsi="Arial" w:cs="Arial"/>
                <w:color w:val="000000"/>
                <w:lang w:eastAsia="en-GB"/>
              </w:rPr>
            </w:pPr>
          </w:p>
        </w:tc>
        <w:tc>
          <w:tcPr>
            <w:tcW w:w="1268" w:type="dxa"/>
            <w:tcBorders>
              <w:top w:val="nil"/>
              <w:left w:val="nil"/>
              <w:bottom w:val="nil"/>
              <w:right w:val="nil"/>
            </w:tcBorders>
            <w:shd w:val="clear" w:color="auto" w:fill="auto"/>
            <w:noWrap/>
            <w:vAlign w:val="bottom"/>
            <w:hideMark/>
          </w:tcPr>
          <w:p w:rsidR="007B7FE4" w:rsidRPr="00C51E43" w:rsidRDefault="007B7FE4" w:rsidP="007C2417">
            <w:pPr>
              <w:spacing w:after="0" w:line="240" w:lineRule="auto"/>
              <w:jc w:val="center"/>
              <w:rPr>
                <w:rFonts w:ascii="Arial" w:eastAsia="Times New Roman" w:hAnsi="Arial" w:cs="Arial"/>
                <w:color w:val="000000"/>
                <w:lang w:eastAsia="en-GB"/>
              </w:rPr>
            </w:pPr>
          </w:p>
        </w:tc>
        <w:tc>
          <w:tcPr>
            <w:tcW w:w="298" w:type="dxa"/>
            <w:tcBorders>
              <w:top w:val="nil"/>
              <w:left w:val="nil"/>
              <w:bottom w:val="nil"/>
              <w:right w:val="nil"/>
            </w:tcBorders>
            <w:shd w:val="clear" w:color="auto" w:fill="auto"/>
            <w:noWrap/>
            <w:vAlign w:val="bottom"/>
            <w:hideMark/>
          </w:tcPr>
          <w:p w:rsidR="007B7FE4" w:rsidRPr="00C51E43" w:rsidRDefault="007B7FE4" w:rsidP="007C2417">
            <w:pPr>
              <w:spacing w:after="0" w:line="240" w:lineRule="auto"/>
              <w:jc w:val="center"/>
              <w:rPr>
                <w:rFonts w:ascii="Arial" w:eastAsia="Times New Roman" w:hAnsi="Arial" w:cs="Arial"/>
                <w:color w:val="000000"/>
                <w:lang w:eastAsia="en-GB"/>
              </w:rPr>
            </w:pPr>
          </w:p>
        </w:tc>
        <w:tc>
          <w:tcPr>
            <w:tcW w:w="2587" w:type="dxa"/>
            <w:gridSpan w:val="2"/>
            <w:tcBorders>
              <w:top w:val="nil"/>
              <w:left w:val="nil"/>
              <w:bottom w:val="nil"/>
              <w:right w:val="nil"/>
            </w:tcBorders>
            <w:shd w:val="clear" w:color="auto" w:fill="auto"/>
            <w:noWrap/>
            <w:vAlign w:val="bottom"/>
            <w:hideMark/>
          </w:tcPr>
          <w:p w:rsidR="007B7FE4" w:rsidRPr="00C51E43" w:rsidRDefault="007B7FE4" w:rsidP="007C2417">
            <w:pPr>
              <w:spacing w:after="0" w:line="240" w:lineRule="auto"/>
              <w:jc w:val="center"/>
              <w:rPr>
                <w:rFonts w:ascii="Arial" w:eastAsia="Times New Roman" w:hAnsi="Arial" w:cs="Arial"/>
                <w:color w:val="FF0000"/>
                <w:lang w:eastAsia="en-GB"/>
              </w:rPr>
            </w:pPr>
          </w:p>
        </w:tc>
      </w:tr>
      <w:tr w:rsidR="007B7FE4" w:rsidRPr="00C51E43" w:rsidTr="007C2417">
        <w:trPr>
          <w:trHeight w:val="300"/>
        </w:trPr>
        <w:tc>
          <w:tcPr>
            <w:tcW w:w="3260" w:type="dxa"/>
            <w:tcBorders>
              <w:top w:val="nil"/>
              <w:left w:val="nil"/>
              <w:bottom w:val="nil"/>
              <w:right w:val="nil"/>
            </w:tcBorders>
            <w:shd w:val="clear" w:color="auto" w:fill="auto"/>
            <w:noWrap/>
            <w:vAlign w:val="bottom"/>
            <w:hideMark/>
          </w:tcPr>
          <w:p w:rsidR="007B7FE4" w:rsidRPr="00C51E43" w:rsidRDefault="007B7FE4" w:rsidP="007C2417">
            <w:pPr>
              <w:spacing w:after="0" w:line="240" w:lineRule="auto"/>
              <w:rPr>
                <w:rFonts w:ascii="Arial" w:eastAsia="Times New Roman" w:hAnsi="Arial" w:cs="Arial"/>
                <w:color w:val="000000"/>
                <w:lang w:eastAsia="en-GB"/>
              </w:rPr>
            </w:pPr>
          </w:p>
        </w:tc>
        <w:tc>
          <w:tcPr>
            <w:tcW w:w="862" w:type="dxa"/>
            <w:tcBorders>
              <w:top w:val="nil"/>
              <w:left w:val="nil"/>
              <w:bottom w:val="nil"/>
              <w:right w:val="nil"/>
            </w:tcBorders>
            <w:shd w:val="clear" w:color="auto" w:fill="auto"/>
            <w:noWrap/>
            <w:vAlign w:val="bottom"/>
            <w:hideMark/>
          </w:tcPr>
          <w:p w:rsidR="007B7FE4" w:rsidRPr="00C51E43" w:rsidRDefault="007B7FE4" w:rsidP="007C2417">
            <w:pPr>
              <w:spacing w:after="0" w:line="240" w:lineRule="auto"/>
              <w:jc w:val="center"/>
              <w:rPr>
                <w:rFonts w:ascii="Arial" w:eastAsia="Times New Roman" w:hAnsi="Arial" w:cs="Arial"/>
                <w:color w:val="000000"/>
                <w:lang w:eastAsia="en-GB"/>
              </w:rPr>
            </w:pPr>
            <w:r w:rsidRPr="00C51E43">
              <w:rPr>
                <w:rFonts w:ascii="Arial" w:eastAsia="Times New Roman" w:hAnsi="Arial" w:cs="Arial"/>
                <w:color w:val="000000"/>
                <w:lang w:eastAsia="en-GB"/>
              </w:rPr>
              <w:t>Total N</w:t>
            </w:r>
          </w:p>
        </w:tc>
        <w:tc>
          <w:tcPr>
            <w:tcW w:w="938" w:type="dxa"/>
            <w:tcBorders>
              <w:top w:val="nil"/>
              <w:left w:val="nil"/>
              <w:bottom w:val="nil"/>
              <w:right w:val="nil"/>
            </w:tcBorders>
            <w:shd w:val="clear" w:color="auto" w:fill="auto"/>
            <w:noWrap/>
            <w:vAlign w:val="bottom"/>
            <w:hideMark/>
          </w:tcPr>
          <w:p w:rsidR="007B7FE4" w:rsidRPr="00C51E43" w:rsidRDefault="007B7FE4" w:rsidP="007C2417">
            <w:pPr>
              <w:spacing w:after="0" w:line="240" w:lineRule="auto"/>
              <w:jc w:val="center"/>
              <w:rPr>
                <w:rFonts w:ascii="Arial" w:eastAsia="Times New Roman" w:hAnsi="Arial" w:cs="Arial"/>
                <w:color w:val="000000"/>
                <w:lang w:eastAsia="en-GB"/>
              </w:rPr>
            </w:pPr>
            <w:r w:rsidRPr="00C51E43">
              <w:rPr>
                <w:rFonts w:ascii="Arial" w:eastAsia="Times New Roman" w:hAnsi="Arial" w:cs="Arial"/>
                <w:color w:val="000000"/>
                <w:lang w:eastAsia="en-GB"/>
              </w:rPr>
              <w:t>N</w:t>
            </w:r>
          </w:p>
        </w:tc>
        <w:tc>
          <w:tcPr>
            <w:tcW w:w="1192" w:type="dxa"/>
            <w:tcBorders>
              <w:top w:val="nil"/>
              <w:left w:val="nil"/>
              <w:bottom w:val="nil"/>
              <w:right w:val="nil"/>
            </w:tcBorders>
            <w:shd w:val="clear" w:color="auto" w:fill="auto"/>
            <w:noWrap/>
            <w:vAlign w:val="bottom"/>
            <w:hideMark/>
          </w:tcPr>
          <w:p w:rsidR="007B7FE4" w:rsidRPr="00C51E43" w:rsidRDefault="007B7FE4" w:rsidP="007C2417">
            <w:pPr>
              <w:spacing w:after="0" w:line="240" w:lineRule="auto"/>
              <w:jc w:val="center"/>
              <w:rPr>
                <w:rFonts w:ascii="Arial" w:eastAsia="Times New Roman" w:hAnsi="Arial" w:cs="Arial"/>
                <w:color w:val="000000"/>
                <w:lang w:eastAsia="en-GB"/>
              </w:rPr>
            </w:pPr>
            <w:r w:rsidRPr="00C51E43">
              <w:rPr>
                <w:rFonts w:ascii="Arial" w:eastAsia="Times New Roman" w:hAnsi="Arial" w:cs="Arial"/>
                <w:color w:val="000000"/>
                <w:lang w:eastAsia="en-GB"/>
              </w:rPr>
              <w:t>%</w:t>
            </w:r>
          </w:p>
        </w:tc>
        <w:tc>
          <w:tcPr>
            <w:tcW w:w="334" w:type="dxa"/>
            <w:tcBorders>
              <w:top w:val="nil"/>
              <w:left w:val="nil"/>
              <w:bottom w:val="nil"/>
              <w:right w:val="nil"/>
            </w:tcBorders>
            <w:shd w:val="clear" w:color="auto" w:fill="auto"/>
            <w:noWrap/>
            <w:vAlign w:val="bottom"/>
            <w:hideMark/>
          </w:tcPr>
          <w:p w:rsidR="007B7FE4" w:rsidRPr="00C51E43" w:rsidRDefault="007B7FE4" w:rsidP="007C2417">
            <w:pPr>
              <w:spacing w:after="0" w:line="240" w:lineRule="auto"/>
              <w:jc w:val="center"/>
              <w:rPr>
                <w:rFonts w:ascii="Arial" w:eastAsia="Times New Roman" w:hAnsi="Arial" w:cs="Arial"/>
                <w:color w:val="000000"/>
                <w:lang w:eastAsia="en-GB"/>
              </w:rPr>
            </w:pPr>
          </w:p>
        </w:tc>
        <w:tc>
          <w:tcPr>
            <w:tcW w:w="862" w:type="dxa"/>
            <w:tcBorders>
              <w:top w:val="nil"/>
              <w:left w:val="nil"/>
              <w:bottom w:val="nil"/>
              <w:right w:val="nil"/>
            </w:tcBorders>
            <w:shd w:val="clear" w:color="auto" w:fill="auto"/>
            <w:noWrap/>
            <w:vAlign w:val="bottom"/>
            <w:hideMark/>
          </w:tcPr>
          <w:p w:rsidR="007B7FE4" w:rsidRPr="00C51E43" w:rsidRDefault="007B7FE4" w:rsidP="007C2417">
            <w:pPr>
              <w:spacing w:after="0" w:line="240" w:lineRule="auto"/>
              <w:jc w:val="center"/>
              <w:rPr>
                <w:rFonts w:ascii="Arial" w:eastAsia="Times New Roman" w:hAnsi="Arial" w:cs="Arial"/>
                <w:color w:val="000000"/>
                <w:lang w:eastAsia="en-GB"/>
              </w:rPr>
            </w:pPr>
            <w:r w:rsidRPr="00C51E43">
              <w:rPr>
                <w:rFonts w:ascii="Arial" w:eastAsia="Times New Roman" w:hAnsi="Arial" w:cs="Arial"/>
                <w:color w:val="000000"/>
                <w:lang w:eastAsia="en-GB"/>
              </w:rPr>
              <w:t>Total N</w:t>
            </w:r>
          </w:p>
        </w:tc>
        <w:tc>
          <w:tcPr>
            <w:tcW w:w="938" w:type="dxa"/>
            <w:tcBorders>
              <w:top w:val="nil"/>
              <w:left w:val="nil"/>
              <w:bottom w:val="nil"/>
              <w:right w:val="nil"/>
            </w:tcBorders>
            <w:shd w:val="clear" w:color="auto" w:fill="auto"/>
            <w:noWrap/>
            <w:vAlign w:val="bottom"/>
            <w:hideMark/>
          </w:tcPr>
          <w:p w:rsidR="007B7FE4" w:rsidRPr="00C51E43" w:rsidRDefault="007B7FE4" w:rsidP="007C2417">
            <w:pPr>
              <w:spacing w:after="0" w:line="240" w:lineRule="auto"/>
              <w:jc w:val="center"/>
              <w:rPr>
                <w:rFonts w:ascii="Arial" w:eastAsia="Times New Roman" w:hAnsi="Arial" w:cs="Arial"/>
                <w:color w:val="000000"/>
                <w:lang w:eastAsia="en-GB"/>
              </w:rPr>
            </w:pPr>
            <w:r w:rsidRPr="00C51E43">
              <w:rPr>
                <w:rFonts w:ascii="Arial" w:eastAsia="Times New Roman" w:hAnsi="Arial" w:cs="Arial"/>
                <w:color w:val="000000"/>
                <w:lang w:eastAsia="en-GB"/>
              </w:rPr>
              <w:t>N</w:t>
            </w:r>
          </w:p>
        </w:tc>
        <w:tc>
          <w:tcPr>
            <w:tcW w:w="1268" w:type="dxa"/>
            <w:tcBorders>
              <w:top w:val="nil"/>
              <w:left w:val="nil"/>
              <w:bottom w:val="nil"/>
              <w:right w:val="nil"/>
            </w:tcBorders>
            <w:shd w:val="clear" w:color="auto" w:fill="auto"/>
            <w:noWrap/>
            <w:vAlign w:val="bottom"/>
            <w:hideMark/>
          </w:tcPr>
          <w:p w:rsidR="007B7FE4" w:rsidRPr="00C51E43" w:rsidRDefault="007B7FE4" w:rsidP="007C2417">
            <w:pPr>
              <w:spacing w:after="0" w:line="240" w:lineRule="auto"/>
              <w:jc w:val="center"/>
              <w:rPr>
                <w:rFonts w:ascii="Arial" w:eastAsia="Times New Roman" w:hAnsi="Arial" w:cs="Arial"/>
                <w:color w:val="000000"/>
                <w:lang w:eastAsia="en-GB"/>
              </w:rPr>
            </w:pPr>
            <w:r w:rsidRPr="00C51E43">
              <w:rPr>
                <w:rFonts w:ascii="Arial" w:eastAsia="Times New Roman" w:hAnsi="Arial" w:cs="Arial"/>
                <w:color w:val="000000"/>
                <w:lang w:eastAsia="en-GB"/>
              </w:rPr>
              <w:t>%</w:t>
            </w:r>
          </w:p>
        </w:tc>
        <w:tc>
          <w:tcPr>
            <w:tcW w:w="298" w:type="dxa"/>
            <w:tcBorders>
              <w:top w:val="nil"/>
              <w:left w:val="nil"/>
              <w:bottom w:val="nil"/>
              <w:right w:val="nil"/>
            </w:tcBorders>
            <w:shd w:val="clear" w:color="auto" w:fill="auto"/>
            <w:noWrap/>
            <w:vAlign w:val="bottom"/>
            <w:hideMark/>
          </w:tcPr>
          <w:p w:rsidR="007B7FE4" w:rsidRPr="00C51E43" w:rsidRDefault="007B7FE4" w:rsidP="007C2417">
            <w:pPr>
              <w:spacing w:after="0" w:line="240" w:lineRule="auto"/>
              <w:jc w:val="center"/>
              <w:rPr>
                <w:rFonts w:ascii="Arial" w:eastAsia="Times New Roman" w:hAnsi="Arial" w:cs="Arial"/>
                <w:color w:val="000000"/>
                <w:lang w:eastAsia="en-GB"/>
              </w:rPr>
            </w:pPr>
          </w:p>
        </w:tc>
        <w:tc>
          <w:tcPr>
            <w:tcW w:w="2587" w:type="dxa"/>
            <w:gridSpan w:val="2"/>
            <w:tcBorders>
              <w:top w:val="nil"/>
              <w:left w:val="nil"/>
              <w:bottom w:val="nil"/>
              <w:right w:val="nil"/>
            </w:tcBorders>
            <w:shd w:val="clear" w:color="auto" w:fill="auto"/>
            <w:noWrap/>
            <w:vAlign w:val="bottom"/>
            <w:hideMark/>
          </w:tcPr>
          <w:p w:rsidR="007B7FE4" w:rsidRPr="00C51E43" w:rsidRDefault="007B7FE4" w:rsidP="007C2417">
            <w:pPr>
              <w:spacing w:after="0" w:line="240" w:lineRule="auto"/>
              <w:jc w:val="center"/>
              <w:rPr>
                <w:rFonts w:ascii="Arial" w:eastAsia="Times New Roman" w:hAnsi="Arial" w:cs="Arial"/>
                <w:color w:val="FF0000"/>
                <w:lang w:eastAsia="en-GB"/>
              </w:rPr>
            </w:pPr>
          </w:p>
        </w:tc>
      </w:tr>
      <w:tr w:rsidR="007B7FE4" w:rsidRPr="00C51E43" w:rsidTr="007C2417">
        <w:trPr>
          <w:trHeight w:val="300"/>
        </w:trPr>
        <w:tc>
          <w:tcPr>
            <w:tcW w:w="3260" w:type="dxa"/>
            <w:tcBorders>
              <w:top w:val="nil"/>
              <w:left w:val="nil"/>
              <w:bottom w:val="nil"/>
              <w:right w:val="nil"/>
            </w:tcBorders>
            <w:shd w:val="clear" w:color="auto" w:fill="auto"/>
            <w:noWrap/>
            <w:vAlign w:val="bottom"/>
            <w:hideMark/>
          </w:tcPr>
          <w:p w:rsidR="007B7FE4" w:rsidRPr="00C51E43" w:rsidRDefault="007B7FE4" w:rsidP="007C2417">
            <w:pPr>
              <w:spacing w:after="0" w:line="240" w:lineRule="auto"/>
              <w:rPr>
                <w:rFonts w:ascii="Arial" w:eastAsia="Times New Roman" w:hAnsi="Arial" w:cs="Arial"/>
                <w:color w:val="000000"/>
                <w:lang w:eastAsia="en-GB"/>
              </w:rPr>
            </w:pPr>
          </w:p>
        </w:tc>
        <w:tc>
          <w:tcPr>
            <w:tcW w:w="862" w:type="dxa"/>
            <w:tcBorders>
              <w:top w:val="nil"/>
              <w:left w:val="nil"/>
              <w:bottom w:val="nil"/>
              <w:right w:val="nil"/>
            </w:tcBorders>
            <w:shd w:val="clear" w:color="auto" w:fill="auto"/>
            <w:noWrap/>
            <w:vAlign w:val="bottom"/>
            <w:hideMark/>
          </w:tcPr>
          <w:p w:rsidR="007B7FE4" w:rsidRPr="00C51E43" w:rsidRDefault="007B7FE4" w:rsidP="007C2417">
            <w:pPr>
              <w:spacing w:after="0" w:line="240" w:lineRule="auto"/>
              <w:jc w:val="center"/>
              <w:rPr>
                <w:rFonts w:ascii="Arial" w:eastAsia="Times New Roman" w:hAnsi="Arial" w:cs="Arial"/>
                <w:color w:val="000000"/>
                <w:lang w:eastAsia="en-GB"/>
              </w:rPr>
            </w:pPr>
          </w:p>
        </w:tc>
        <w:tc>
          <w:tcPr>
            <w:tcW w:w="938" w:type="dxa"/>
            <w:tcBorders>
              <w:top w:val="nil"/>
              <w:left w:val="nil"/>
              <w:bottom w:val="nil"/>
              <w:right w:val="nil"/>
            </w:tcBorders>
            <w:shd w:val="clear" w:color="auto" w:fill="auto"/>
            <w:noWrap/>
            <w:vAlign w:val="bottom"/>
            <w:hideMark/>
          </w:tcPr>
          <w:p w:rsidR="007B7FE4" w:rsidRPr="00C51E43" w:rsidRDefault="007B7FE4" w:rsidP="007C2417">
            <w:pPr>
              <w:spacing w:after="0" w:line="240" w:lineRule="auto"/>
              <w:jc w:val="center"/>
              <w:rPr>
                <w:rFonts w:ascii="Arial" w:eastAsia="Times New Roman" w:hAnsi="Arial" w:cs="Arial"/>
                <w:color w:val="000000"/>
                <w:lang w:eastAsia="en-GB"/>
              </w:rPr>
            </w:pPr>
          </w:p>
        </w:tc>
        <w:tc>
          <w:tcPr>
            <w:tcW w:w="1192" w:type="dxa"/>
            <w:tcBorders>
              <w:top w:val="nil"/>
              <w:left w:val="nil"/>
              <w:bottom w:val="nil"/>
              <w:right w:val="nil"/>
            </w:tcBorders>
            <w:shd w:val="clear" w:color="auto" w:fill="auto"/>
            <w:noWrap/>
            <w:vAlign w:val="bottom"/>
            <w:hideMark/>
          </w:tcPr>
          <w:p w:rsidR="007B7FE4" w:rsidRPr="00C51E43" w:rsidRDefault="007B7FE4" w:rsidP="007C2417">
            <w:pPr>
              <w:spacing w:after="0" w:line="240" w:lineRule="auto"/>
              <w:jc w:val="center"/>
              <w:rPr>
                <w:rFonts w:ascii="Arial" w:eastAsia="Times New Roman" w:hAnsi="Arial" w:cs="Arial"/>
                <w:color w:val="000000"/>
                <w:lang w:eastAsia="en-GB"/>
              </w:rPr>
            </w:pPr>
          </w:p>
        </w:tc>
        <w:tc>
          <w:tcPr>
            <w:tcW w:w="334" w:type="dxa"/>
            <w:tcBorders>
              <w:top w:val="nil"/>
              <w:left w:val="nil"/>
              <w:bottom w:val="nil"/>
              <w:right w:val="nil"/>
            </w:tcBorders>
            <w:shd w:val="clear" w:color="auto" w:fill="auto"/>
            <w:noWrap/>
            <w:vAlign w:val="bottom"/>
            <w:hideMark/>
          </w:tcPr>
          <w:p w:rsidR="007B7FE4" w:rsidRPr="00C51E43" w:rsidRDefault="007B7FE4" w:rsidP="007C2417">
            <w:pPr>
              <w:spacing w:after="0" w:line="240" w:lineRule="auto"/>
              <w:jc w:val="center"/>
              <w:rPr>
                <w:rFonts w:ascii="Arial" w:eastAsia="Times New Roman" w:hAnsi="Arial" w:cs="Arial"/>
                <w:color w:val="000000"/>
                <w:lang w:eastAsia="en-GB"/>
              </w:rPr>
            </w:pPr>
          </w:p>
        </w:tc>
        <w:tc>
          <w:tcPr>
            <w:tcW w:w="862" w:type="dxa"/>
            <w:tcBorders>
              <w:top w:val="nil"/>
              <w:left w:val="nil"/>
              <w:bottom w:val="nil"/>
              <w:right w:val="nil"/>
            </w:tcBorders>
            <w:shd w:val="clear" w:color="auto" w:fill="auto"/>
            <w:noWrap/>
            <w:vAlign w:val="bottom"/>
            <w:hideMark/>
          </w:tcPr>
          <w:p w:rsidR="007B7FE4" w:rsidRPr="00C51E43" w:rsidRDefault="007B7FE4" w:rsidP="007C2417">
            <w:pPr>
              <w:spacing w:after="0" w:line="240" w:lineRule="auto"/>
              <w:jc w:val="center"/>
              <w:rPr>
                <w:rFonts w:ascii="Arial" w:eastAsia="Times New Roman" w:hAnsi="Arial" w:cs="Arial"/>
                <w:color w:val="000000"/>
                <w:lang w:eastAsia="en-GB"/>
              </w:rPr>
            </w:pPr>
          </w:p>
        </w:tc>
        <w:tc>
          <w:tcPr>
            <w:tcW w:w="938" w:type="dxa"/>
            <w:tcBorders>
              <w:top w:val="nil"/>
              <w:left w:val="nil"/>
              <w:bottom w:val="nil"/>
              <w:right w:val="nil"/>
            </w:tcBorders>
            <w:shd w:val="clear" w:color="auto" w:fill="auto"/>
            <w:noWrap/>
            <w:vAlign w:val="bottom"/>
            <w:hideMark/>
          </w:tcPr>
          <w:p w:rsidR="007B7FE4" w:rsidRPr="00C51E43" w:rsidRDefault="007B7FE4" w:rsidP="007C2417">
            <w:pPr>
              <w:spacing w:after="0" w:line="240" w:lineRule="auto"/>
              <w:jc w:val="center"/>
              <w:rPr>
                <w:rFonts w:ascii="Arial" w:eastAsia="Times New Roman" w:hAnsi="Arial" w:cs="Arial"/>
                <w:color w:val="000000"/>
                <w:lang w:eastAsia="en-GB"/>
              </w:rPr>
            </w:pPr>
          </w:p>
        </w:tc>
        <w:tc>
          <w:tcPr>
            <w:tcW w:w="1268" w:type="dxa"/>
            <w:tcBorders>
              <w:top w:val="nil"/>
              <w:left w:val="nil"/>
              <w:bottom w:val="nil"/>
              <w:right w:val="nil"/>
            </w:tcBorders>
            <w:shd w:val="clear" w:color="auto" w:fill="auto"/>
            <w:noWrap/>
            <w:vAlign w:val="bottom"/>
            <w:hideMark/>
          </w:tcPr>
          <w:p w:rsidR="007B7FE4" w:rsidRPr="00C51E43" w:rsidRDefault="007B7FE4" w:rsidP="007C2417">
            <w:pPr>
              <w:spacing w:after="0" w:line="240" w:lineRule="auto"/>
              <w:jc w:val="center"/>
              <w:rPr>
                <w:rFonts w:ascii="Arial" w:eastAsia="Times New Roman" w:hAnsi="Arial" w:cs="Arial"/>
                <w:color w:val="000000"/>
                <w:lang w:eastAsia="en-GB"/>
              </w:rPr>
            </w:pPr>
          </w:p>
        </w:tc>
        <w:tc>
          <w:tcPr>
            <w:tcW w:w="298" w:type="dxa"/>
            <w:tcBorders>
              <w:top w:val="nil"/>
              <w:left w:val="nil"/>
              <w:bottom w:val="nil"/>
              <w:right w:val="nil"/>
            </w:tcBorders>
            <w:shd w:val="clear" w:color="auto" w:fill="auto"/>
            <w:noWrap/>
            <w:vAlign w:val="bottom"/>
            <w:hideMark/>
          </w:tcPr>
          <w:p w:rsidR="007B7FE4" w:rsidRPr="00C51E43" w:rsidRDefault="007B7FE4" w:rsidP="007C2417">
            <w:pPr>
              <w:spacing w:after="0" w:line="240" w:lineRule="auto"/>
              <w:jc w:val="center"/>
              <w:rPr>
                <w:rFonts w:ascii="Arial" w:eastAsia="Times New Roman" w:hAnsi="Arial" w:cs="Arial"/>
                <w:color w:val="000000"/>
                <w:lang w:eastAsia="en-GB"/>
              </w:rPr>
            </w:pPr>
          </w:p>
        </w:tc>
        <w:tc>
          <w:tcPr>
            <w:tcW w:w="2587" w:type="dxa"/>
            <w:gridSpan w:val="2"/>
            <w:tcBorders>
              <w:top w:val="nil"/>
              <w:left w:val="nil"/>
              <w:bottom w:val="nil"/>
              <w:right w:val="nil"/>
            </w:tcBorders>
            <w:shd w:val="clear" w:color="auto" w:fill="auto"/>
            <w:noWrap/>
            <w:vAlign w:val="bottom"/>
            <w:hideMark/>
          </w:tcPr>
          <w:p w:rsidR="007B7FE4" w:rsidRPr="00C51E43" w:rsidRDefault="007B7FE4" w:rsidP="007C2417">
            <w:pPr>
              <w:spacing w:after="0" w:line="240" w:lineRule="auto"/>
              <w:jc w:val="center"/>
              <w:rPr>
                <w:rFonts w:ascii="Arial" w:eastAsia="Times New Roman" w:hAnsi="Arial" w:cs="Arial"/>
                <w:color w:val="FF0000"/>
                <w:lang w:eastAsia="en-GB"/>
              </w:rPr>
            </w:pPr>
          </w:p>
        </w:tc>
      </w:tr>
      <w:tr w:rsidR="007B7FE4" w:rsidRPr="00C51E43" w:rsidTr="007C2417">
        <w:trPr>
          <w:trHeight w:val="300"/>
        </w:trPr>
        <w:tc>
          <w:tcPr>
            <w:tcW w:w="3260" w:type="dxa"/>
            <w:tcBorders>
              <w:top w:val="nil"/>
              <w:left w:val="nil"/>
              <w:bottom w:val="nil"/>
              <w:right w:val="nil"/>
            </w:tcBorders>
            <w:shd w:val="clear" w:color="auto" w:fill="auto"/>
            <w:noWrap/>
            <w:vAlign w:val="bottom"/>
            <w:hideMark/>
          </w:tcPr>
          <w:p w:rsidR="007B7FE4" w:rsidRPr="00C51E43" w:rsidRDefault="007B7FE4" w:rsidP="007C2417">
            <w:pPr>
              <w:spacing w:after="0" w:line="240" w:lineRule="auto"/>
              <w:rPr>
                <w:rFonts w:ascii="Arial" w:eastAsia="Times New Roman" w:hAnsi="Arial" w:cs="Arial"/>
                <w:color w:val="000000"/>
                <w:lang w:eastAsia="en-GB"/>
              </w:rPr>
            </w:pPr>
            <w:r w:rsidRPr="00C51E43">
              <w:rPr>
                <w:rFonts w:ascii="Arial" w:eastAsia="Times New Roman" w:hAnsi="Arial" w:cs="Arial"/>
                <w:color w:val="000000"/>
                <w:lang w:eastAsia="en-GB"/>
              </w:rPr>
              <w:t>Ever had nodules</w:t>
            </w:r>
          </w:p>
        </w:tc>
        <w:tc>
          <w:tcPr>
            <w:tcW w:w="862" w:type="dxa"/>
            <w:tcBorders>
              <w:top w:val="nil"/>
              <w:left w:val="nil"/>
              <w:bottom w:val="nil"/>
              <w:right w:val="nil"/>
            </w:tcBorders>
            <w:shd w:val="clear" w:color="auto" w:fill="auto"/>
            <w:noWrap/>
            <w:vAlign w:val="bottom"/>
            <w:hideMark/>
          </w:tcPr>
          <w:p w:rsidR="007B7FE4" w:rsidRPr="00C51E43" w:rsidRDefault="007B7FE4" w:rsidP="007C2417">
            <w:pPr>
              <w:spacing w:after="0" w:line="240" w:lineRule="auto"/>
              <w:jc w:val="center"/>
              <w:rPr>
                <w:rFonts w:ascii="Arial" w:eastAsia="Times New Roman" w:hAnsi="Arial" w:cs="Arial"/>
                <w:color w:val="000000"/>
                <w:lang w:eastAsia="en-GB"/>
              </w:rPr>
            </w:pPr>
            <w:r w:rsidRPr="00C51E43">
              <w:rPr>
                <w:rFonts w:ascii="Arial" w:eastAsia="Times New Roman" w:hAnsi="Arial" w:cs="Arial"/>
                <w:color w:val="000000"/>
                <w:lang w:eastAsia="en-GB"/>
              </w:rPr>
              <w:t>2541</w:t>
            </w:r>
          </w:p>
        </w:tc>
        <w:tc>
          <w:tcPr>
            <w:tcW w:w="938" w:type="dxa"/>
            <w:tcBorders>
              <w:top w:val="nil"/>
              <w:left w:val="nil"/>
              <w:bottom w:val="nil"/>
              <w:right w:val="nil"/>
            </w:tcBorders>
            <w:shd w:val="clear" w:color="auto" w:fill="auto"/>
            <w:noWrap/>
            <w:vAlign w:val="bottom"/>
            <w:hideMark/>
          </w:tcPr>
          <w:p w:rsidR="007B7FE4" w:rsidRPr="00C51E43" w:rsidRDefault="007B7FE4" w:rsidP="007C2417">
            <w:pPr>
              <w:spacing w:after="0" w:line="240" w:lineRule="auto"/>
              <w:jc w:val="center"/>
              <w:rPr>
                <w:rFonts w:ascii="Arial" w:eastAsia="Times New Roman" w:hAnsi="Arial" w:cs="Arial"/>
                <w:color w:val="000000"/>
                <w:lang w:eastAsia="en-GB"/>
              </w:rPr>
            </w:pPr>
            <w:r w:rsidRPr="00C51E43">
              <w:rPr>
                <w:rFonts w:ascii="Arial" w:eastAsia="Times New Roman" w:hAnsi="Arial" w:cs="Arial"/>
                <w:color w:val="000000"/>
                <w:lang w:eastAsia="en-GB"/>
              </w:rPr>
              <w:t>1366</w:t>
            </w:r>
          </w:p>
        </w:tc>
        <w:tc>
          <w:tcPr>
            <w:tcW w:w="1192" w:type="dxa"/>
            <w:tcBorders>
              <w:top w:val="nil"/>
              <w:left w:val="nil"/>
              <w:bottom w:val="nil"/>
              <w:right w:val="nil"/>
            </w:tcBorders>
            <w:shd w:val="clear" w:color="auto" w:fill="auto"/>
            <w:noWrap/>
            <w:vAlign w:val="bottom"/>
            <w:hideMark/>
          </w:tcPr>
          <w:p w:rsidR="007B7FE4" w:rsidRPr="00C51E43" w:rsidRDefault="007B7FE4" w:rsidP="007C2417">
            <w:pPr>
              <w:spacing w:after="0" w:line="240" w:lineRule="auto"/>
              <w:jc w:val="center"/>
              <w:rPr>
                <w:rFonts w:ascii="Arial" w:eastAsia="Times New Roman" w:hAnsi="Arial" w:cs="Arial"/>
                <w:color w:val="000000"/>
                <w:lang w:eastAsia="en-GB"/>
              </w:rPr>
            </w:pPr>
            <w:r w:rsidRPr="00C51E43">
              <w:rPr>
                <w:rFonts w:ascii="Arial" w:eastAsia="Times New Roman" w:hAnsi="Arial" w:cs="Arial"/>
                <w:color w:val="000000"/>
                <w:lang w:eastAsia="en-GB"/>
              </w:rPr>
              <w:t>53.8</w:t>
            </w:r>
          </w:p>
        </w:tc>
        <w:tc>
          <w:tcPr>
            <w:tcW w:w="334" w:type="dxa"/>
            <w:tcBorders>
              <w:top w:val="nil"/>
              <w:left w:val="nil"/>
              <w:bottom w:val="nil"/>
              <w:right w:val="nil"/>
            </w:tcBorders>
            <w:shd w:val="clear" w:color="auto" w:fill="auto"/>
            <w:noWrap/>
            <w:vAlign w:val="bottom"/>
            <w:hideMark/>
          </w:tcPr>
          <w:p w:rsidR="007B7FE4" w:rsidRPr="00C51E43" w:rsidRDefault="007B7FE4" w:rsidP="007C2417">
            <w:pPr>
              <w:spacing w:after="0" w:line="240" w:lineRule="auto"/>
              <w:jc w:val="center"/>
              <w:rPr>
                <w:rFonts w:ascii="Arial" w:eastAsia="Times New Roman" w:hAnsi="Arial" w:cs="Arial"/>
                <w:color w:val="000000"/>
                <w:lang w:eastAsia="en-GB"/>
              </w:rPr>
            </w:pPr>
          </w:p>
        </w:tc>
        <w:tc>
          <w:tcPr>
            <w:tcW w:w="862" w:type="dxa"/>
            <w:tcBorders>
              <w:top w:val="nil"/>
              <w:left w:val="nil"/>
              <w:bottom w:val="nil"/>
              <w:right w:val="nil"/>
            </w:tcBorders>
            <w:shd w:val="clear" w:color="auto" w:fill="auto"/>
            <w:noWrap/>
            <w:vAlign w:val="bottom"/>
            <w:hideMark/>
          </w:tcPr>
          <w:p w:rsidR="007B7FE4" w:rsidRPr="00C51E43" w:rsidRDefault="007B7FE4" w:rsidP="007C2417">
            <w:pPr>
              <w:spacing w:after="0" w:line="240" w:lineRule="auto"/>
              <w:jc w:val="center"/>
              <w:rPr>
                <w:rFonts w:ascii="Arial" w:eastAsia="Times New Roman" w:hAnsi="Arial" w:cs="Arial"/>
                <w:color w:val="000000"/>
                <w:lang w:eastAsia="en-GB"/>
              </w:rPr>
            </w:pPr>
            <w:r w:rsidRPr="00C51E43">
              <w:rPr>
                <w:rFonts w:ascii="Arial" w:eastAsia="Times New Roman" w:hAnsi="Arial" w:cs="Arial"/>
                <w:color w:val="000000"/>
                <w:lang w:eastAsia="en-GB"/>
              </w:rPr>
              <w:t>8198</w:t>
            </w:r>
          </w:p>
        </w:tc>
        <w:tc>
          <w:tcPr>
            <w:tcW w:w="938" w:type="dxa"/>
            <w:tcBorders>
              <w:top w:val="nil"/>
              <w:left w:val="nil"/>
              <w:bottom w:val="nil"/>
              <w:right w:val="nil"/>
            </w:tcBorders>
            <w:shd w:val="clear" w:color="auto" w:fill="auto"/>
            <w:noWrap/>
            <w:vAlign w:val="bottom"/>
            <w:hideMark/>
          </w:tcPr>
          <w:p w:rsidR="007B7FE4" w:rsidRPr="00C51E43" w:rsidRDefault="007B7FE4" w:rsidP="007C2417">
            <w:pPr>
              <w:spacing w:after="0" w:line="240" w:lineRule="auto"/>
              <w:jc w:val="center"/>
              <w:rPr>
                <w:rFonts w:ascii="Arial" w:eastAsia="Times New Roman" w:hAnsi="Arial" w:cs="Arial"/>
                <w:color w:val="000000"/>
                <w:lang w:eastAsia="en-GB"/>
              </w:rPr>
            </w:pPr>
            <w:r w:rsidRPr="00C51E43">
              <w:rPr>
                <w:rFonts w:ascii="Arial" w:eastAsia="Times New Roman" w:hAnsi="Arial" w:cs="Arial"/>
                <w:color w:val="000000"/>
                <w:lang w:eastAsia="en-GB"/>
              </w:rPr>
              <w:t>4006</w:t>
            </w:r>
          </w:p>
        </w:tc>
        <w:tc>
          <w:tcPr>
            <w:tcW w:w="1268" w:type="dxa"/>
            <w:tcBorders>
              <w:top w:val="nil"/>
              <w:left w:val="nil"/>
              <w:bottom w:val="nil"/>
              <w:right w:val="nil"/>
            </w:tcBorders>
            <w:shd w:val="clear" w:color="auto" w:fill="auto"/>
            <w:noWrap/>
            <w:vAlign w:val="bottom"/>
            <w:hideMark/>
          </w:tcPr>
          <w:p w:rsidR="007B7FE4" w:rsidRPr="00C51E43" w:rsidRDefault="007B7FE4" w:rsidP="007C2417">
            <w:pPr>
              <w:spacing w:after="0" w:line="240" w:lineRule="auto"/>
              <w:jc w:val="center"/>
              <w:rPr>
                <w:rFonts w:ascii="Arial" w:eastAsia="Times New Roman" w:hAnsi="Arial" w:cs="Arial"/>
                <w:color w:val="000000"/>
                <w:lang w:eastAsia="en-GB"/>
              </w:rPr>
            </w:pPr>
            <w:r w:rsidRPr="00C51E43">
              <w:rPr>
                <w:rFonts w:ascii="Arial" w:eastAsia="Times New Roman" w:hAnsi="Arial" w:cs="Arial"/>
                <w:color w:val="000000"/>
                <w:lang w:eastAsia="en-GB"/>
              </w:rPr>
              <w:t>48.9</w:t>
            </w:r>
          </w:p>
        </w:tc>
        <w:tc>
          <w:tcPr>
            <w:tcW w:w="298" w:type="dxa"/>
            <w:tcBorders>
              <w:top w:val="nil"/>
              <w:left w:val="nil"/>
              <w:bottom w:val="nil"/>
              <w:right w:val="nil"/>
            </w:tcBorders>
            <w:shd w:val="clear" w:color="auto" w:fill="auto"/>
            <w:noWrap/>
            <w:vAlign w:val="bottom"/>
            <w:hideMark/>
          </w:tcPr>
          <w:p w:rsidR="007B7FE4" w:rsidRPr="00C51E43" w:rsidRDefault="007B7FE4" w:rsidP="007C2417">
            <w:pPr>
              <w:spacing w:after="0" w:line="240" w:lineRule="auto"/>
              <w:jc w:val="center"/>
              <w:rPr>
                <w:rFonts w:ascii="Arial" w:eastAsia="Times New Roman" w:hAnsi="Arial" w:cs="Arial"/>
                <w:color w:val="000000"/>
                <w:lang w:eastAsia="en-GB"/>
              </w:rPr>
            </w:pPr>
          </w:p>
        </w:tc>
        <w:tc>
          <w:tcPr>
            <w:tcW w:w="2587" w:type="dxa"/>
            <w:gridSpan w:val="2"/>
            <w:tcBorders>
              <w:top w:val="nil"/>
              <w:left w:val="nil"/>
              <w:bottom w:val="nil"/>
              <w:right w:val="nil"/>
            </w:tcBorders>
            <w:shd w:val="clear" w:color="auto" w:fill="auto"/>
            <w:noWrap/>
            <w:vAlign w:val="bottom"/>
            <w:hideMark/>
          </w:tcPr>
          <w:p w:rsidR="007B7FE4" w:rsidRPr="00C51E43" w:rsidRDefault="007B7FE4" w:rsidP="007C2417">
            <w:pPr>
              <w:spacing w:after="0" w:line="240" w:lineRule="auto"/>
              <w:jc w:val="center"/>
              <w:rPr>
                <w:rFonts w:ascii="Arial" w:eastAsia="Times New Roman" w:hAnsi="Arial" w:cs="Arial"/>
                <w:color w:val="FF0000"/>
                <w:lang w:eastAsia="en-GB"/>
              </w:rPr>
            </w:pPr>
            <w:r w:rsidRPr="00C51E43">
              <w:rPr>
                <w:rFonts w:ascii="Arial" w:eastAsia="Times New Roman" w:hAnsi="Arial" w:cs="Arial"/>
                <w:color w:val="FF0000"/>
                <w:lang w:eastAsia="en-GB"/>
              </w:rPr>
              <w:t>&lt;0.001</w:t>
            </w:r>
          </w:p>
        </w:tc>
      </w:tr>
      <w:tr w:rsidR="007B7FE4" w:rsidRPr="00C51E43" w:rsidTr="007C2417">
        <w:trPr>
          <w:trHeight w:val="300"/>
        </w:trPr>
        <w:tc>
          <w:tcPr>
            <w:tcW w:w="3260" w:type="dxa"/>
            <w:tcBorders>
              <w:top w:val="nil"/>
              <w:left w:val="nil"/>
              <w:bottom w:val="nil"/>
              <w:right w:val="nil"/>
            </w:tcBorders>
            <w:shd w:val="clear" w:color="auto" w:fill="auto"/>
            <w:noWrap/>
            <w:vAlign w:val="bottom"/>
            <w:hideMark/>
          </w:tcPr>
          <w:p w:rsidR="007B7FE4" w:rsidRPr="00C51E43" w:rsidRDefault="007B7FE4" w:rsidP="007C2417">
            <w:pPr>
              <w:spacing w:after="0" w:line="240" w:lineRule="auto"/>
              <w:rPr>
                <w:rFonts w:ascii="Arial" w:eastAsia="Times New Roman" w:hAnsi="Arial" w:cs="Arial"/>
                <w:color w:val="000000"/>
                <w:lang w:eastAsia="en-GB"/>
              </w:rPr>
            </w:pPr>
            <w:r w:rsidRPr="00C51E43">
              <w:rPr>
                <w:rFonts w:ascii="Arial" w:eastAsia="Times New Roman" w:hAnsi="Arial" w:cs="Arial"/>
                <w:color w:val="000000"/>
                <w:lang w:eastAsia="en-GB"/>
              </w:rPr>
              <w:t>Ever been RF +</w:t>
            </w:r>
          </w:p>
        </w:tc>
        <w:tc>
          <w:tcPr>
            <w:tcW w:w="862" w:type="dxa"/>
            <w:tcBorders>
              <w:top w:val="nil"/>
              <w:left w:val="nil"/>
              <w:bottom w:val="nil"/>
              <w:right w:val="nil"/>
            </w:tcBorders>
            <w:shd w:val="clear" w:color="auto" w:fill="auto"/>
            <w:noWrap/>
            <w:vAlign w:val="bottom"/>
            <w:hideMark/>
          </w:tcPr>
          <w:p w:rsidR="007B7FE4" w:rsidRPr="00C51E43" w:rsidRDefault="007B7FE4" w:rsidP="007C2417">
            <w:pPr>
              <w:spacing w:after="0" w:line="240" w:lineRule="auto"/>
              <w:jc w:val="center"/>
              <w:rPr>
                <w:rFonts w:ascii="Arial" w:eastAsia="Times New Roman" w:hAnsi="Arial" w:cs="Arial"/>
                <w:color w:val="000000"/>
                <w:lang w:eastAsia="en-GB"/>
              </w:rPr>
            </w:pPr>
            <w:r w:rsidRPr="00C51E43">
              <w:rPr>
                <w:rFonts w:ascii="Arial" w:eastAsia="Times New Roman" w:hAnsi="Arial" w:cs="Arial"/>
                <w:color w:val="000000"/>
                <w:lang w:eastAsia="en-GB"/>
              </w:rPr>
              <w:t>2542</w:t>
            </w:r>
          </w:p>
        </w:tc>
        <w:tc>
          <w:tcPr>
            <w:tcW w:w="938" w:type="dxa"/>
            <w:tcBorders>
              <w:top w:val="nil"/>
              <w:left w:val="nil"/>
              <w:bottom w:val="nil"/>
              <w:right w:val="nil"/>
            </w:tcBorders>
            <w:shd w:val="clear" w:color="auto" w:fill="auto"/>
            <w:noWrap/>
            <w:vAlign w:val="bottom"/>
            <w:hideMark/>
          </w:tcPr>
          <w:p w:rsidR="007B7FE4" w:rsidRPr="00C51E43" w:rsidRDefault="007B7FE4" w:rsidP="007C2417">
            <w:pPr>
              <w:spacing w:after="0" w:line="240" w:lineRule="auto"/>
              <w:jc w:val="center"/>
              <w:rPr>
                <w:rFonts w:ascii="Arial" w:eastAsia="Times New Roman" w:hAnsi="Arial" w:cs="Arial"/>
                <w:color w:val="000000"/>
                <w:lang w:eastAsia="en-GB"/>
              </w:rPr>
            </w:pPr>
            <w:r w:rsidRPr="00C51E43">
              <w:rPr>
                <w:rFonts w:ascii="Arial" w:eastAsia="Times New Roman" w:hAnsi="Arial" w:cs="Arial"/>
                <w:color w:val="000000"/>
                <w:lang w:eastAsia="en-GB"/>
              </w:rPr>
              <w:t>1810</w:t>
            </w:r>
          </w:p>
        </w:tc>
        <w:tc>
          <w:tcPr>
            <w:tcW w:w="1192" w:type="dxa"/>
            <w:tcBorders>
              <w:top w:val="nil"/>
              <w:left w:val="nil"/>
              <w:bottom w:val="nil"/>
              <w:right w:val="nil"/>
            </w:tcBorders>
            <w:shd w:val="clear" w:color="auto" w:fill="auto"/>
            <w:noWrap/>
            <w:vAlign w:val="bottom"/>
            <w:hideMark/>
          </w:tcPr>
          <w:p w:rsidR="007B7FE4" w:rsidRPr="00C51E43" w:rsidRDefault="007B7FE4" w:rsidP="007C2417">
            <w:pPr>
              <w:spacing w:after="0" w:line="240" w:lineRule="auto"/>
              <w:jc w:val="center"/>
              <w:rPr>
                <w:rFonts w:ascii="Arial" w:eastAsia="Times New Roman" w:hAnsi="Arial" w:cs="Arial"/>
                <w:color w:val="000000"/>
                <w:lang w:eastAsia="en-GB"/>
              </w:rPr>
            </w:pPr>
            <w:r w:rsidRPr="00C51E43">
              <w:rPr>
                <w:rFonts w:ascii="Arial" w:eastAsia="Times New Roman" w:hAnsi="Arial" w:cs="Arial"/>
                <w:color w:val="000000"/>
                <w:lang w:eastAsia="en-GB"/>
              </w:rPr>
              <w:t>71.2</w:t>
            </w:r>
          </w:p>
        </w:tc>
        <w:tc>
          <w:tcPr>
            <w:tcW w:w="334" w:type="dxa"/>
            <w:tcBorders>
              <w:top w:val="nil"/>
              <w:left w:val="nil"/>
              <w:bottom w:val="nil"/>
              <w:right w:val="nil"/>
            </w:tcBorders>
            <w:shd w:val="clear" w:color="auto" w:fill="auto"/>
            <w:noWrap/>
            <w:vAlign w:val="bottom"/>
            <w:hideMark/>
          </w:tcPr>
          <w:p w:rsidR="007B7FE4" w:rsidRPr="00C51E43" w:rsidRDefault="007B7FE4" w:rsidP="007C2417">
            <w:pPr>
              <w:spacing w:after="0" w:line="240" w:lineRule="auto"/>
              <w:jc w:val="center"/>
              <w:rPr>
                <w:rFonts w:ascii="Arial" w:eastAsia="Times New Roman" w:hAnsi="Arial" w:cs="Arial"/>
                <w:color w:val="000000"/>
                <w:lang w:eastAsia="en-GB"/>
              </w:rPr>
            </w:pPr>
          </w:p>
        </w:tc>
        <w:tc>
          <w:tcPr>
            <w:tcW w:w="862" w:type="dxa"/>
            <w:tcBorders>
              <w:top w:val="nil"/>
              <w:left w:val="nil"/>
              <w:bottom w:val="nil"/>
              <w:right w:val="nil"/>
            </w:tcBorders>
            <w:shd w:val="clear" w:color="auto" w:fill="auto"/>
            <w:noWrap/>
            <w:vAlign w:val="bottom"/>
            <w:hideMark/>
          </w:tcPr>
          <w:p w:rsidR="007B7FE4" w:rsidRPr="00C51E43" w:rsidRDefault="007B7FE4" w:rsidP="007C2417">
            <w:pPr>
              <w:spacing w:after="0" w:line="240" w:lineRule="auto"/>
              <w:jc w:val="center"/>
              <w:rPr>
                <w:rFonts w:ascii="Arial" w:eastAsia="Times New Roman" w:hAnsi="Arial" w:cs="Arial"/>
                <w:color w:val="000000"/>
                <w:lang w:eastAsia="en-GB"/>
              </w:rPr>
            </w:pPr>
            <w:r w:rsidRPr="00C51E43">
              <w:rPr>
                <w:rFonts w:ascii="Arial" w:eastAsia="Times New Roman" w:hAnsi="Arial" w:cs="Arial"/>
                <w:color w:val="000000"/>
                <w:lang w:eastAsia="en-GB"/>
              </w:rPr>
              <w:t>8198</w:t>
            </w:r>
          </w:p>
        </w:tc>
        <w:tc>
          <w:tcPr>
            <w:tcW w:w="938" w:type="dxa"/>
            <w:tcBorders>
              <w:top w:val="nil"/>
              <w:left w:val="nil"/>
              <w:bottom w:val="nil"/>
              <w:right w:val="nil"/>
            </w:tcBorders>
            <w:shd w:val="clear" w:color="auto" w:fill="auto"/>
            <w:noWrap/>
            <w:vAlign w:val="bottom"/>
            <w:hideMark/>
          </w:tcPr>
          <w:p w:rsidR="007B7FE4" w:rsidRPr="00C51E43" w:rsidRDefault="007B7FE4" w:rsidP="007C2417">
            <w:pPr>
              <w:spacing w:after="0" w:line="240" w:lineRule="auto"/>
              <w:jc w:val="center"/>
              <w:rPr>
                <w:rFonts w:ascii="Arial" w:eastAsia="Times New Roman" w:hAnsi="Arial" w:cs="Arial"/>
                <w:color w:val="000000"/>
                <w:lang w:eastAsia="en-GB"/>
              </w:rPr>
            </w:pPr>
            <w:r w:rsidRPr="00C51E43">
              <w:rPr>
                <w:rFonts w:ascii="Arial" w:eastAsia="Times New Roman" w:hAnsi="Arial" w:cs="Arial"/>
                <w:color w:val="000000"/>
                <w:lang w:eastAsia="en-GB"/>
              </w:rPr>
              <w:t>5675</w:t>
            </w:r>
          </w:p>
        </w:tc>
        <w:tc>
          <w:tcPr>
            <w:tcW w:w="1268" w:type="dxa"/>
            <w:tcBorders>
              <w:top w:val="nil"/>
              <w:left w:val="nil"/>
              <w:bottom w:val="nil"/>
              <w:right w:val="nil"/>
            </w:tcBorders>
            <w:shd w:val="clear" w:color="auto" w:fill="auto"/>
            <w:noWrap/>
            <w:vAlign w:val="bottom"/>
            <w:hideMark/>
          </w:tcPr>
          <w:p w:rsidR="007B7FE4" w:rsidRPr="00C51E43" w:rsidRDefault="007B7FE4" w:rsidP="007C2417">
            <w:pPr>
              <w:spacing w:after="0" w:line="240" w:lineRule="auto"/>
              <w:jc w:val="center"/>
              <w:rPr>
                <w:rFonts w:ascii="Arial" w:eastAsia="Times New Roman" w:hAnsi="Arial" w:cs="Arial"/>
                <w:color w:val="000000"/>
                <w:lang w:eastAsia="en-GB"/>
              </w:rPr>
            </w:pPr>
            <w:r w:rsidRPr="00C51E43">
              <w:rPr>
                <w:rFonts w:ascii="Arial" w:eastAsia="Times New Roman" w:hAnsi="Arial" w:cs="Arial"/>
                <w:color w:val="000000"/>
                <w:lang w:eastAsia="en-GB"/>
              </w:rPr>
              <w:t>69.2</w:t>
            </w:r>
          </w:p>
        </w:tc>
        <w:tc>
          <w:tcPr>
            <w:tcW w:w="298" w:type="dxa"/>
            <w:tcBorders>
              <w:top w:val="nil"/>
              <w:left w:val="nil"/>
              <w:bottom w:val="nil"/>
              <w:right w:val="nil"/>
            </w:tcBorders>
            <w:shd w:val="clear" w:color="auto" w:fill="auto"/>
            <w:noWrap/>
            <w:vAlign w:val="bottom"/>
            <w:hideMark/>
          </w:tcPr>
          <w:p w:rsidR="007B7FE4" w:rsidRPr="00C51E43" w:rsidRDefault="007B7FE4" w:rsidP="007C2417">
            <w:pPr>
              <w:spacing w:after="0" w:line="240" w:lineRule="auto"/>
              <w:jc w:val="center"/>
              <w:rPr>
                <w:rFonts w:ascii="Arial" w:eastAsia="Times New Roman" w:hAnsi="Arial" w:cs="Arial"/>
                <w:color w:val="000000"/>
                <w:lang w:eastAsia="en-GB"/>
              </w:rPr>
            </w:pPr>
          </w:p>
        </w:tc>
        <w:tc>
          <w:tcPr>
            <w:tcW w:w="2587" w:type="dxa"/>
            <w:gridSpan w:val="2"/>
            <w:tcBorders>
              <w:top w:val="nil"/>
              <w:left w:val="nil"/>
              <w:bottom w:val="nil"/>
              <w:right w:val="nil"/>
            </w:tcBorders>
            <w:shd w:val="clear" w:color="auto" w:fill="auto"/>
            <w:noWrap/>
            <w:vAlign w:val="bottom"/>
            <w:hideMark/>
          </w:tcPr>
          <w:p w:rsidR="007B7FE4" w:rsidRPr="00C51E43" w:rsidRDefault="007B7FE4" w:rsidP="007C2417">
            <w:pPr>
              <w:spacing w:after="0" w:line="240" w:lineRule="auto"/>
              <w:jc w:val="center"/>
              <w:rPr>
                <w:rFonts w:ascii="Arial" w:eastAsia="Times New Roman" w:hAnsi="Arial" w:cs="Arial"/>
                <w:color w:val="000000"/>
                <w:lang w:eastAsia="en-GB"/>
              </w:rPr>
            </w:pPr>
            <w:r w:rsidRPr="00C51E43">
              <w:rPr>
                <w:rFonts w:ascii="Arial" w:eastAsia="Times New Roman" w:hAnsi="Arial" w:cs="Arial"/>
                <w:color w:val="000000"/>
                <w:lang w:eastAsia="en-GB"/>
              </w:rPr>
              <w:t>0.058</w:t>
            </w:r>
          </w:p>
        </w:tc>
      </w:tr>
      <w:tr w:rsidR="007B7FE4" w:rsidRPr="00C51E43" w:rsidTr="007C2417">
        <w:trPr>
          <w:trHeight w:val="300"/>
        </w:trPr>
        <w:tc>
          <w:tcPr>
            <w:tcW w:w="3260" w:type="dxa"/>
            <w:tcBorders>
              <w:top w:val="nil"/>
              <w:left w:val="nil"/>
              <w:bottom w:val="nil"/>
              <w:right w:val="nil"/>
            </w:tcBorders>
            <w:shd w:val="clear" w:color="auto" w:fill="auto"/>
            <w:noWrap/>
            <w:vAlign w:val="bottom"/>
            <w:hideMark/>
          </w:tcPr>
          <w:p w:rsidR="007B7FE4" w:rsidRPr="00C51E43" w:rsidRDefault="007B7FE4" w:rsidP="007C2417">
            <w:pPr>
              <w:spacing w:after="0" w:line="240" w:lineRule="auto"/>
              <w:rPr>
                <w:rFonts w:ascii="Arial" w:eastAsia="Times New Roman" w:hAnsi="Arial" w:cs="Arial"/>
                <w:color w:val="000000"/>
                <w:lang w:eastAsia="en-GB"/>
              </w:rPr>
            </w:pPr>
            <w:r w:rsidRPr="00C51E43">
              <w:rPr>
                <w:rFonts w:ascii="Arial" w:eastAsia="Times New Roman" w:hAnsi="Arial" w:cs="Arial"/>
                <w:color w:val="000000"/>
                <w:lang w:eastAsia="en-GB"/>
              </w:rPr>
              <w:t xml:space="preserve">Erosions on hand or feet </w:t>
            </w:r>
            <w:proofErr w:type="spellStart"/>
            <w:r w:rsidRPr="00C51E43">
              <w:rPr>
                <w:rFonts w:ascii="Arial" w:eastAsia="Times New Roman" w:hAnsi="Arial" w:cs="Arial"/>
                <w:color w:val="000000"/>
                <w:lang w:eastAsia="en-GB"/>
              </w:rPr>
              <w:t>xray</w:t>
            </w:r>
            <w:proofErr w:type="spellEnd"/>
          </w:p>
        </w:tc>
        <w:tc>
          <w:tcPr>
            <w:tcW w:w="862" w:type="dxa"/>
            <w:tcBorders>
              <w:top w:val="nil"/>
              <w:left w:val="nil"/>
              <w:bottom w:val="nil"/>
              <w:right w:val="nil"/>
            </w:tcBorders>
            <w:shd w:val="clear" w:color="auto" w:fill="auto"/>
            <w:noWrap/>
            <w:vAlign w:val="bottom"/>
            <w:hideMark/>
          </w:tcPr>
          <w:p w:rsidR="007B7FE4" w:rsidRPr="00C51E43" w:rsidRDefault="007B7FE4" w:rsidP="007C2417">
            <w:pPr>
              <w:spacing w:after="0" w:line="240" w:lineRule="auto"/>
              <w:jc w:val="center"/>
              <w:rPr>
                <w:rFonts w:ascii="Arial" w:eastAsia="Times New Roman" w:hAnsi="Arial" w:cs="Arial"/>
                <w:color w:val="000000"/>
                <w:lang w:eastAsia="en-GB"/>
              </w:rPr>
            </w:pPr>
            <w:r w:rsidRPr="00C51E43">
              <w:rPr>
                <w:rFonts w:ascii="Arial" w:eastAsia="Times New Roman" w:hAnsi="Arial" w:cs="Arial"/>
                <w:color w:val="000000"/>
                <w:lang w:eastAsia="en-GB"/>
              </w:rPr>
              <w:t>2540</w:t>
            </w:r>
          </w:p>
        </w:tc>
        <w:tc>
          <w:tcPr>
            <w:tcW w:w="938" w:type="dxa"/>
            <w:tcBorders>
              <w:top w:val="nil"/>
              <w:left w:val="nil"/>
              <w:bottom w:val="nil"/>
              <w:right w:val="nil"/>
            </w:tcBorders>
            <w:shd w:val="clear" w:color="auto" w:fill="auto"/>
            <w:noWrap/>
            <w:vAlign w:val="bottom"/>
            <w:hideMark/>
          </w:tcPr>
          <w:p w:rsidR="007B7FE4" w:rsidRPr="00C51E43" w:rsidRDefault="007B7FE4" w:rsidP="007C2417">
            <w:pPr>
              <w:spacing w:after="0" w:line="240" w:lineRule="auto"/>
              <w:jc w:val="center"/>
              <w:rPr>
                <w:rFonts w:ascii="Arial" w:eastAsia="Times New Roman" w:hAnsi="Arial" w:cs="Arial"/>
                <w:color w:val="000000"/>
                <w:lang w:eastAsia="en-GB"/>
              </w:rPr>
            </w:pPr>
            <w:r w:rsidRPr="00C51E43">
              <w:rPr>
                <w:rFonts w:ascii="Arial" w:eastAsia="Times New Roman" w:hAnsi="Arial" w:cs="Arial"/>
                <w:color w:val="000000"/>
                <w:lang w:eastAsia="en-GB"/>
              </w:rPr>
              <w:t>1752</w:t>
            </w:r>
          </w:p>
        </w:tc>
        <w:tc>
          <w:tcPr>
            <w:tcW w:w="1192" w:type="dxa"/>
            <w:tcBorders>
              <w:top w:val="nil"/>
              <w:left w:val="nil"/>
              <w:bottom w:val="nil"/>
              <w:right w:val="nil"/>
            </w:tcBorders>
            <w:shd w:val="clear" w:color="auto" w:fill="auto"/>
            <w:noWrap/>
            <w:vAlign w:val="bottom"/>
            <w:hideMark/>
          </w:tcPr>
          <w:p w:rsidR="007B7FE4" w:rsidRPr="00C51E43" w:rsidRDefault="007B7FE4" w:rsidP="007C2417">
            <w:pPr>
              <w:spacing w:after="0" w:line="240" w:lineRule="auto"/>
              <w:jc w:val="center"/>
              <w:rPr>
                <w:rFonts w:ascii="Arial" w:eastAsia="Times New Roman" w:hAnsi="Arial" w:cs="Arial"/>
                <w:color w:val="000000"/>
                <w:lang w:eastAsia="en-GB"/>
              </w:rPr>
            </w:pPr>
            <w:r w:rsidRPr="00C51E43">
              <w:rPr>
                <w:rFonts w:ascii="Arial" w:eastAsia="Times New Roman" w:hAnsi="Arial" w:cs="Arial"/>
                <w:color w:val="000000"/>
                <w:lang w:eastAsia="en-GB"/>
              </w:rPr>
              <w:t>69.0</w:t>
            </w:r>
          </w:p>
        </w:tc>
        <w:tc>
          <w:tcPr>
            <w:tcW w:w="334" w:type="dxa"/>
            <w:tcBorders>
              <w:top w:val="nil"/>
              <w:left w:val="nil"/>
              <w:bottom w:val="nil"/>
              <w:right w:val="nil"/>
            </w:tcBorders>
            <w:shd w:val="clear" w:color="auto" w:fill="auto"/>
            <w:noWrap/>
            <w:vAlign w:val="bottom"/>
            <w:hideMark/>
          </w:tcPr>
          <w:p w:rsidR="007B7FE4" w:rsidRPr="00C51E43" w:rsidRDefault="007B7FE4" w:rsidP="007C2417">
            <w:pPr>
              <w:spacing w:after="0" w:line="240" w:lineRule="auto"/>
              <w:jc w:val="center"/>
              <w:rPr>
                <w:rFonts w:ascii="Arial" w:eastAsia="Times New Roman" w:hAnsi="Arial" w:cs="Arial"/>
                <w:color w:val="000000"/>
                <w:lang w:eastAsia="en-GB"/>
              </w:rPr>
            </w:pPr>
          </w:p>
        </w:tc>
        <w:tc>
          <w:tcPr>
            <w:tcW w:w="862" w:type="dxa"/>
            <w:tcBorders>
              <w:top w:val="nil"/>
              <w:left w:val="nil"/>
              <w:bottom w:val="nil"/>
              <w:right w:val="nil"/>
            </w:tcBorders>
            <w:shd w:val="clear" w:color="auto" w:fill="auto"/>
            <w:noWrap/>
            <w:vAlign w:val="bottom"/>
            <w:hideMark/>
          </w:tcPr>
          <w:p w:rsidR="007B7FE4" w:rsidRPr="00C51E43" w:rsidRDefault="007B7FE4" w:rsidP="007C2417">
            <w:pPr>
              <w:spacing w:after="0" w:line="240" w:lineRule="auto"/>
              <w:jc w:val="center"/>
              <w:rPr>
                <w:rFonts w:ascii="Arial" w:eastAsia="Times New Roman" w:hAnsi="Arial" w:cs="Arial"/>
                <w:color w:val="000000"/>
                <w:lang w:eastAsia="en-GB"/>
              </w:rPr>
            </w:pPr>
            <w:r w:rsidRPr="00C51E43">
              <w:rPr>
                <w:rFonts w:ascii="Arial" w:eastAsia="Times New Roman" w:hAnsi="Arial" w:cs="Arial"/>
                <w:color w:val="000000"/>
                <w:lang w:eastAsia="en-GB"/>
              </w:rPr>
              <w:t>8185</w:t>
            </w:r>
          </w:p>
        </w:tc>
        <w:tc>
          <w:tcPr>
            <w:tcW w:w="938" w:type="dxa"/>
            <w:tcBorders>
              <w:top w:val="nil"/>
              <w:left w:val="nil"/>
              <w:bottom w:val="nil"/>
              <w:right w:val="nil"/>
            </w:tcBorders>
            <w:shd w:val="clear" w:color="auto" w:fill="auto"/>
            <w:noWrap/>
            <w:vAlign w:val="bottom"/>
            <w:hideMark/>
          </w:tcPr>
          <w:p w:rsidR="007B7FE4" w:rsidRPr="00C51E43" w:rsidRDefault="007B7FE4" w:rsidP="007C2417">
            <w:pPr>
              <w:spacing w:after="0" w:line="240" w:lineRule="auto"/>
              <w:jc w:val="center"/>
              <w:rPr>
                <w:rFonts w:ascii="Arial" w:eastAsia="Times New Roman" w:hAnsi="Arial" w:cs="Arial"/>
                <w:color w:val="000000"/>
                <w:lang w:eastAsia="en-GB"/>
              </w:rPr>
            </w:pPr>
            <w:r w:rsidRPr="00C51E43">
              <w:rPr>
                <w:rFonts w:ascii="Arial" w:eastAsia="Times New Roman" w:hAnsi="Arial" w:cs="Arial"/>
                <w:color w:val="000000"/>
                <w:lang w:eastAsia="en-GB"/>
              </w:rPr>
              <w:t>5629</w:t>
            </w:r>
          </w:p>
        </w:tc>
        <w:tc>
          <w:tcPr>
            <w:tcW w:w="1268" w:type="dxa"/>
            <w:tcBorders>
              <w:top w:val="nil"/>
              <w:left w:val="nil"/>
              <w:bottom w:val="nil"/>
              <w:right w:val="nil"/>
            </w:tcBorders>
            <w:shd w:val="clear" w:color="auto" w:fill="auto"/>
            <w:noWrap/>
            <w:vAlign w:val="bottom"/>
            <w:hideMark/>
          </w:tcPr>
          <w:p w:rsidR="007B7FE4" w:rsidRPr="00C51E43" w:rsidRDefault="007B7FE4" w:rsidP="007C2417">
            <w:pPr>
              <w:spacing w:after="0" w:line="240" w:lineRule="auto"/>
              <w:jc w:val="center"/>
              <w:rPr>
                <w:rFonts w:ascii="Arial" w:eastAsia="Times New Roman" w:hAnsi="Arial" w:cs="Arial"/>
                <w:color w:val="000000"/>
                <w:lang w:eastAsia="en-GB"/>
              </w:rPr>
            </w:pPr>
            <w:r w:rsidRPr="00C51E43">
              <w:rPr>
                <w:rFonts w:ascii="Arial" w:eastAsia="Times New Roman" w:hAnsi="Arial" w:cs="Arial"/>
                <w:color w:val="000000"/>
                <w:lang w:eastAsia="en-GB"/>
              </w:rPr>
              <w:t>68.8</w:t>
            </w:r>
          </w:p>
        </w:tc>
        <w:tc>
          <w:tcPr>
            <w:tcW w:w="298" w:type="dxa"/>
            <w:tcBorders>
              <w:top w:val="nil"/>
              <w:left w:val="nil"/>
              <w:bottom w:val="nil"/>
              <w:right w:val="nil"/>
            </w:tcBorders>
            <w:shd w:val="clear" w:color="auto" w:fill="auto"/>
            <w:noWrap/>
            <w:vAlign w:val="bottom"/>
            <w:hideMark/>
          </w:tcPr>
          <w:p w:rsidR="007B7FE4" w:rsidRPr="00C51E43" w:rsidRDefault="007B7FE4" w:rsidP="007C2417">
            <w:pPr>
              <w:spacing w:after="0" w:line="240" w:lineRule="auto"/>
              <w:jc w:val="center"/>
              <w:rPr>
                <w:rFonts w:ascii="Arial" w:eastAsia="Times New Roman" w:hAnsi="Arial" w:cs="Arial"/>
                <w:color w:val="000000"/>
                <w:lang w:eastAsia="en-GB"/>
              </w:rPr>
            </w:pPr>
          </w:p>
        </w:tc>
        <w:tc>
          <w:tcPr>
            <w:tcW w:w="2587" w:type="dxa"/>
            <w:gridSpan w:val="2"/>
            <w:tcBorders>
              <w:top w:val="nil"/>
              <w:left w:val="nil"/>
              <w:bottom w:val="nil"/>
              <w:right w:val="nil"/>
            </w:tcBorders>
            <w:shd w:val="clear" w:color="auto" w:fill="auto"/>
            <w:noWrap/>
            <w:vAlign w:val="bottom"/>
            <w:hideMark/>
          </w:tcPr>
          <w:p w:rsidR="007B7FE4" w:rsidRPr="00C51E43" w:rsidRDefault="007B7FE4" w:rsidP="007C2417">
            <w:pPr>
              <w:spacing w:after="0" w:line="240" w:lineRule="auto"/>
              <w:jc w:val="center"/>
              <w:rPr>
                <w:rFonts w:ascii="Arial" w:eastAsia="Times New Roman" w:hAnsi="Arial" w:cs="Arial"/>
                <w:color w:val="000000"/>
                <w:lang w:eastAsia="en-GB"/>
              </w:rPr>
            </w:pPr>
            <w:r w:rsidRPr="00C51E43">
              <w:rPr>
                <w:rFonts w:ascii="Arial" w:eastAsia="Times New Roman" w:hAnsi="Arial" w:cs="Arial"/>
                <w:color w:val="000000"/>
                <w:lang w:eastAsia="en-GB"/>
              </w:rPr>
              <w:t>0.846</w:t>
            </w:r>
          </w:p>
        </w:tc>
      </w:tr>
      <w:tr w:rsidR="007B7FE4" w:rsidRPr="00C51E43" w:rsidTr="007C2417">
        <w:trPr>
          <w:trHeight w:val="300"/>
        </w:trPr>
        <w:tc>
          <w:tcPr>
            <w:tcW w:w="3260" w:type="dxa"/>
            <w:tcBorders>
              <w:top w:val="nil"/>
              <w:left w:val="nil"/>
              <w:bottom w:val="nil"/>
              <w:right w:val="nil"/>
            </w:tcBorders>
            <w:shd w:val="clear" w:color="auto" w:fill="auto"/>
            <w:noWrap/>
            <w:vAlign w:val="bottom"/>
            <w:hideMark/>
          </w:tcPr>
          <w:p w:rsidR="007B7FE4" w:rsidRPr="00C51E43" w:rsidRDefault="007B7FE4" w:rsidP="007C2417">
            <w:pPr>
              <w:spacing w:after="0" w:line="240" w:lineRule="auto"/>
              <w:rPr>
                <w:rFonts w:ascii="Arial" w:eastAsia="Times New Roman" w:hAnsi="Arial" w:cs="Arial"/>
                <w:color w:val="000000"/>
                <w:lang w:eastAsia="en-GB"/>
              </w:rPr>
            </w:pPr>
            <w:r w:rsidRPr="00C51E43">
              <w:rPr>
                <w:rFonts w:ascii="Arial" w:eastAsia="Times New Roman" w:hAnsi="Arial" w:cs="Arial"/>
                <w:color w:val="000000"/>
                <w:lang w:eastAsia="en-GB"/>
              </w:rPr>
              <w:t>Ever had Sicca syndrome</w:t>
            </w:r>
          </w:p>
        </w:tc>
        <w:tc>
          <w:tcPr>
            <w:tcW w:w="862" w:type="dxa"/>
            <w:tcBorders>
              <w:top w:val="nil"/>
              <w:left w:val="nil"/>
              <w:bottom w:val="nil"/>
              <w:right w:val="nil"/>
            </w:tcBorders>
            <w:shd w:val="clear" w:color="auto" w:fill="auto"/>
            <w:noWrap/>
            <w:vAlign w:val="bottom"/>
            <w:hideMark/>
          </w:tcPr>
          <w:p w:rsidR="007B7FE4" w:rsidRPr="00C51E43" w:rsidRDefault="007B7FE4" w:rsidP="007C2417">
            <w:pPr>
              <w:spacing w:after="0" w:line="240" w:lineRule="auto"/>
              <w:jc w:val="center"/>
              <w:rPr>
                <w:rFonts w:ascii="Arial" w:eastAsia="Times New Roman" w:hAnsi="Arial" w:cs="Arial"/>
                <w:color w:val="000000"/>
                <w:lang w:eastAsia="en-GB"/>
              </w:rPr>
            </w:pPr>
            <w:r w:rsidRPr="00C51E43">
              <w:rPr>
                <w:rFonts w:ascii="Arial" w:eastAsia="Times New Roman" w:hAnsi="Arial" w:cs="Arial"/>
                <w:color w:val="000000"/>
                <w:lang w:eastAsia="en-GB"/>
              </w:rPr>
              <w:t>2542</w:t>
            </w:r>
          </w:p>
        </w:tc>
        <w:tc>
          <w:tcPr>
            <w:tcW w:w="938" w:type="dxa"/>
            <w:tcBorders>
              <w:top w:val="nil"/>
              <w:left w:val="nil"/>
              <w:bottom w:val="nil"/>
              <w:right w:val="nil"/>
            </w:tcBorders>
            <w:shd w:val="clear" w:color="auto" w:fill="auto"/>
            <w:noWrap/>
            <w:vAlign w:val="bottom"/>
            <w:hideMark/>
          </w:tcPr>
          <w:p w:rsidR="007B7FE4" w:rsidRPr="00C51E43" w:rsidRDefault="007B7FE4" w:rsidP="007C2417">
            <w:pPr>
              <w:spacing w:after="0" w:line="240" w:lineRule="auto"/>
              <w:jc w:val="center"/>
              <w:rPr>
                <w:rFonts w:ascii="Arial" w:eastAsia="Times New Roman" w:hAnsi="Arial" w:cs="Arial"/>
                <w:color w:val="000000"/>
                <w:lang w:eastAsia="en-GB"/>
              </w:rPr>
            </w:pPr>
            <w:r w:rsidRPr="00C51E43">
              <w:rPr>
                <w:rFonts w:ascii="Arial" w:eastAsia="Times New Roman" w:hAnsi="Arial" w:cs="Arial"/>
                <w:color w:val="000000"/>
                <w:lang w:eastAsia="en-GB"/>
              </w:rPr>
              <w:t>329</w:t>
            </w:r>
          </w:p>
        </w:tc>
        <w:tc>
          <w:tcPr>
            <w:tcW w:w="1192" w:type="dxa"/>
            <w:tcBorders>
              <w:top w:val="nil"/>
              <w:left w:val="nil"/>
              <w:bottom w:val="nil"/>
              <w:right w:val="nil"/>
            </w:tcBorders>
            <w:shd w:val="clear" w:color="auto" w:fill="auto"/>
            <w:noWrap/>
            <w:vAlign w:val="bottom"/>
            <w:hideMark/>
          </w:tcPr>
          <w:p w:rsidR="007B7FE4" w:rsidRPr="00C51E43" w:rsidRDefault="007B7FE4" w:rsidP="007C2417">
            <w:pPr>
              <w:spacing w:after="0" w:line="240" w:lineRule="auto"/>
              <w:jc w:val="center"/>
              <w:rPr>
                <w:rFonts w:ascii="Arial" w:eastAsia="Times New Roman" w:hAnsi="Arial" w:cs="Arial"/>
                <w:color w:val="000000"/>
                <w:lang w:eastAsia="en-GB"/>
              </w:rPr>
            </w:pPr>
            <w:r w:rsidRPr="00C51E43">
              <w:rPr>
                <w:rFonts w:ascii="Arial" w:eastAsia="Times New Roman" w:hAnsi="Arial" w:cs="Arial"/>
                <w:color w:val="000000"/>
                <w:lang w:eastAsia="en-GB"/>
              </w:rPr>
              <w:t>12.9</w:t>
            </w:r>
          </w:p>
        </w:tc>
        <w:tc>
          <w:tcPr>
            <w:tcW w:w="334" w:type="dxa"/>
            <w:tcBorders>
              <w:top w:val="nil"/>
              <w:left w:val="nil"/>
              <w:bottom w:val="nil"/>
              <w:right w:val="nil"/>
            </w:tcBorders>
            <w:shd w:val="clear" w:color="auto" w:fill="auto"/>
            <w:noWrap/>
            <w:vAlign w:val="bottom"/>
            <w:hideMark/>
          </w:tcPr>
          <w:p w:rsidR="007B7FE4" w:rsidRPr="00C51E43" w:rsidRDefault="007B7FE4" w:rsidP="007C2417">
            <w:pPr>
              <w:spacing w:after="0" w:line="240" w:lineRule="auto"/>
              <w:jc w:val="center"/>
              <w:rPr>
                <w:rFonts w:ascii="Arial" w:eastAsia="Times New Roman" w:hAnsi="Arial" w:cs="Arial"/>
                <w:color w:val="000000"/>
                <w:lang w:eastAsia="en-GB"/>
              </w:rPr>
            </w:pPr>
          </w:p>
        </w:tc>
        <w:tc>
          <w:tcPr>
            <w:tcW w:w="862" w:type="dxa"/>
            <w:tcBorders>
              <w:top w:val="nil"/>
              <w:left w:val="nil"/>
              <w:bottom w:val="nil"/>
              <w:right w:val="nil"/>
            </w:tcBorders>
            <w:shd w:val="clear" w:color="auto" w:fill="auto"/>
            <w:noWrap/>
            <w:vAlign w:val="bottom"/>
            <w:hideMark/>
          </w:tcPr>
          <w:p w:rsidR="007B7FE4" w:rsidRPr="00C51E43" w:rsidRDefault="007B7FE4" w:rsidP="007C2417">
            <w:pPr>
              <w:spacing w:after="0" w:line="240" w:lineRule="auto"/>
              <w:jc w:val="center"/>
              <w:rPr>
                <w:rFonts w:ascii="Arial" w:eastAsia="Times New Roman" w:hAnsi="Arial" w:cs="Arial"/>
                <w:color w:val="000000"/>
                <w:lang w:eastAsia="en-GB"/>
              </w:rPr>
            </w:pPr>
            <w:r w:rsidRPr="00C51E43">
              <w:rPr>
                <w:rFonts w:ascii="Arial" w:eastAsia="Times New Roman" w:hAnsi="Arial" w:cs="Arial"/>
                <w:color w:val="000000"/>
                <w:lang w:eastAsia="en-GB"/>
              </w:rPr>
              <w:t>8198</w:t>
            </w:r>
          </w:p>
        </w:tc>
        <w:tc>
          <w:tcPr>
            <w:tcW w:w="938" w:type="dxa"/>
            <w:tcBorders>
              <w:top w:val="nil"/>
              <w:left w:val="nil"/>
              <w:bottom w:val="nil"/>
              <w:right w:val="nil"/>
            </w:tcBorders>
            <w:shd w:val="clear" w:color="auto" w:fill="auto"/>
            <w:noWrap/>
            <w:vAlign w:val="bottom"/>
            <w:hideMark/>
          </w:tcPr>
          <w:p w:rsidR="007B7FE4" w:rsidRPr="00C51E43" w:rsidRDefault="007B7FE4" w:rsidP="007C2417">
            <w:pPr>
              <w:spacing w:after="0" w:line="240" w:lineRule="auto"/>
              <w:jc w:val="center"/>
              <w:rPr>
                <w:rFonts w:ascii="Arial" w:eastAsia="Times New Roman" w:hAnsi="Arial" w:cs="Arial"/>
                <w:color w:val="000000"/>
                <w:lang w:eastAsia="en-GB"/>
              </w:rPr>
            </w:pPr>
            <w:r w:rsidRPr="00C51E43">
              <w:rPr>
                <w:rFonts w:ascii="Arial" w:eastAsia="Times New Roman" w:hAnsi="Arial" w:cs="Arial"/>
                <w:color w:val="000000"/>
                <w:lang w:eastAsia="en-GB"/>
              </w:rPr>
              <w:t>1685</w:t>
            </w:r>
          </w:p>
        </w:tc>
        <w:tc>
          <w:tcPr>
            <w:tcW w:w="1268" w:type="dxa"/>
            <w:tcBorders>
              <w:top w:val="nil"/>
              <w:left w:val="nil"/>
              <w:bottom w:val="nil"/>
              <w:right w:val="nil"/>
            </w:tcBorders>
            <w:shd w:val="clear" w:color="auto" w:fill="auto"/>
            <w:noWrap/>
            <w:vAlign w:val="bottom"/>
            <w:hideMark/>
          </w:tcPr>
          <w:p w:rsidR="007B7FE4" w:rsidRPr="00C51E43" w:rsidRDefault="007B7FE4" w:rsidP="007C2417">
            <w:pPr>
              <w:spacing w:after="0" w:line="240" w:lineRule="auto"/>
              <w:jc w:val="center"/>
              <w:rPr>
                <w:rFonts w:ascii="Arial" w:eastAsia="Times New Roman" w:hAnsi="Arial" w:cs="Arial"/>
                <w:color w:val="000000"/>
                <w:lang w:eastAsia="en-GB"/>
              </w:rPr>
            </w:pPr>
            <w:r w:rsidRPr="00C51E43">
              <w:rPr>
                <w:rFonts w:ascii="Arial" w:eastAsia="Times New Roman" w:hAnsi="Arial" w:cs="Arial"/>
                <w:color w:val="000000"/>
                <w:lang w:eastAsia="en-GB"/>
              </w:rPr>
              <w:t>20.6</w:t>
            </w:r>
          </w:p>
        </w:tc>
        <w:tc>
          <w:tcPr>
            <w:tcW w:w="298" w:type="dxa"/>
            <w:tcBorders>
              <w:top w:val="nil"/>
              <w:left w:val="nil"/>
              <w:bottom w:val="nil"/>
              <w:right w:val="nil"/>
            </w:tcBorders>
            <w:shd w:val="clear" w:color="auto" w:fill="auto"/>
            <w:noWrap/>
            <w:vAlign w:val="bottom"/>
            <w:hideMark/>
          </w:tcPr>
          <w:p w:rsidR="007B7FE4" w:rsidRPr="00C51E43" w:rsidRDefault="007B7FE4" w:rsidP="007C2417">
            <w:pPr>
              <w:spacing w:after="0" w:line="240" w:lineRule="auto"/>
              <w:jc w:val="center"/>
              <w:rPr>
                <w:rFonts w:ascii="Arial" w:eastAsia="Times New Roman" w:hAnsi="Arial" w:cs="Arial"/>
                <w:color w:val="000000"/>
                <w:lang w:eastAsia="en-GB"/>
              </w:rPr>
            </w:pPr>
          </w:p>
        </w:tc>
        <w:tc>
          <w:tcPr>
            <w:tcW w:w="2587" w:type="dxa"/>
            <w:gridSpan w:val="2"/>
            <w:tcBorders>
              <w:top w:val="nil"/>
              <w:left w:val="nil"/>
              <w:bottom w:val="nil"/>
              <w:right w:val="nil"/>
            </w:tcBorders>
            <w:shd w:val="clear" w:color="auto" w:fill="auto"/>
            <w:noWrap/>
            <w:vAlign w:val="bottom"/>
            <w:hideMark/>
          </w:tcPr>
          <w:p w:rsidR="007B7FE4" w:rsidRPr="00C51E43" w:rsidRDefault="007B7FE4" w:rsidP="007C2417">
            <w:pPr>
              <w:spacing w:after="0" w:line="240" w:lineRule="auto"/>
              <w:jc w:val="center"/>
              <w:rPr>
                <w:rFonts w:ascii="Arial" w:eastAsia="Times New Roman" w:hAnsi="Arial" w:cs="Arial"/>
                <w:color w:val="FF0000"/>
                <w:lang w:eastAsia="en-GB"/>
              </w:rPr>
            </w:pPr>
            <w:r w:rsidRPr="00C51E43">
              <w:rPr>
                <w:rFonts w:ascii="Arial" w:eastAsia="Times New Roman" w:hAnsi="Arial" w:cs="Arial"/>
                <w:color w:val="FF0000"/>
                <w:lang w:eastAsia="en-GB"/>
              </w:rPr>
              <w:t>&lt;0.001</w:t>
            </w:r>
          </w:p>
        </w:tc>
      </w:tr>
      <w:tr w:rsidR="007B7FE4" w:rsidRPr="00C51E43" w:rsidTr="007C2417">
        <w:trPr>
          <w:trHeight w:val="300"/>
        </w:trPr>
        <w:tc>
          <w:tcPr>
            <w:tcW w:w="3260" w:type="dxa"/>
            <w:tcBorders>
              <w:top w:val="nil"/>
              <w:left w:val="nil"/>
              <w:bottom w:val="nil"/>
              <w:right w:val="nil"/>
            </w:tcBorders>
            <w:shd w:val="clear" w:color="auto" w:fill="auto"/>
            <w:noWrap/>
            <w:vAlign w:val="bottom"/>
            <w:hideMark/>
          </w:tcPr>
          <w:p w:rsidR="007B7FE4" w:rsidRPr="00C51E43" w:rsidRDefault="007B7FE4" w:rsidP="007C2417">
            <w:pPr>
              <w:spacing w:after="0" w:line="240" w:lineRule="auto"/>
              <w:rPr>
                <w:rFonts w:ascii="Arial" w:eastAsia="Times New Roman" w:hAnsi="Arial" w:cs="Arial"/>
                <w:color w:val="000000"/>
                <w:lang w:eastAsia="en-GB"/>
              </w:rPr>
            </w:pPr>
            <w:r w:rsidRPr="00C51E43">
              <w:rPr>
                <w:rFonts w:ascii="Arial" w:eastAsia="Times New Roman" w:hAnsi="Arial" w:cs="Arial"/>
                <w:color w:val="000000"/>
                <w:lang w:eastAsia="en-GB"/>
              </w:rPr>
              <w:t xml:space="preserve">Ever had </w:t>
            </w:r>
            <w:proofErr w:type="spellStart"/>
            <w:r w:rsidRPr="00C51E43">
              <w:rPr>
                <w:rFonts w:ascii="Arial" w:eastAsia="Times New Roman" w:hAnsi="Arial" w:cs="Arial"/>
                <w:color w:val="000000"/>
                <w:lang w:eastAsia="en-GB"/>
              </w:rPr>
              <w:t>Serosal</w:t>
            </w:r>
            <w:proofErr w:type="spellEnd"/>
            <w:r w:rsidRPr="00C51E43">
              <w:rPr>
                <w:rFonts w:ascii="Arial" w:eastAsia="Times New Roman" w:hAnsi="Arial" w:cs="Arial"/>
                <w:color w:val="000000"/>
                <w:lang w:eastAsia="en-GB"/>
              </w:rPr>
              <w:t xml:space="preserve"> involvement</w:t>
            </w:r>
          </w:p>
        </w:tc>
        <w:tc>
          <w:tcPr>
            <w:tcW w:w="862" w:type="dxa"/>
            <w:tcBorders>
              <w:top w:val="nil"/>
              <w:left w:val="nil"/>
              <w:bottom w:val="nil"/>
              <w:right w:val="nil"/>
            </w:tcBorders>
            <w:shd w:val="clear" w:color="auto" w:fill="auto"/>
            <w:noWrap/>
            <w:vAlign w:val="bottom"/>
            <w:hideMark/>
          </w:tcPr>
          <w:p w:rsidR="007B7FE4" w:rsidRPr="00C51E43" w:rsidRDefault="007B7FE4" w:rsidP="007C2417">
            <w:pPr>
              <w:spacing w:after="0" w:line="240" w:lineRule="auto"/>
              <w:jc w:val="center"/>
              <w:rPr>
                <w:rFonts w:ascii="Arial" w:eastAsia="Times New Roman" w:hAnsi="Arial" w:cs="Arial"/>
                <w:color w:val="000000"/>
                <w:lang w:eastAsia="en-GB"/>
              </w:rPr>
            </w:pPr>
            <w:r w:rsidRPr="00C51E43">
              <w:rPr>
                <w:rFonts w:ascii="Arial" w:eastAsia="Times New Roman" w:hAnsi="Arial" w:cs="Arial"/>
                <w:color w:val="000000"/>
                <w:lang w:eastAsia="en-GB"/>
              </w:rPr>
              <w:t>2542</w:t>
            </w:r>
          </w:p>
        </w:tc>
        <w:tc>
          <w:tcPr>
            <w:tcW w:w="938" w:type="dxa"/>
            <w:tcBorders>
              <w:top w:val="nil"/>
              <w:left w:val="nil"/>
              <w:bottom w:val="nil"/>
              <w:right w:val="nil"/>
            </w:tcBorders>
            <w:shd w:val="clear" w:color="auto" w:fill="auto"/>
            <w:noWrap/>
            <w:vAlign w:val="bottom"/>
            <w:hideMark/>
          </w:tcPr>
          <w:p w:rsidR="007B7FE4" w:rsidRPr="00C51E43" w:rsidRDefault="007B7FE4" w:rsidP="007C2417">
            <w:pPr>
              <w:spacing w:after="0" w:line="240" w:lineRule="auto"/>
              <w:jc w:val="center"/>
              <w:rPr>
                <w:rFonts w:ascii="Arial" w:eastAsia="Times New Roman" w:hAnsi="Arial" w:cs="Arial"/>
                <w:color w:val="000000"/>
                <w:lang w:eastAsia="en-GB"/>
              </w:rPr>
            </w:pPr>
            <w:r w:rsidRPr="00C51E43">
              <w:rPr>
                <w:rFonts w:ascii="Arial" w:eastAsia="Times New Roman" w:hAnsi="Arial" w:cs="Arial"/>
                <w:color w:val="000000"/>
                <w:lang w:eastAsia="en-GB"/>
              </w:rPr>
              <w:t>108</w:t>
            </w:r>
          </w:p>
        </w:tc>
        <w:tc>
          <w:tcPr>
            <w:tcW w:w="1192" w:type="dxa"/>
            <w:tcBorders>
              <w:top w:val="nil"/>
              <w:left w:val="nil"/>
              <w:bottom w:val="nil"/>
              <w:right w:val="nil"/>
            </w:tcBorders>
            <w:shd w:val="clear" w:color="auto" w:fill="auto"/>
            <w:noWrap/>
            <w:vAlign w:val="bottom"/>
            <w:hideMark/>
          </w:tcPr>
          <w:p w:rsidR="007B7FE4" w:rsidRPr="00C51E43" w:rsidRDefault="007B7FE4" w:rsidP="007C2417">
            <w:pPr>
              <w:spacing w:after="0" w:line="240" w:lineRule="auto"/>
              <w:jc w:val="center"/>
              <w:rPr>
                <w:rFonts w:ascii="Arial" w:eastAsia="Times New Roman" w:hAnsi="Arial" w:cs="Arial"/>
                <w:color w:val="000000"/>
                <w:lang w:eastAsia="en-GB"/>
              </w:rPr>
            </w:pPr>
            <w:r w:rsidRPr="00C51E43">
              <w:rPr>
                <w:rFonts w:ascii="Arial" w:eastAsia="Times New Roman" w:hAnsi="Arial" w:cs="Arial"/>
                <w:color w:val="000000"/>
                <w:lang w:eastAsia="en-GB"/>
              </w:rPr>
              <w:t>4.3</w:t>
            </w:r>
          </w:p>
        </w:tc>
        <w:tc>
          <w:tcPr>
            <w:tcW w:w="334" w:type="dxa"/>
            <w:tcBorders>
              <w:top w:val="nil"/>
              <w:left w:val="nil"/>
              <w:bottom w:val="nil"/>
              <w:right w:val="nil"/>
            </w:tcBorders>
            <w:shd w:val="clear" w:color="auto" w:fill="auto"/>
            <w:noWrap/>
            <w:vAlign w:val="bottom"/>
            <w:hideMark/>
          </w:tcPr>
          <w:p w:rsidR="007B7FE4" w:rsidRPr="00C51E43" w:rsidRDefault="007B7FE4" w:rsidP="007C2417">
            <w:pPr>
              <w:spacing w:after="0" w:line="240" w:lineRule="auto"/>
              <w:jc w:val="center"/>
              <w:rPr>
                <w:rFonts w:ascii="Arial" w:eastAsia="Times New Roman" w:hAnsi="Arial" w:cs="Arial"/>
                <w:color w:val="000000"/>
                <w:lang w:eastAsia="en-GB"/>
              </w:rPr>
            </w:pPr>
          </w:p>
        </w:tc>
        <w:tc>
          <w:tcPr>
            <w:tcW w:w="862" w:type="dxa"/>
            <w:tcBorders>
              <w:top w:val="nil"/>
              <w:left w:val="nil"/>
              <w:bottom w:val="nil"/>
              <w:right w:val="nil"/>
            </w:tcBorders>
            <w:shd w:val="clear" w:color="auto" w:fill="auto"/>
            <w:noWrap/>
            <w:vAlign w:val="bottom"/>
            <w:hideMark/>
          </w:tcPr>
          <w:p w:rsidR="007B7FE4" w:rsidRPr="00C51E43" w:rsidRDefault="007B7FE4" w:rsidP="007C2417">
            <w:pPr>
              <w:spacing w:after="0" w:line="240" w:lineRule="auto"/>
              <w:jc w:val="center"/>
              <w:rPr>
                <w:rFonts w:ascii="Arial" w:eastAsia="Times New Roman" w:hAnsi="Arial" w:cs="Arial"/>
                <w:color w:val="000000"/>
                <w:lang w:eastAsia="en-GB"/>
              </w:rPr>
            </w:pPr>
            <w:r w:rsidRPr="00C51E43">
              <w:rPr>
                <w:rFonts w:ascii="Arial" w:eastAsia="Times New Roman" w:hAnsi="Arial" w:cs="Arial"/>
                <w:color w:val="000000"/>
                <w:lang w:eastAsia="en-GB"/>
              </w:rPr>
              <w:t>8197</w:t>
            </w:r>
          </w:p>
        </w:tc>
        <w:tc>
          <w:tcPr>
            <w:tcW w:w="938" w:type="dxa"/>
            <w:tcBorders>
              <w:top w:val="nil"/>
              <w:left w:val="nil"/>
              <w:bottom w:val="nil"/>
              <w:right w:val="nil"/>
            </w:tcBorders>
            <w:shd w:val="clear" w:color="auto" w:fill="auto"/>
            <w:noWrap/>
            <w:vAlign w:val="bottom"/>
            <w:hideMark/>
          </w:tcPr>
          <w:p w:rsidR="007B7FE4" w:rsidRPr="00C51E43" w:rsidRDefault="007B7FE4" w:rsidP="007C2417">
            <w:pPr>
              <w:spacing w:after="0" w:line="240" w:lineRule="auto"/>
              <w:jc w:val="center"/>
              <w:rPr>
                <w:rFonts w:ascii="Arial" w:eastAsia="Times New Roman" w:hAnsi="Arial" w:cs="Arial"/>
                <w:color w:val="000000"/>
                <w:lang w:eastAsia="en-GB"/>
              </w:rPr>
            </w:pPr>
            <w:r w:rsidRPr="00C51E43">
              <w:rPr>
                <w:rFonts w:ascii="Arial" w:eastAsia="Times New Roman" w:hAnsi="Arial" w:cs="Arial"/>
                <w:color w:val="000000"/>
                <w:lang w:eastAsia="en-GB"/>
              </w:rPr>
              <w:t>245</w:t>
            </w:r>
          </w:p>
        </w:tc>
        <w:tc>
          <w:tcPr>
            <w:tcW w:w="1268" w:type="dxa"/>
            <w:tcBorders>
              <w:top w:val="nil"/>
              <w:left w:val="nil"/>
              <w:bottom w:val="nil"/>
              <w:right w:val="nil"/>
            </w:tcBorders>
            <w:shd w:val="clear" w:color="auto" w:fill="auto"/>
            <w:noWrap/>
            <w:vAlign w:val="bottom"/>
            <w:hideMark/>
          </w:tcPr>
          <w:p w:rsidR="007B7FE4" w:rsidRPr="00C51E43" w:rsidRDefault="007B7FE4" w:rsidP="007C2417">
            <w:pPr>
              <w:spacing w:after="0" w:line="240" w:lineRule="auto"/>
              <w:jc w:val="center"/>
              <w:rPr>
                <w:rFonts w:ascii="Arial" w:eastAsia="Times New Roman" w:hAnsi="Arial" w:cs="Arial"/>
                <w:color w:val="000000"/>
                <w:lang w:eastAsia="en-GB"/>
              </w:rPr>
            </w:pPr>
            <w:r w:rsidRPr="00C51E43">
              <w:rPr>
                <w:rFonts w:ascii="Arial" w:eastAsia="Times New Roman" w:hAnsi="Arial" w:cs="Arial"/>
                <w:color w:val="000000"/>
                <w:lang w:eastAsia="en-GB"/>
              </w:rPr>
              <w:t>3.0</w:t>
            </w:r>
          </w:p>
        </w:tc>
        <w:tc>
          <w:tcPr>
            <w:tcW w:w="298" w:type="dxa"/>
            <w:tcBorders>
              <w:top w:val="nil"/>
              <w:left w:val="nil"/>
              <w:bottom w:val="nil"/>
              <w:right w:val="nil"/>
            </w:tcBorders>
            <w:shd w:val="clear" w:color="auto" w:fill="auto"/>
            <w:noWrap/>
            <w:vAlign w:val="bottom"/>
            <w:hideMark/>
          </w:tcPr>
          <w:p w:rsidR="007B7FE4" w:rsidRPr="00C51E43" w:rsidRDefault="007B7FE4" w:rsidP="007C2417">
            <w:pPr>
              <w:spacing w:after="0" w:line="240" w:lineRule="auto"/>
              <w:jc w:val="center"/>
              <w:rPr>
                <w:rFonts w:ascii="Arial" w:eastAsia="Times New Roman" w:hAnsi="Arial" w:cs="Arial"/>
                <w:color w:val="000000"/>
                <w:lang w:eastAsia="en-GB"/>
              </w:rPr>
            </w:pPr>
          </w:p>
        </w:tc>
        <w:tc>
          <w:tcPr>
            <w:tcW w:w="2587" w:type="dxa"/>
            <w:gridSpan w:val="2"/>
            <w:tcBorders>
              <w:top w:val="nil"/>
              <w:left w:val="nil"/>
              <w:bottom w:val="nil"/>
              <w:right w:val="nil"/>
            </w:tcBorders>
            <w:shd w:val="clear" w:color="auto" w:fill="auto"/>
            <w:noWrap/>
            <w:vAlign w:val="bottom"/>
            <w:hideMark/>
          </w:tcPr>
          <w:p w:rsidR="007B7FE4" w:rsidRPr="00C51E43" w:rsidRDefault="007B7FE4" w:rsidP="007C2417">
            <w:pPr>
              <w:spacing w:after="0" w:line="240" w:lineRule="auto"/>
              <w:jc w:val="center"/>
              <w:rPr>
                <w:rFonts w:ascii="Arial" w:eastAsia="Times New Roman" w:hAnsi="Arial" w:cs="Arial"/>
                <w:color w:val="FF0000"/>
                <w:lang w:eastAsia="en-GB"/>
              </w:rPr>
            </w:pPr>
            <w:r w:rsidRPr="00C51E43">
              <w:rPr>
                <w:rFonts w:ascii="Arial" w:eastAsia="Times New Roman" w:hAnsi="Arial" w:cs="Arial"/>
                <w:color w:val="FF0000"/>
                <w:lang w:eastAsia="en-GB"/>
              </w:rPr>
              <w:t>0.002</w:t>
            </w:r>
          </w:p>
        </w:tc>
      </w:tr>
      <w:tr w:rsidR="007B7FE4" w:rsidRPr="00C51E43" w:rsidTr="007C2417">
        <w:trPr>
          <w:trHeight w:val="300"/>
        </w:trPr>
        <w:tc>
          <w:tcPr>
            <w:tcW w:w="3260" w:type="dxa"/>
            <w:tcBorders>
              <w:top w:val="nil"/>
              <w:left w:val="nil"/>
              <w:bottom w:val="nil"/>
              <w:right w:val="nil"/>
            </w:tcBorders>
            <w:shd w:val="clear" w:color="auto" w:fill="auto"/>
            <w:noWrap/>
            <w:vAlign w:val="bottom"/>
            <w:hideMark/>
          </w:tcPr>
          <w:p w:rsidR="007B7FE4" w:rsidRPr="00C51E43" w:rsidRDefault="007B7FE4" w:rsidP="007C2417">
            <w:pPr>
              <w:spacing w:after="0" w:line="240" w:lineRule="auto"/>
              <w:rPr>
                <w:rFonts w:ascii="Arial" w:eastAsia="Times New Roman" w:hAnsi="Arial" w:cs="Arial"/>
                <w:color w:val="000000"/>
                <w:lang w:eastAsia="en-GB"/>
              </w:rPr>
            </w:pPr>
            <w:r w:rsidRPr="00C51E43">
              <w:rPr>
                <w:rFonts w:ascii="Arial" w:eastAsia="Times New Roman" w:hAnsi="Arial" w:cs="Arial"/>
                <w:color w:val="000000"/>
                <w:lang w:eastAsia="en-GB"/>
              </w:rPr>
              <w:t>Ever had eye involvement</w:t>
            </w:r>
          </w:p>
        </w:tc>
        <w:tc>
          <w:tcPr>
            <w:tcW w:w="862" w:type="dxa"/>
            <w:tcBorders>
              <w:top w:val="nil"/>
              <w:left w:val="nil"/>
              <w:bottom w:val="nil"/>
              <w:right w:val="nil"/>
            </w:tcBorders>
            <w:shd w:val="clear" w:color="auto" w:fill="auto"/>
            <w:noWrap/>
            <w:vAlign w:val="bottom"/>
            <w:hideMark/>
          </w:tcPr>
          <w:p w:rsidR="007B7FE4" w:rsidRPr="00C51E43" w:rsidRDefault="007B7FE4" w:rsidP="007C2417">
            <w:pPr>
              <w:spacing w:after="0" w:line="240" w:lineRule="auto"/>
              <w:jc w:val="center"/>
              <w:rPr>
                <w:rFonts w:ascii="Arial" w:eastAsia="Times New Roman" w:hAnsi="Arial" w:cs="Arial"/>
                <w:color w:val="000000"/>
                <w:lang w:eastAsia="en-GB"/>
              </w:rPr>
            </w:pPr>
            <w:r w:rsidRPr="00C51E43">
              <w:rPr>
                <w:rFonts w:ascii="Arial" w:eastAsia="Times New Roman" w:hAnsi="Arial" w:cs="Arial"/>
                <w:color w:val="000000"/>
                <w:lang w:eastAsia="en-GB"/>
              </w:rPr>
              <w:t>2543</w:t>
            </w:r>
          </w:p>
        </w:tc>
        <w:tc>
          <w:tcPr>
            <w:tcW w:w="938" w:type="dxa"/>
            <w:tcBorders>
              <w:top w:val="nil"/>
              <w:left w:val="nil"/>
              <w:bottom w:val="nil"/>
              <w:right w:val="nil"/>
            </w:tcBorders>
            <w:shd w:val="clear" w:color="auto" w:fill="auto"/>
            <w:noWrap/>
            <w:vAlign w:val="bottom"/>
            <w:hideMark/>
          </w:tcPr>
          <w:p w:rsidR="007B7FE4" w:rsidRPr="00C51E43" w:rsidRDefault="007B7FE4" w:rsidP="007C2417">
            <w:pPr>
              <w:spacing w:after="0" w:line="240" w:lineRule="auto"/>
              <w:jc w:val="center"/>
              <w:rPr>
                <w:rFonts w:ascii="Arial" w:eastAsia="Times New Roman" w:hAnsi="Arial" w:cs="Arial"/>
                <w:color w:val="000000"/>
                <w:lang w:eastAsia="en-GB"/>
              </w:rPr>
            </w:pPr>
            <w:r w:rsidRPr="00C51E43">
              <w:rPr>
                <w:rFonts w:ascii="Arial" w:eastAsia="Times New Roman" w:hAnsi="Arial" w:cs="Arial"/>
                <w:color w:val="000000"/>
                <w:lang w:eastAsia="en-GB"/>
              </w:rPr>
              <w:t>200</w:t>
            </w:r>
          </w:p>
        </w:tc>
        <w:tc>
          <w:tcPr>
            <w:tcW w:w="1192" w:type="dxa"/>
            <w:tcBorders>
              <w:top w:val="nil"/>
              <w:left w:val="nil"/>
              <w:bottom w:val="nil"/>
              <w:right w:val="nil"/>
            </w:tcBorders>
            <w:shd w:val="clear" w:color="auto" w:fill="auto"/>
            <w:noWrap/>
            <w:vAlign w:val="bottom"/>
            <w:hideMark/>
          </w:tcPr>
          <w:p w:rsidR="007B7FE4" w:rsidRPr="00C51E43" w:rsidRDefault="007B7FE4" w:rsidP="007C2417">
            <w:pPr>
              <w:spacing w:after="0" w:line="240" w:lineRule="auto"/>
              <w:jc w:val="center"/>
              <w:rPr>
                <w:rFonts w:ascii="Arial" w:eastAsia="Times New Roman" w:hAnsi="Arial" w:cs="Arial"/>
                <w:color w:val="000000"/>
                <w:lang w:eastAsia="en-GB"/>
              </w:rPr>
            </w:pPr>
            <w:r w:rsidRPr="00C51E43">
              <w:rPr>
                <w:rFonts w:ascii="Arial" w:eastAsia="Times New Roman" w:hAnsi="Arial" w:cs="Arial"/>
                <w:color w:val="000000"/>
                <w:lang w:eastAsia="en-GB"/>
              </w:rPr>
              <w:t>7.9</w:t>
            </w:r>
          </w:p>
        </w:tc>
        <w:tc>
          <w:tcPr>
            <w:tcW w:w="334" w:type="dxa"/>
            <w:tcBorders>
              <w:top w:val="nil"/>
              <w:left w:val="nil"/>
              <w:bottom w:val="nil"/>
              <w:right w:val="nil"/>
            </w:tcBorders>
            <w:shd w:val="clear" w:color="auto" w:fill="auto"/>
            <w:noWrap/>
            <w:vAlign w:val="bottom"/>
            <w:hideMark/>
          </w:tcPr>
          <w:p w:rsidR="007B7FE4" w:rsidRPr="00C51E43" w:rsidRDefault="007B7FE4" w:rsidP="007C2417">
            <w:pPr>
              <w:spacing w:after="0" w:line="240" w:lineRule="auto"/>
              <w:jc w:val="center"/>
              <w:rPr>
                <w:rFonts w:ascii="Arial" w:eastAsia="Times New Roman" w:hAnsi="Arial" w:cs="Arial"/>
                <w:color w:val="000000"/>
                <w:lang w:eastAsia="en-GB"/>
              </w:rPr>
            </w:pPr>
          </w:p>
        </w:tc>
        <w:tc>
          <w:tcPr>
            <w:tcW w:w="862" w:type="dxa"/>
            <w:tcBorders>
              <w:top w:val="nil"/>
              <w:left w:val="nil"/>
              <w:bottom w:val="nil"/>
              <w:right w:val="nil"/>
            </w:tcBorders>
            <w:shd w:val="clear" w:color="auto" w:fill="auto"/>
            <w:noWrap/>
            <w:vAlign w:val="bottom"/>
            <w:hideMark/>
          </w:tcPr>
          <w:p w:rsidR="007B7FE4" w:rsidRPr="00C51E43" w:rsidRDefault="007B7FE4" w:rsidP="007C2417">
            <w:pPr>
              <w:spacing w:after="0" w:line="240" w:lineRule="auto"/>
              <w:jc w:val="center"/>
              <w:rPr>
                <w:rFonts w:ascii="Arial" w:eastAsia="Times New Roman" w:hAnsi="Arial" w:cs="Arial"/>
                <w:color w:val="000000"/>
                <w:lang w:eastAsia="en-GB"/>
              </w:rPr>
            </w:pPr>
            <w:r w:rsidRPr="00C51E43">
              <w:rPr>
                <w:rFonts w:ascii="Arial" w:eastAsia="Times New Roman" w:hAnsi="Arial" w:cs="Arial"/>
                <w:color w:val="000000"/>
                <w:lang w:eastAsia="en-GB"/>
              </w:rPr>
              <w:t>8195</w:t>
            </w:r>
          </w:p>
        </w:tc>
        <w:tc>
          <w:tcPr>
            <w:tcW w:w="938" w:type="dxa"/>
            <w:tcBorders>
              <w:top w:val="nil"/>
              <w:left w:val="nil"/>
              <w:bottom w:val="nil"/>
              <w:right w:val="nil"/>
            </w:tcBorders>
            <w:shd w:val="clear" w:color="auto" w:fill="auto"/>
            <w:noWrap/>
            <w:vAlign w:val="bottom"/>
            <w:hideMark/>
          </w:tcPr>
          <w:p w:rsidR="007B7FE4" w:rsidRPr="00C51E43" w:rsidRDefault="007B7FE4" w:rsidP="007C2417">
            <w:pPr>
              <w:spacing w:after="0" w:line="240" w:lineRule="auto"/>
              <w:jc w:val="center"/>
              <w:rPr>
                <w:rFonts w:ascii="Arial" w:eastAsia="Times New Roman" w:hAnsi="Arial" w:cs="Arial"/>
                <w:color w:val="000000"/>
                <w:lang w:eastAsia="en-GB"/>
              </w:rPr>
            </w:pPr>
            <w:r w:rsidRPr="00C51E43">
              <w:rPr>
                <w:rFonts w:ascii="Arial" w:eastAsia="Times New Roman" w:hAnsi="Arial" w:cs="Arial"/>
                <w:color w:val="000000"/>
                <w:lang w:eastAsia="en-GB"/>
              </w:rPr>
              <w:t>821</w:t>
            </w:r>
          </w:p>
        </w:tc>
        <w:tc>
          <w:tcPr>
            <w:tcW w:w="1268" w:type="dxa"/>
            <w:tcBorders>
              <w:top w:val="nil"/>
              <w:left w:val="nil"/>
              <w:bottom w:val="nil"/>
              <w:right w:val="nil"/>
            </w:tcBorders>
            <w:shd w:val="clear" w:color="auto" w:fill="auto"/>
            <w:noWrap/>
            <w:vAlign w:val="bottom"/>
            <w:hideMark/>
          </w:tcPr>
          <w:p w:rsidR="007B7FE4" w:rsidRPr="00C51E43" w:rsidRDefault="007B7FE4" w:rsidP="007C2417">
            <w:pPr>
              <w:spacing w:after="0" w:line="240" w:lineRule="auto"/>
              <w:jc w:val="center"/>
              <w:rPr>
                <w:rFonts w:ascii="Arial" w:eastAsia="Times New Roman" w:hAnsi="Arial" w:cs="Arial"/>
                <w:color w:val="000000"/>
                <w:lang w:eastAsia="en-GB"/>
              </w:rPr>
            </w:pPr>
            <w:r w:rsidRPr="00C51E43">
              <w:rPr>
                <w:rFonts w:ascii="Arial" w:eastAsia="Times New Roman" w:hAnsi="Arial" w:cs="Arial"/>
                <w:color w:val="000000"/>
                <w:lang w:eastAsia="en-GB"/>
              </w:rPr>
              <w:t>10.0</w:t>
            </w:r>
          </w:p>
        </w:tc>
        <w:tc>
          <w:tcPr>
            <w:tcW w:w="298" w:type="dxa"/>
            <w:tcBorders>
              <w:top w:val="nil"/>
              <w:left w:val="nil"/>
              <w:bottom w:val="nil"/>
              <w:right w:val="nil"/>
            </w:tcBorders>
            <w:shd w:val="clear" w:color="auto" w:fill="auto"/>
            <w:noWrap/>
            <w:vAlign w:val="bottom"/>
            <w:hideMark/>
          </w:tcPr>
          <w:p w:rsidR="007B7FE4" w:rsidRPr="00C51E43" w:rsidRDefault="007B7FE4" w:rsidP="007C2417">
            <w:pPr>
              <w:spacing w:after="0" w:line="240" w:lineRule="auto"/>
              <w:jc w:val="center"/>
              <w:rPr>
                <w:rFonts w:ascii="Arial" w:eastAsia="Times New Roman" w:hAnsi="Arial" w:cs="Arial"/>
                <w:color w:val="000000"/>
                <w:lang w:eastAsia="en-GB"/>
              </w:rPr>
            </w:pPr>
          </w:p>
        </w:tc>
        <w:tc>
          <w:tcPr>
            <w:tcW w:w="2587" w:type="dxa"/>
            <w:gridSpan w:val="2"/>
            <w:tcBorders>
              <w:top w:val="nil"/>
              <w:left w:val="nil"/>
              <w:bottom w:val="nil"/>
              <w:right w:val="nil"/>
            </w:tcBorders>
            <w:shd w:val="clear" w:color="auto" w:fill="auto"/>
            <w:noWrap/>
            <w:vAlign w:val="bottom"/>
            <w:hideMark/>
          </w:tcPr>
          <w:p w:rsidR="007B7FE4" w:rsidRPr="00C51E43" w:rsidRDefault="007B7FE4" w:rsidP="007C2417">
            <w:pPr>
              <w:spacing w:after="0" w:line="240" w:lineRule="auto"/>
              <w:jc w:val="center"/>
              <w:rPr>
                <w:rFonts w:ascii="Arial" w:eastAsia="Times New Roman" w:hAnsi="Arial" w:cs="Arial"/>
                <w:color w:val="FF0000"/>
                <w:lang w:eastAsia="en-GB"/>
              </w:rPr>
            </w:pPr>
            <w:r w:rsidRPr="00C51E43">
              <w:rPr>
                <w:rFonts w:ascii="Arial" w:eastAsia="Times New Roman" w:hAnsi="Arial" w:cs="Arial"/>
                <w:color w:val="FF0000"/>
                <w:lang w:eastAsia="en-GB"/>
              </w:rPr>
              <w:t>0.001</w:t>
            </w:r>
          </w:p>
        </w:tc>
      </w:tr>
      <w:tr w:rsidR="007B7FE4" w:rsidRPr="00C51E43" w:rsidTr="007C2417">
        <w:trPr>
          <w:trHeight w:val="300"/>
        </w:trPr>
        <w:tc>
          <w:tcPr>
            <w:tcW w:w="3260" w:type="dxa"/>
            <w:tcBorders>
              <w:top w:val="nil"/>
              <w:left w:val="nil"/>
              <w:bottom w:val="nil"/>
              <w:right w:val="nil"/>
            </w:tcBorders>
            <w:shd w:val="clear" w:color="auto" w:fill="auto"/>
            <w:noWrap/>
            <w:vAlign w:val="bottom"/>
            <w:hideMark/>
          </w:tcPr>
          <w:p w:rsidR="007B7FE4" w:rsidRPr="00C51E43" w:rsidRDefault="007B7FE4" w:rsidP="007C2417">
            <w:pPr>
              <w:spacing w:after="0" w:line="240" w:lineRule="auto"/>
              <w:rPr>
                <w:rFonts w:ascii="Arial" w:eastAsia="Times New Roman" w:hAnsi="Arial" w:cs="Arial"/>
                <w:color w:val="000000"/>
                <w:lang w:eastAsia="en-GB"/>
              </w:rPr>
            </w:pPr>
            <w:r w:rsidRPr="00C51E43">
              <w:rPr>
                <w:rFonts w:ascii="Arial" w:eastAsia="Times New Roman" w:hAnsi="Arial" w:cs="Arial"/>
                <w:color w:val="000000"/>
                <w:lang w:eastAsia="en-GB"/>
              </w:rPr>
              <w:t>Ever had pulmonary involvement</w:t>
            </w:r>
          </w:p>
        </w:tc>
        <w:tc>
          <w:tcPr>
            <w:tcW w:w="862" w:type="dxa"/>
            <w:tcBorders>
              <w:top w:val="nil"/>
              <w:left w:val="nil"/>
              <w:bottom w:val="nil"/>
              <w:right w:val="nil"/>
            </w:tcBorders>
            <w:shd w:val="clear" w:color="auto" w:fill="auto"/>
            <w:noWrap/>
            <w:vAlign w:val="bottom"/>
            <w:hideMark/>
          </w:tcPr>
          <w:p w:rsidR="007B7FE4" w:rsidRPr="00C51E43" w:rsidRDefault="007B7FE4" w:rsidP="007C2417">
            <w:pPr>
              <w:spacing w:after="0" w:line="240" w:lineRule="auto"/>
              <w:jc w:val="center"/>
              <w:rPr>
                <w:rFonts w:ascii="Arial" w:eastAsia="Times New Roman" w:hAnsi="Arial" w:cs="Arial"/>
                <w:color w:val="000000"/>
                <w:lang w:eastAsia="en-GB"/>
              </w:rPr>
            </w:pPr>
            <w:r w:rsidRPr="00C51E43">
              <w:rPr>
                <w:rFonts w:ascii="Arial" w:eastAsia="Times New Roman" w:hAnsi="Arial" w:cs="Arial"/>
                <w:color w:val="000000"/>
                <w:lang w:eastAsia="en-GB"/>
              </w:rPr>
              <w:t>2542</w:t>
            </w:r>
          </w:p>
        </w:tc>
        <w:tc>
          <w:tcPr>
            <w:tcW w:w="938" w:type="dxa"/>
            <w:tcBorders>
              <w:top w:val="nil"/>
              <w:left w:val="nil"/>
              <w:bottom w:val="nil"/>
              <w:right w:val="nil"/>
            </w:tcBorders>
            <w:shd w:val="clear" w:color="auto" w:fill="auto"/>
            <w:noWrap/>
            <w:vAlign w:val="bottom"/>
            <w:hideMark/>
          </w:tcPr>
          <w:p w:rsidR="007B7FE4" w:rsidRPr="00C51E43" w:rsidRDefault="007B7FE4" w:rsidP="007C2417">
            <w:pPr>
              <w:spacing w:after="0" w:line="240" w:lineRule="auto"/>
              <w:jc w:val="center"/>
              <w:rPr>
                <w:rFonts w:ascii="Arial" w:eastAsia="Times New Roman" w:hAnsi="Arial" w:cs="Arial"/>
                <w:color w:val="000000"/>
                <w:lang w:eastAsia="en-GB"/>
              </w:rPr>
            </w:pPr>
            <w:r w:rsidRPr="00C51E43">
              <w:rPr>
                <w:rFonts w:ascii="Arial" w:eastAsia="Times New Roman" w:hAnsi="Arial" w:cs="Arial"/>
                <w:color w:val="000000"/>
                <w:lang w:eastAsia="en-GB"/>
              </w:rPr>
              <w:t>149</w:t>
            </w:r>
          </w:p>
        </w:tc>
        <w:tc>
          <w:tcPr>
            <w:tcW w:w="1192" w:type="dxa"/>
            <w:tcBorders>
              <w:top w:val="nil"/>
              <w:left w:val="nil"/>
              <w:bottom w:val="nil"/>
              <w:right w:val="nil"/>
            </w:tcBorders>
            <w:shd w:val="clear" w:color="auto" w:fill="auto"/>
            <w:noWrap/>
            <w:vAlign w:val="bottom"/>
            <w:hideMark/>
          </w:tcPr>
          <w:p w:rsidR="007B7FE4" w:rsidRPr="00C51E43" w:rsidRDefault="007B7FE4" w:rsidP="007C2417">
            <w:pPr>
              <w:spacing w:after="0" w:line="240" w:lineRule="auto"/>
              <w:jc w:val="center"/>
              <w:rPr>
                <w:rFonts w:ascii="Arial" w:eastAsia="Times New Roman" w:hAnsi="Arial" w:cs="Arial"/>
                <w:color w:val="000000"/>
                <w:lang w:eastAsia="en-GB"/>
              </w:rPr>
            </w:pPr>
            <w:r w:rsidRPr="00C51E43">
              <w:rPr>
                <w:rFonts w:ascii="Arial" w:eastAsia="Times New Roman" w:hAnsi="Arial" w:cs="Arial"/>
                <w:color w:val="000000"/>
                <w:lang w:eastAsia="en-GB"/>
              </w:rPr>
              <w:t>5.9</w:t>
            </w:r>
          </w:p>
        </w:tc>
        <w:tc>
          <w:tcPr>
            <w:tcW w:w="334" w:type="dxa"/>
            <w:tcBorders>
              <w:top w:val="nil"/>
              <w:left w:val="nil"/>
              <w:bottom w:val="nil"/>
              <w:right w:val="nil"/>
            </w:tcBorders>
            <w:shd w:val="clear" w:color="auto" w:fill="auto"/>
            <w:noWrap/>
            <w:vAlign w:val="bottom"/>
            <w:hideMark/>
          </w:tcPr>
          <w:p w:rsidR="007B7FE4" w:rsidRPr="00C51E43" w:rsidRDefault="007B7FE4" w:rsidP="007C2417">
            <w:pPr>
              <w:spacing w:after="0" w:line="240" w:lineRule="auto"/>
              <w:jc w:val="center"/>
              <w:rPr>
                <w:rFonts w:ascii="Arial" w:eastAsia="Times New Roman" w:hAnsi="Arial" w:cs="Arial"/>
                <w:color w:val="000000"/>
                <w:lang w:eastAsia="en-GB"/>
              </w:rPr>
            </w:pPr>
          </w:p>
        </w:tc>
        <w:tc>
          <w:tcPr>
            <w:tcW w:w="862" w:type="dxa"/>
            <w:tcBorders>
              <w:top w:val="nil"/>
              <w:left w:val="nil"/>
              <w:bottom w:val="nil"/>
              <w:right w:val="nil"/>
            </w:tcBorders>
            <w:shd w:val="clear" w:color="auto" w:fill="auto"/>
            <w:noWrap/>
            <w:vAlign w:val="bottom"/>
            <w:hideMark/>
          </w:tcPr>
          <w:p w:rsidR="007B7FE4" w:rsidRPr="00C51E43" w:rsidRDefault="007B7FE4" w:rsidP="007C2417">
            <w:pPr>
              <w:spacing w:after="0" w:line="240" w:lineRule="auto"/>
              <w:jc w:val="center"/>
              <w:rPr>
                <w:rFonts w:ascii="Arial" w:eastAsia="Times New Roman" w:hAnsi="Arial" w:cs="Arial"/>
                <w:color w:val="000000"/>
                <w:lang w:eastAsia="en-GB"/>
              </w:rPr>
            </w:pPr>
            <w:r w:rsidRPr="00C51E43">
              <w:rPr>
                <w:rFonts w:ascii="Arial" w:eastAsia="Times New Roman" w:hAnsi="Arial" w:cs="Arial"/>
                <w:color w:val="000000"/>
                <w:lang w:eastAsia="en-GB"/>
              </w:rPr>
              <w:t>8195</w:t>
            </w:r>
          </w:p>
        </w:tc>
        <w:tc>
          <w:tcPr>
            <w:tcW w:w="938" w:type="dxa"/>
            <w:tcBorders>
              <w:top w:val="nil"/>
              <w:left w:val="nil"/>
              <w:bottom w:val="nil"/>
              <w:right w:val="nil"/>
            </w:tcBorders>
            <w:shd w:val="clear" w:color="auto" w:fill="auto"/>
            <w:noWrap/>
            <w:vAlign w:val="bottom"/>
            <w:hideMark/>
          </w:tcPr>
          <w:p w:rsidR="007B7FE4" w:rsidRPr="00C51E43" w:rsidRDefault="007B7FE4" w:rsidP="007C2417">
            <w:pPr>
              <w:spacing w:after="0" w:line="240" w:lineRule="auto"/>
              <w:jc w:val="center"/>
              <w:rPr>
                <w:rFonts w:ascii="Arial" w:eastAsia="Times New Roman" w:hAnsi="Arial" w:cs="Arial"/>
                <w:color w:val="000000"/>
                <w:lang w:eastAsia="en-GB"/>
              </w:rPr>
            </w:pPr>
            <w:r w:rsidRPr="00C51E43">
              <w:rPr>
                <w:rFonts w:ascii="Arial" w:eastAsia="Times New Roman" w:hAnsi="Arial" w:cs="Arial"/>
                <w:color w:val="000000"/>
                <w:lang w:eastAsia="en-GB"/>
              </w:rPr>
              <w:t>201</w:t>
            </w:r>
          </w:p>
        </w:tc>
        <w:tc>
          <w:tcPr>
            <w:tcW w:w="1268" w:type="dxa"/>
            <w:tcBorders>
              <w:top w:val="nil"/>
              <w:left w:val="nil"/>
              <w:bottom w:val="nil"/>
              <w:right w:val="nil"/>
            </w:tcBorders>
            <w:shd w:val="clear" w:color="auto" w:fill="auto"/>
            <w:noWrap/>
            <w:vAlign w:val="bottom"/>
            <w:hideMark/>
          </w:tcPr>
          <w:p w:rsidR="007B7FE4" w:rsidRPr="00C51E43" w:rsidRDefault="007B7FE4" w:rsidP="007C2417">
            <w:pPr>
              <w:spacing w:after="0" w:line="240" w:lineRule="auto"/>
              <w:jc w:val="center"/>
              <w:rPr>
                <w:rFonts w:ascii="Arial" w:eastAsia="Times New Roman" w:hAnsi="Arial" w:cs="Arial"/>
                <w:color w:val="000000"/>
                <w:lang w:eastAsia="en-GB"/>
              </w:rPr>
            </w:pPr>
            <w:r w:rsidRPr="00C51E43">
              <w:rPr>
                <w:rFonts w:ascii="Arial" w:eastAsia="Times New Roman" w:hAnsi="Arial" w:cs="Arial"/>
                <w:color w:val="000000"/>
                <w:lang w:eastAsia="en-GB"/>
              </w:rPr>
              <w:t>2.5</w:t>
            </w:r>
          </w:p>
        </w:tc>
        <w:tc>
          <w:tcPr>
            <w:tcW w:w="298" w:type="dxa"/>
            <w:tcBorders>
              <w:top w:val="nil"/>
              <w:left w:val="nil"/>
              <w:bottom w:val="nil"/>
              <w:right w:val="nil"/>
            </w:tcBorders>
            <w:shd w:val="clear" w:color="auto" w:fill="auto"/>
            <w:noWrap/>
            <w:vAlign w:val="bottom"/>
            <w:hideMark/>
          </w:tcPr>
          <w:p w:rsidR="007B7FE4" w:rsidRPr="00C51E43" w:rsidRDefault="007B7FE4" w:rsidP="007C2417">
            <w:pPr>
              <w:spacing w:after="0" w:line="240" w:lineRule="auto"/>
              <w:jc w:val="center"/>
              <w:rPr>
                <w:rFonts w:ascii="Arial" w:eastAsia="Times New Roman" w:hAnsi="Arial" w:cs="Arial"/>
                <w:color w:val="000000"/>
                <w:lang w:eastAsia="en-GB"/>
              </w:rPr>
            </w:pPr>
          </w:p>
        </w:tc>
        <w:tc>
          <w:tcPr>
            <w:tcW w:w="2587" w:type="dxa"/>
            <w:gridSpan w:val="2"/>
            <w:tcBorders>
              <w:top w:val="nil"/>
              <w:left w:val="nil"/>
              <w:bottom w:val="nil"/>
              <w:right w:val="nil"/>
            </w:tcBorders>
            <w:shd w:val="clear" w:color="auto" w:fill="auto"/>
            <w:noWrap/>
            <w:vAlign w:val="bottom"/>
            <w:hideMark/>
          </w:tcPr>
          <w:p w:rsidR="007B7FE4" w:rsidRPr="00C51E43" w:rsidRDefault="007B7FE4" w:rsidP="007C2417">
            <w:pPr>
              <w:spacing w:after="0" w:line="240" w:lineRule="auto"/>
              <w:jc w:val="center"/>
              <w:rPr>
                <w:rFonts w:ascii="Arial" w:eastAsia="Times New Roman" w:hAnsi="Arial" w:cs="Arial"/>
                <w:color w:val="FF0000"/>
                <w:lang w:eastAsia="en-GB"/>
              </w:rPr>
            </w:pPr>
            <w:r w:rsidRPr="00C51E43">
              <w:rPr>
                <w:rFonts w:ascii="Arial" w:eastAsia="Times New Roman" w:hAnsi="Arial" w:cs="Arial"/>
                <w:color w:val="FF0000"/>
                <w:lang w:eastAsia="en-GB"/>
              </w:rPr>
              <w:t>&lt;0.001</w:t>
            </w:r>
          </w:p>
        </w:tc>
      </w:tr>
      <w:tr w:rsidR="007B7FE4" w:rsidRPr="00C51E43" w:rsidTr="007C2417">
        <w:trPr>
          <w:gridAfter w:val="1"/>
          <w:wAfter w:w="767" w:type="dxa"/>
          <w:trHeight w:val="300"/>
        </w:trPr>
        <w:tc>
          <w:tcPr>
            <w:tcW w:w="3260" w:type="dxa"/>
            <w:tcBorders>
              <w:top w:val="nil"/>
              <w:left w:val="nil"/>
              <w:bottom w:val="nil"/>
              <w:right w:val="nil"/>
            </w:tcBorders>
            <w:shd w:val="clear" w:color="auto" w:fill="auto"/>
            <w:noWrap/>
            <w:vAlign w:val="bottom"/>
            <w:hideMark/>
          </w:tcPr>
          <w:p w:rsidR="007B7FE4" w:rsidRPr="00C51E43" w:rsidRDefault="007B7FE4" w:rsidP="007C2417">
            <w:pPr>
              <w:spacing w:after="0" w:line="240" w:lineRule="auto"/>
              <w:rPr>
                <w:rFonts w:ascii="Arial" w:eastAsia="Times New Roman" w:hAnsi="Arial" w:cs="Arial"/>
                <w:color w:val="000000"/>
                <w:lang w:eastAsia="en-GB"/>
              </w:rPr>
            </w:pPr>
          </w:p>
        </w:tc>
        <w:tc>
          <w:tcPr>
            <w:tcW w:w="862" w:type="dxa"/>
            <w:tcBorders>
              <w:top w:val="nil"/>
              <w:left w:val="nil"/>
              <w:bottom w:val="nil"/>
              <w:right w:val="nil"/>
            </w:tcBorders>
            <w:shd w:val="clear" w:color="auto" w:fill="auto"/>
            <w:noWrap/>
            <w:vAlign w:val="bottom"/>
            <w:hideMark/>
          </w:tcPr>
          <w:p w:rsidR="007B7FE4" w:rsidRPr="00C51E43" w:rsidRDefault="007B7FE4" w:rsidP="007C2417">
            <w:pPr>
              <w:spacing w:after="0" w:line="240" w:lineRule="auto"/>
              <w:jc w:val="center"/>
              <w:rPr>
                <w:rFonts w:ascii="Arial" w:eastAsia="Times New Roman" w:hAnsi="Arial" w:cs="Arial"/>
                <w:color w:val="000000"/>
                <w:lang w:eastAsia="en-GB"/>
              </w:rPr>
            </w:pPr>
          </w:p>
        </w:tc>
        <w:tc>
          <w:tcPr>
            <w:tcW w:w="938" w:type="dxa"/>
            <w:tcBorders>
              <w:top w:val="nil"/>
              <w:left w:val="nil"/>
              <w:bottom w:val="nil"/>
              <w:right w:val="nil"/>
            </w:tcBorders>
            <w:shd w:val="clear" w:color="auto" w:fill="auto"/>
            <w:noWrap/>
            <w:vAlign w:val="bottom"/>
            <w:hideMark/>
          </w:tcPr>
          <w:p w:rsidR="007B7FE4" w:rsidRPr="00C51E43" w:rsidRDefault="007B7FE4" w:rsidP="007C2417">
            <w:pPr>
              <w:spacing w:after="0" w:line="240" w:lineRule="auto"/>
              <w:jc w:val="center"/>
              <w:rPr>
                <w:rFonts w:ascii="Arial" w:eastAsia="Times New Roman" w:hAnsi="Arial" w:cs="Arial"/>
                <w:color w:val="000000"/>
                <w:lang w:eastAsia="en-GB"/>
              </w:rPr>
            </w:pPr>
          </w:p>
        </w:tc>
        <w:tc>
          <w:tcPr>
            <w:tcW w:w="1192" w:type="dxa"/>
            <w:tcBorders>
              <w:top w:val="nil"/>
              <w:left w:val="nil"/>
              <w:bottom w:val="nil"/>
              <w:right w:val="nil"/>
            </w:tcBorders>
            <w:shd w:val="clear" w:color="auto" w:fill="auto"/>
            <w:noWrap/>
            <w:vAlign w:val="bottom"/>
            <w:hideMark/>
          </w:tcPr>
          <w:p w:rsidR="007B7FE4" w:rsidRPr="00C51E43" w:rsidRDefault="007B7FE4" w:rsidP="007C2417">
            <w:pPr>
              <w:spacing w:after="0" w:line="240" w:lineRule="auto"/>
              <w:jc w:val="center"/>
              <w:rPr>
                <w:rFonts w:ascii="Arial" w:eastAsia="Times New Roman" w:hAnsi="Arial" w:cs="Arial"/>
                <w:color w:val="000000"/>
                <w:lang w:eastAsia="en-GB"/>
              </w:rPr>
            </w:pPr>
          </w:p>
        </w:tc>
        <w:tc>
          <w:tcPr>
            <w:tcW w:w="334" w:type="dxa"/>
            <w:tcBorders>
              <w:top w:val="nil"/>
              <w:left w:val="nil"/>
              <w:bottom w:val="nil"/>
              <w:right w:val="nil"/>
            </w:tcBorders>
            <w:shd w:val="clear" w:color="auto" w:fill="auto"/>
            <w:noWrap/>
            <w:vAlign w:val="bottom"/>
            <w:hideMark/>
          </w:tcPr>
          <w:p w:rsidR="007B7FE4" w:rsidRPr="00C51E43" w:rsidRDefault="007B7FE4" w:rsidP="007C2417">
            <w:pPr>
              <w:spacing w:after="0" w:line="240" w:lineRule="auto"/>
              <w:jc w:val="center"/>
              <w:rPr>
                <w:rFonts w:ascii="Arial" w:eastAsia="Times New Roman" w:hAnsi="Arial" w:cs="Arial"/>
                <w:color w:val="000000"/>
                <w:lang w:eastAsia="en-GB"/>
              </w:rPr>
            </w:pPr>
          </w:p>
        </w:tc>
        <w:tc>
          <w:tcPr>
            <w:tcW w:w="862" w:type="dxa"/>
            <w:tcBorders>
              <w:top w:val="nil"/>
              <w:left w:val="nil"/>
              <w:bottom w:val="nil"/>
              <w:right w:val="nil"/>
            </w:tcBorders>
            <w:shd w:val="clear" w:color="auto" w:fill="auto"/>
            <w:noWrap/>
            <w:vAlign w:val="bottom"/>
            <w:hideMark/>
          </w:tcPr>
          <w:p w:rsidR="007B7FE4" w:rsidRPr="00C51E43" w:rsidRDefault="007B7FE4" w:rsidP="007C2417">
            <w:pPr>
              <w:spacing w:after="0" w:line="240" w:lineRule="auto"/>
              <w:jc w:val="center"/>
              <w:rPr>
                <w:rFonts w:ascii="Arial" w:eastAsia="Times New Roman" w:hAnsi="Arial" w:cs="Arial"/>
                <w:color w:val="000000"/>
                <w:lang w:eastAsia="en-GB"/>
              </w:rPr>
            </w:pPr>
          </w:p>
        </w:tc>
        <w:tc>
          <w:tcPr>
            <w:tcW w:w="938" w:type="dxa"/>
            <w:tcBorders>
              <w:top w:val="nil"/>
              <w:left w:val="nil"/>
              <w:bottom w:val="nil"/>
              <w:right w:val="nil"/>
            </w:tcBorders>
            <w:shd w:val="clear" w:color="auto" w:fill="auto"/>
            <w:noWrap/>
            <w:vAlign w:val="bottom"/>
            <w:hideMark/>
          </w:tcPr>
          <w:p w:rsidR="007B7FE4" w:rsidRPr="00C51E43" w:rsidRDefault="007B7FE4" w:rsidP="007C2417">
            <w:pPr>
              <w:spacing w:after="0" w:line="240" w:lineRule="auto"/>
              <w:jc w:val="center"/>
              <w:rPr>
                <w:rFonts w:ascii="Arial" w:eastAsia="Times New Roman" w:hAnsi="Arial" w:cs="Arial"/>
                <w:color w:val="000000"/>
                <w:lang w:eastAsia="en-GB"/>
              </w:rPr>
            </w:pPr>
          </w:p>
        </w:tc>
        <w:tc>
          <w:tcPr>
            <w:tcW w:w="1268" w:type="dxa"/>
            <w:tcBorders>
              <w:top w:val="nil"/>
              <w:left w:val="nil"/>
              <w:bottom w:val="nil"/>
              <w:right w:val="nil"/>
            </w:tcBorders>
            <w:shd w:val="clear" w:color="auto" w:fill="auto"/>
            <w:noWrap/>
            <w:vAlign w:val="bottom"/>
            <w:hideMark/>
          </w:tcPr>
          <w:p w:rsidR="007B7FE4" w:rsidRPr="00C51E43" w:rsidRDefault="007B7FE4" w:rsidP="007C2417">
            <w:pPr>
              <w:spacing w:after="0" w:line="240" w:lineRule="auto"/>
              <w:jc w:val="center"/>
              <w:rPr>
                <w:rFonts w:ascii="Arial" w:eastAsia="Times New Roman" w:hAnsi="Arial" w:cs="Arial"/>
                <w:color w:val="000000"/>
                <w:lang w:eastAsia="en-GB"/>
              </w:rPr>
            </w:pPr>
          </w:p>
        </w:tc>
        <w:tc>
          <w:tcPr>
            <w:tcW w:w="298" w:type="dxa"/>
            <w:tcBorders>
              <w:top w:val="nil"/>
              <w:left w:val="nil"/>
              <w:bottom w:val="nil"/>
              <w:right w:val="nil"/>
            </w:tcBorders>
            <w:shd w:val="clear" w:color="auto" w:fill="auto"/>
            <w:noWrap/>
            <w:vAlign w:val="bottom"/>
            <w:hideMark/>
          </w:tcPr>
          <w:p w:rsidR="007B7FE4" w:rsidRPr="00C51E43" w:rsidRDefault="007B7FE4" w:rsidP="007C2417">
            <w:pPr>
              <w:spacing w:after="0" w:line="240" w:lineRule="auto"/>
              <w:jc w:val="center"/>
              <w:rPr>
                <w:rFonts w:ascii="Arial" w:eastAsia="Times New Roman" w:hAnsi="Arial" w:cs="Arial"/>
                <w:color w:val="000000"/>
                <w:lang w:eastAsia="en-GB"/>
              </w:rPr>
            </w:pPr>
          </w:p>
        </w:tc>
        <w:tc>
          <w:tcPr>
            <w:tcW w:w="1820" w:type="dxa"/>
            <w:tcBorders>
              <w:top w:val="nil"/>
              <w:left w:val="nil"/>
              <w:bottom w:val="nil"/>
              <w:right w:val="nil"/>
            </w:tcBorders>
            <w:shd w:val="clear" w:color="auto" w:fill="auto"/>
            <w:noWrap/>
            <w:vAlign w:val="bottom"/>
            <w:hideMark/>
          </w:tcPr>
          <w:p w:rsidR="007B7FE4" w:rsidRPr="00C51E43" w:rsidRDefault="007B7FE4" w:rsidP="007C2417">
            <w:pPr>
              <w:spacing w:after="0" w:line="240" w:lineRule="auto"/>
              <w:jc w:val="center"/>
              <w:rPr>
                <w:rFonts w:ascii="Arial" w:eastAsia="Times New Roman" w:hAnsi="Arial" w:cs="Arial"/>
                <w:color w:val="000000"/>
                <w:lang w:eastAsia="en-GB"/>
              </w:rPr>
            </w:pPr>
          </w:p>
        </w:tc>
      </w:tr>
    </w:tbl>
    <w:p w:rsidR="007C2417" w:rsidRPr="00C51E43" w:rsidRDefault="007C2417">
      <w:pPr>
        <w:rPr>
          <w:rFonts w:ascii="Arial" w:hAnsi="Arial" w:cs="Arial"/>
        </w:rPr>
        <w:sectPr w:rsidR="007C2417" w:rsidRPr="00C51E43" w:rsidSect="007B7FE4">
          <w:pgSz w:w="16838" w:h="11906" w:orient="landscape"/>
          <w:pgMar w:top="1440" w:right="1440" w:bottom="1440" w:left="1440" w:header="708" w:footer="708" w:gutter="0"/>
          <w:cols w:space="708"/>
          <w:docGrid w:linePitch="360"/>
        </w:sectPr>
      </w:pPr>
    </w:p>
    <w:p w:rsidR="001C0EB9" w:rsidRPr="00C51E43" w:rsidRDefault="001C0EB9" w:rsidP="001C0EB9">
      <w:pPr>
        <w:spacing w:line="360" w:lineRule="auto"/>
        <w:jc w:val="both"/>
        <w:rPr>
          <w:rFonts w:ascii="Arial" w:hAnsi="Arial" w:cs="Arial"/>
        </w:rPr>
      </w:pPr>
      <w:r w:rsidRPr="00C51E43">
        <w:rPr>
          <w:rFonts w:ascii="Arial" w:hAnsi="Arial" w:cs="Arial"/>
        </w:rPr>
        <w:lastRenderedPageBreak/>
        <w:t xml:space="preserve">We have found that </w:t>
      </w:r>
      <w:r w:rsidR="004D53CC">
        <w:rPr>
          <w:rFonts w:ascii="Arial" w:hAnsi="Arial" w:cs="Arial"/>
        </w:rPr>
        <w:t xml:space="preserve">while women and non-Caucasians </w:t>
      </w:r>
      <w:r w:rsidRPr="00C51E43">
        <w:rPr>
          <w:rFonts w:ascii="Arial" w:hAnsi="Arial" w:cs="Arial"/>
        </w:rPr>
        <w:t>record</w:t>
      </w:r>
      <w:r w:rsidR="00B3261F">
        <w:rPr>
          <w:rFonts w:ascii="Arial" w:hAnsi="Arial" w:cs="Arial"/>
        </w:rPr>
        <w:t>ed</w:t>
      </w:r>
      <w:r w:rsidRPr="00C51E43">
        <w:rPr>
          <w:rFonts w:ascii="Arial" w:hAnsi="Arial" w:cs="Arial"/>
        </w:rPr>
        <w:t xml:space="preserve"> higher DAS scores at anti-TNF screening, these differences were modest and set in the context of severe disease in all groups. We observed small differences in leve</w:t>
      </w:r>
      <w:r w:rsidR="004D53CC">
        <w:rPr>
          <w:rFonts w:ascii="Arial" w:hAnsi="Arial" w:cs="Arial"/>
        </w:rPr>
        <w:t>l of inflammatory markers and patient global</w:t>
      </w:r>
      <w:r w:rsidRPr="00C51E43">
        <w:rPr>
          <w:rFonts w:ascii="Arial" w:hAnsi="Arial" w:cs="Arial"/>
        </w:rPr>
        <w:t xml:space="preserve"> score </w:t>
      </w:r>
      <w:r w:rsidR="00B3261F">
        <w:rPr>
          <w:rFonts w:ascii="Arial" w:hAnsi="Arial" w:cs="Arial"/>
        </w:rPr>
        <w:t>by sex</w:t>
      </w:r>
      <w:r w:rsidRPr="00C51E43">
        <w:rPr>
          <w:rFonts w:ascii="Arial" w:hAnsi="Arial" w:cs="Arial"/>
        </w:rPr>
        <w:t xml:space="preserve">, but these sex differences were modest. Rates of erosive disease were not different between men and women, but did appear to be higher in some ethnic groups. </w:t>
      </w:r>
      <w:r w:rsidR="00A16457">
        <w:rPr>
          <w:rFonts w:ascii="Arial" w:hAnsi="Arial" w:cs="Arial"/>
        </w:rPr>
        <w:t>In this study, t</w:t>
      </w:r>
      <w:r w:rsidRPr="00C51E43">
        <w:rPr>
          <w:rFonts w:ascii="Arial" w:hAnsi="Arial" w:cs="Arial"/>
        </w:rPr>
        <w:t>he conclusions that we could draw regarding ethnic differences were hampered by low numbers.</w:t>
      </w:r>
      <w:r w:rsidR="00A16457">
        <w:rPr>
          <w:rFonts w:ascii="Arial" w:hAnsi="Arial" w:cs="Arial"/>
        </w:rPr>
        <w:t xml:space="preserve"> Furthermore, th</w:t>
      </w:r>
      <w:r w:rsidRPr="00C51E43">
        <w:rPr>
          <w:rFonts w:ascii="Arial" w:hAnsi="Arial" w:cs="Arial"/>
        </w:rPr>
        <w:t>e data presented here represent patients who commenced anti-TNF therapy soon after the</w:t>
      </w:r>
      <w:r w:rsidR="00A16457">
        <w:rPr>
          <w:rFonts w:ascii="Arial" w:hAnsi="Arial" w:cs="Arial"/>
        </w:rPr>
        <w:t>y became available in the UK; they also represent</w:t>
      </w:r>
      <w:r w:rsidRPr="00C51E43">
        <w:rPr>
          <w:rFonts w:ascii="Arial" w:hAnsi="Arial" w:cs="Arial"/>
        </w:rPr>
        <w:t xml:space="preserve"> patients who were recruited to the register; </w:t>
      </w:r>
      <w:r w:rsidR="00A16457">
        <w:rPr>
          <w:rFonts w:ascii="Arial" w:hAnsi="Arial" w:cs="Arial"/>
        </w:rPr>
        <w:t xml:space="preserve">and </w:t>
      </w:r>
      <w:r w:rsidRPr="00C51E43">
        <w:rPr>
          <w:rFonts w:ascii="Arial" w:hAnsi="Arial" w:cs="Arial"/>
        </w:rPr>
        <w:t>some bias of participation seems likely, and probably is reflected in the very low numbers of non-Caucasians recruited, even in the context of lower numbers of patients in these groups (from the 2011 census, 87% of the UK population report themselves as Caucasian; 7% as Asian; 3% as Black). Furthermore, ethnicity was not available i</w:t>
      </w:r>
      <w:r w:rsidR="000862AB">
        <w:rPr>
          <w:rFonts w:ascii="Arial" w:hAnsi="Arial" w:cs="Arial"/>
        </w:rPr>
        <w:t>n 12</w:t>
      </w:r>
      <w:r w:rsidRPr="00C51E43">
        <w:rPr>
          <w:rFonts w:ascii="Arial" w:hAnsi="Arial" w:cs="Arial"/>
        </w:rPr>
        <w:t>% patients.</w:t>
      </w:r>
    </w:p>
    <w:p w:rsidR="001C0EB9" w:rsidRPr="00C51E43" w:rsidRDefault="001C0EB9" w:rsidP="001C0EB9">
      <w:pPr>
        <w:spacing w:line="360" w:lineRule="auto"/>
        <w:jc w:val="both"/>
        <w:rPr>
          <w:rFonts w:ascii="Arial" w:hAnsi="Arial" w:cs="Arial"/>
        </w:rPr>
      </w:pPr>
    </w:p>
    <w:p w:rsidR="001C0EB9" w:rsidRPr="00C51E43" w:rsidRDefault="00A16457" w:rsidP="001C0EB9">
      <w:pPr>
        <w:spacing w:line="360" w:lineRule="auto"/>
        <w:jc w:val="both"/>
        <w:rPr>
          <w:rFonts w:ascii="Arial" w:hAnsi="Arial" w:cs="Arial"/>
        </w:rPr>
      </w:pPr>
      <w:r w:rsidRPr="00B3261F">
        <w:rPr>
          <w:rFonts w:ascii="Arial" w:hAnsi="Arial" w:cs="Arial"/>
        </w:rPr>
        <w:t xml:space="preserve">Our findings accord with reports from other registries. </w:t>
      </w:r>
      <w:proofErr w:type="spellStart"/>
      <w:r w:rsidRPr="00B3261F">
        <w:rPr>
          <w:rFonts w:ascii="Arial" w:hAnsi="Arial" w:cs="Arial"/>
        </w:rPr>
        <w:t>Arkema</w:t>
      </w:r>
      <w:proofErr w:type="spellEnd"/>
      <w:r w:rsidRPr="00B3261F">
        <w:rPr>
          <w:rFonts w:ascii="Arial" w:hAnsi="Arial" w:cs="Arial"/>
        </w:rPr>
        <w:t xml:space="preserve"> and colleagues reported that among participants in the Swedish national biologics registry, </w:t>
      </w:r>
      <w:r w:rsidRPr="00B3261F">
        <w:rPr>
          <w:rFonts w:ascii="Arial" w:hAnsi="Arial" w:cs="Arial"/>
          <w:color w:val="333333"/>
          <w:lang w:val="en"/>
        </w:rPr>
        <w:t xml:space="preserve">treatment with anti-TNF therapy was initiated at a higher level of subjective disease activity </w:t>
      </w:r>
      <w:r w:rsidR="00B3261F">
        <w:rPr>
          <w:rFonts w:ascii="Arial" w:hAnsi="Arial" w:cs="Arial"/>
          <w:color w:val="333333"/>
          <w:lang w:val="en"/>
        </w:rPr>
        <w:t xml:space="preserve">in women </w:t>
      </w:r>
      <w:r w:rsidRPr="00B3261F">
        <w:rPr>
          <w:rFonts w:ascii="Arial" w:hAnsi="Arial" w:cs="Arial"/>
          <w:color w:val="333333"/>
          <w:lang w:val="en"/>
        </w:rPr>
        <w:t xml:space="preserve">than men, but at the same level of physician-reported disease activity [1]. </w:t>
      </w:r>
      <w:r w:rsidR="001C0EB9" w:rsidRPr="00B3261F">
        <w:rPr>
          <w:rFonts w:ascii="Arial" w:hAnsi="Arial" w:cs="Arial"/>
        </w:rPr>
        <w:t xml:space="preserve">Two </w:t>
      </w:r>
      <w:r w:rsidRPr="00B3261F">
        <w:rPr>
          <w:rFonts w:ascii="Arial" w:hAnsi="Arial" w:cs="Arial"/>
        </w:rPr>
        <w:t xml:space="preserve">other </w:t>
      </w:r>
      <w:r w:rsidR="001C0EB9" w:rsidRPr="00B3261F">
        <w:rPr>
          <w:rFonts w:ascii="Arial" w:hAnsi="Arial" w:cs="Arial"/>
        </w:rPr>
        <w:t>previous studies, both from Swedish Registries, have reported biologic use by gender in three disease areas; RA, psoriasis an</w:t>
      </w:r>
      <w:r w:rsidRPr="00B3261F">
        <w:rPr>
          <w:rFonts w:ascii="Arial" w:hAnsi="Arial" w:cs="Arial"/>
        </w:rPr>
        <w:t>d inflammatory bowel disease [</w:t>
      </w:r>
      <w:r w:rsidR="001C0EB9" w:rsidRPr="00B3261F">
        <w:rPr>
          <w:rFonts w:ascii="Arial" w:hAnsi="Arial" w:cs="Arial"/>
        </w:rPr>
        <w:t>2</w:t>
      </w:r>
      <w:proofErr w:type="gramStart"/>
      <w:r w:rsidRPr="00B3261F">
        <w:rPr>
          <w:rFonts w:ascii="Arial" w:hAnsi="Arial" w:cs="Arial"/>
        </w:rPr>
        <w:t>,3</w:t>
      </w:r>
      <w:proofErr w:type="gramEnd"/>
      <w:r w:rsidR="001C0EB9" w:rsidRPr="00B3261F">
        <w:rPr>
          <w:rFonts w:ascii="Arial" w:hAnsi="Arial" w:cs="Arial"/>
        </w:rPr>
        <w:t>]. In these analyses, women had</w:t>
      </w:r>
      <w:r w:rsidR="001C0EB9" w:rsidRPr="00C51E43">
        <w:rPr>
          <w:rFonts w:ascii="Arial" w:hAnsi="Arial" w:cs="Arial"/>
        </w:rPr>
        <w:t xml:space="preserve"> higher (worse) subjective disease measurements than men for all three conditions. Far fewer data exist around disease severity or outcomes for non-Caucasians with RA. </w:t>
      </w:r>
      <w:r w:rsidR="00B3261F">
        <w:rPr>
          <w:rFonts w:ascii="Arial" w:hAnsi="Arial" w:cs="Arial"/>
        </w:rPr>
        <w:t>I</w:t>
      </w:r>
      <w:r w:rsidR="001C0EB9" w:rsidRPr="00C51E43">
        <w:rPr>
          <w:rFonts w:ascii="Arial" w:eastAsia="Arial Unicode MS" w:hAnsi="Arial" w:cs="Arial"/>
          <w:color w:val="2E2E2E"/>
        </w:rPr>
        <w:t xml:space="preserve">n one </w:t>
      </w:r>
      <w:r w:rsidR="00B3261F">
        <w:rPr>
          <w:rFonts w:ascii="Arial" w:eastAsia="Arial Unicode MS" w:hAnsi="Arial" w:cs="Arial"/>
          <w:color w:val="2E2E2E"/>
        </w:rPr>
        <w:t>US</w:t>
      </w:r>
      <w:r w:rsidR="001C0EB9" w:rsidRPr="00C51E43">
        <w:rPr>
          <w:rFonts w:ascii="Arial" w:eastAsia="Arial Unicode MS" w:hAnsi="Arial" w:cs="Arial"/>
          <w:color w:val="2E2E2E"/>
        </w:rPr>
        <w:t xml:space="preserve"> paper, </w:t>
      </w:r>
      <w:r w:rsidR="001C0EB9" w:rsidRPr="00C51E43">
        <w:rPr>
          <w:rFonts w:ascii="Arial" w:hAnsi="Arial" w:cs="Arial"/>
        </w:rPr>
        <w:t>among California Medicaid RA patients biologic use was significantly associated with race/ethnicity; after adjusting for age, sex, insurance coverage, 12 comorbid conditions, RA-related drug prescription, RA-related inpatient stay, and rehabilitation visits, African Americans had 53% lower odds of receiving biologics as compared to whites, whereas Hispanics had 36% increased odds of receiving bi</w:t>
      </w:r>
      <w:r>
        <w:rPr>
          <w:rFonts w:ascii="Arial" w:hAnsi="Arial" w:cs="Arial"/>
        </w:rPr>
        <w:t>ologics as compared to whites [4</w:t>
      </w:r>
      <w:r w:rsidR="001C0EB9" w:rsidRPr="00C51E43">
        <w:rPr>
          <w:rFonts w:ascii="Arial" w:hAnsi="Arial" w:cs="Arial"/>
        </w:rPr>
        <w:t xml:space="preserve">]. The reasons for these differences are certainly complex </w:t>
      </w:r>
      <w:r w:rsidR="00B3261F">
        <w:rPr>
          <w:rFonts w:ascii="Arial" w:hAnsi="Arial" w:cs="Arial"/>
        </w:rPr>
        <w:t>but</w:t>
      </w:r>
      <w:r w:rsidR="001C0EB9" w:rsidRPr="00C51E43">
        <w:rPr>
          <w:rFonts w:ascii="Arial" w:hAnsi="Arial" w:cs="Arial"/>
        </w:rPr>
        <w:t xml:space="preserve"> variations in levels of risk aversion</w:t>
      </w:r>
      <w:r w:rsidR="00B3261F">
        <w:rPr>
          <w:rFonts w:ascii="Arial" w:hAnsi="Arial" w:cs="Arial"/>
        </w:rPr>
        <w:t xml:space="preserve"> in different ethnic groups may be important</w:t>
      </w:r>
      <w:r w:rsidR="001C0EB9" w:rsidRPr="00C51E43">
        <w:rPr>
          <w:rFonts w:ascii="Arial" w:hAnsi="Arial" w:cs="Arial"/>
        </w:rPr>
        <w:t xml:space="preserve"> </w:t>
      </w:r>
      <w:r>
        <w:rPr>
          <w:rFonts w:ascii="Arial" w:hAnsi="Arial" w:cs="Arial"/>
          <w:color w:val="1A1818"/>
          <w:lang w:val="en-US"/>
        </w:rPr>
        <w:t>[5</w:t>
      </w:r>
      <w:r w:rsidR="001C0EB9" w:rsidRPr="00C51E43">
        <w:rPr>
          <w:rFonts w:ascii="Arial" w:hAnsi="Arial" w:cs="Arial"/>
          <w:color w:val="1A1818"/>
          <w:lang w:val="en-US"/>
        </w:rPr>
        <w:t>]</w:t>
      </w:r>
      <w:r w:rsidR="001C0EB9" w:rsidRPr="00C51E43">
        <w:rPr>
          <w:rFonts w:ascii="Arial" w:hAnsi="Arial" w:cs="Arial"/>
        </w:rPr>
        <w:t xml:space="preserve"> </w:t>
      </w:r>
    </w:p>
    <w:p w:rsidR="00A16457" w:rsidRDefault="00C65892" w:rsidP="001C0EB9">
      <w:pPr>
        <w:pStyle w:val="ListParagraph"/>
        <w:numPr>
          <w:ilvl w:val="0"/>
          <w:numId w:val="2"/>
        </w:numPr>
        <w:spacing w:line="360" w:lineRule="auto"/>
        <w:jc w:val="both"/>
        <w:rPr>
          <w:rFonts w:ascii="Arial" w:hAnsi="Arial" w:cs="Arial"/>
        </w:rPr>
      </w:pPr>
      <w:proofErr w:type="spellStart"/>
      <w:r>
        <w:rPr>
          <w:rFonts w:ascii="Arial" w:hAnsi="Arial" w:cs="Arial"/>
        </w:rPr>
        <w:t>Arkema</w:t>
      </w:r>
      <w:proofErr w:type="spellEnd"/>
      <w:r>
        <w:rPr>
          <w:rFonts w:ascii="Arial" w:hAnsi="Arial" w:cs="Arial"/>
        </w:rPr>
        <w:t xml:space="preserve"> EV, </w:t>
      </w:r>
      <w:proofErr w:type="spellStart"/>
      <w:r>
        <w:rPr>
          <w:rFonts w:ascii="Arial" w:hAnsi="Arial" w:cs="Arial"/>
        </w:rPr>
        <w:t>Neovius</w:t>
      </w:r>
      <w:proofErr w:type="spellEnd"/>
      <w:r>
        <w:rPr>
          <w:rFonts w:ascii="Arial" w:hAnsi="Arial" w:cs="Arial"/>
        </w:rPr>
        <w:t xml:space="preserve"> M, </w:t>
      </w:r>
      <w:proofErr w:type="spellStart"/>
      <w:r>
        <w:rPr>
          <w:rFonts w:ascii="Arial" w:hAnsi="Arial" w:cs="Arial"/>
        </w:rPr>
        <w:t>Joelsson</w:t>
      </w:r>
      <w:proofErr w:type="spellEnd"/>
      <w:r>
        <w:rPr>
          <w:rFonts w:ascii="Arial" w:hAnsi="Arial" w:cs="Arial"/>
        </w:rPr>
        <w:t xml:space="preserve"> JK, Simard JF, Van Vollenhoven RF. Is there a sex bias in prescribing anti-tumour necrosis factor medications to patients with rheumatoid arthritis? A nation-wide cross-sectional study. Ann Rheum Dis 2012 71: 1203-6</w:t>
      </w:r>
    </w:p>
    <w:p w:rsidR="001C0EB9" w:rsidRPr="00C51E43" w:rsidRDefault="001C0EB9" w:rsidP="001C0EB9">
      <w:pPr>
        <w:pStyle w:val="ListParagraph"/>
        <w:numPr>
          <w:ilvl w:val="0"/>
          <w:numId w:val="2"/>
        </w:numPr>
        <w:spacing w:line="360" w:lineRule="auto"/>
        <w:jc w:val="both"/>
        <w:rPr>
          <w:rFonts w:ascii="Arial" w:hAnsi="Arial" w:cs="Arial"/>
        </w:rPr>
      </w:pPr>
      <w:proofErr w:type="spellStart"/>
      <w:r w:rsidRPr="00C51E43">
        <w:rPr>
          <w:rFonts w:ascii="Arial" w:hAnsi="Arial" w:cs="Arial"/>
        </w:rPr>
        <w:lastRenderedPageBreak/>
        <w:t>Lesuis</w:t>
      </w:r>
      <w:proofErr w:type="spellEnd"/>
      <w:r w:rsidRPr="00C51E43">
        <w:rPr>
          <w:rFonts w:ascii="Arial" w:hAnsi="Arial" w:cs="Arial"/>
        </w:rPr>
        <w:t xml:space="preserve"> N, </w:t>
      </w:r>
      <w:proofErr w:type="spellStart"/>
      <w:r w:rsidRPr="00C51E43">
        <w:rPr>
          <w:rFonts w:ascii="Arial" w:hAnsi="Arial" w:cs="Arial"/>
        </w:rPr>
        <w:t>Befrits</w:t>
      </w:r>
      <w:proofErr w:type="spellEnd"/>
      <w:r w:rsidRPr="00C51E43">
        <w:rPr>
          <w:rFonts w:ascii="Arial" w:hAnsi="Arial" w:cs="Arial"/>
        </w:rPr>
        <w:t xml:space="preserve"> R, Nyberg F, van Vollenhoven R. Gender and the treatment of immune-mediated chronic inflammatory diseases: rheumatoid arthritis, inflammatory bowel disease and psoriasis: an observational study. BMC Medicine 2012 10: 82-91</w:t>
      </w:r>
    </w:p>
    <w:p w:rsidR="001C0EB9" w:rsidRPr="00C51E43" w:rsidRDefault="001C0EB9" w:rsidP="001C0EB9">
      <w:pPr>
        <w:pStyle w:val="ListParagraph"/>
        <w:numPr>
          <w:ilvl w:val="0"/>
          <w:numId w:val="2"/>
        </w:numPr>
        <w:spacing w:line="360" w:lineRule="auto"/>
        <w:jc w:val="both"/>
        <w:rPr>
          <w:rFonts w:ascii="Arial" w:hAnsi="Arial" w:cs="Arial"/>
        </w:rPr>
      </w:pPr>
      <w:proofErr w:type="spellStart"/>
      <w:r w:rsidRPr="00C51E43">
        <w:rPr>
          <w:rFonts w:ascii="Arial" w:hAnsi="Arial" w:cs="Arial"/>
        </w:rPr>
        <w:t>Hagg</w:t>
      </w:r>
      <w:proofErr w:type="spellEnd"/>
      <w:r w:rsidRPr="00C51E43">
        <w:rPr>
          <w:rFonts w:ascii="Arial" w:hAnsi="Arial" w:cs="Arial"/>
        </w:rPr>
        <w:t xml:space="preserve"> D, Eriksson M, </w:t>
      </w:r>
      <w:proofErr w:type="spellStart"/>
      <w:r w:rsidRPr="00C51E43">
        <w:rPr>
          <w:rFonts w:ascii="Arial" w:hAnsi="Arial" w:cs="Arial"/>
        </w:rPr>
        <w:t>Sundstrom</w:t>
      </w:r>
      <w:proofErr w:type="spellEnd"/>
      <w:r w:rsidRPr="00C51E43">
        <w:rPr>
          <w:rFonts w:ascii="Arial" w:hAnsi="Arial" w:cs="Arial"/>
        </w:rPr>
        <w:t xml:space="preserve"> A, </w:t>
      </w:r>
      <w:proofErr w:type="spellStart"/>
      <w:r w:rsidRPr="00C51E43">
        <w:rPr>
          <w:rFonts w:ascii="Arial" w:hAnsi="Arial" w:cs="Arial"/>
        </w:rPr>
        <w:t>Scmitt-Egenolf</w:t>
      </w:r>
      <w:proofErr w:type="spellEnd"/>
      <w:r w:rsidRPr="00C51E43">
        <w:rPr>
          <w:rFonts w:ascii="Arial" w:hAnsi="Arial" w:cs="Arial"/>
        </w:rPr>
        <w:t xml:space="preserve"> M. The higher proportion of men with psoriasis treated with biologics may be explained by more severe disease in men. PLoS One 2013 e63619doi: 10.1371</w:t>
      </w:r>
    </w:p>
    <w:p w:rsidR="001C0EB9" w:rsidRPr="00C51E43" w:rsidRDefault="001C0EB9" w:rsidP="001C0EB9">
      <w:pPr>
        <w:pStyle w:val="ListParagraph"/>
        <w:numPr>
          <w:ilvl w:val="0"/>
          <w:numId w:val="2"/>
        </w:numPr>
        <w:spacing w:line="360" w:lineRule="auto"/>
        <w:jc w:val="both"/>
        <w:rPr>
          <w:rFonts w:ascii="Arial" w:hAnsi="Arial" w:cs="Arial"/>
        </w:rPr>
      </w:pPr>
      <w:r w:rsidRPr="00C51E43">
        <w:rPr>
          <w:rFonts w:ascii="Arial" w:hAnsi="Arial" w:cs="Arial"/>
        </w:rPr>
        <w:t xml:space="preserve">Chu LH, Portugal C, </w:t>
      </w:r>
      <w:proofErr w:type="spellStart"/>
      <w:r w:rsidRPr="00C51E43">
        <w:rPr>
          <w:rFonts w:ascii="Arial" w:hAnsi="Arial" w:cs="Arial"/>
        </w:rPr>
        <w:t>Kawatkar</w:t>
      </w:r>
      <w:proofErr w:type="spellEnd"/>
      <w:r w:rsidRPr="00C51E43">
        <w:rPr>
          <w:rFonts w:ascii="Arial" w:hAnsi="Arial" w:cs="Arial"/>
        </w:rPr>
        <w:t xml:space="preserve"> AA, </w:t>
      </w:r>
      <w:proofErr w:type="spellStart"/>
      <w:r w:rsidRPr="00C51E43">
        <w:rPr>
          <w:rFonts w:ascii="Arial" w:hAnsi="Arial" w:cs="Arial"/>
        </w:rPr>
        <w:t>Stohl</w:t>
      </w:r>
      <w:proofErr w:type="spellEnd"/>
      <w:r w:rsidRPr="00C51E43">
        <w:rPr>
          <w:rFonts w:ascii="Arial" w:hAnsi="Arial" w:cs="Arial"/>
        </w:rPr>
        <w:t xml:space="preserve"> W, Nichol MB. Racial/</w:t>
      </w:r>
      <w:r w:rsidRPr="00C51E43">
        <w:rPr>
          <w:rStyle w:val="highlight"/>
          <w:rFonts w:ascii="Arial" w:hAnsi="Arial" w:cs="Arial"/>
        </w:rPr>
        <w:t>ethnic</w:t>
      </w:r>
      <w:r w:rsidRPr="00C51E43">
        <w:rPr>
          <w:rFonts w:ascii="Arial" w:hAnsi="Arial" w:cs="Arial"/>
        </w:rPr>
        <w:t xml:space="preserve"> differences in the use of </w:t>
      </w:r>
      <w:r w:rsidRPr="00C51E43">
        <w:rPr>
          <w:rStyle w:val="highlight"/>
          <w:rFonts w:ascii="Arial" w:hAnsi="Arial" w:cs="Arial"/>
        </w:rPr>
        <w:t>biologic</w:t>
      </w:r>
      <w:r w:rsidRPr="00C51E43">
        <w:rPr>
          <w:rFonts w:ascii="Arial" w:hAnsi="Arial" w:cs="Arial"/>
        </w:rPr>
        <w:t xml:space="preserve"> disease-modifying </w:t>
      </w:r>
      <w:proofErr w:type="spellStart"/>
      <w:r w:rsidRPr="00C51E43">
        <w:rPr>
          <w:rFonts w:ascii="Arial" w:hAnsi="Arial" w:cs="Arial"/>
        </w:rPr>
        <w:t>antirheumatic</w:t>
      </w:r>
      <w:proofErr w:type="spellEnd"/>
      <w:r w:rsidRPr="00C51E43">
        <w:rPr>
          <w:rFonts w:ascii="Arial" w:hAnsi="Arial" w:cs="Arial"/>
        </w:rPr>
        <w:t xml:space="preserve"> drugs among California Medicaid </w:t>
      </w:r>
      <w:r w:rsidRPr="00C51E43">
        <w:rPr>
          <w:rStyle w:val="highlight"/>
          <w:rFonts w:ascii="Arial" w:hAnsi="Arial" w:cs="Arial"/>
        </w:rPr>
        <w:t>rheumatoid arthritis</w:t>
      </w:r>
      <w:r w:rsidRPr="00C51E43">
        <w:rPr>
          <w:rFonts w:ascii="Arial" w:hAnsi="Arial" w:cs="Arial"/>
        </w:rPr>
        <w:t xml:space="preserve"> patients. Arthritis Care Res 2013 65: 299-303</w:t>
      </w:r>
    </w:p>
    <w:p w:rsidR="001C0EB9" w:rsidRDefault="001C0EB9" w:rsidP="001C0EB9">
      <w:pPr>
        <w:pStyle w:val="ListParagraph"/>
        <w:numPr>
          <w:ilvl w:val="0"/>
          <w:numId w:val="2"/>
        </w:numPr>
        <w:spacing w:line="360" w:lineRule="auto"/>
        <w:jc w:val="both"/>
        <w:rPr>
          <w:rFonts w:ascii="Arial" w:hAnsi="Arial" w:cs="Arial"/>
        </w:rPr>
      </w:pPr>
      <w:r w:rsidRPr="00C51E43">
        <w:rPr>
          <w:rFonts w:ascii="Arial" w:hAnsi="Arial" w:cs="Arial"/>
        </w:rPr>
        <w:t xml:space="preserve"> Constantinescu F, Goucher S, Weinstein A, Smith W, </w:t>
      </w:r>
      <w:proofErr w:type="spellStart"/>
      <w:r w:rsidRPr="00C51E43">
        <w:rPr>
          <w:rFonts w:ascii="Arial" w:hAnsi="Arial" w:cs="Arial"/>
        </w:rPr>
        <w:t>Fraenkel</w:t>
      </w:r>
      <w:proofErr w:type="spellEnd"/>
      <w:r w:rsidRPr="00C51E43">
        <w:rPr>
          <w:rFonts w:ascii="Arial" w:hAnsi="Arial" w:cs="Arial"/>
        </w:rPr>
        <w:t xml:space="preserve"> L. Understanding why rheumatoid arthritis patients treatment preferences differ by race. Arthritis Care and Res 2009 61: 413-8</w:t>
      </w:r>
    </w:p>
    <w:p w:rsidR="007C705A" w:rsidRDefault="007C705A" w:rsidP="007C705A">
      <w:pPr>
        <w:spacing w:line="360" w:lineRule="auto"/>
        <w:jc w:val="both"/>
        <w:rPr>
          <w:rFonts w:ascii="Arial" w:hAnsi="Arial" w:cs="Arial"/>
        </w:rPr>
      </w:pPr>
    </w:p>
    <w:p w:rsidR="007C705A" w:rsidRDefault="007C705A">
      <w:pPr>
        <w:rPr>
          <w:rFonts w:ascii="Arial" w:hAnsi="Arial" w:cs="Arial"/>
        </w:rPr>
      </w:pPr>
      <w:r>
        <w:rPr>
          <w:rFonts w:ascii="Arial" w:hAnsi="Arial" w:cs="Arial"/>
        </w:rPr>
        <w:br w:type="page"/>
      </w:r>
    </w:p>
    <w:p w:rsidR="007C705A" w:rsidRDefault="007C705A" w:rsidP="007C705A">
      <w:pPr>
        <w:spacing w:line="480" w:lineRule="auto"/>
        <w:jc w:val="both"/>
        <w:rPr>
          <w:rFonts w:ascii="Arial" w:eastAsia="Calibri" w:hAnsi="Arial" w:cs="Arial"/>
          <w:sz w:val="24"/>
          <w:szCs w:val="24"/>
        </w:rPr>
      </w:pPr>
      <w:r>
        <w:rPr>
          <w:rFonts w:ascii="Arial" w:eastAsia="Calibri" w:hAnsi="Arial" w:cs="Arial"/>
          <w:sz w:val="24"/>
          <w:szCs w:val="24"/>
        </w:rPr>
        <w:lastRenderedPageBreak/>
        <w:t>Funding</w:t>
      </w:r>
    </w:p>
    <w:p w:rsidR="007C705A" w:rsidRDefault="007C705A" w:rsidP="007C705A">
      <w:pPr>
        <w:spacing w:line="480" w:lineRule="auto"/>
        <w:jc w:val="both"/>
        <w:rPr>
          <w:rFonts w:ascii="Arial" w:eastAsia="Calibri" w:hAnsi="Arial" w:cs="Arial"/>
          <w:sz w:val="24"/>
          <w:szCs w:val="24"/>
        </w:rPr>
      </w:pPr>
      <w:r w:rsidRPr="000D688C">
        <w:rPr>
          <w:rFonts w:ascii="Arial" w:eastAsia="Calibri" w:hAnsi="Arial" w:cs="Arial"/>
          <w:sz w:val="24"/>
          <w:szCs w:val="24"/>
        </w:rPr>
        <w:t xml:space="preserve">This work was supported by the British Society for Rheumatology (BSR). The BSR commissioned the BSR Biologics Register in rheumatoid arthritis (BSRBR-RA) as a UK wide national project to investigate the safety of biologic agents in routine medical practice. BSR receives restricted income from UK pharmaceutical companies, presently </w:t>
      </w:r>
      <w:proofErr w:type="spellStart"/>
      <w:r w:rsidRPr="000D688C">
        <w:rPr>
          <w:rFonts w:ascii="Arial" w:eastAsia="Calibri" w:hAnsi="Arial" w:cs="Arial"/>
          <w:sz w:val="24"/>
          <w:szCs w:val="24"/>
        </w:rPr>
        <w:t>Abbvie</w:t>
      </w:r>
      <w:proofErr w:type="spellEnd"/>
      <w:r w:rsidRPr="000D688C">
        <w:rPr>
          <w:rFonts w:ascii="Arial" w:eastAsia="Calibri" w:hAnsi="Arial" w:cs="Arial"/>
          <w:sz w:val="24"/>
          <w:szCs w:val="24"/>
        </w:rPr>
        <w:t xml:space="preserve">, Pfizer, UCB and Roche, and in the past Swedish Orphan </w:t>
      </w:r>
      <w:proofErr w:type="spellStart"/>
      <w:r w:rsidRPr="000D688C">
        <w:rPr>
          <w:rFonts w:ascii="Arial" w:eastAsia="Calibri" w:hAnsi="Arial" w:cs="Arial"/>
          <w:sz w:val="24"/>
          <w:szCs w:val="24"/>
        </w:rPr>
        <w:t>Biovitrum</w:t>
      </w:r>
      <w:proofErr w:type="spellEnd"/>
      <w:r w:rsidRPr="000D688C">
        <w:rPr>
          <w:rFonts w:ascii="Arial" w:eastAsia="Calibri" w:hAnsi="Arial" w:cs="Arial"/>
          <w:sz w:val="24"/>
          <w:szCs w:val="24"/>
        </w:rPr>
        <w:t xml:space="preserve"> and Merck. This income finances a wholly separate contract between the BSR and the University of Manchester. The principal investigators have full academic freedom and are able to work independently of pharmaceutical industry influence. All decisions concerning analyses, interpretation and publication are made autonomously of any industrial contribution. </w:t>
      </w:r>
    </w:p>
    <w:p w:rsidR="007C705A" w:rsidRDefault="007C705A" w:rsidP="007C705A">
      <w:pPr>
        <w:spacing w:line="480" w:lineRule="auto"/>
        <w:jc w:val="both"/>
        <w:rPr>
          <w:rFonts w:ascii="Arial" w:eastAsia="Calibri" w:hAnsi="Arial" w:cs="Arial"/>
          <w:sz w:val="24"/>
          <w:szCs w:val="24"/>
        </w:rPr>
      </w:pPr>
    </w:p>
    <w:p w:rsidR="007C705A" w:rsidRPr="006C472F" w:rsidRDefault="007C705A" w:rsidP="006C472F">
      <w:pPr>
        <w:spacing w:after="0" w:line="480" w:lineRule="auto"/>
        <w:jc w:val="both"/>
        <w:rPr>
          <w:rFonts w:ascii="Arial" w:eastAsia="Calibri" w:hAnsi="Arial" w:cs="Arial"/>
          <w:sz w:val="24"/>
          <w:szCs w:val="24"/>
        </w:rPr>
      </w:pPr>
      <w:r w:rsidRPr="006C472F">
        <w:rPr>
          <w:rFonts w:ascii="Arial" w:eastAsia="Calibri" w:hAnsi="Arial" w:cs="Arial"/>
          <w:sz w:val="24"/>
          <w:szCs w:val="24"/>
        </w:rPr>
        <w:t>Disclosures</w:t>
      </w:r>
    </w:p>
    <w:p w:rsidR="006C472F" w:rsidRPr="006C472F" w:rsidRDefault="006C472F" w:rsidP="006C472F">
      <w:pPr>
        <w:spacing w:after="0" w:line="480" w:lineRule="auto"/>
        <w:jc w:val="both"/>
        <w:rPr>
          <w:rFonts w:ascii="Arial" w:eastAsia="Times New Roman" w:hAnsi="Arial" w:cs="Arial"/>
          <w:sz w:val="24"/>
          <w:szCs w:val="24"/>
        </w:rPr>
      </w:pPr>
      <w:r w:rsidRPr="006C472F">
        <w:rPr>
          <w:rFonts w:ascii="Arial" w:eastAsia="Calibri" w:hAnsi="Arial" w:cs="Arial"/>
          <w:sz w:val="24"/>
          <w:szCs w:val="24"/>
        </w:rPr>
        <w:t xml:space="preserve">ED, KAJ, KW, DS and CC have no relevant conflicts of interest. JM has </w:t>
      </w:r>
      <w:r w:rsidRPr="006C472F">
        <w:rPr>
          <w:rFonts w:ascii="Arial" w:hAnsi="Arial" w:cs="Arial"/>
          <w:sz w:val="24"/>
          <w:szCs w:val="24"/>
        </w:rPr>
        <w:t xml:space="preserve">received honorarium from AbbVie, Pfizer and UCB to support educational activities unrelated to the publication. KH has received </w:t>
      </w:r>
      <w:r w:rsidRPr="006C472F">
        <w:rPr>
          <w:rFonts w:ascii="Arial" w:eastAsia="Times New Roman" w:hAnsi="Arial" w:cs="Arial"/>
          <w:sz w:val="24"/>
          <w:szCs w:val="24"/>
        </w:rPr>
        <w:t xml:space="preserve">honoraria from </w:t>
      </w:r>
      <w:proofErr w:type="spellStart"/>
      <w:r w:rsidRPr="006C472F">
        <w:rPr>
          <w:rFonts w:ascii="Arial" w:eastAsia="Times New Roman" w:hAnsi="Arial" w:cs="Arial"/>
          <w:sz w:val="24"/>
          <w:szCs w:val="24"/>
        </w:rPr>
        <w:t>Abbvie</w:t>
      </w:r>
      <w:proofErr w:type="spellEnd"/>
      <w:r w:rsidRPr="006C472F">
        <w:rPr>
          <w:rFonts w:ascii="Arial" w:eastAsia="Times New Roman" w:hAnsi="Arial" w:cs="Arial"/>
          <w:sz w:val="24"/>
          <w:szCs w:val="24"/>
        </w:rPr>
        <w:t xml:space="preserve"> and Pfizer in the past 24 months.</w:t>
      </w:r>
    </w:p>
    <w:p w:rsidR="007C705A" w:rsidRPr="006C472F" w:rsidRDefault="007C705A" w:rsidP="006C472F">
      <w:pPr>
        <w:spacing w:after="0" w:line="480" w:lineRule="auto"/>
        <w:jc w:val="both"/>
        <w:rPr>
          <w:rFonts w:ascii="Arial" w:eastAsia="Calibri" w:hAnsi="Arial" w:cs="Arial"/>
          <w:sz w:val="24"/>
          <w:szCs w:val="24"/>
        </w:rPr>
      </w:pPr>
    </w:p>
    <w:p w:rsidR="007C705A" w:rsidRPr="007C705A" w:rsidRDefault="007C705A" w:rsidP="007C705A">
      <w:pPr>
        <w:spacing w:line="360" w:lineRule="auto"/>
        <w:jc w:val="both"/>
        <w:rPr>
          <w:rFonts w:ascii="Arial" w:hAnsi="Arial" w:cs="Arial"/>
        </w:rPr>
      </w:pPr>
    </w:p>
    <w:p w:rsidR="003F798A" w:rsidRPr="00C51E43" w:rsidRDefault="003F798A">
      <w:pPr>
        <w:rPr>
          <w:rFonts w:ascii="Arial" w:hAnsi="Arial" w:cs="Arial"/>
        </w:rPr>
      </w:pPr>
    </w:p>
    <w:sectPr w:rsidR="003F798A" w:rsidRPr="00C51E43" w:rsidSect="007C241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CB14D3"/>
    <w:multiLevelType w:val="hybridMultilevel"/>
    <w:tmpl w:val="AD86A3A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20E10408"/>
    <w:multiLevelType w:val="multilevel"/>
    <w:tmpl w:val="98CEB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411C"/>
    <w:rsid w:val="0000411C"/>
    <w:rsid w:val="0004113E"/>
    <w:rsid w:val="000862AB"/>
    <w:rsid w:val="00087833"/>
    <w:rsid w:val="001C0EB9"/>
    <w:rsid w:val="001C7091"/>
    <w:rsid w:val="002C4AF7"/>
    <w:rsid w:val="002D07E5"/>
    <w:rsid w:val="002E64CF"/>
    <w:rsid w:val="003F798A"/>
    <w:rsid w:val="004D53CC"/>
    <w:rsid w:val="004E3798"/>
    <w:rsid w:val="006C472F"/>
    <w:rsid w:val="007B7FE4"/>
    <w:rsid w:val="007C2417"/>
    <w:rsid w:val="007C705A"/>
    <w:rsid w:val="00992D6A"/>
    <w:rsid w:val="00A16457"/>
    <w:rsid w:val="00AF2DAB"/>
    <w:rsid w:val="00B3261F"/>
    <w:rsid w:val="00C51E43"/>
    <w:rsid w:val="00C658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C0EB9"/>
    <w:pPr>
      <w:spacing w:before="100" w:beforeAutospacing="1" w:after="100" w:afterAutospacing="1" w:line="240" w:lineRule="auto"/>
    </w:pPr>
    <w:rPr>
      <w:rFonts w:ascii="Times New Roman" w:eastAsia="Times New Roman" w:hAnsi="Times New Roman" w:cs="Times New Roman"/>
      <w:sz w:val="24"/>
      <w:szCs w:val="24"/>
      <w:lang w:val="en-NZ" w:eastAsia="en-GB"/>
    </w:rPr>
  </w:style>
  <w:style w:type="character" w:customStyle="1" w:styleId="highlight">
    <w:name w:val="highlight"/>
    <w:basedOn w:val="DefaultParagraphFont"/>
    <w:rsid w:val="001C0EB9"/>
  </w:style>
  <w:style w:type="paragraph" w:styleId="ListParagraph">
    <w:name w:val="List Paragraph"/>
    <w:basedOn w:val="Normal"/>
    <w:uiPriority w:val="34"/>
    <w:qFormat/>
    <w:rsid w:val="001C0EB9"/>
    <w:pPr>
      <w:spacing w:after="200" w:line="276" w:lineRule="auto"/>
      <w:ind w:left="720"/>
      <w:contextualSpacing/>
    </w:pPr>
    <w:rPr>
      <w:rFonts w:eastAsiaTheme="minorEastAsia"/>
      <w:lang w:val="en-NZ" w:eastAsia="en-NZ"/>
    </w:rPr>
  </w:style>
  <w:style w:type="paragraph" w:styleId="BodyText">
    <w:name w:val="Body Text"/>
    <w:basedOn w:val="Normal"/>
    <w:link w:val="BodyTextChar"/>
    <w:rsid w:val="00C51E43"/>
    <w:pPr>
      <w:spacing w:after="120" w:line="240" w:lineRule="auto"/>
    </w:pPr>
    <w:rPr>
      <w:rFonts w:ascii="Times New Roman" w:eastAsia="Times New Roman" w:hAnsi="Times New Roman" w:cs="Times New Roman"/>
      <w:sz w:val="24"/>
      <w:szCs w:val="24"/>
      <w:lang w:val="en-NZ" w:eastAsia="en-GB"/>
    </w:rPr>
  </w:style>
  <w:style w:type="character" w:customStyle="1" w:styleId="BodyTextChar">
    <w:name w:val="Body Text Char"/>
    <w:basedOn w:val="DefaultParagraphFont"/>
    <w:link w:val="BodyText"/>
    <w:rsid w:val="00C51E43"/>
    <w:rPr>
      <w:rFonts w:ascii="Times New Roman" w:eastAsia="Times New Roman" w:hAnsi="Times New Roman" w:cs="Times New Roman"/>
      <w:sz w:val="24"/>
      <w:szCs w:val="24"/>
      <w:lang w:val="en-NZ" w:eastAsia="en-GB"/>
    </w:rPr>
  </w:style>
  <w:style w:type="character" w:styleId="CommentReference">
    <w:name w:val="annotation reference"/>
    <w:basedOn w:val="DefaultParagraphFont"/>
    <w:uiPriority w:val="99"/>
    <w:semiHidden/>
    <w:unhideWhenUsed/>
    <w:rsid w:val="001C7091"/>
    <w:rPr>
      <w:sz w:val="16"/>
      <w:szCs w:val="16"/>
    </w:rPr>
  </w:style>
  <w:style w:type="paragraph" w:styleId="CommentText">
    <w:name w:val="annotation text"/>
    <w:basedOn w:val="Normal"/>
    <w:link w:val="CommentTextChar"/>
    <w:uiPriority w:val="99"/>
    <w:semiHidden/>
    <w:unhideWhenUsed/>
    <w:rsid w:val="001C7091"/>
    <w:pPr>
      <w:spacing w:line="240" w:lineRule="auto"/>
    </w:pPr>
    <w:rPr>
      <w:sz w:val="20"/>
      <w:szCs w:val="20"/>
    </w:rPr>
  </w:style>
  <w:style w:type="character" w:customStyle="1" w:styleId="CommentTextChar">
    <w:name w:val="Comment Text Char"/>
    <w:basedOn w:val="DefaultParagraphFont"/>
    <w:link w:val="CommentText"/>
    <w:uiPriority w:val="99"/>
    <w:semiHidden/>
    <w:rsid w:val="001C7091"/>
    <w:rPr>
      <w:sz w:val="20"/>
      <w:szCs w:val="20"/>
    </w:rPr>
  </w:style>
  <w:style w:type="paragraph" w:styleId="CommentSubject">
    <w:name w:val="annotation subject"/>
    <w:basedOn w:val="CommentText"/>
    <w:next w:val="CommentText"/>
    <w:link w:val="CommentSubjectChar"/>
    <w:uiPriority w:val="99"/>
    <w:semiHidden/>
    <w:unhideWhenUsed/>
    <w:rsid w:val="001C7091"/>
    <w:rPr>
      <w:b/>
      <w:bCs/>
    </w:rPr>
  </w:style>
  <w:style w:type="character" w:customStyle="1" w:styleId="CommentSubjectChar">
    <w:name w:val="Comment Subject Char"/>
    <w:basedOn w:val="CommentTextChar"/>
    <w:link w:val="CommentSubject"/>
    <w:uiPriority w:val="99"/>
    <w:semiHidden/>
    <w:rsid w:val="001C7091"/>
    <w:rPr>
      <w:b/>
      <w:bCs/>
      <w:sz w:val="20"/>
      <w:szCs w:val="20"/>
    </w:rPr>
  </w:style>
  <w:style w:type="paragraph" w:styleId="BalloonText">
    <w:name w:val="Balloon Text"/>
    <w:basedOn w:val="Normal"/>
    <w:link w:val="BalloonTextChar"/>
    <w:uiPriority w:val="99"/>
    <w:semiHidden/>
    <w:unhideWhenUsed/>
    <w:rsid w:val="001C70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7091"/>
    <w:rPr>
      <w:rFonts w:ascii="Tahoma" w:hAnsi="Tahoma" w:cs="Tahoma"/>
      <w:sz w:val="16"/>
      <w:szCs w:val="16"/>
    </w:rPr>
  </w:style>
  <w:style w:type="paragraph" w:customStyle="1" w:styleId="Default">
    <w:name w:val="Default"/>
    <w:rsid w:val="00992D6A"/>
    <w:pPr>
      <w:autoSpaceDE w:val="0"/>
      <w:autoSpaceDN w:val="0"/>
      <w:adjustRightInd w:val="0"/>
      <w:spacing w:after="0" w:line="240" w:lineRule="auto"/>
    </w:pPr>
    <w:rPr>
      <w:rFonts w:ascii="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C0EB9"/>
    <w:pPr>
      <w:spacing w:before="100" w:beforeAutospacing="1" w:after="100" w:afterAutospacing="1" w:line="240" w:lineRule="auto"/>
    </w:pPr>
    <w:rPr>
      <w:rFonts w:ascii="Times New Roman" w:eastAsia="Times New Roman" w:hAnsi="Times New Roman" w:cs="Times New Roman"/>
      <w:sz w:val="24"/>
      <w:szCs w:val="24"/>
      <w:lang w:val="en-NZ" w:eastAsia="en-GB"/>
    </w:rPr>
  </w:style>
  <w:style w:type="character" w:customStyle="1" w:styleId="highlight">
    <w:name w:val="highlight"/>
    <w:basedOn w:val="DefaultParagraphFont"/>
    <w:rsid w:val="001C0EB9"/>
  </w:style>
  <w:style w:type="paragraph" w:styleId="ListParagraph">
    <w:name w:val="List Paragraph"/>
    <w:basedOn w:val="Normal"/>
    <w:uiPriority w:val="34"/>
    <w:qFormat/>
    <w:rsid w:val="001C0EB9"/>
    <w:pPr>
      <w:spacing w:after="200" w:line="276" w:lineRule="auto"/>
      <w:ind w:left="720"/>
      <w:contextualSpacing/>
    </w:pPr>
    <w:rPr>
      <w:rFonts w:eastAsiaTheme="minorEastAsia"/>
      <w:lang w:val="en-NZ" w:eastAsia="en-NZ"/>
    </w:rPr>
  </w:style>
  <w:style w:type="paragraph" w:styleId="BodyText">
    <w:name w:val="Body Text"/>
    <w:basedOn w:val="Normal"/>
    <w:link w:val="BodyTextChar"/>
    <w:rsid w:val="00C51E43"/>
    <w:pPr>
      <w:spacing w:after="120" w:line="240" w:lineRule="auto"/>
    </w:pPr>
    <w:rPr>
      <w:rFonts w:ascii="Times New Roman" w:eastAsia="Times New Roman" w:hAnsi="Times New Roman" w:cs="Times New Roman"/>
      <w:sz w:val="24"/>
      <w:szCs w:val="24"/>
      <w:lang w:val="en-NZ" w:eastAsia="en-GB"/>
    </w:rPr>
  </w:style>
  <w:style w:type="character" w:customStyle="1" w:styleId="BodyTextChar">
    <w:name w:val="Body Text Char"/>
    <w:basedOn w:val="DefaultParagraphFont"/>
    <w:link w:val="BodyText"/>
    <w:rsid w:val="00C51E43"/>
    <w:rPr>
      <w:rFonts w:ascii="Times New Roman" w:eastAsia="Times New Roman" w:hAnsi="Times New Roman" w:cs="Times New Roman"/>
      <w:sz w:val="24"/>
      <w:szCs w:val="24"/>
      <w:lang w:val="en-NZ" w:eastAsia="en-GB"/>
    </w:rPr>
  </w:style>
  <w:style w:type="character" w:styleId="CommentReference">
    <w:name w:val="annotation reference"/>
    <w:basedOn w:val="DefaultParagraphFont"/>
    <w:uiPriority w:val="99"/>
    <w:semiHidden/>
    <w:unhideWhenUsed/>
    <w:rsid w:val="001C7091"/>
    <w:rPr>
      <w:sz w:val="16"/>
      <w:szCs w:val="16"/>
    </w:rPr>
  </w:style>
  <w:style w:type="paragraph" w:styleId="CommentText">
    <w:name w:val="annotation text"/>
    <w:basedOn w:val="Normal"/>
    <w:link w:val="CommentTextChar"/>
    <w:uiPriority w:val="99"/>
    <w:semiHidden/>
    <w:unhideWhenUsed/>
    <w:rsid w:val="001C7091"/>
    <w:pPr>
      <w:spacing w:line="240" w:lineRule="auto"/>
    </w:pPr>
    <w:rPr>
      <w:sz w:val="20"/>
      <w:szCs w:val="20"/>
    </w:rPr>
  </w:style>
  <w:style w:type="character" w:customStyle="1" w:styleId="CommentTextChar">
    <w:name w:val="Comment Text Char"/>
    <w:basedOn w:val="DefaultParagraphFont"/>
    <w:link w:val="CommentText"/>
    <w:uiPriority w:val="99"/>
    <w:semiHidden/>
    <w:rsid w:val="001C7091"/>
    <w:rPr>
      <w:sz w:val="20"/>
      <w:szCs w:val="20"/>
    </w:rPr>
  </w:style>
  <w:style w:type="paragraph" w:styleId="CommentSubject">
    <w:name w:val="annotation subject"/>
    <w:basedOn w:val="CommentText"/>
    <w:next w:val="CommentText"/>
    <w:link w:val="CommentSubjectChar"/>
    <w:uiPriority w:val="99"/>
    <w:semiHidden/>
    <w:unhideWhenUsed/>
    <w:rsid w:val="001C7091"/>
    <w:rPr>
      <w:b/>
      <w:bCs/>
    </w:rPr>
  </w:style>
  <w:style w:type="character" w:customStyle="1" w:styleId="CommentSubjectChar">
    <w:name w:val="Comment Subject Char"/>
    <w:basedOn w:val="CommentTextChar"/>
    <w:link w:val="CommentSubject"/>
    <w:uiPriority w:val="99"/>
    <w:semiHidden/>
    <w:rsid w:val="001C7091"/>
    <w:rPr>
      <w:b/>
      <w:bCs/>
      <w:sz w:val="20"/>
      <w:szCs w:val="20"/>
    </w:rPr>
  </w:style>
  <w:style w:type="paragraph" w:styleId="BalloonText">
    <w:name w:val="Balloon Text"/>
    <w:basedOn w:val="Normal"/>
    <w:link w:val="BalloonTextChar"/>
    <w:uiPriority w:val="99"/>
    <w:semiHidden/>
    <w:unhideWhenUsed/>
    <w:rsid w:val="001C70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7091"/>
    <w:rPr>
      <w:rFonts w:ascii="Tahoma" w:hAnsi="Tahoma" w:cs="Tahoma"/>
      <w:sz w:val="16"/>
      <w:szCs w:val="16"/>
    </w:rPr>
  </w:style>
  <w:style w:type="paragraph" w:customStyle="1" w:styleId="Default">
    <w:name w:val="Default"/>
    <w:rsid w:val="00992D6A"/>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4155428">
      <w:bodyDiv w:val="1"/>
      <w:marLeft w:val="0"/>
      <w:marRight w:val="0"/>
      <w:marTop w:val="0"/>
      <w:marBottom w:val="0"/>
      <w:divBdr>
        <w:top w:val="none" w:sz="0" w:space="0" w:color="auto"/>
        <w:left w:val="none" w:sz="0" w:space="0" w:color="auto"/>
        <w:bottom w:val="none" w:sz="0" w:space="0" w:color="auto"/>
        <w:right w:val="none" w:sz="0" w:space="0" w:color="auto"/>
      </w:divBdr>
    </w:div>
    <w:div w:id="1311597146">
      <w:bodyDiv w:val="1"/>
      <w:marLeft w:val="0"/>
      <w:marRight w:val="0"/>
      <w:marTop w:val="0"/>
      <w:marBottom w:val="0"/>
      <w:divBdr>
        <w:top w:val="dotted" w:sz="6" w:space="0" w:color="008000"/>
        <w:left w:val="dotted" w:sz="6" w:space="0" w:color="008000"/>
        <w:bottom w:val="dotted" w:sz="6" w:space="0" w:color="008000"/>
        <w:right w:val="dotted" w:sz="6" w:space="0" w:color="008000"/>
      </w:divBdr>
      <w:divsChild>
        <w:div w:id="1348288982">
          <w:marLeft w:val="0"/>
          <w:marRight w:val="0"/>
          <w:marTop w:val="100"/>
          <w:marBottom w:val="100"/>
          <w:divBdr>
            <w:top w:val="none" w:sz="0" w:space="0" w:color="auto"/>
            <w:left w:val="single" w:sz="6" w:space="0" w:color="CCCCCC"/>
            <w:bottom w:val="none" w:sz="0" w:space="0" w:color="auto"/>
            <w:right w:val="single" w:sz="6" w:space="0" w:color="CCCCCC"/>
          </w:divBdr>
          <w:divsChild>
            <w:div w:id="481584974">
              <w:marLeft w:val="0"/>
              <w:marRight w:val="0"/>
              <w:marTop w:val="0"/>
              <w:marBottom w:val="0"/>
              <w:divBdr>
                <w:top w:val="none" w:sz="0" w:space="0" w:color="auto"/>
                <w:left w:val="none" w:sz="0" w:space="0" w:color="auto"/>
                <w:bottom w:val="none" w:sz="0" w:space="0" w:color="auto"/>
                <w:right w:val="none" w:sz="0" w:space="0" w:color="auto"/>
              </w:divBdr>
              <w:divsChild>
                <w:div w:id="176582918">
                  <w:marLeft w:val="225"/>
                  <w:marRight w:val="225"/>
                  <w:marTop w:val="0"/>
                  <w:marBottom w:val="0"/>
                  <w:divBdr>
                    <w:top w:val="none" w:sz="0" w:space="0" w:color="auto"/>
                    <w:left w:val="none" w:sz="0" w:space="0" w:color="auto"/>
                    <w:bottom w:val="none" w:sz="0" w:space="0" w:color="auto"/>
                    <w:right w:val="none" w:sz="0" w:space="0" w:color="auto"/>
                  </w:divBdr>
                  <w:divsChild>
                    <w:div w:id="1479230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BFA63C-F550-45A3-B93A-8C4D1E69BD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1244</Words>
  <Characters>7093</Characters>
  <Application>Microsoft Office Word</Application>
  <DocSecurity>4</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8321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Elaine Dennison</dc:creator>
  <cp:lastModifiedBy>Karen Drake</cp:lastModifiedBy>
  <cp:revision>2</cp:revision>
  <dcterms:created xsi:type="dcterms:W3CDTF">2017-01-09T09:40:00Z</dcterms:created>
  <dcterms:modified xsi:type="dcterms:W3CDTF">2017-01-09T09:40:00Z</dcterms:modified>
</cp:coreProperties>
</file>