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8256" w14:textId="77777777" w:rsidR="007943F7" w:rsidRDefault="007943F7" w:rsidP="00EA1946">
      <w:pPr>
        <w:spacing w:line="480" w:lineRule="exact"/>
        <w:jc w:val="center"/>
        <w:rPr>
          <w:color w:val="auto"/>
        </w:rPr>
      </w:pPr>
    </w:p>
    <w:p w14:paraId="4490E2C7" w14:textId="77777777" w:rsidR="00DE2F98" w:rsidRDefault="00DE2F98" w:rsidP="00EA1946">
      <w:pPr>
        <w:spacing w:line="480" w:lineRule="exact"/>
        <w:jc w:val="center"/>
        <w:rPr>
          <w:color w:val="auto"/>
        </w:rPr>
      </w:pPr>
    </w:p>
    <w:p w14:paraId="4DCDDE54" w14:textId="77777777" w:rsidR="003B50C1" w:rsidRPr="003B50C1" w:rsidRDefault="003B50C1" w:rsidP="003B50C1">
      <w:pPr>
        <w:ind w:left="720" w:hanging="720"/>
        <w:jc w:val="left"/>
        <w:rPr>
          <w:b/>
          <w:color w:val="FF0000"/>
        </w:rPr>
      </w:pPr>
      <w:proofErr w:type="gramStart"/>
      <w:r w:rsidRPr="003B50C1">
        <w:rPr>
          <w:b/>
          <w:color w:val="FF0000"/>
        </w:rPr>
        <w:t>Cheung, W.-Y., Sedikides, C., &amp; Wildschut, T. (in press).</w:t>
      </w:r>
      <w:proofErr w:type="gramEnd"/>
      <w:r w:rsidRPr="003B50C1">
        <w:rPr>
          <w:b/>
          <w:color w:val="FF0000"/>
        </w:rPr>
        <w:t xml:space="preserve"> </w:t>
      </w:r>
      <w:proofErr w:type="gramStart"/>
      <w:r w:rsidRPr="003B50C1">
        <w:rPr>
          <w:b/>
          <w:color w:val="FF0000"/>
        </w:rPr>
        <w:t>Nostalgia and prejudice reduction.</w:t>
      </w:r>
      <w:proofErr w:type="gramEnd"/>
      <w:r w:rsidRPr="003B50C1">
        <w:rPr>
          <w:b/>
          <w:color w:val="FF0000"/>
        </w:rPr>
        <w:t xml:space="preserve"> </w:t>
      </w:r>
      <w:proofErr w:type="gramStart"/>
      <w:r w:rsidRPr="003B50C1">
        <w:rPr>
          <w:b/>
          <w:i/>
          <w:color w:val="FF0000"/>
        </w:rPr>
        <w:t>Personality and Individual Differences</w:t>
      </w:r>
      <w:r w:rsidRPr="003B50C1">
        <w:rPr>
          <w:b/>
          <w:color w:val="FF0000"/>
        </w:rPr>
        <w:t>.</w:t>
      </w:r>
      <w:proofErr w:type="gramEnd"/>
    </w:p>
    <w:p w14:paraId="6DD720B1" w14:textId="77777777" w:rsidR="003B50C1" w:rsidRDefault="003B50C1" w:rsidP="003B50C1"/>
    <w:p w14:paraId="0558B55A" w14:textId="77777777" w:rsidR="007943F7" w:rsidRDefault="007943F7" w:rsidP="00EA1946">
      <w:pPr>
        <w:spacing w:line="480" w:lineRule="exact"/>
        <w:jc w:val="center"/>
        <w:rPr>
          <w:color w:val="auto"/>
        </w:rPr>
      </w:pPr>
    </w:p>
    <w:p w14:paraId="3731F4FE" w14:textId="167C38EB" w:rsidR="004F28F4" w:rsidRPr="000C6D03" w:rsidRDefault="004F28F4" w:rsidP="00EF4B87">
      <w:pPr>
        <w:spacing w:line="480" w:lineRule="exact"/>
        <w:jc w:val="center"/>
        <w:outlineLvl w:val="0"/>
        <w:rPr>
          <w:color w:val="auto"/>
        </w:rPr>
      </w:pPr>
      <w:r w:rsidRPr="000C6D03">
        <w:rPr>
          <w:color w:val="auto"/>
        </w:rPr>
        <w:t xml:space="preserve">Nostalgia </w:t>
      </w:r>
      <w:r w:rsidR="00EA1946">
        <w:rPr>
          <w:color w:val="auto"/>
        </w:rPr>
        <w:t xml:space="preserve">Proneness </w:t>
      </w:r>
      <w:r>
        <w:rPr>
          <w:color w:val="auto"/>
        </w:rPr>
        <w:t xml:space="preserve">and </w:t>
      </w:r>
      <w:r w:rsidR="00C14495">
        <w:rPr>
          <w:color w:val="auto"/>
        </w:rPr>
        <w:t xml:space="preserve">Reduced </w:t>
      </w:r>
      <w:r w:rsidRPr="000C6D03">
        <w:rPr>
          <w:color w:val="auto"/>
        </w:rPr>
        <w:t>Prejudice</w:t>
      </w:r>
    </w:p>
    <w:p w14:paraId="12909010" w14:textId="77777777" w:rsidR="004F28F4" w:rsidRPr="000C6D03" w:rsidRDefault="004F28F4" w:rsidP="004F28F4">
      <w:pPr>
        <w:spacing w:line="480" w:lineRule="exact"/>
        <w:jc w:val="left"/>
        <w:rPr>
          <w:rFonts w:asciiTheme="majorBidi" w:hAnsiTheme="majorBidi" w:cstheme="majorBidi"/>
        </w:rPr>
      </w:pPr>
    </w:p>
    <w:p w14:paraId="4EF37CD8" w14:textId="77777777" w:rsidR="004F28F4" w:rsidRPr="000C6D03" w:rsidRDefault="004F28F4" w:rsidP="004F28F4">
      <w:pPr>
        <w:spacing w:line="480" w:lineRule="exact"/>
        <w:jc w:val="left"/>
        <w:rPr>
          <w:rFonts w:asciiTheme="majorBidi" w:hAnsiTheme="majorBidi" w:cstheme="majorBidi"/>
        </w:rPr>
      </w:pPr>
    </w:p>
    <w:p w14:paraId="48828646" w14:textId="77777777" w:rsidR="00C00936" w:rsidRDefault="004F28F4" w:rsidP="00EF4B87">
      <w:pPr>
        <w:spacing w:line="480" w:lineRule="exact"/>
        <w:jc w:val="center"/>
        <w:outlineLvl w:val="0"/>
      </w:pPr>
      <w:r w:rsidRPr="000C6D03">
        <w:t>Wing-Yee Cheung</w:t>
      </w:r>
    </w:p>
    <w:p w14:paraId="01E6A825" w14:textId="08CD5349" w:rsidR="00C00936" w:rsidRDefault="00C00936" w:rsidP="00C00936">
      <w:pPr>
        <w:spacing w:line="480" w:lineRule="exact"/>
        <w:jc w:val="center"/>
      </w:pPr>
      <w:r>
        <w:t>University of Winchester</w:t>
      </w:r>
    </w:p>
    <w:p w14:paraId="6E094BCC" w14:textId="4800C1B5" w:rsidR="004F28F4" w:rsidRPr="000C6D03" w:rsidRDefault="004F28F4" w:rsidP="00C00936">
      <w:pPr>
        <w:spacing w:line="480" w:lineRule="exact"/>
        <w:jc w:val="center"/>
      </w:pPr>
      <w:r w:rsidRPr="000C6D03">
        <w:t xml:space="preserve"> Constantine Sedikides and Tim Wildschut</w:t>
      </w:r>
    </w:p>
    <w:p w14:paraId="75ADCF6F" w14:textId="77777777" w:rsidR="004F28F4" w:rsidRPr="000C6D03" w:rsidRDefault="004F28F4" w:rsidP="004F28F4">
      <w:pPr>
        <w:spacing w:line="480" w:lineRule="exact"/>
        <w:jc w:val="center"/>
      </w:pPr>
      <w:r w:rsidRPr="000C6D03">
        <w:t>University of Southampton</w:t>
      </w:r>
    </w:p>
    <w:p w14:paraId="27FBDF1F" w14:textId="77777777" w:rsidR="004F28F4" w:rsidRPr="000C6D03" w:rsidRDefault="004F28F4" w:rsidP="004F28F4">
      <w:pPr>
        <w:spacing w:line="480" w:lineRule="exact"/>
        <w:jc w:val="center"/>
      </w:pPr>
    </w:p>
    <w:p w14:paraId="04AB5D3D" w14:textId="77777777" w:rsidR="004F28F4" w:rsidRPr="000C6D03" w:rsidRDefault="004F28F4" w:rsidP="004F28F4">
      <w:pPr>
        <w:spacing w:line="480" w:lineRule="exact"/>
        <w:jc w:val="center"/>
      </w:pPr>
    </w:p>
    <w:p w14:paraId="3D24B0BF" w14:textId="77777777" w:rsidR="004F28F4" w:rsidRPr="000C6D03" w:rsidRDefault="004F28F4" w:rsidP="004F28F4">
      <w:pPr>
        <w:spacing w:line="480" w:lineRule="exact"/>
      </w:pPr>
      <w:r>
        <w:t xml:space="preserve"> </w:t>
      </w:r>
    </w:p>
    <w:p w14:paraId="5BE5F1E0" w14:textId="77777777" w:rsidR="004F28F4" w:rsidRDefault="004F28F4">
      <w:pPr>
        <w:spacing w:after="200" w:line="276" w:lineRule="auto"/>
        <w:jc w:val="left"/>
        <w:rPr>
          <w:rFonts w:asciiTheme="majorBidi" w:hAnsiTheme="majorBidi" w:cstheme="majorBidi"/>
        </w:rPr>
      </w:pPr>
    </w:p>
    <w:p w14:paraId="710E20E1" w14:textId="77777777" w:rsidR="003B50C1" w:rsidRDefault="003B50C1">
      <w:pPr>
        <w:spacing w:after="200" w:line="276" w:lineRule="auto"/>
        <w:jc w:val="left"/>
        <w:rPr>
          <w:rFonts w:asciiTheme="majorBidi" w:hAnsiTheme="majorBidi" w:cstheme="majorBidi"/>
        </w:rPr>
      </w:pPr>
    </w:p>
    <w:p w14:paraId="3AF18490" w14:textId="21CB0E93" w:rsidR="004F28F4" w:rsidRPr="000C6D03" w:rsidRDefault="004F28F4" w:rsidP="00E016F4">
      <w:pPr>
        <w:spacing w:line="480" w:lineRule="exact"/>
        <w:jc w:val="left"/>
        <w:rPr>
          <w:rFonts w:asciiTheme="majorBidi" w:hAnsiTheme="majorBidi" w:cstheme="majorBidi"/>
          <w:bCs/>
        </w:rPr>
        <w:sectPr w:rsidR="004F28F4" w:rsidRPr="000C6D03" w:rsidSect="001E1B70">
          <w:headerReference w:type="even" r:id="rId9"/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C6D03">
        <w:t xml:space="preserve">Wing-Yee Cheung, </w:t>
      </w:r>
      <w:r w:rsidR="008F6BD3" w:rsidRPr="0071149E">
        <w:t>Department of Psychology,</w:t>
      </w:r>
      <w:r w:rsidR="008F6BD3">
        <w:t xml:space="preserve"> University of Winchester</w:t>
      </w:r>
      <w:r w:rsidR="008F6BD3" w:rsidRPr="0071149E">
        <w:t>;</w:t>
      </w:r>
      <w:r w:rsidR="008F6BD3">
        <w:t xml:space="preserve"> </w:t>
      </w:r>
      <w:r w:rsidRPr="000C6D03">
        <w:t xml:space="preserve">Constantine Sedikides and Tim Wildschut, Psychology </w:t>
      </w:r>
      <w:r w:rsidR="007943F7">
        <w:t>Department</w:t>
      </w:r>
      <w:r w:rsidRPr="000C6D03">
        <w:t xml:space="preserve">, University of Southampton. Corresponding author: </w:t>
      </w:r>
      <w:r w:rsidRPr="000C6D03">
        <w:rPr>
          <w:rFonts w:asciiTheme="majorBidi" w:hAnsiTheme="majorBidi" w:cstheme="majorBidi"/>
          <w:bCs/>
        </w:rPr>
        <w:t>Wing</w:t>
      </w:r>
      <w:r w:rsidRPr="000C6D03">
        <w:t>-</w:t>
      </w:r>
      <w:r w:rsidRPr="000C6D03">
        <w:rPr>
          <w:rFonts w:asciiTheme="majorBidi" w:hAnsiTheme="majorBidi" w:cstheme="majorBidi"/>
          <w:bCs/>
        </w:rPr>
        <w:t xml:space="preserve">Yee Cheung, </w:t>
      </w:r>
      <w:r w:rsidR="008F6BD3" w:rsidRPr="0071149E">
        <w:t>Department of Psychology,</w:t>
      </w:r>
      <w:r w:rsidR="008F6BD3">
        <w:t xml:space="preserve"> University of Winchester,</w:t>
      </w:r>
      <w:r w:rsidR="008F6BD3" w:rsidRPr="0071149E">
        <w:t xml:space="preserve"> </w:t>
      </w:r>
      <w:r w:rsidR="008F6BD3">
        <w:t>Winchester</w:t>
      </w:r>
      <w:r w:rsidR="00C00936">
        <w:rPr>
          <w:rFonts w:asciiTheme="majorBidi" w:hAnsiTheme="majorBidi" w:cstheme="majorBidi"/>
          <w:bCs/>
        </w:rPr>
        <w:t>,</w:t>
      </w:r>
      <w:r w:rsidR="00AF2410">
        <w:rPr>
          <w:rFonts w:asciiTheme="majorBidi" w:hAnsiTheme="majorBidi" w:cstheme="majorBidi"/>
          <w:bCs/>
        </w:rPr>
        <w:t xml:space="preserve"> </w:t>
      </w:r>
      <w:r w:rsidR="008F6BD3" w:rsidRPr="008F6BD3">
        <w:rPr>
          <w:rFonts w:asciiTheme="majorBidi" w:hAnsiTheme="majorBidi" w:cstheme="majorBidi"/>
          <w:bCs/>
        </w:rPr>
        <w:t>SO22 4NR</w:t>
      </w:r>
      <w:r w:rsidRPr="000C6D03">
        <w:rPr>
          <w:rFonts w:asciiTheme="majorBidi" w:hAnsiTheme="majorBidi" w:cstheme="majorBidi"/>
          <w:bCs/>
        </w:rPr>
        <w:t>, United Kingdom; T</w:t>
      </w:r>
      <w:r w:rsidRPr="000C6D03">
        <w:rPr>
          <w:rFonts w:asciiTheme="majorBidi" w:hAnsiTheme="majorBidi" w:cstheme="majorBidi"/>
        </w:rPr>
        <w:t>el: +44 (0)</w:t>
      </w:r>
      <w:r w:rsidR="008F6BD3" w:rsidRPr="008F6BD3">
        <w:t xml:space="preserve"> </w:t>
      </w:r>
      <w:r w:rsidR="008F6BD3" w:rsidRPr="008F6BD3">
        <w:rPr>
          <w:rFonts w:asciiTheme="majorBidi" w:hAnsiTheme="majorBidi" w:cstheme="majorBidi"/>
        </w:rPr>
        <w:t>1962 826452</w:t>
      </w:r>
      <w:r w:rsidRPr="000C6D03">
        <w:rPr>
          <w:rFonts w:asciiTheme="majorBidi" w:hAnsiTheme="majorBidi" w:cstheme="majorBidi"/>
        </w:rPr>
        <w:t xml:space="preserve">; </w:t>
      </w:r>
      <w:r w:rsidRPr="000C6D03">
        <w:rPr>
          <w:rFonts w:asciiTheme="majorBidi" w:hAnsiTheme="majorBidi" w:cstheme="majorBidi"/>
          <w:bCs/>
        </w:rPr>
        <w:t xml:space="preserve">E-mail: </w:t>
      </w:r>
      <w:hyperlink r:id="rId11" w:history="1">
        <w:r w:rsidR="008F6BD3" w:rsidRPr="00F07F11">
          <w:rPr>
            <w:rStyle w:val="Hyperlink"/>
            <w:rFonts w:asciiTheme="majorBidi" w:hAnsiTheme="majorBidi" w:cstheme="majorBidi"/>
            <w:bCs/>
            <w:u w:val="none"/>
          </w:rPr>
          <w:t>WingYee.Cheung@winchester.ac.uk</w:t>
        </w:r>
      </w:hyperlink>
      <w:r w:rsidR="008F6BD3">
        <w:rPr>
          <w:rFonts w:asciiTheme="majorBidi" w:hAnsiTheme="majorBidi" w:cstheme="majorBidi"/>
          <w:bCs/>
        </w:rPr>
        <w:t xml:space="preserve"> </w:t>
      </w:r>
    </w:p>
    <w:p w14:paraId="5E776DD7" w14:textId="27815F42" w:rsidR="004F28F4" w:rsidRPr="008C79EB" w:rsidRDefault="009452A9" w:rsidP="009452A9">
      <w:pPr>
        <w:tabs>
          <w:tab w:val="center" w:pos="4513"/>
          <w:tab w:val="right" w:pos="9026"/>
        </w:tabs>
        <w:spacing w:line="480" w:lineRule="exact"/>
        <w:jc w:val="left"/>
        <w:rPr>
          <w:bCs/>
          <w:color w:val="auto"/>
        </w:rPr>
      </w:pPr>
      <w:r>
        <w:rPr>
          <w:bCs/>
          <w:color w:val="auto"/>
        </w:rPr>
        <w:lastRenderedPageBreak/>
        <w:tab/>
      </w:r>
      <w:r w:rsidR="004F28F4" w:rsidRPr="008C79EB">
        <w:rPr>
          <w:bCs/>
          <w:color w:val="auto"/>
        </w:rPr>
        <w:t>Abstract</w:t>
      </w:r>
      <w:r>
        <w:rPr>
          <w:bCs/>
          <w:color w:val="auto"/>
        </w:rPr>
        <w:tab/>
      </w:r>
    </w:p>
    <w:p w14:paraId="26BDAFAB" w14:textId="5118B754" w:rsidR="004F28F4" w:rsidRDefault="004F28F4" w:rsidP="00E016F4">
      <w:pPr>
        <w:spacing w:line="480" w:lineRule="exact"/>
        <w:jc w:val="left"/>
        <w:rPr>
          <w:rFonts w:asciiTheme="majorBidi" w:hAnsiTheme="majorBidi" w:cstheme="majorBidi"/>
        </w:rPr>
      </w:pPr>
      <w:r w:rsidRPr="004F28F4">
        <w:rPr>
          <w:rFonts w:asciiTheme="majorBidi" w:hAnsiTheme="majorBidi" w:cstheme="majorBidi"/>
        </w:rPr>
        <w:t xml:space="preserve">We examined the </w:t>
      </w:r>
      <w:r w:rsidR="005B476B">
        <w:rPr>
          <w:rFonts w:asciiTheme="majorBidi" w:hAnsiTheme="majorBidi" w:cstheme="majorBidi"/>
        </w:rPr>
        <w:t>association between</w:t>
      </w:r>
      <w:r w:rsidRPr="004F28F4">
        <w:rPr>
          <w:rFonts w:asciiTheme="majorBidi" w:hAnsiTheme="majorBidi" w:cstheme="majorBidi"/>
        </w:rPr>
        <w:t xml:space="preserve"> nostalgia</w:t>
      </w:r>
      <w:r w:rsidR="00600D53">
        <w:rPr>
          <w:rFonts w:asciiTheme="majorBidi" w:hAnsiTheme="majorBidi" w:cstheme="majorBidi"/>
        </w:rPr>
        <w:t xml:space="preserve"> proneness</w:t>
      </w:r>
      <w:r w:rsidRPr="004F28F4">
        <w:rPr>
          <w:rFonts w:asciiTheme="majorBidi" w:hAnsiTheme="majorBidi" w:cstheme="majorBidi"/>
        </w:rPr>
        <w:t xml:space="preserve"> </w:t>
      </w:r>
      <w:r w:rsidR="005B476B">
        <w:rPr>
          <w:rFonts w:asciiTheme="majorBidi" w:hAnsiTheme="majorBidi" w:cstheme="majorBidi"/>
        </w:rPr>
        <w:t>and prejudice</w:t>
      </w:r>
      <w:r w:rsidRPr="004F28F4">
        <w:rPr>
          <w:rFonts w:asciiTheme="majorBidi" w:hAnsiTheme="majorBidi" w:cstheme="majorBidi"/>
        </w:rPr>
        <w:t xml:space="preserve">. In </w:t>
      </w:r>
      <w:r w:rsidR="00D042D7">
        <w:rPr>
          <w:rFonts w:asciiTheme="majorBidi" w:hAnsiTheme="majorBidi" w:cstheme="majorBidi"/>
        </w:rPr>
        <w:t>four</w:t>
      </w:r>
      <w:r w:rsidR="00D042D7" w:rsidRPr="004F28F4">
        <w:rPr>
          <w:rFonts w:asciiTheme="majorBidi" w:hAnsiTheme="majorBidi" w:cstheme="majorBidi"/>
        </w:rPr>
        <w:t xml:space="preserve"> </w:t>
      </w:r>
      <w:r w:rsidRPr="004F28F4">
        <w:rPr>
          <w:rFonts w:asciiTheme="majorBidi" w:hAnsiTheme="majorBidi" w:cstheme="majorBidi"/>
        </w:rPr>
        <w:t>correlational</w:t>
      </w:r>
      <w:r>
        <w:rPr>
          <w:rFonts w:asciiTheme="majorBidi" w:hAnsiTheme="majorBidi" w:cstheme="majorBidi"/>
        </w:rPr>
        <w:t xml:space="preserve"> </w:t>
      </w:r>
      <w:r w:rsidRPr="004F28F4">
        <w:rPr>
          <w:rFonts w:asciiTheme="majorBidi" w:hAnsiTheme="majorBidi" w:cstheme="majorBidi"/>
        </w:rPr>
        <w:t>studies, we assessed nostalgia proneness, empathy, motivation to control prejudiced</w:t>
      </w:r>
      <w:r>
        <w:rPr>
          <w:rFonts w:asciiTheme="majorBidi" w:hAnsiTheme="majorBidi" w:cstheme="majorBidi"/>
        </w:rPr>
        <w:t xml:space="preserve"> </w:t>
      </w:r>
      <w:r w:rsidRPr="004F28F4">
        <w:rPr>
          <w:rFonts w:asciiTheme="majorBidi" w:hAnsiTheme="majorBidi" w:cstheme="majorBidi"/>
        </w:rPr>
        <w:t>reactions, and blatant as well as subtle prejudice</w:t>
      </w:r>
      <w:r w:rsidR="00D042D7">
        <w:rPr>
          <w:rFonts w:asciiTheme="majorBidi" w:hAnsiTheme="majorBidi" w:cstheme="majorBidi"/>
        </w:rPr>
        <w:t xml:space="preserve"> expression</w:t>
      </w:r>
      <w:r w:rsidRPr="004F28F4">
        <w:rPr>
          <w:rFonts w:asciiTheme="majorBidi" w:hAnsiTheme="majorBidi" w:cstheme="majorBidi"/>
        </w:rPr>
        <w:t>. The more prone to nostalgia</w:t>
      </w:r>
      <w:r>
        <w:rPr>
          <w:rFonts w:asciiTheme="majorBidi" w:hAnsiTheme="majorBidi" w:cstheme="majorBidi"/>
        </w:rPr>
        <w:t xml:space="preserve"> </w:t>
      </w:r>
      <w:r w:rsidRPr="004F28F4">
        <w:rPr>
          <w:rFonts w:asciiTheme="majorBidi" w:hAnsiTheme="majorBidi" w:cstheme="majorBidi"/>
        </w:rPr>
        <w:t>participants were, the more likely they were to be motivated to control prejudice against</w:t>
      </w:r>
      <w:r>
        <w:rPr>
          <w:rFonts w:asciiTheme="majorBidi" w:hAnsiTheme="majorBidi" w:cstheme="majorBidi"/>
        </w:rPr>
        <w:t xml:space="preserve"> </w:t>
      </w:r>
      <w:proofErr w:type="gramStart"/>
      <w:r w:rsidRPr="004F28F4">
        <w:rPr>
          <w:rFonts w:asciiTheme="majorBidi" w:hAnsiTheme="majorBidi" w:cstheme="majorBidi"/>
        </w:rPr>
        <w:t>an</w:t>
      </w:r>
      <w:r w:rsidR="00F07F11">
        <w:rPr>
          <w:rFonts w:asciiTheme="majorBidi" w:hAnsiTheme="majorBidi" w:cstheme="majorBidi"/>
        </w:rPr>
        <w:t xml:space="preserve"> </w:t>
      </w:r>
      <w:r w:rsidRPr="004F28F4">
        <w:rPr>
          <w:rFonts w:asciiTheme="majorBidi" w:hAnsiTheme="majorBidi" w:cstheme="majorBidi"/>
        </w:rPr>
        <w:t>outgroup</w:t>
      </w:r>
      <w:proofErr w:type="gramEnd"/>
      <w:r w:rsidRPr="004F28F4">
        <w:rPr>
          <w:rFonts w:asciiTheme="majorBidi" w:hAnsiTheme="majorBidi" w:cstheme="majorBidi"/>
        </w:rPr>
        <w:t xml:space="preserve"> (African-Americans; Studies 1-</w:t>
      </w:r>
      <w:r w:rsidR="00D042D7">
        <w:rPr>
          <w:rFonts w:asciiTheme="majorBidi" w:hAnsiTheme="majorBidi" w:cstheme="majorBidi"/>
        </w:rPr>
        <w:t>4</w:t>
      </w:r>
      <w:r w:rsidRPr="004F28F4">
        <w:rPr>
          <w:rFonts w:asciiTheme="majorBidi" w:hAnsiTheme="majorBidi" w:cstheme="majorBidi"/>
        </w:rPr>
        <w:t>). Further, motivation to control</w:t>
      </w:r>
      <w:r>
        <w:rPr>
          <w:rFonts w:asciiTheme="majorBidi" w:hAnsiTheme="majorBidi" w:cstheme="majorBidi"/>
        </w:rPr>
        <w:t xml:space="preserve"> </w:t>
      </w:r>
      <w:r w:rsidRPr="004F28F4">
        <w:rPr>
          <w:rFonts w:asciiTheme="majorBidi" w:hAnsiTheme="majorBidi" w:cstheme="majorBidi"/>
        </w:rPr>
        <w:t>prejudice mediated the relation between nostalgia</w:t>
      </w:r>
      <w:r w:rsidR="007943F7">
        <w:rPr>
          <w:rFonts w:asciiTheme="majorBidi" w:hAnsiTheme="majorBidi" w:cstheme="majorBidi"/>
        </w:rPr>
        <w:t xml:space="preserve"> proneness</w:t>
      </w:r>
      <w:r w:rsidRPr="004F28F4">
        <w:rPr>
          <w:rFonts w:asciiTheme="majorBidi" w:hAnsiTheme="majorBidi" w:cstheme="majorBidi"/>
        </w:rPr>
        <w:t xml:space="preserve"> and reduced blatant/subtle prejudice</w:t>
      </w:r>
      <w:r w:rsidR="00D042D7">
        <w:rPr>
          <w:rFonts w:asciiTheme="majorBidi" w:hAnsiTheme="majorBidi" w:cstheme="majorBidi"/>
        </w:rPr>
        <w:t xml:space="preserve"> expression</w:t>
      </w:r>
      <w:r>
        <w:rPr>
          <w:rFonts w:asciiTheme="majorBidi" w:hAnsiTheme="majorBidi" w:cstheme="majorBidi"/>
        </w:rPr>
        <w:t xml:space="preserve"> </w:t>
      </w:r>
      <w:r w:rsidRPr="004F28F4">
        <w:rPr>
          <w:rFonts w:asciiTheme="majorBidi" w:hAnsiTheme="majorBidi" w:cstheme="majorBidi"/>
        </w:rPr>
        <w:t>(Studies 2-</w:t>
      </w:r>
      <w:r w:rsidR="00D042D7">
        <w:rPr>
          <w:rFonts w:asciiTheme="majorBidi" w:hAnsiTheme="majorBidi" w:cstheme="majorBidi"/>
        </w:rPr>
        <w:t>4</w:t>
      </w:r>
      <w:r w:rsidRPr="004F28F4">
        <w:rPr>
          <w:rFonts w:asciiTheme="majorBidi" w:hAnsiTheme="majorBidi" w:cstheme="majorBidi"/>
        </w:rPr>
        <w:t xml:space="preserve">). </w:t>
      </w:r>
      <w:r w:rsidR="00606FA6" w:rsidRPr="00D042D7">
        <w:rPr>
          <w:rFonts w:asciiTheme="majorBidi" w:hAnsiTheme="majorBidi" w:cstheme="majorBidi"/>
          <w:color w:val="auto"/>
        </w:rPr>
        <w:t xml:space="preserve">Finally, the </w:t>
      </w:r>
      <w:r w:rsidR="00606FA6" w:rsidRPr="000C6D03">
        <w:rPr>
          <w:rFonts w:asciiTheme="majorBidi" w:hAnsiTheme="majorBidi" w:cstheme="majorBidi"/>
        </w:rPr>
        <w:t>stronger motivation to control prejudice</w:t>
      </w:r>
      <w:r w:rsidR="00606FA6">
        <w:rPr>
          <w:rFonts w:asciiTheme="majorBidi" w:hAnsiTheme="majorBidi" w:cstheme="majorBidi"/>
        </w:rPr>
        <w:t xml:space="preserve"> and subsequent prejudice </w:t>
      </w:r>
      <w:r w:rsidR="00E016F4">
        <w:rPr>
          <w:rFonts w:asciiTheme="majorBidi" w:hAnsiTheme="majorBidi" w:cstheme="majorBidi"/>
        </w:rPr>
        <w:t xml:space="preserve">expression </w:t>
      </w:r>
      <w:r w:rsidR="00606FA6" w:rsidRPr="000C6D03">
        <w:rPr>
          <w:rFonts w:asciiTheme="majorBidi" w:hAnsiTheme="majorBidi" w:cstheme="majorBidi"/>
        </w:rPr>
        <w:t>reduc</w:t>
      </w:r>
      <w:r w:rsidR="00606FA6">
        <w:rPr>
          <w:rFonts w:asciiTheme="majorBidi" w:hAnsiTheme="majorBidi" w:cstheme="majorBidi"/>
        </w:rPr>
        <w:t xml:space="preserve">tion </w:t>
      </w:r>
      <w:proofErr w:type="gramStart"/>
      <w:r w:rsidR="00606FA6">
        <w:rPr>
          <w:rFonts w:asciiTheme="majorBidi" w:hAnsiTheme="majorBidi" w:cstheme="majorBidi"/>
        </w:rPr>
        <w:t>was mediated</w:t>
      </w:r>
      <w:proofErr w:type="gramEnd"/>
      <w:r w:rsidR="00606FA6">
        <w:rPr>
          <w:rFonts w:asciiTheme="majorBidi" w:hAnsiTheme="majorBidi" w:cstheme="majorBidi"/>
        </w:rPr>
        <w:t xml:space="preserve"> by </w:t>
      </w:r>
      <w:r w:rsidR="00606FA6" w:rsidRPr="00C72CE8">
        <w:rPr>
          <w:rFonts w:asciiTheme="majorBidi" w:hAnsiTheme="majorBidi" w:cstheme="majorBidi"/>
          <w:noProof/>
        </w:rPr>
        <w:t>empathy</w:t>
      </w:r>
      <w:r w:rsidR="00606FA6">
        <w:rPr>
          <w:rFonts w:asciiTheme="majorBidi" w:hAnsiTheme="majorBidi" w:cstheme="majorBidi"/>
        </w:rPr>
        <w:t xml:space="preserve"> that accompanied higher levels of nostalgia</w:t>
      </w:r>
      <w:r w:rsidR="007943F7">
        <w:rPr>
          <w:rFonts w:asciiTheme="majorBidi" w:hAnsiTheme="majorBidi" w:cstheme="majorBidi"/>
        </w:rPr>
        <w:t xml:space="preserve"> proneness</w:t>
      </w:r>
      <w:r w:rsidR="00606FA6">
        <w:rPr>
          <w:rFonts w:asciiTheme="majorBidi" w:hAnsiTheme="majorBidi" w:cstheme="majorBidi"/>
        </w:rPr>
        <w:t xml:space="preserve"> (</w:t>
      </w:r>
      <w:r w:rsidR="00D042D7">
        <w:rPr>
          <w:rFonts w:asciiTheme="majorBidi" w:hAnsiTheme="majorBidi" w:cstheme="majorBidi"/>
        </w:rPr>
        <w:t xml:space="preserve">Studies </w:t>
      </w:r>
      <w:r w:rsidR="00606FA6">
        <w:rPr>
          <w:rFonts w:asciiTheme="majorBidi" w:hAnsiTheme="majorBidi" w:cstheme="majorBidi"/>
        </w:rPr>
        <w:t>3</w:t>
      </w:r>
      <w:r w:rsidR="00D042D7">
        <w:rPr>
          <w:rFonts w:asciiTheme="majorBidi" w:hAnsiTheme="majorBidi" w:cstheme="majorBidi"/>
        </w:rPr>
        <w:t>-4</w:t>
      </w:r>
      <w:r w:rsidR="00606FA6">
        <w:rPr>
          <w:rFonts w:asciiTheme="majorBidi" w:hAnsiTheme="majorBidi" w:cstheme="majorBidi"/>
        </w:rPr>
        <w:t xml:space="preserve">). </w:t>
      </w:r>
      <w:r w:rsidR="00BB4B63">
        <w:rPr>
          <w:rFonts w:asciiTheme="majorBidi" w:hAnsiTheme="majorBidi" w:cstheme="majorBidi"/>
        </w:rPr>
        <w:t>N</w:t>
      </w:r>
      <w:r w:rsidR="00606FA6" w:rsidRPr="000C6D03">
        <w:rPr>
          <w:rFonts w:asciiTheme="majorBidi" w:hAnsiTheme="majorBidi" w:cstheme="majorBidi"/>
        </w:rPr>
        <w:t>ostalgia has implications for</w:t>
      </w:r>
      <w:r w:rsidR="00606FA6">
        <w:rPr>
          <w:rFonts w:asciiTheme="majorBidi" w:hAnsiTheme="majorBidi" w:cstheme="majorBidi"/>
        </w:rPr>
        <w:t xml:space="preserve"> intergroup</w:t>
      </w:r>
      <w:r w:rsidR="00606FA6" w:rsidRPr="000C6D03">
        <w:rPr>
          <w:rFonts w:asciiTheme="majorBidi" w:hAnsiTheme="majorBidi" w:cstheme="majorBidi"/>
        </w:rPr>
        <w:t xml:space="preserve"> perception, and </w:t>
      </w:r>
      <w:r w:rsidR="00BB4B63">
        <w:rPr>
          <w:rFonts w:asciiTheme="majorBidi" w:hAnsiTheme="majorBidi" w:cstheme="majorBidi"/>
        </w:rPr>
        <w:t>specifically</w:t>
      </w:r>
      <w:r w:rsidR="00606FA6">
        <w:rPr>
          <w:rFonts w:asciiTheme="majorBidi" w:hAnsiTheme="majorBidi" w:cstheme="majorBidi"/>
        </w:rPr>
        <w:t xml:space="preserve"> </w:t>
      </w:r>
      <w:r w:rsidR="00606FA6" w:rsidRPr="000C6D03">
        <w:rPr>
          <w:rFonts w:asciiTheme="majorBidi" w:hAnsiTheme="majorBidi" w:cstheme="majorBidi"/>
        </w:rPr>
        <w:t>prejudic</w:t>
      </w:r>
      <w:r w:rsidR="00606FA6">
        <w:rPr>
          <w:rFonts w:asciiTheme="majorBidi" w:hAnsiTheme="majorBidi" w:cstheme="majorBidi"/>
        </w:rPr>
        <w:t>ial attitudes.</w:t>
      </w:r>
    </w:p>
    <w:p w14:paraId="5608EF70" w14:textId="77777777" w:rsidR="004F28F4" w:rsidRPr="000C6D03" w:rsidRDefault="004F28F4" w:rsidP="004F28F4">
      <w:pPr>
        <w:spacing w:line="480" w:lineRule="exact"/>
        <w:jc w:val="both"/>
      </w:pPr>
    </w:p>
    <w:p w14:paraId="2FD67DFF" w14:textId="77777777" w:rsidR="004F28F4" w:rsidRPr="00C352C4" w:rsidRDefault="004F28F4" w:rsidP="00EF4B87">
      <w:pPr>
        <w:spacing w:line="480" w:lineRule="exact"/>
        <w:jc w:val="left"/>
        <w:outlineLvl w:val="0"/>
      </w:pPr>
      <w:r w:rsidRPr="00C352C4">
        <w:rPr>
          <w:i/>
          <w:iCs/>
        </w:rPr>
        <w:t>Keywords</w:t>
      </w:r>
      <w:r w:rsidRPr="00C352C4">
        <w:t xml:space="preserve">: nostalgia, </w:t>
      </w:r>
      <w:r>
        <w:t>empathy, motivation</w:t>
      </w:r>
      <w:r w:rsidRPr="00C352C4">
        <w:t xml:space="preserve">, </w:t>
      </w:r>
      <w:r w:rsidRPr="000C6D03">
        <w:rPr>
          <w:rFonts w:asciiTheme="majorBidi" w:hAnsiTheme="majorBidi" w:cstheme="majorBidi"/>
        </w:rPr>
        <w:t>prejudice</w:t>
      </w:r>
      <w:r>
        <w:rPr>
          <w:rFonts w:asciiTheme="majorBidi" w:hAnsiTheme="majorBidi" w:cstheme="majorBidi"/>
        </w:rPr>
        <w:t>, emotion</w:t>
      </w:r>
    </w:p>
    <w:p w14:paraId="52AC5F1A" w14:textId="2DF927FF" w:rsidR="00DE2F98" w:rsidRDefault="004F28F4" w:rsidP="00DE2F98">
      <w:pPr>
        <w:spacing w:line="480" w:lineRule="exact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39C93C84" w14:textId="2939B942" w:rsidR="00B37D10" w:rsidRDefault="005A6367" w:rsidP="001D60D6">
      <w:pPr>
        <w:spacing w:line="480" w:lineRule="exact"/>
        <w:ind w:firstLine="72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Nostalgia is a social emotion</w:t>
      </w:r>
      <w:r w:rsidR="00614FFB">
        <w:rPr>
          <w:rFonts w:asciiTheme="majorBidi" w:hAnsiTheme="majorBidi" w:cstheme="majorBidi"/>
        </w:rPr>
        <w:t>, as it entails</w:t>
      </w:r>
      <w:r>
        <w:rPr>
          <w:rFonts w:asciiTheme="majorBidi" w:hAnsiTheme="majorBidi" w:cstheme="majorBidi"/>
        </w:rPr>
        <w:t xml:space="preserve"> bring</w:t>
      </w:r>
      <w:r w:rsidR="00614FFB">
        <w:rPr>
          <w:rFonts w:asciiTheme="majorBidi" w:hAnsiTheme="majorBidi" w:cstheme="majorBidi"/>
        </w:rPr>
        <w:t>ing</w:t>
      </w:r>
      <w:r>
        <w:rPr>
          <w:rFonts w:asciiTheme="majorBidi" w:hAnsiTheme="majorBidi" w:cstheme="majorBidi"/>
        </w:rPr>
        <w:t xml:space="preserve"> to mind important persons from </w:t>
      </w:r>
      <w:r w:rsidR="00614FFB">
        <w:rPr>
          <w:rFonts w:asciiTheme="majorBidi" w:hAnsiTheme="majorBidi" w:cstheme="majorBidi"/>
        </w:rPr>
        <w:t>one’s</w:t>
      </w:r>
      <w:r>
        <w:rPr>
          <w:rFonts w:asciiTheme="majorBidi" w:hAnsiTheme="majorBidi" w:cstheme="majorBidi"/>
        </w:rPr>
        <w:t xml:space="preserve"> past</w:t>
      </w:r>
      <w:r w:rsidR="00614FFB">
        <w:rPr>
          <w:rFonts w:asciiTheme="majorBidi" w:hAnsiTheme="majorBidi" w:cstheme="majorBidi"/>
        </w:rPr>
        <w:t xml:space="preserve"> and experiencing high levels of empathy</w:t>
      </w:r>
      <w:r>
        <w:rPr>
          <w:rFonts w:asciiTheme="majorBidi" w:hAnsiTheme="majorBidi" w:cstheme="majorBidi"/>
        </w:rPr>
        <w:t>.</w:t>
      </w:r>
      <w:r w:rsidR="006C3EBE">
        <w:rPr>
          <w:rFonts w:asciiTheme="majorBidi" w:hAnsiTheme="majorBidi" w:cstheme="majorBidi"/>
        </w:rPr>
        <w:t xml:space="preserve"> </w:t>
      </w:r>
      <w:r w:rsidR="00663A53">
        <w:rPr>
          <w:rFonts w:asciiTheme="majorBidi" w:hAnsiTheme="majorBidi" w:cstheme="majorBidi"/>
        </w:rPr>
        <w:t>We ask whether</w:t>
      </w:r>
      <w:r w:rsidR="00AD69A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the social character of </w:t>
      </w:r>
      <w:r w:rsidR="006C3EBE">
        <w:rPr>
          <w:rFonts w:asciiTheme="majorBidi" w:hAnsiTheme="majorBidi" w:cstheme="majorBidi"/>
        </w:rPr>
        <w:t>nostalgia</w:t>
      </w:r>
      <w:r w:rsidR="00F61793">
        <w:rPr>
          <w:rFonts w:asciiTheme="majorBidi" w:hAnsiTheme="majorBidi" w:cstheme="majorBidi"/>
        </w:rPr>
        <w:t xml:space="preserve"> </w:t>
      </w:r>
      <w:r w:rsidR="00AD69AD">
        <w:rPr>
          <w:rFonts w:asciiTheme="majorBidi" w:hAnsiTheme="majorBidi" w:cstheme="majorBidi"/>
        </w:rPr>
        <w:t>has</w:t>
      </w:r>
      <w:r w:rsidR="00F61793">
        <w:rPr>
          <w:rFonts w:asciiTheme="majorBidi" w:hAnsiTheme="majorBidi" w:cstheme="majorBidi"/>
        </w:rPr>
        <w:t xml:space="preserve"> </w:t>
      </w:r>
      <w:r w:rsidR="00663A53">
        <w:rPr>
          <w:rFonts w:asciiTheme="majorBidi" w:hAnsiTheme="majorBidi" w:cstheme="majorBidi"/>
        </w:rPr>
        <w:t>i</w:t>
      </w:r>
      <w:r w:rsidR="00B37D10" w:rsidRPr="000C6D03">
        <w:rPr>
          <w:rFonts w:asciiTheme="majorBidi" w:hAnsiTheme="majorBidi" w:cstheme="majorBidi"/>
        </w:rPr>
        <w:t>mplications</w:t>
      </w:r>
      <w:r w:rsidR="00663A53">
        <w:rPr>
          <w:rFonts w:asciiTheme="majorBidi" w:hAnsiTheme="majorBidi" w:cstheme="majorBidi"/>
        </w:rPr>
        <w:t xml:space="preserve"> for</w:t>
      </w:r>
      <w:r>
        <w:rPr>
          <w:rFonts w:asciiTheme="majorBidi" w:hAnsiTheme="majorBidi" w:cstheme="majorBidi"/>
        </w:rPr>
        <w:t xml:space="preserve"> prejudice</w:t>
      </w:r>
      <w:r w:rsidR="00B37D10" w:rsidRPr="000C6D03">
        <w:rPr>
          <w:rFonts w:asciiTheme="majorBidi" w:hAnsiTheme="majorBidi" w:cstheme="majorBidi"/>
        </w:rPr>
        <w:t xml:space="preserve">. </w:t>
      </w:r>
      <w:r w:rsidR="007943F7">
        <w:rPr>
          <w:rFonts w:asciiTheme="majorBidi" w:hAnsiTheme="majorBidi" w:cstheme="majorBidi"/>
        </w:rPr>
        <w:t>I</w:t>
      </w:r>
      <w:r w:rsidR="00CF4AF6">
        <w:rPr>
          <w:rFonts w:asciiTheme="majorBidi" w:hAnsiTheme="majorBidi" w:cstheme="majorBidi"/>
        </w:rPr>
        <w:t>s</w:t>
      </w:r>
      <w:r w:rsidR="00D17639">
        <w:rPr>
          <w:rFonts w:asciiTheme="majorBidi" w:hAnsiTheme="majorBidi" w:cstheme="majorBidi"/>
        </w:rPr>
        <w:t xml:space="preserve"> nostalgia proneness associated with stronger </w:t>
      </w:r>
      <w:r w:rsidR="00D17639" w:rsidRPr="00D17639">
        <w:rPr>
          <w:rFonts w:asciiTheme="majorBidi" w:hAnsiTheme="majorBidi" w:cstheme="majorBidi"/>
        </w:rPr>
        <w:t>motivation to control prejudiced reactions</w:t>
      </w:r>
      <w:r w:rsidR="003C079D">
        <w:rPr>
          <w:rFonts w:asciiTheme="majorBidi" w:hAnsiTheme="majorBidi" w:cstheme="majorBidi"/>
        </w:rPr>
        <w:t xml:space="preserve"> </w:t>
      </w:r>
      <w:r w:rsidR="00D17639">
        <w:rPr>
          <w:rFonts w:asciiTheme="majorBidi" w:hAnsiTheme="majorBidi" w:cstheme="majorBidi"/>
        </w:rPr>
        <w:t>and thereby weaker expression of prejudice</w:t>
      </w:r>
      <w:r w:rsidR="00CF4AF6">
        <w:rPr>
          <w:rFonts w:asciiTheme="majorBidi" w:hAnsiTheme="majorBidi" w:cstheme="majorBidi"/>
        </w:rPr>
        <w:t>?</w:t>
      </w:r>
      <w:r w:rsidR="00D17639">
        <w:rPr>
          <w:rFonts w:asciiTheme="majorBidi" w:hAnsiTheme="majorBidi" w:cstheme="majorBidi"/>
        </w:rPr>
        <w:t xml:space="preserve"> We also </w:t>
      </w:r>
      <w:r w:rsidR="007943F7">
        <w:rPr>
          <w:rFonts w:asciiTheme="majorBidi" w:hAnsiTheme="majorBidi" w:cstheme="majorBidi"/>
        </w:rPr>
        <w:t>ask if</w:t>
      </w:r>
      <w:r w:rsidR="00D17639">
        <w:rPr>
          <w:rFonts w:asciiTheme="majorBidi" w:hAnsiTheme="majorBidi" w:cstheme="majorBidi"/>
        </w:rPr>
        <w:t xml:space="preserve"> empathy </w:t>
      </w:r>
      <w:r w:rsidR="0088446B">
        <w:rPr>
          <w:rFonts w:asciiTheme="majorBidi" w:hAnsiTheme="majorBidi" w:cstheme="majorBidi"/>
        </w:rPr>
        <w:t>mediate</w:t>
      </w:r>
      <w:r w:rsidR="00F473FF">
        <w:rPr>
          <w:rFonts w:asciiTheme="majorBidi" w:hAnsiTheme="majorBidi" w:cstheme="majorBidi"/>
        </w:rPr>
        <w:t>s</w:t>
      </w:r>
      <w:r w:rsidR="0088446B">
        <w:rPr>
          <w:rFonts w:asciiTheme="majorBidi" w:hAnsiTheme="majorBidi" w:cstheme="majorBidi"/>
        </w:rPr>
        <w:t xml:space="preserve"> the </w:t>
      </w:r>
      <w:r w:rsidR="00F473FF">
        <w:rPr>
          <w:rFonts w:asciiTheme="majorBidi" w:hAnsiTheme="majorBidi" w:cstheme="majorBidi"/>
        </w:rPr>
        <w:t>association between nostalgia proneness</w:t>
      </w:r>
      <w:r w:rsidR="00287AAB">
        <w:rPr>
          <w:rFonts w:asciiTheme="majorBidi" w:hAnsiTheme="majorBidi" w:cstheme="majorBidi"/>
        </w:rPr>
        <w:t>,</w:t>
      </w:r>
      <w:r w:rsidR="00F473FF">
        <w:rPr>
          <w:rFonts w:asciiTheme="majorBidi" w:hAnsiTheme="majorBidi" w:cstheme="majorBidi"/>
        </w:rPr>
        <w:t xml:space="preserve"> </w:t>
      </w:r>
      <w:r w:rsidR="00F473FF" w:rsidRPr="00D17639">
        <w:rPr>
          <w:rFonts w:asciiTheme="majorBidi" w:hAnsiTheme="majorBidi" w:cstheme="majorBidi"/>
        </w:rPr>
        <w:t>motivation to control prejudiced reactions</w:t>
      </w:r>
      <w:r w:rsidR="00287AAB">
        <w:rPr>
          <w:rFonts w:asciiTheme="majorBidi" w:hAnsiTheme="majorBidi" w:cstheme="majorBidi"/>
        </w:rPr>
        <w:t>,</w:t>
      </w:r>
      <w:r w:rsidR="00F473FF">
        <w:rPr>
          <w:rFonts w:asciiTheme="majorBidi" w:hAnsiTheme="majorBidi" w:cstheme="majorBidi"/>
        </w:rPr>
        <w:t xml:space="preserve"> and prejudice expression.</w:t>
      </w:r>
      <w:r w:rsidR="00CF4AF6">
        <w:rPr>
          <w:rFonts w:asciiTheme="majorBidi" w:hAnsiTheme="majorBidi" w:cstheme="majorBidi"/>
        </w:rPr>
        <w:t xml:space="preserve"> </w:t>
      </w:r>
      <w:r w:rsidR="00B37D10" w:rsidRPr="000C6D03">
        <w:rPr>
          <w:rFonts w:asciiTheme="majorBidi" w:hAnsiTheme="majorBidi" w:cstheme="majorBidi"/>
        </w:rPr>
        <w:t>We define the constructs of interest</w:t>
      </w:r>
      <w:r w:rsidR="00663A53">
        <w:rPr>
          <w:rFonts w:asciiTheme="majorBidi" w:hAnsiTheme="majorBidi" w:cstheme="majorBidi"/>
        </w:rPr>
        <w:t xml:space="preserve">, </w:t>
      </w:r>
      <w:r w:rsidR="00B34B17">
        <w:rPr>
          <w:rFonts w:asciiTheme="majorBidi" w:hAnsiTheme="majorBidi" w:cstheme="majorBidi"/>
        </w:rPr>
        <w:t>formulate hypothes</w:t>
      </w:r>
      <w:r>
        <w:rPr>
          <w:rFonts w:asciiTheme="majorBidi" w:hAnsiTheme="majorBidi" w:cstheme="majorBidi"/>
        </w:rPr>
        <w:t>e</w:t>
      </w:r>
      <w:r w:rsidR="00B37D10" w:rsidRPr="000C6D03">
        <w:rPr>
          <w:rFonts w:asciiTheme="majorBidi" w:hAnsiTheme="majorBidi" w:cstheme="majorBidi"/>
        </w:rPr>
        <w:t xml:space="preserve">s, </w:t>
      </w:r>
      <w:r w:rsidR="00663A53">
        <w:rPr>
          <w:rFonts w:asciiTheme="majorBidi" w:hAnsiTheme="majorBidi" w:cstheme="majorBidi"/>
        </w:rPr>
        <w:t xml:space="preserve">and </w:t>
      </w:r>
      <w:r w:rsidR="00B37D10" w:rsidRPr="000C6D03">
        <w:rPr>
          <w:rFonts w:asciiTheme="majorBidi" w:hAnsiTheme="majorBidi" w:cstheme="majorBidi"/>
        </w:rPr>
        <w:t>test</w:t>
      </w:r>
      <w:r>
        <w:rPr>
          <w:rFonts w:asciiTheme="majorBidi" w:hAnsiTheme="majorBidi" w:cstheme="majorBidi"/>
        </w:rPr>
        <w:t xml:space="preserve"> the</w:t>
      </w:r>
      <w:r w:rsidR="00287AAB">
        <w:rPr>
          <w:rFonts w:asciiTheme="majorBidi" w:hAnsiTheme="majorBidi" w:cstheme="majorBidi"/>
        </w:rPr>
        <w:t>se hypotheses</w:t>
      </w:r>
      <w:r w:rsidR="00B37D10" w:rsidRPr="000C6D03">
        <w:rPr>
          <w:rFonts w:asciiTheme="majorBidi" w:hAnsiTheme="majorBidi" w:cstheme="majorBidi"/>
        </w:rPr>
        <w:t xml:space="preserve"> in </w:t>
      </w:r>
      <w:r w:rsidR="001D60D6">
        <w:rPr>
          <w:rFonts w:asciiTheme="majorBidi" w:hAnsiTheme="majorBidi" w:cstheme="majorBidi"/>
        </w:rPr>
        <w:t>four</w:t>
      </w:r>
      <w:r w:rsidR="00B37D10" w:rsidRPr="000C6D03">
        <w:rPr>
          <w:rFonts w:asciiTheme="majorBidi" w:hAnsiTheme="majorBidi" w:cstheme="majorBidi"/>
        </w:rPr>
        <w:t xml:space="preserve"> correlational studies.</w:t>
      </w:r>
    </w:p>
    <w:p w14:paraId="78236625" w14:textId="77777777" w:rsidR="00B37D10" w:rsidRPr="000C6D03" w:rsidRDefault="00B37D10" w:rsidP="00EF4B87">
      <w:pPr>
        <w:spacing w:line="480" w:lineRule="exact"/>
        <w:jc w:val="left"/>
        <w:outlineLvl w:val="0"/>
        <w:rPr>
          <w:rFonts w:asciiTheme="majorBidi" w:hAnsiTheme="majorBidi" w:cstheme="majorBidi"/>
          <w:b/>
        </w:rPr>
      </w:pPr>
      <w:r w:rsidRPr="000C6D03">
        <w:rPr>
          <w:rFonts w:asciiTheme="majorBidi" w:hAnsiTheme="majorBidi" w:cstheme="majorBidi"/>
          <w:b/>
        </w:rPr>
        <w:t>Nostalgia</w:t>
      </w:r>
    </w:p>
    <w:p w14:paraId="0112A39D" w14:textId="795527F5" w:rsidR="006463FE" w:rsidRPr="008E57C9" w:rsidRDefault="00B37D10" w:rsidP="003C079D">
      <w:pPr>
        <w:spacing w:line="480" w:lineRule="exact"/>
        <w:ind w:firstLine="720"/>
        <w:jc w:val="left"/>
        <w:rPr>
          <w:noProof/>
          <w:color w:val="auto"/>
          <w:spacing w:val="2"/>
        </w:rPr>
      </w:pPr>
      <w:r w:rsidRPr="000C6D03">
        <w:rPr>
          <w:i/>
          <w:iCs/>
          <w:noProof/>
          <w:color w:val="auto"/>
          <w:spacing w:val="2"/>
        </w:rPr>
        <w:t xml:space="preserve">The New Oxford Dictionary of </w:t>
      </w:r>
      <w:r w:rsidRPr="00641C39">
        <w:rPr>
          <w:i/>
          <w:iCs/>
          <w:noProof/>
          <w:color w:val="auto"/>
          <w:spacing w:val="2"/>
        </w:rPr>
        <w:t>English</w:t>
      </w:r>
      <w:r w:rsidRPr="00641C39">
        <w:rPr>
          <w:noProof/>
          <w:color w:val="auto"/>
          <w:spacing w:val="2"/>
        </w:rPr>
        <w:t xml:space="preserve"> (1998) defines</w:t>
      </w:r>
      <w:r w:rsidR="00887B41">
        <w:rPr>
          <w:noProof/>
          <w:color w:val="auto"/>
          <w:spacing w:val="2"/>
        </w:rPr>
        <w:t xml:space="preserve"> </w:t>
      </w:r>
      <w:r w:rsidRPr="000C6D03">
        <w:rPr>
          <w:noProof/>
          <w:color w:val="auto"/>
          <w:spacing w:val="2"/>
        </w:rPr>
        <w:t xml:space="preserve">nostalgia as “a sentimental longing or wistful affection for the past” (p. 1266). This definition is shared by laypersons across cultures </w:t>
      </w:r>
      <w:r>
        <w:rPr>
          <w:noProof/>
          <w:color w:val="auto"/>
          <w:spacing w:val="2"/>
        </w:rPr>
        <w:t>(</w:t>
      </w:r>
      <w:r w:rsidR="00203CA3">
        <w:rPr>
          <w:rFonts w:asciiTheme="majorBidi" w:hAnsiTheme="majorBidi" w:cstheme="majorBidi"/>
          <w:noProof/>
        </w:rPr>
        <w:t>Hepper, Ritchie, Sedikides, &amp; Wildschut, 2012</w:t>
      </w:r>
      <w:r>
        <w:rPr>
          <w:noProof/>
          <w:color w:val="auto"/>
          <w:spacing w:val="2"/>
        </w:rPr>
        <w:t xml:space="preserve">; Hepper et al., 2014). </w:t>
      </w:r>
      <w:r w:rsidR="00887B41">
        <w:rPr>
          <w:noProof/>
          <w:color w:val="auto"/>
          <w:spacing w:val="2"/>
        </w:rPr>
        <w:t>Nostalgia</w:t>
      </w:r>
      <w:r w:rsidRPr="000C6D03">
        <w:rPr>
          <w:noProof/>
          <w:color w:val="auto"/>
          <w:spacing w:val="2"/>
        </w:rPr>
        <w:t xml:space="preserve"> </w:t>
      </w:r>
      <w:r w:rsidR="00614FFB">
        <w:rPr>
          <w:noProof/>
          <w:color w:val="auto"/>
          <w:spacing w:val="2"/>
        </w:rPr>
        <w:t xml:space="preserve">involves reflections </w:t>
      </w:r>
      <w:r w:rsidR="006C3EBE">
        <w:rPr>
          <w:noProof/>
          <w:color w:val="auto"/>
          <w:spacing w:val="2"/>
        </w:rPr>
        <w:t>(often through rose-colored glasses)</w:t>
      </w:r>
      <w:r w:rsidRPr="000C6D03">
        <w:rPr>
          <w:noProof/>
          <w:color w:val="auto"/>
          <w:spacing w:val="2"/>
        </w:rPr>
        <w:t xml:space="preserve"> o</w:t>
      </w:r>
      <w:r w:rsidR="00614FFB">
        <w:rPr>
          <w:noProof/>
          <w:color w:val="auto"/>
          <w:spacing w:val="2"/>
        </w:rPr>
        <w:t>n</w:t>
      </w:r>
      <w:r w:rsidRPr="000C6D03">
        <w:rPr>
          <w:noProof/>
          <w:color w:val="auto"/>
          <w:spacing w:val="2"/>
        </w:rPr>
        <w:t xml:space="preserve"> </w:t>
      </w:r>
      <w:r w:rsidR="00614FFB">
        <w:rPr>
          <w:noProof/>
          <w:color w:val="auto"/>
          <w:spacing w:val="2"/>
        </w:rPr>
        <w:t xml:space="preserve">key figures (e.g., family members, friends, partners) or </w:t>
      </w:r>
      <w:r w:rsidR="008E57C9">
        <w:rPr>
          <w:noProof/>
          <w:color w:val="auto"/>
          <w:spacing w:val="2"/>
        </w:rPr>
        <w:t xml:space="preserve">on </w:t>
      </w:r>
      <w:r w:rsidRPr="000C6D03">
        <w:rPr>
          <w:noProof/>
          <w:color w:val="auto"/>
          <w:spacing w:val="2"/>
        </w:rPr>
        <w:t>meaningful event</w:t>
      </w:r>
      <w:r w:rsidR="00614FFB">
        <w:rPr>
          <w:noProof/>
          <w:color w:val="auto"/>
          <w:spacing w:val="2"/>
        </w:rPr>
        <w:t>s</w:t>
      </w:r>
      <w:r w:rsidRPr="000C6D03">
        <w:rPr>
          <w:noProof/>
          <w:color w:val="auto"/>
          <w:spacing w:val="2"/>
        </w:rPr>
        <w:t xml:space="preserve"> </w:t>
      </w:r>
      <w:r w:rsidR="00D74070">
        <w:rPr>
          <w:noProof/>
          <w:color w:val="auto"/>
          <w:spacing w:val="2"/>
        </w:rPr>
        <w:t>(e.g., childhood</w:t>
      </w:r>
      <w:r w:rsidR="00614FFB">
        <w:rPr>
          <w:noProof/>
          <w:color w:val="auto"/>
          <w:spacing w:val="2"/>
        </w:rPr>
        <w:t xml:space="preserve">, anniversaries, </w:t>
      </w:r>
      <w:r w:rsidR="005D5B4B">
        <w:rPr>
          <w:noProof/>
          <w:color w:val="auto"/>
          <w:spacing w:val="2"/>
        </w:rPr>
        <w:t>graduations</w:t>
      </w:r>
      <w:r w:rsidR="00614FFB">
        <w:rPr>
          <w:noProof/>
          <w:color w:val="auto"/>
          <w:spacing w:val="2"/>
        </w:rPr>
        <w:t>)</w:t>
      </w:r>
      <w:r w:rsidR="00CF4AF6" w:rsidRPr="00CF4AF6">
        <w:rPr>
          <w:noProof/>
          <w:color w:val="auto"/>
          <w:spacing w:val="2"/>
        </w:rPr>
        <w:t xml:space="preserve"> </w:t>
      </w:r>
      <w:r w:rsidR="00CF4AF6" w:rsidRPr="000C6D03">
        <w:rPr>
          <w:noProof/>
          <w:color w:val="auto"/>
          <w:spacing w:val="2"/>
        </w:rPr>
        <w:t>from one’s past</w:t>
      </w:r>
      <w:r w:rsidRPr="000C6D03">
        <w:rPr>
          <w:noProof/>
          <w:color w:val="auto"/>
          <w:spacing w:val="2"/>
        </w:rPr>
        <w:t xml:space="preserve">. </w:t>
      </w:r>
      <w:r w:rsidR="006C426A">
        <w:rPr>
          <w:noProof/>
          <w:color w:val="auto"/>
          <w:spacing w:val="2"/>
        </w:rPr>
        <w:t xml:space="preserve">The </w:t>
      </w:r>
      <w:r w:rsidR="006C426A" w:rsidRPr="00C72CE8">
        <w:rPr>
          <w:noProof/>
          <w:color w:val="auto"/>
          <w:spacing w:val="2"/>
        </w:rPr>
        <w:t>nostalgizer</w:t>
      </w:r>
      <w:r w:rsidR="00614FFB">
        <w:rPr>
          <w:noProof/>
          <w:color w:val="auto"/>
          <w:spacing w:val="2"/>
        </w:rPr>
        <w:t xml:space="preserve"> revisits the relevant </w:t>
      </w:r>
      <w:r w:rsidR="00D74070">
        <w:rPr>
          <w:noProof/>
          <w:color w:val="auto"/>
          <w:spacing w:val="2"/>
        </w:rPr>
        <w:t>memory</w:t>
      </w:r>
      <w:r w:rsidRPr="000C6D03">
        <w:rPr>
          <w:noProof/>
          <w:color w:val="auto"/>
          <w:spacing w:val="2"/>
        </w:rPr>
        <w:t xml:space="preserve"> fondly</w:t>
      </w:r>
      <w:r w:rsidR="006C3EBE">
        <w:rPr>
          <w:noProof/>
          <w:color w:val="auto"/>
          <w:spacing w:val="2"/>
        </w:rPr>
        <w:t xml:space="preserve"> and tenderly</w:t>
      </w:r>
      <w:r w:rsidRPr="000C6D03">
        <w:rPr>
          <w:noProof/>
          <w:color w:val="auto"/>
          <w:spacing w:val="2"/>
        </w:rPr>
        <w:t xml:space="preserve">, misses </w:t>
      </w:r>
      <w:r w:rsidR="00614FFB">
        <w:rPr>
          <w:noProof/>
          <w:color w:val="auto"/>
          <w:spacing w:val="2"/>
        </w:rPr>
        <w:t>those persons or events</w:t>
      </w:r>
      <w:r w:rsidRPr="000C6D03">
        <w:rPr>
          <w:noProof/>
          <w:color w:val="auto"/>
          <w:spacing w:val="2"/>
        </w:rPr>
        <w:t xml:space="preserve">, </w:t>
      </w:r>
      <w:r w:rsidR="006C3EBE">
        <w:rPr>
          <w:noProof/>
          <w:color w:val="auto"/>
          <w:spacing w:val="2"/>
        </w:rPr>
        <w:t xml:space="preserve">and </w:t>
      </w:r>
      <w:r w:rsidRPr="000C6D03">
        <w:rPr>
          <w:noProof/>
          <w:color w:val="auto"/>
          <w:spacing w:val="2"/>
        </w:rPr>
        <w:t xml:space="preserve">may even </w:t>
      </w:r>
      <w:r w:rsidR="006C3EBE">
        <w:rPr>
          <w:noProof/>
          <w:color w:val="auto"/>
          <w:spacing w:val="2"/>
        </w:rPr>
        <w:t>yearn</w:t>
      </w:r>
      <w:r w:rsidRPr="000C6D03">
        <w:rPr>
          <w:noProof/>
          <w:color w:val="auto"/>
          <w:spacing w:val="2"/>
        </w:rPr>
        <w:t xml:space="preserve"> </w:t>
      </w:r>
      <w:r w:rsidR="00614FFB">
        <w:rPr>
          <w:noProof/>
          <w:color w:val="auto"/>
          <w:spacing w:val="2"/>
        </w:rPr>
        <w:t>for a</w:t>
      </w:r>
      <w:r w:rsidRPr="000C6D03">
        <w:rPr>
          <w:noProof/>
          <w:color w:val="auto"/>
          <w:spacing w:val="2"/>
        </w:rPr>
        <w:t xml:space="preserve"> return to the past</w:t>
      </w:r>
      <w:r w:rsidR="006C3EBE">
        <w:rPr>
          <w:noProof/>
          <w:color w:val="auto"/>
          <w:spacing w:val="2"/>
        </w:rPr>
        <w:t xml:space="preserve"> (Sedikides et al., 2015).</w:t>
      </w:r>
      <w:r w:rsidR="00D74070">
        <w:rPr>
          <w:noProof/>
          <w:color w:val="auto"/>
          <w:spacing w:val="2"/>
        </w:rPr>
        <w:t xml:space="preserve"> Nostalgia, then, is a social </w:t>
      </w:r>
      <w:r w:rsidR="00D74070" w:rsidRPr="00C72CE8">
        <w:rPr>
          <w:noProof/>
          <w:color w:val="auto"/>
          <w:spacing w:val="2"/>
        </w:rPr>
        <w:t>emot</w:t>
      </w:r>
      <w:r w:rsidR="00C72CE8">
        <w:rPr>
          <w:noProof/>
          <w:color w:val="auto"/>
          <w:spacing w:val="2"/>
        </w:rPr>
        <w:t>i</w:t>
      </w:r>
      <w:r w:rsidR="00D74070" w:rsidRPr="00C72CE8">
        <w:rPr>
          <w:noProof/>
          <w:color w:val="auto"/>
          <w:spacing w:val="2"/>
        </w:rPr>
        <w:t>on</w:t>
      </w:r>
      <w:r w:rsidR="00D74070">
        <w:rPr>
          <w:noProof/>
          <w:color w:val="auto"/>
          <w:spacing w:val="2"/>
        </w:rPr>
        <w:t xml:space="preserve">. </w:t>
      </w:r>
      <w:r w:rsidR="00ED4843">
        <w:rPr>
          <w:noProof/>
          <w:color w:val="auto"/>
          <w:spacing w:val="2"/>
        </w:rPr>
        <w:t>It</w:t>
      </w:r>
      <w:r w:rsidR="006052F0">
        <w:rPr>
          <w:noProof/>
          <w:color w:val="auto"/>
          <w:spacing w:val="2"/>
        </w:rPr>
        <w:t xml:space="preserve"> is</w:t>
      </w:r>
      <w:r w:rsidR="00D74070">
        <w:rPr>
          <w:noProof/>
          <w:color w:val="auto"/>
          <w:spacing w:val="2"/>
        </w:rPr>
        <w:t xml:space="preserve"> </w:t>
      </w:r>
      <w:r w:rsidR="00614FFB">
        <w:rPr>
          <w:noProof/>
          <w:color w:val="auto"/>
          <w:spacing w:val="2"/>
        </w:rPr>
        <w:t xml:space="preserve">also an emotion </w:t>
      </w:r>
      <w:r w:rsidR="00D74070">
        <w:rPr>
          <w:noProof/>
          <w:color w:val="auto"/>
          <w:spacing w:val="2"/>
        </w:rPr>
        <w:t>experienced</w:t>
      </w:r>
      <w:r w:rsidR="006C3EBE">
        <w:rPr>
          <w:noProof/>
          <w:color w:val="auto"/>
          <w:spacing w:val="2"/>
        </w:rPr>
        <w:t xml:space="preserve"> frequently</w:t>
      </w:r>
      <w:r w:rsidR="006C3EBE" w:rsidRPr="000C6D03">
        <w:rPr>
          <w:noProof/>
          <w:color w:val="auto"/>
          <w:spacing w:val="2"/>
        </w:rPr>
        <w:t xml:space="preserve"> </w:t>
      </w:r>
      <w:r w:rsidR="006C3EBE">
        <w:rPr>
          <w:rFonts w:asciiTheme="majorBidi" w:hAnsiTheme="majorBidi" w:cstheme="majorBidi"/>
          <w:noProof/>
        </w:rPr>
        <w:t>(</w:t>
      </w:r>
      <w:r w:rsidR="00614FFB">
        <w:rPr>
          <w:rFonts w:asciiTheme="majorBidi" w:hAnsiTheme="majorBidi" w:cstheme="majorBidi"/>
          <w:noProof/>
        </w:rPr>
        <w:t>modally</w:t>
      </w:r>
      <w:r w:rsidR="006C3EBE">
        <w:rPr>
          <w:rFonts w:asciiTheme="majorBidi" w:hAnsiTheme="majorBidi" w:cstheme="majorBidi"/>
          <w:noProof/>
        </w:rPr>
        <w:t xml:space="preserve"> </w:t>
      </w:r>
      <w:r w:rsidR="003C079D">
        <w:rPr>
          <w:rFonts w:asciiTheme="majorBidi" w:hAnsiTheme="majorBidi" w:cstheme="majorBidi"/>
          <w:noProof/>
        </w:rPr>
        <w:t xml:space="preserve">three </w:t>
      </w:r>
      <w:r w:rsidR="006C3EBE">
        <w:rPr>
          <w:rFonts w:asciiTheme="majorBidi" w:hAnsiTheme="majorBidi" w:cstheme="majorBidi"/>
          <w:noProof/>
        </w:rPr>
        <w:t>times a week</w:t>
      </w:r>
      <w:r w:rsidR="00D74070">
        <w:rPr>
          <w:rFonts w:asciiTheme="majorBidi" w:hAnsiTheme="majorBidi" w:cstheme="majorBidi"/>
          <w:noProof/>
        </w:rPr>
        <w:t xml:space="preserve">; Wildschut, Sedikides, Arndt, &amp; Routledge, 2006) and across </w:t>
      </w:r>
      <w:r w:rsidR="005B785C">
        <w:rPr>
          <w:rFonts w:asciiTheme="majorBidi" w:hAnsiTheme="majorBidi" w:cstheme="majorBidi"/>
          <w:noProof/>
        </w:rPr>
        <w:t xml:space="preserve">the lifespan </w:t>
      </w:r>
      <w:r w:rsidR="00D74070">
        <w:rPr>
          <w:rFonts w:asciiTheme="majorBidi" w:hAnsiTheme="majorBidi" w:cstheme="majorBidi"/>
          <w:noProof/>
        </w:rPr>
        <w:t>(</w:t>
      </w:r>
      <w:r w:rsidR="006C3EBE">
        <w:rPr>
          <w:noProof/>
          <w:color w:val="auto"/>
          <w:spacing w:val="2"/>
        </w:rPr>
        <w:t>Hepper, Wildschu</w:t>
      </w:r>
      <w:r w:rsidR="00D74070">
        <w:rPr>
          <w:noProof/>
          <w:color w:val="auto"/>
          <w:spacing w:val="2"/>
        </w:rPr>
        <w:t xml:space="preserve">t, Sedikides, </w:t>
      </w:r>
      <w:r w:rsidR="00CF4AF6">
        <w:rPr>
          <w:noProof/>
          <w:color w:val="auto"/>
          <w:spacing w:val="2"/>
        </w:rPr>
        <w:t xml:space="preserve">Robertson, </w:t>
      </w:r>
      <w:r w:rsidR="00D74070">
        <w:rPr>
          <w:noProof/>
          <w:color w:val="auto"/>
          <w:spacing w:val="2"/>
        </w:rPr>
        <w:t xml:space="preserve">&amp; Routledge, </w:t>
      </w:r>
      <w:r w:rsidR="00E6557E">
        <w:rPr>
          <w:noProof/>
          <w:color w:val="auto"/>
          <w:spacing w:val="2"/>
        </w:rPr>
        <w:t>201</w:t>
      </w:r>
      <w:r w:rsidR="005D5B4B">
        <w:rPr>
          <w:noProof/>
          <w:color w:val="auto"/>
          <w:spacing w:val="2"/>
        </w:rPr>
        <w:t>7</w:t>
      </w:r>
      <w:r w:rsidR="006C3EBE">
        <w:rPr>
          <w:rFonts w:asciiTheme="majorBidi" w:hAnsiTheme="majorBidi" w:cstheme="majorBidi"/>
          <w:noProof/>
        </w:rPr>
        <w:t>)</w:t>
      </w:r>
      <w:r w:rsidR="006C3EBE" w:rsidRPr="000C6D03">
        <w:rPr>
          <w:bCs/>
        </w:rPr>
        <w:t>.</w:t>
      </w:r>
    </w:p>
    <w:p w14:paraId="431B6F6A" w14:textId="77777777" w:rsidR="00B37D10" w:rsidRPr="000C6D03" w:rsidRDefault="00B37D10" w:rsidP="00EF4B87">
      <w:pPr>
        <w:spacing w:line="480" w:lineRule="exact"/>
        <w:jc w:val="left"/>
        <w:outlineLvl w:val="0"/>
        <w:rPr>
          <w:b/>
          <w:bCs/>
        </w:rPr>
      </w:pPr>
      <w:r w:rsidRPr="000C6D03">
        <w:rPr>
          <w:b/>
          <w:bCs/>
        </w:rPr>
        <w:t>Prejudice</w:t>
      </w:r>
      <w:r w:rsidR="001D60D6">
        <w:rPr>
          <w:b/>
          <w:bCs/>
        </w:rPr>
        <w:t xml:space="preserve"> Expression and Motivation to Control Prejudice</w:t>
      </w:r>
    </w:p>
    <w:p w14:paraId="0E8E03E3" w14:textId="6B85E819" w:rsidR="001A5531" w:rsidRDefault="00B37D10" w:rsidP="006A23B3">
      <w:pPr>
        <w:spacing w:line="480" w:lineRule="exact"/>
        <w:ind w:firstLine="709"/>
        <w:jc w:val="left"/>
        <w:rPr>
          <w:rFonts w:asciiTheme="majorBidi" w:hAnsiTheme="majorBidi" w:cstheme="majorBidi"/>
        </w:rPr>
      </w:pPr>
      <w:r w:rsidRPr="000C6D03">
        <w:rPr>
          <w:rFonts w:asciiTheme="majorBidi" w:hAnsiTheme="majorBidi" w:cstheme="majorBidi"/>
        </w:rPr>
        <w:t xml:space="preserve">We define prejudice as “an individual-level attitude…toward groups and their members that </w:t>
      </w:r>
      <w:r w:rsidRPr="00C72CE8">
        <w:rPr>
          <w:rFonts w:asciiTheme="majorBidi" w:hAnsiTheme="majorBidi" w:cstheme="majorBidi"/>
          <w:noProof/>
        </w:rPr>
        <w:t>creates</w:t>
      </w:r>
      <w:r w:rsidRPr="000C6D03">
        <w:rPr>
          <w:rFonts w:asciiTheme="majorBidi" w:hAnsiTheme="majorBidi" w:cstheme="majorBidi"/>
        </w:rPr>
        <w:t xml:space="preserve"> or maintains hierarchical status relations between groups” </w:t>
      </w:r>
      <w:r>
        <w:rPr>
          <w:rFonts w:asciiTheme="majorBidi" w:hAnsiTheme="majorBidi" w:cstheme="majorBidi"/>
          <w:noProof/>
        </w:rPr>
        <w:t>(Dovidio, Hewstone, Glick, &amp; Esses, 2010, pp. 7-8)</w:t>
      </w:r>
      <w:r w:rsidRPr="004646D4">
        <w:rPr>
          <w:rFonts w:asciiTheme="majorBidi" w:hAnsiTheme="majorBidi" w:cstheme="majorBidi"/>
          <w:lang w:val="en-GB"/>
        </w:rPr>
        <w:t xml:space="preserve">. </w:t>
      </w:r>
      <w:r w:rsidR="00366ACE">
        <w:rPr>
          <w:rFonts w:asciiTheme="majorBidi" w:hAnsiTheme="majorBidi" w:cstheme="majorBidi"/>
          <w:lang w:val="en-GB"/>
        </w:rPr>
        <w:t xml:space="preserve">In the current </w:t>
      </w:r>
      <w:r w:rsidR="00D06A04">
        <w:rPr>
          <w:rFonts w:asciiTheme="majorBidi" w:hAnsiTheme="majorBidi" w:cstheme="majorBidi"/>
          <w:lang w:val="en-GB"/>
        </w:rPr>
        <w:t>article</w:t>
      </w:r>
      <w:r w:rsidR="00366ACE">
        <w:rPr>
          <w:rFonts w:asciiTheme="majorBidi" w:hAnsiTheme="majorBidi" w:cstheme="majorBidi"/>
          <w:lang w:val="en-GB"/>
        </w:rPr>
        <w:t xml:space="preserve">, we examine both the expression of prejudice and the motivation to control prejudice. First, we </w:t>
      </w:r>
      <w:r w:rsidR="001D60D6" w:rsidRPr="000C6D03">
        <w:rPr>
          <w:rFonts w:asciiTheme="majorBidi" w:hAnsiTheme="majorBidi" w:cstheme="majorBidi"/>
        </w:rPr>
        <w:t xml:space="preserve">distinguish, after Pettigrew and </w:t>
      </w:r>
      <w:proofErr w:type="spellStart"/>
      <w:r w:rsidR="001D60D6" w:rsidRPr="000C6D03">
        <w:rPr>
          <w:rFonts w:asciiTheme="majorBidi" w:hAnsiTheme="majorBidi" w:cstheme="majorBidi"/>
        </w:rPr>
        <w:t>Meertens</w:t>
      </w:r>
      <w:proofErr w:type="spellEnd"/>
      <w:r w:rsidR="001D60D6" w:rsidRPr="000C6D03">
        <w:rPr>
          <w:rFonts w:asciiTheme="majorBidi" w:hAnsiTheme="majorBidi" w:cstheme="majorBidi"/>
        </w:rPr>
        <w:t xml:space="preserve"> </w:t>
      </w:r>
      <w:r w:rsidR="001D60D6">
        <w:rPr>
          <w:rFonts w:asciiTheme="majorBidi" w:hAnsiTheme="majorBidi" w:cstheme="majorBidi"/>
          <w:noProof/>
        </w:rPr>
        <w:t>(1995)</w:t>
      </w:r>
      <w:proofErr w:type="gramStart"/>
      <w:r w:rsidR="001D60D6">
        <w:rPr>
          <w:rFonts w:asciiTheme="majorBidi" w:hAnsiTheme="majorBidi" w:cstheme="majorBidi"/>
        </w:rPr>
        <w:t>,</w:t>
      </w:r>
      <w:proofErr w:type="gramEnd"/>
      <w:r w:rsidR="001D60D6">
        <w:rPr>
          <w:rFonts w:asciiTheme="majorBidi" w:hAnsiTheme="majorBidi" w:cstheme="majorBidi"/>
        </w:rPr>
        <w:t xml:space="preserve"> </w:t>
      </w:r>
      <w:r w:rsidR="001D60D6" w:rsidRPr="000C6D03">
        <w:rPr>
          <w:rFonts w:asciiTheme="majorBidi" w:hAnsiTheme="majorBidi" w:cstheme="majorBidi"/>
        </w:rPr>
        <w:t>between blatant and subtle prejudice</w:t>
      </w:r>
      <w:r w:rsidR="000E37BE">
        <w:rPr>
          <w:rFonts w:asciiTheme="majorBidi" w:hAnsiTheme="majorBidi" w:cstheme="majorBidi"/>
        </w:rPr>
        <w:t xml:space="preserve"> expression</w:t>
      </w:r>
      <w:r w:rsidR="001D60D6" w:rsidRPr="000C6D03">
        <w:rPr>
          <w:rFonts w:asciiTheme="majorBidi" w:hAnsiTheme="majorBidi" w:cstheme="majorBidi"/>
        </w:rPr>
        <w:t xml:space="preserve">. Blatant prejudice </w:t>
      </w:r>
      <w:r w:rsidR="001A5531">
        <w:rPr>
          <w:rFonts w:asciiTheme="majorBidi" w:hAnsiTheme="majorBidi" w:cstheme="majorBidi"/>
        </w:rPr>
        <w:t xml:space="preserve">expression </w:t>
      </w:r>
      <w:r w:rsidR="001D60D6" w:rsidRPr="000C6D03">
        <w:rPr>
          <w:rFonts w:asciiTheme="majorBidi" w:hAnsiTheme="majorBidi" w:cstheme="majorBidi"/>
        </w:rPr>
        <w:t>refers to</w:t>
      </w:r>
      <w:r w:rsidR="001A5531">
        <w:rPr>
          <w:rFonts w:asciiTheme="majorBidi" w:hAnsiTheme="majorBidi" w:cstheme="majorBidi"/>
        </w:rPr>
        <w:t xml:space="preserve"> </w:t>
      </w:r>
      <w:r w:rsidR="001D60D6" w:rsidRPr="000C6D03">
        <w:rPr>
          <w:rFonts w:asciiTheme="majorBidi" w:hAnsiTheme="majorBidi" w:cstheme="majorBidi"/>
        </w:rPr>
        <w:t xml:space="preserve">reluctance for having </w:t>
      </w:r>
      <w:r w:rsidR="005B785C">
        <w:rPr>
          <w:rFonts w:asciiTheme="majorBidi" w:hAnsiTheme="majorBidi" w:cstheme="majorBidi"/>
        </w:rPr>
        <w:t>close</w:t>
      </w:r>
      <w:r w:rsidR="005B785C" w:rsidRPr="000C6D03">
        <w:rPr>
          <w:rFonts w:asciiTheme="majorBidi" w:hAnsiTheme="majorBidi" w:cstheme="majorBidi"/>
        </w:rPr>
        <w:t xml:space="preserve"> </w:t>
      </w:r>
      <w:r w:rsidR="001D60D6" w:rsidRPr="000C6D03">
        <w:rPr>
          <w:rFonts w:asciiTheme="majorBidi" w:hAnsiTheme="majorBidi" w:cstheme="majorBidi"/>
        </w:rPr>
        <w:t>contact with the stereotyped target (e.g., an ethnic minority group) and to perceptions of threat from the stereotyped target</w:t>
      </w:r>
      <w:r w:rsidR="001A5531">
        <w:rPr>
          <w:rFonts w:asciiTheme="majorBidi" w:hAnsiTheme="majorBidi" w:cstheme="majorBidi"/>
        </w:rPr>
        <w:t>. S</w:t>
      </w:r>
      <w:r w:rsidR="001D60D6" w:rsidRPr="000C6D03">
        <w:rPr>
          <w:rFonts w:asciiTheme="majorBidi" w:hAnsiTheme="majorBidi" w:cstheme="majorBidi"/>
        </w:rPr>
        <w:t xml:space="preserve">ubtle prejudice </w:t>
      </w:r>
      <w:r w:rsidR="001A5531">
        <w:rPr>
          <w:rFonts w:asciiTheme="majorBidi" w:hAnsiTheme="majorBidi" w:cstheme="majorBidi"/>
        </w:rPr>
        <w:t xml:space="preserve">expression </w:t>
      </w:r>
      <w:r w:rsidR="001D60D6" w:rsidRPr="000C6D03">
        <w:rPr>
          <w:rFonts w:asciiTheme="majorBidi" w:hAnsiTheme="majorBidi" w:cstheme="majorBidi"/>
        </w:rPr>
        <w:t xml:space="preserve">refers </w:t>
      </w:r>
      <w:r w:rsidR="00A70441">
        <w:rPr>
          <w:rFonts w:asciiTheme="majorBidi" w:hAnsiTheme="majorBidi" w:cstheme="majorBidi"/>
        </w:rPr>
        <w:t xml:space="preserve">to </w:t>
      </w:r>
      <w:r w:rsidR="001D60D6" w:rsidRPr="000C6D03">
        <w:rPr>
          <w:rFonts w:asciiTheme="majorBidi" w:hAnsiTheme="majorBidi" w:cstheme="majorBidi"/>
        </w:rPr>
        <w:t xml:space="preserve">defense of traditional values against </w:t>
      </w:r>
      <w:r w:rsidR="00D06A04">
        <w:rPr>
          <w:rFonts w:asciiTheme="majorBidi" w:hAnsiTheme="majorBidi" w:cstheme="majorBidi"/>
        </w:rPr>
        <w:t>values</w:t>
      </w:r>
      <w:r w:rsidR="00D06A04" w:rsidRPr="000C6D03">
        <w:rPr>
          <w:rFonts w:asciiTheme="majorBidi" w:hAnsiTheme="majorBidi" w:cstheme="majorBidi"/>
        </w:rPr>
        <w:t xml:space="preserve"> </w:t>
      </w:r>
      <w:r w:rsidR="001D60D6" w:rsidRPr="000C6D03">
        <w:rPr>
          <w:rFonts w:asciiTheme="majorBidi" w:hAnsiTheme="majorBidi" w:cstheme="majorBidi"/>
        </w:rPr>
        <w:t xml:space="preserve">of the </w:t>
      </w:r>
      <w:r w:rsidR="001D60D6" w:rsidRPr="000C6D03">
        <w:rPr>
          <w:rFonts w:asciiTheme="majorBidi" w:hAnsiTheme="majorBidi" w:cstheme="majorBidi"/>
        </w:rPr>
        <w:lastRenderedPageBreak/>
        <w:t>stereotyped target, exaggeration of cultural differences</w:t>
      </w:r>
      <w:r w:rsidR="001D60D6">
        <w:rPr>
          <w:rFonts w:asciiTheme="majorBidi" w:hAnsiTheme="majorBidi" w:cstheme="majorBidi"/>
        </w:rPr>
        <w:t xml:space="preserve"> between the ingroup and the </w:t>
      </w:r>
      <w:r w:rsidR="001D60D6" w:rsidRPr="000C6D03">
        <w:rPr>
          <w:rFonts w:asciiTheme="majorBidi" w:hAnsiTheme="majorBidi" w:cstheme="majorBidi"/>
        </w:rPr>
        <w:t xml:space="preserve">stereotyped </w:t>
      </w:r>
      <w:r w:rsidR="001D60D6">
        <w:rPr>
          <w:rFonts w:asciiTheme="majorBidi" w:hAnsiTheme="majorBidi" w:cstheme="majorBidi"/>
        </w:rPr>
        <w:t>target</w:t>
      </w:r>
      <w:r w:rsidR="001D60D6" w:rsidRPr="000C6D03">
        <w:rPr>
          <w:rFonts w:asciiTheme="majorBidi" w:hAnsiTheme="majorBidi" w:cstheme="majorBidi"/>
        </w:rPr>
        <w:t xml:space="preserve">, and denial of positive emotions for the stereotyped </w:t>
      </w:r>
      <w:r w:rsidR="001D60D6">
        <w:rPr>
          <w:rFonts w:asciiTheme="majorBidi" w:hAnsiTheme="majorBidi" w:cstheme="majorBidi"/>
        </w:rPr>
        <w:t>target</w:t>
      </w:r>
      <w:r w:rsidR="001D60D6" w:rsidRPr="000C6D03">
        <w:rPr>
          <w:rFonts w:asciiTheme="majorBidi" w:hAnsiTheme="majorBidi" w:cstheme="majorBidi"/>
        </w:rPr>
        <w:t xml:space="preserve">. </w:t>
      </w:r>
    </w:p>
    <w:p w14:paraId="7937DA40" w14:textId="05AAA0F9" w:rsidR="001D60D6" w:rsidRDefault="00366ACE" w:rsidP="004D2D68">
      <w:pPr>
        <w:spacing w:line="480" w:lineRule="exact"/>
        <w:ind w:firstLine="709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Second, individuals may vary in their</w:t>
      </w:r>
      <w:r w:rsidRPr="00366ACE">
        <w:rPr>
          <w:rFonts w:asciiTheme="majorBidi" w:hAnsiTheme="majorBidi" w:cstheme="majorBidi"/>
        </w:rPr>
        <w:t xml:space="preserve"> </w:t>
      </w:r>
      <w:r w:rsidRPr="000C6D03">
        <w:rPr>
          <w:rFonts w:asciiTheme="majorBidi" w:hAnsiTheme="majorBidi" w:cstheme="majorBidi"/>
        </w:rPr>
        <w:t>motivation to control prejudiced reactions</w:t>
      </w:r>
      <w:r w:rsidR="001A5531">
        <w:rPr>
          <w:rFonts w:asciiTheme="majorBidi" w:hAnsiTheme="majorBidi" w:cstheme="majorBidi"/>
        </w:rPr>
        <w:t xml:space="preserve">. </w:t>
      </w:r>
      <w:r w:rsidR="00D06A04">
        <w:rPr>
          <w:rFonts w:asciiTheme="majorBidi" w:hAnsiTheme="majorBidi" w:cstheme="majorBidi"/>
        </w:rPr>
        <w:t>Those</w:t>
      </w:r>
      <w:r w:rsidR="00D06A04" w:rsidRPr="000C6D03">
        <w:rPr>
          <w:rFonts w:asciiTheme="majorBidi" w:hAnsiTheme="majorBidi" w:cstheme="majorBidi"/>
        </w:rPr>
        <w:t xml:space="preserve"> </w:t>
      </w:r>
      <w:r w:rsidR="00B37D10" w:rsidRPr="000C6D03">
        <w:rPr>
          <w:rFonts w:asciiTheme="majorBidi" w:hAnsiTheme="majorBidi" w:cstheme="majorBidi"/>
        </w:rPr>
        <w:t xml:space="preserve">who do not express prejudice may be </w:t>
      </w:r>
      <w:r w:rsidR="00D06A04" w:rsidRPr="000C6D03">
        <w:rPr>
          <w:rFonts w:asciiTheme="majorBidi" w:hAnsiTheme="majorBidi" w:cstheme="majorBidi"/>
        </w:rPr>
        <w:t xml:space="preserve">genuinely </w:t>
      </w:r>
      <w:r w:rsidR="00B37D10" w:rsidRPr="000C6D03">
        <w:rPr>
          <w:rFonts w:asciiTheme="majorBidi" w:hAnsiTheme="majorBidi" w:cstheme="majorBidi"/>
        </w:rPr>
        <w:t xml:space="preserve">non-prejudiced or motivated to </w:t>
      </w:r>
      <w:r w:rsidR="00ED4843">
        <w:rPr>
          <w:rFonts w:asciiTheme="majorBidi" w:hAnsiTheme="majorBidi" w:cstheme="majorBidi"/>
        </w:rPr>
        <w:t>control</w:t>
      </w:r>
      <w:r w:rsidR="00B37D10" w:rsidRPr="000C6D03">
        <w:rPr>
          <w:rFonts w:asciiTheme="majorBidi" w:hAnsiTheme="majorBidi" w:cstheme="majorBidi"/>
        </w:rPr>
        <w:t xml:space="preserve"> it</w:t>
      </w:r>
      <w:r w:rsidR="00B37D10">
        <w:rPr>
          <w:rFonts w:asciiTheme="majorBidi" w:hAnsiTheme="majorBidi" w:cstheme="majorBidi"/>
        </w:rPr>
        <w:t xml:space="preserve"> </w:t>
      </w:r>
      <w:r w:rsidR="00B37D10">
        <w:rPr>
          <w:rFonts w:asciiTheme="majorBidi" w:hAnsiTheme="majorBidi" w:cstheme="majorBidi"/>
          <w:noProof/>
        </w:rPr>
        <w:t>(Devine, 1989; Dunton &amp; Fazio, 1997)</w:t>
      </w:r>
      <w:r w:rsidR="00B37D10">
        <w:rPr>
          <w:rFonts w:asciiTheme="majorBidi" w:hAnsiTheme="majorBidi" w:cstheme="majorBidi"/>
        </w:rPr>
        <w:t xml:space="preserve">. </w:t>
      </w:r>
      <w:r w:rsidR="00D06A04">
        <w:rPr>
          <w:rFonts w:asciiTheme="majorBidi" w:hAnsiTheme="majorBidi" w:cstheme="majorBidi"/>
        </w:rPr>
        <w:t xml:space="preserve">When </w:t>
      </w:r>
      <w:r w:rsidR="0062394B">
        <w:rPr>
          <w:rFonts w:asciiTheme="majorBidi" w:hAnsiTheme="majorBidi" w:cstheme="majorBidi"/>
        </w:rPr>
        <w:t>motivated to control prejudice</w:t>
      </w:r>
      <w:r w:rsidR="00A60936">
        <w:rPr>
          <w:rFonts w:asciiTheme="majorBidi" w:hAnsiTheme="majorBidi" w:cstheme="majorBidi"/>
        </w:rPr>
        <w:t xml:space="preserve">, </w:t>
      </w:r>
      <w:r w:rsidR="00D06A04">
        <w:rPr>
          <w:rFonts w:asciiTheme="majorBidi" w:hAnsiTheme="majorBidi" w:cstheme="majorBidi"/>
        </w:rPr>
        <w:t xml:space="preserve">individuals may </w:t>
      </w:r>
      <w:r w:rsidR="00A60936">
        <w:rPr>
          <w:rFonts w:asciiTheme="majorBidi" w:hAnsiTheme="majorBidi" w:cstheme="majorBidi"/>
        </w:rPr>
        <w:t xml:space="preserve">correct for their </w:t>
      </w:r>
      <w:r w:rsidR="0062394B" w:rsidRPr="0062394B">
        <w:rPr>
          <w:rFonts w:asciiTheme="majorBidi" w:hAnsiTheme="majorBidi" w:cstheme="majorBidi"/>
        </w:rPr>
        <w:t>automatically activated</w:t>
      </w:r>
      <w:r w:rsidR="00D06A04">
        <w:rPr>
          <w:rFonts w:asciiTheme="majorBidi" w:hAnsiTheme="majorBidi" w:cstheme="majorBidi"/>
        </w:rPr>
        <w:t xml:space="preserve"> prejudiced reactions by neutralizing them or altering them in favor of the stereotyped target</w:t>
      </w:r>
      <w:r w:rsidR="004D2D68">
        <w:rPr>
          <w:rFonts w:asciiTheme="majorBidi" w:hAnsiTheme="majorBidi" w:cstheme="majorBidi"/>
        </w:rPr>
        <w:t xml:space="preserve"> (Olson &amp; Fazio, 2004). </w:t>
      </w:r>
    </w:p>
    <w:p w14:paraId="6EBCD1B1" w14:textId="77777777" w:rsidR="00B37D10" w:rsidRPr="000C6D03" w:rsidRDefault="00981E47" w:rsidP="00EF4B87">
      <w:pPr>
        <w:spacing w:line="480" w:lineRule="exact"/>
        <w:jc w:val="left"/>
        <w:outlineLvl w:val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Nostalgia and Prejudice: </w:t>
      </w:r>
      <w:r w:rsidR="00D5136C">
        <w:rPr>
          <w:rFonts w:asciiTheme="majorBidi" w:hAnsiTheme="majorBidi" w:cstheme="majorBidi"/>
          <w:b/>
        </w:rPr>
        <w:t>Hypothes</w:t>
      </w:r>
      <w:r w:rsidR="0051262D">
        <w:rPr>
          <w:rFonts w:asciiTheme="majorBidi" w:hAnsiTheme="majorBidi" w:cstheme="majorBidi"/>
          <w:b/>
        </w:rPr>
        <w:t>es</w:t>
      </w:r>
    </w:p>
    <w:p w14:paraId="5CC56AA9" w14:textId="6BEC15C4" w:rsidR="003E0BD2" w:rsidRDefault="00B34B17" w:rsidP="000849DD">
      <w:pPr>
        <w:spacing w:line="480" w:lineRule="exact"/>
        <w:ind w:firstLine="72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 </w:t>
      </w:r>
      <w:r w:rsidR="00D5136C">
        <w:rPr>
          <w:rFonts w:asciiTheme="majorBidi" w:hAnsiTheme="majorBidi" w:cstheme="majorBidi"/>
        </w:rPr>
        <w:t>addressed t</w:t>
      </w:r>
      <w:r w:rsidR="00B37D10" w:rsidRPr="000C6D03">
        <w:rPr>
          <w:rFonts w:asciiTheme="majorBidi" w:hAnsiTheme="majorBidi" w:cstheme="majorBidi"/>
        </w:rPr>
        <w:t xml:space="preserve">he </w:t>
      </w:r>
      <w:r w:rsidR="00ED4843">
        <w:rPr>
          <w:rFonts w:asciiTheme="majorBidi" w:hAnsiTheme="majorBidi" w:cstheme="majorBidi"/>
        </w:rPr>
        <w:t>relation</w:t>
      </w:r>
      <w:r w:rsidR="00F07F11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</w:t>
      </w:r>
      <w:r w:rsidR="00F07F11">
        <w:rPr>
          <w:rFonts w:asciiTheme="majorBidi" w:hAnsiTheme="majorBidi" w:cstheme="majorBidi"/>
        </w:rPr>
        <w:t>among</w:t>
      </w:r>
      <w:r w:rsidR="00F07F11" w:rsidRPr="000C6D03">
        <w:rPr>
          <w:rFonts w:asciiTheme="majorBidi" w:hAnsiTheme="majorBidi" w:cstheme="majorBidi"/>
        </w:rPr>
        <w:t xml:space="preserve"> </w:t>
      </w:r>
      <w:r w:rsidR="008E57C9">
        <w:rPr>
          <w:rFonts w:asciiTheme="majorBidi" w:hAnsiTheme="majorBidi" w:cstheme="majorBidi"/>
        </w:rPr>
        <w:t xml:space="preserve">dispositional </w:t>
      </w:r>
      <w:r w:rsidR="00B37D10" w:rsidRPr="000C6D03">
        <w:rPr>
          <w:rFonts w:asciiTheme="majorBidi" w:hAnsiTheme="majorBidi" w:cstheme="majorBidi"/>
        </w:rPr>
        <w:t>nostalgia</w:t>
      </w:r>
      <w:r w:rsidR="00287AAB">
        <w:rPr>
          <w:rFonts w:asciiTheme="majorBidi" w:hAnsiTheme="majorBidi" w:cstheme="majorBidi"/>
        </w:rPr>
        <w:t xml:space="preserve"> (i.e., individual-level proclivity to nostalgiz</w:t>
      </w:r>
      <w:r w:rsidR="00D06A04">
        <w:rPr>
          <w:rFonts w:asciiTheme="majorBidi" w:hAnsiTheme="majorBidi" w:cstheme="majorBidi"/>
        </w:rPr>
        <w:t>e</w:t>
      </w:r>
      <w:r w:rsidR="00287AAB">
        <w:rPr>
          <w:rFonts w:asciiTheme="majorBidi" w:hAnsiTheme="majorBidi" w:cstheme="majorBidi"/>
        </w:rPr>
        <w:t>)</w:t>
      </w:r>
      <w:r w:rsidR="004F509B">
        <w:rPr>
          <w:rFonts w:asciiTheme="majorBidi" w:hAnsiTheme="majorBidi" w:cstheme="majorBidi"/>
        </w:rPr>
        <w:t xml:space="preserve">, </w:t>
      </w:r>
      <w:r w:rsidR="00B37D10" w:rsidRPr="000C6D03">
        <w:rPr>
          <w:rFonts w:asciiTheme="majorBidi" w:hAnsiTheme="majorBidi" w:cstheme="majorBidi"/>
        </w:rPr>
        <w:t>motivation to control prejudice</w:t>
      </w:r>
      <w:r>
        <w:rPr>
          <w:rFonts w:asciiTheme="majorBidi" w:hAnsiTheme="majorBidi" w:cstheme="majorBidi"/>
        </w:rPr>
        <w:t xml:space="preserve">, </w:t>
      </w:r>
      <w:r w:rsidR="004F509B">
        <w:rPr>
          <w:rFonts w:asciiTheme="majorBidi" w:hAnsiTheme="majorBidi" w:cstheme="majorBidi"/>
        </w:rPr>
        <w:t xml:space="preserve">and </w:t>
      </w:r>
      <w:r w:rsidR="00B37D10" w:rsidRPr="000C6D03">
        <w:rPr>
          <w:rFonts w:asciiTheme="majorBidi" w:hAnsiTheme="majorBidi" w:cstheme="majorBidi"/>
        </w:rPr>
        <w:t>express</w:t>
      </w:r>
      <w:r>
        <w:rPr>
          <w:rFonts w:asciiTheme="majorBidi" w:hAnsiTheme="majorBidi" w:cstheme="majorBidi"/>
        </w:rPr>
        <w:t>ion of</w:t>
      </w:r>
      <w:r w:rsidR="00B37D10" w:rsidRPr="000C6D03">
        <w:rPr>
          <w:rFonts w:asciiTheme="majorBidi" w:hAnsiTheme="majorBidi" w:cstheme="majorBidi"/>
        </w:rPr>
        <w:t xml:space="preserve"> blatant </w:t>
      </w:r>
      <w:r>
        <w:rPr>
          <w:rFonts w:asciiTheme="majorBidi" w:hAnsiTheme="majorBidi" w:cstheme="majorBidi"/>
        </w:rPr>
        <w:t>and</w:t>
      </w:r>
      <w:r w:rsidR="00B37D10" w:rsidRPr="000C6D03">
        <w:rPr>
          <w:rFonts w:asciiTheme="majorBidi" w:hAnsiTheme="majorBidi" w:cstheme="majorBidi"/>
        </w:rPr>
        <w:t xml:space="preserve"> subtle p</w:t>
      </w:r>
      <w:r>
        <w:rPr>
          <w:rFonts w:asciiTheme="majorBidi" w:hAnsiTheme="majorBidi" w:cstheme="majorBidi"/>
        </w:rPr>
        <w:t xml:space="preserve">rejudice. </w:t>
      </w:r>
      <w:r w:rsidR="00ED4843">
        <w:rPr>
          <w:rFonts w:asciiTheme="majorBidi" w:hAnsiTheme="majorBidi" w:cstheme="majorBidi"/>
        </w:rPr>
        <w:t>W</w:t>
      </w:r>
      <w:r w:rsidR="00D5136C">
        <w:rPr>
          <w:rFonts w:asciiTheme="majorBidi" w:hAnsiTheme="majorBidi" w:cstheme="majorBidi"/>
        </w:rPr>
        <w:t xml:space="preserve">e </w:t>
      </w:r>
      <w:r w:rsidR="0051262D">
        <w:rPr>
          <w:rFonts w:asciiTheme="majorBidi" w:hAnsiTheme="majorBidi" w:cstheme="majorBidi"/>
        </w:rPr>
        <w:t>formulated the following hypotheses</w:t>
      </w:r>
      <w:r w:rsidR="002C5802">
        <w:rPr>
          <w:rFonts w:asciiTheme="majorBidi" w:hAnsiTheme="majorBidi" w:cstheme="majorBidi"/>
        </w:rPr>
        <w:t xml:space="preserve">: </w:t>
      </w:r>
      <w:r w:rsidR="006F63E0" w:rsidRPr="002C69BD">
        <w:rPr>
          <w:rFonts w:asciiTheme="majorBidi" w:hAnsiTheme="majorBidi" w:cstheme="majorBidi"/>
          <w:i/>
        </w:rPr>
        <w:t>H1</w:t>
      </w:r>
      <w:r w:rsidR="002F1EB5">
        <w:rPr>
          <w:rFonts w:asciiTheme="majorBidi" w:hAnsiTheme="majorBidi" w:cstheme="majorBidi"/>
        </w:rPr>
        <w:t>.</w:t>
      </w:r>
      <w:r w:rsidR="0051262D">
        <w:rPr>
          <w:rFonts w:asciiTheme="majorBidi" w:hAnsiTheme="majorBidi" w:cstheme="majorBidi"/>
        </w:rPr>
        <w:t xml:space="preserve"> </w:t>
      </w:r>
      <w:r w:rsidR="002B5B78">
        <w:rPr>
          <w:rFonts w:asciiTheme="majorBidi" w:hAnsiTheme="majorBidi" w:cstheme="majorBidi"/>
        </w:rPr>
        <w:t>T</w:t>
      </w:r>
      <w:r w:rsidR="00B37D10" w:rsidRPr="000C6D03">
        <w:rPr>
          <w:rFonts w:asciiTheme="majorBidi" w:hAnsiTheme="majorBidi" w:cstheme="majorBidi"/>
        </w:rPr>
        <w:t>he more prone to nostalgia one is, the more likely one will be to control prejudice</w:t>
      </w:r>
      <w:r w:rsidR="002F2A51">
        <w:rPr>
          <w:rFonts w:asciiTheme="majorBidi" w:hAnsiTheme="majorBidi" w:cstheme="majorBidi"/>
        </w:rPr>
        <w:t xml:space="preserve"> (nostalgia</w:t>
      </w:r>
      <w:r w:rsidR="0068292C">
        <w:rPr>
          <w:rFonts w:asciiTheme="majorBidi" w:hAnsiTheme="majorBidi" w:cstheme="majorBidi"/>
        </w:rPr>
        <w:t xml:space="preserve"> </w:t>
      </w:r>
      <w:r w:rsidR="002F2A51">
        <w:rPr>
          <w:rFonts w:asciiTheme="majorBidi" w:hAnsiTheme="majorBidi" w:cstheme="majorBidi"/>
        </w:rPr>
        <w:sym w:font="Symbol" w:char="F0DE"/>
      </w:r>
      <w:r w:rsidR="0068292C">
        <w:rPr>
          <w:rFonts w:asciiTheme="majorBidi" w:hAnsiTheme="majorBidi" w:cstheme="majorBidi"/>
        </w:rPr>
        <w:t xml:space="preserve"> </w:t>
      </w:r>
      <w:r w:rsidR="002F2A51">
        <w:rPr>
          <w:rFonts w:asciiTheme="majorBidi" w:hAnsiTheme="majorBidi" w:cstheme="majorBidi"/>
        </w:rPr>
        <w:t>prejudice</w:t>
      </w:r>
      <w:r w:rsidR="002F4A52">
        <w:rPr>
          <w:rFonts w:asciiTheme="majorBidi" w:hAnsiTheme="majorBidi" w:cstheme="majorBidi"/>
        </w:rPr>
        <w:t xml:space="preserve"> control</w:t>
      </w:r>
      <w:r w:rsidR="002F2A51">
        <w:rPr>
          <w:rFonts w:asciiTheme="majorBidi" w:hAnsiTheme="majorBidi" w:cstheme="majorBidi"/>
        </w:rPr>
        <w:t>)</w:t>
      </w:r>
      <w:proofErr w:type="gramStart"/>
      <w:r w:rsidR="002C5802">
        <w:rPr>
          <w:rFonts w:asciiTheme="majorBidi" w:hAnsiTheme="majorBidi" w:cstheme="majorBidi"/>
        </w:rPr>
        <w:t>;</w:t>
      </w:r>
      <w:proofErr w:type="gramEnd"/>
      <w:r w:rsidR="002C5802">
        <w:rPr>
          <w:rFonts w:asciiTheme="majorBidi" w:hAnsiTheme="majorBidi" w:cstheme="majorBidi"/>
        </w:rPr>
        <w:t xml:space="preserve"> </w:t>
      </w:r>
      <w:r w:rsidR="006F63E0" w:rsidRPr="002C69BD">
        <w:rPr>
          <w:rFonts w:asciiTheme="majorBidi" w:hAnsiTheme="majorBidi" w:cstheme="majorBidi"/>
          <w:i/>
        </w:rPr>
        <w:t>H2</w:t>
      </w:r>
      <w:r w:rsidR="002F1EB5">
        <w:rPr>
          <w:rFonts w:asciiTheme="majorBidi" w:hAnsiTheme="majorBidi" w:cstheme="majorBidi"/>
        </w:rPr>
        <w:t>.</w:t>
      </w:r>
      <w:r w:rsidR="0051262D" w:rsidRPr="0051262D">
        <w:rPr>
          <w:rFonts w:asciiTheme="majorBidi" w:hAnsiTheme="majorBidi" w:cstheme="majorBidi"/>
        </w:rPr>
        <w:t xml:space="preserve"> </w:t>
      </w:r>
      <w:r w:rsidR="002B5B78">
        <w:rPr>
          <w:rFonts w:asciiTheme="majorBidi" w:hAnsiTheme="majorBidi" w:cstheme="majorBidi"/>
        </w:rPr>
        <w:t>S</w:t>
      </w:r>
      <w:r w:rsidR="0051262D" w:rsidRPr="000C6D03">
        <w:rPr>
          <w:rFonts w:asciiTheme="majorBidi" w:hAnsiTheme="majorBidi" w:cstheme="majorBidi"/>
        </w:rPr>
        <w:t>tronger motivation to control prejudice</w:t>
      </w:r>
      <w:r w:rsidR="0051262D">
        <w:rPr>
          <w:rFonts w:asciiTheme="majorBidi" w:hAnsiTheme="majorBidi" w:cstheme="majorBidi"/>
        </w:rPr>
        <w:t xml:space="preserve"> </w:t>
      </w:r>
      <w:r w:rsidR="0051262D" w:rsidRPr="000C6D03">
        <w:rPr>
          <w:rFonts w:asciiTheme="majorBidi" w:hAnsiTheme="majorBidi" w:cstheme="majorBidi"/>
        </w:rPr>
        <w:t>mediate</w:t>
      </w:r>
      <w:r w:rsidR="00DE2F98">
        <w:rPr>
          <w:rFonts w:asciiTheme="majorBidi" w:hAnsiTheme="majorBidi" w:cstheme="majorBidi"/>
        </w:rPr>
        <w:t>s</w:t>
      </w:r>
      <w:r w:rsidR="0051262D" w:rsidRPr="000C6D03">
        <w:rPr>
          <w:rFonts w:asciiTheme="majorBidi" w:hAnsiTheme="majorBidi" w:cstheme="majorBidi"/>
        </w:rPr>
        <w:t xml:space="preserve"> </w:t>
      </w:r>
      <w:r w:rsidR="0051262D">
        <w:rPr>
          <w:rFonts w:asciiTheme="majorBidi" w:hAnsiTheme="majorBidi" w:cstheme="majorBidi"/>
        </w:rPr>
        <w:t>high nostalgic</w:t>
      </w:r>
      <w:r w:rsidR="008E57C9">
        <w:rPr>
          <w:rFonts w:asciiTheme="majorBidi" w:hAnsiTheme="majorBidi" w:cstheme="majorBidi"/>
        </w:rPr>
        <w:t xml:space="preserve"> individuals</w:t>
      </w:r>
      <w:r w:rsidR="0051262D">
        <w:rPr>
          <w:rFonts w:asciiTheme="majorBidi" w:hAnsiTheme="majorBidi" w:cstheme="majorBidi"/>
        </w:rPr>
        <w:t xml:space="preserve">’ </w:t>
      </w:r>
      <w:r w:rsidR="0051262D" w:rsidRPr="000C6D03">
        <w:rPr>
          <w:rFonts w:asciiTheme="majorBidi" w:hAnsiTheme="majorBidi" w:cstheme="majorBidi"/>
        </w:rPr>
        <w:t>reduc</w:t>
      </w:r>
      <w:r w:rsidR="0051262D">
        <w:rPr>
          <w:rFonts w:asciiTheme="majorBidi" w:hAnsiTheme="majorBidi" w:cstheme="majorBidi"/>
        </w:rPr>
        <w:t xml:space="preserve">tion of </w:t>
      </w:r>
      <w:r w:rsidR="0051262D" w:rsidRPr="000C6D03">
        <w:rPr>
          <w:rFonts w:asciiTheme="majorBidi" w:hAnsiTheme="majorBidi" w:cstheme="majorBidi"/>
        </w:rPr>
        <w:t>prejudice</w:t>
      </w:r>
      <w:r w:rsidR="004F509B">
        <w:rPr>
          <w:rFonts w:asciiTheme="majorBidi" w:hAnsiTheme="majorBidi" w:cstheme="majorBidi"/>
        </w:rPr>
        <w:t xml:space="preserve"> expression</w:t>
      </w:r>
      <w:r w:rsidR="002F2A51">
        <w:rPr>
          <w:rFonts w:asciiTheme="majorBidi" w:hAnsiTheme="majorBidi" w:cstheme="majorBidi"/>
        </w:rPr>
        <w:t xml:space="preserve"> (nostalgia</w:t>
      </w:r>
      <w:r w:rsidR="0068292C">
        <w:rPr>
          <w:rFonts w:asciiTheme="majorBidi" w:hAnsiTheme="majorBidi" w:cstheme="majorBidi"/>
        </w:rPr>
        <w:t xml:space="preserve"> </w:t>
      </w:r>
      <w:r w:rsidR="002F2A51">
        <w:rPr>
          <w:rFonts w:asciiTheme="majorBidi" w:hAnsiTheme="majorBidi" w:cstheme="majorBidi"/>
        </w:rPr>
        <w:sym w:font="Symbol" w:char="F0DE"/>
      </w:r>
      <w:r w:rsidR="0068292C">
        <w:rPr>
          <w:rFonts w:asciiTheme="majorBidi" w:hAnsiTheme="majorBidi" w:cstheme="majorBidi"/>
        </w:rPr>
        <w:t xml:space="preserve"> </w:t>
      </w:r>
      <w:r w:rsidR="002F2A51">
        <w:rPr>
          <w:rFonts w:asciiTheme="majorBidi" w:hAnsiTheme="majorBidi" w:cstheme="majorBidi"/>
        </w:rPr>
        <w:t>prejudice</w:t>
      </w:r>
      <w:r w:rsidR="00842A6E">
        <w:rPr>
          <w:rFonts w:asciiTheme="majorBidi" w:hAnsiTheme="majorBidi" w:cstheme="majorBidi"/>
        </w:rPr>
        <w:t xml:space="preserve"> control</w:t>
      </w:r>
      <w:r w:rsidR="0068292C">
        <w:rPr>
          <w:rFonts w:asciiTheme="majorBidi" w:hAnsiTheme="majorBidi" w:cstheme="majorBidi"/>
        </w:rPr>
        <w:t xml:space="preserve"> </w:t>
      </w:r>
      <w:r w:rsidR="002F2A51">
        <w:rPr>
          <w:rFonts w:asciiTheme="majorBidi" w:hAnsiTheme="majorBidi" w:cstheme="majorBidi"/>
        </w:rPr>
        <w:sym w:font="Symbol" w:char="F0DE"/>
      </w:r>
      <w:r w:rsidR="0068292C">
        <w:rPr>
          <w:rFonts w:asciiTheme="majorBidi" w:hAnsiTheme="majorBidi" w:cstheme="majorBidi"/>
        </w:rPr>
        <w:t xml:space="preserve"> </w:t>
      </w:r>
      <w:r w:rsidR="002F2A51">
        <w:rPr>
          <w:rFonts w:asciiTheme="majorBidi" w:hAnsiTheme="majorBidi" w:cstheme="majorBidi"/>
        </w:rPr>
        <w:t>prejudice expression)</w:t>
      </w:r>
      <w:proofErr w:type="gramStart"/>
      <w:r w:rsidR="002C5802">
        <w:rPr>
          <w:rFonts w:asciiTheme="majorBidi" w:hAnsiTheme="majorBidi" w:cstheme="majorBidi"/>
        </w:rPr>
        <w:t>;</w:t>
      </w:r>
      <w:proofErr w:type="gramEnd"/>
      <w:r w:rsidR="002C5802">
        <w:rPr>
          <w:rFonts w:asciiTheme="majorBidi" w:hAnsiTheme="majorBidi" w:cstheme="majorBidi"/>
        </w:rPr>
        <w:t xml:space="preserve"> </w:t>
      </w:r>
      <w:r w:rsidR="006F63E0" w:rsidRPr="002C69BD">
        <w:rPr>
          <w:rFonts w:asciiTheme="majorBidi" w:hAnsiTheme="majorBidi" w:cstheme="majorBidi"/>
          <w:i/>
        </w:rPr>
        <w:t>H3</w:t>
      </w:r>
      <w:r w:rsidR="002F1EB5">
        <w:rPr>
          <w:rFonts w:asciiTheme="majorBidi" w:hAnsiTheme="majorBidi" w:cstheme="majorBidi"/>
        </w:rPr>
        <w:t>.</w:t>
      </w:r>
      <w:r w:rsidR="003E0BD2">
        <w:rPr>
          <w:rFonts w:asciiTheme="majorBidi" w:hAnsiTheme="majorBidi" w:cstheme="majorBidi"/>
        </w:rPr>
        <w:t xml:space="preserve"> </w:t>
      </w:r>
      <w:r w:rsidR="002B5B78">
        <w:rPr>
          <w:rFonts w:asciiTheme="majorBidi" w:hAnsiTheme="majorBidi" w:cstheme="majorBidi"/>
        </w:rPr>
        <w:t>E</w:t>
      </w:r>
      <w:r w:rsidR="003E0BD2">
        <w:rPr>
          <w:rFonts w:asciiTheme="majorBidi" w:hAnsiTheme="majorBidi" w:cstheme="majorBidi"/>
        </w:rPr>
        <w:t xml:space="preserve">mpathy </w:t>
      </w:r>
      <w:r w:rsidR="00DE2F98">
        <w:rPr>
          <w:rFonts w:asciiTheme="majorBidi" w:hAnsiTheme="majorBidi" w:cstheme="majorBidi"/>
        </w:rPr>
        <w:t>is</w:t>
      </w:r>
      <w:r w:rsidR="003E0BD2">
        <w:rPr>
          <w:rFonts w:asciiTheme="majorBidi" w:hAnsiTheme="majorBidi" w:cstheme="majorBidi"/>
        </w:rPr>
        <w:t xml:space="preserve"> the key mechanism through which high nostalgics control</w:t>
      </w:r>
      <w:r w:rsidR="004F509B">
        <w:rPr>
          <w:rFonts w:asciiTheme="majorBidi" w:hAnsiTheme="majorBidi" w:cstheme="majorBidi"/>
        </w:rPr>
        <w:t xml:space="preserve"> prejudice</w:t>
      </w:r>
      <w:r w:rsidR="003E0BD2">
        <w:rPr>
          <w:rFonts w:asciiTheme="majorBidi" w:hAnsiTheme="majorBidi" w:cstheme="majorBidi"/>
        </w:rPr>
        <w:t xml:space="preserve"> and reduce</w:t>
      </w:r>
      <w:r w:rsidR="00AC5D0F">
        <w:rPr>
          <w:rFonts w:asciiTheme="majorBidi" w:hAnsiTheme="majorBidi" w:cstheme="majorBidi"/>
        </w:rPr>
        <w:t xml:space="preserve"> </w:t>
      </w:r>
      <w:r w:rsidR="003E0BD2">
        <w:rPr>
          <w:rFonts w:asciiTheme="majorBidi" w:hAnsiTheme="majorBidi" w:cstheme="majorBidi"/>
        </w:rPr>
        <w:t>prejudice</w:t>
      </w:r>
      <w:r w:rsidR="004F509B">
        <w:rPr>
          <w:rFonts w:asciiTheme="majorBidi" w:hAnsiTheme="majorBidi" w:cstheme="majorBidi"/>
        </w:rPr>
        <w:t xml:space="preserve"> expression</w:t>
      </w:r>
      <w:r w:rsidR="002F2A51">
        <w:rPr>
          <w:rFonts w:asciiTheme="majorBidi" w:hAnsiTheme="majorBidi" w:cstheme="majorBidi"/>
        </w:rPr>
        <w:t xml:space="preserve"> (</w:t>
      </w:r>
      <w:proofErr w:type="gramStart"/>
      <w:r w:rsidR="002F2A51">
        <w:rPr>
          <w:rFonts w:asciiTheme="majorBidi" w:hAnsiTheme="majorBidi" w:cstheme="majorBidi"/>
        </w:rPr>
        <w:t>nostalgia</w:t>
      </w:r>
      <w:r w:rsidR="0068292C">
        <w:rPr>
          <w:rFonts w:asciiTheme="majorBidi" w:hAnsiTheme="majorBidi" w:cstheme="majorBidi"/>
        </w:rPr>
        <w:t xml:space="preserve"> </w:t>
      </w:r>
      <w:r w:rsidR="002F2A51">
        <w:rPr>
          <w:rFonts w:asciiTheme="majorBidi" w:hAnsiTheme="majorBidi" w:cstheme="majorBidi"/>
        </w:rPr>
        <w:sym w:font="Symbol" w:char="F0DE"/>
      </w:r>
      <w:r w:rsidR="0068292C">
        <w:rPr>
          <w:rFonts w:asciiTheme="majorBidi" w:hAnsiTheme="majorBidi" w:cstheme="majorBidi"/>
        </w:rPr>
        <w:t xml:space="preserve"> </w:t>
      </w:r>
      <w:r w:rsidR="002F2A51">
        <w:rPr>
          <w:rFonts w:asciiTheme="majorBidi" w:hAnsiTheme="majorBidi" w:cstheme="majorBidi"/>
        </w:rPr>
        <w:t>empathy</w:t>
      </w:r>
      <w:r w:rsidR="0068292C">
        <w:rPr>
          <w:rFonts w:asciiTheme="majorBidi" w:hAnsiTheme="majorBidi" w:cstheme="majorBidi"/>
        </w:rPr>
        <w:t xml:space="preserve"> </w:t>
      </w:r>
      <w:r w:rsidR="002F2A51">
        <w:rPr>
          <w:rFonts w:asciiTheme="majorBidi" w:hAnsiTheme="majorBidi" w:cstheme="majorBidi"/>
        </w:rPr>
        <w:sym w:font="Symbol" w:char="F0DE"/>
      </w:r>
      <w:r w:rsidR="0068292C">
        <w:rPr>
          <w:rFonts w:asciiTheme="majorBidi" w:hAnsiTheme="majorBidi" w:cstheme="majorBidi"/>
        </w:rPr>
        <w:t xml:space="preserve"> </w:t>
      </w:r>
      <w:r w:rsidR="002F2A51">
        <w:rPr>
          <w:rFonts w:asciiTheme="majorBidi" w:hAnsiTheme="majorBidi" w:cstheme="majorBidi"/>
        </w:rPr>
        <w:t>prejudice</w:t>
      </w:r>
      <w:r w:rsidR="00842A6E">
        <w:rPr>
          <w:rFonts w:asciiTheme="majorBidi" w:hAnsiTheme="majorBidi" w:cstheme="majorBidi"/>
        </w:rPr>
        <w:t xml:space="preserve"> control</w:t>
      </w:r>
      <w:r w:rsidR="0068292C">
        <w:rPr>
          <w:rFonts w:asciiTheme="majorBidi" w:hAnsiTheme="majorBidi" w:cstheme="majorBidi"/>
        </w:rPr>
        <w:t xml:space="preserve"> </w:t>
      </w:r>
      <w:r w:rsidR="002F2A51">
        <w:rPr>
          <w:rFonts w:asciiTheme="majorBidi" w:hAnsiTheme="majorBidi" w:cstheme="majorBidi"/>
        </w:rPr>
        <w:sym w:font="Symbol" w:char="F0DE"/>
      </w:r>
      <w:r w:rsidR="0068292C">
        <w:rPr>
          <w:rFonts w:asciiTheme="majorBidi" w:hAnsiTheme="majorBidi" w:cstheme="majorBidi"/>
        </w:rPr>
        <w:t xml:space="preserve"> </w:t>
      </w:r>
      <w:r w:rsidR="002F2A51">
        <w:rPr>
          <w:rFonts w:asciiTheme="majorBidi" w:hAnsiTheme="majorBidi" w:cstheme="majorBidi"/>
        </w:rPr>
        <w:t>prejudice expression</w:t>
      </w:r>
      <w:proofErr w:type="gramEnd"/>
      <w:r w:rsidR="002F2A51">
        <w:rPr>
          <w:rFonts w:asciiTheme="majorBidi" w:hAnsiTheme="majorBidi" w:cstheme="majorBidi"/>
        </w:rPr>
        <w:t>)</w:t>
      </w:r>
      <w:r w:rsidR="003E0BD2">
        <w:rPr>
          <w:rFonts w:asciiTheme="majorBidi" w:hAnsiTheme="majorBidi" w:cstheme="majorBidi"/>
        </w:rPr>
        <w:t>.</w:t>
      </w:r>
      <w:r w:rsidR="002F2A51">
        <w:rPr>
          <w:rFonts w:asciiTheme="majorBidi" w:hAnsiTheme="majorBidi" w:cstheme="majorBidi"/>
        </w:rPr>
        <w:t xml:space="preserve"> We summarize these hypotheses in Figure 1.</w:t>
      </w:r>
    </w:p>
    <w:p w14:paraId="1C99BCDF" w14:textId="1D1004B2" w:rsidR="006052F0" w:rsidRDefault="00D1193B" w:rsidP="009452A9">
      <w:pPr>
        <w:spacing w:line="480" w:lineRule="exact"/>
        <w:ind w:firstLine="720"/>
        <w:jc w:val="left"/>
        <w:rPr>
          <w:iCs/>
        </w:rPr>
      </w:pPr>
      <w:r>
        <w:rPr>
          <w:rFonts w:asciiTheme="majorBidi" w:hAnsiTheme="majorBidi" w:cstheme="majorBidi"/>
        </w:rPr>
        <w:t>We</w:t>
      </w:r>
      <w:r w:rsidR="002F1EB5">
        <w:rPr>
          <w:rFonts w:asciiTheme="majorBidi" w:hAnsiTheme="majorBidi" w:cstheme="majorBidi"/>
        </w:rPr>
        <w:t xml:space="preserve"> derive</w:t>
      </w:r>
      <w:r w:rsidR="00B601B0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 xml:space="preserve"> t</w:t>
      </w:r>
      <w:r w:rsidR="00D5136C">
        <w:rPr>
          <w:rFonts w:asciiTheme="majorBidi" w:hAnsiTheme="majorBidi" w:cstheme="majorBidi"/>
        </w:rPr>
        <w:t>he rationale f</w:t>
      </w:r>
      <w:r w:rsidR="006052F0">
        <w:rPr>
          <w:rFonts w:asciiTheme="majorBidi" w:hAnsiTheme="majorBidi" w:cstheme="majorBidi"/>
        </w:rPr>
        <w:t xml:space="preserve">or </w:t>
      </w:r>
      <w:r w:rsidR="00B601B0">
        <w:rPr>
          <w:rFonts w:asciiTheme="majorBidi" w:hAnsiTheme="majorBidi" w:cstheme="majorBidi"/>
        </w:rPr>
        <w:t>all</w:t>
      </w:r>
      <w:r w:rsidR="006052F0">
        <w:rPr>
          <w:rFonts w:asciiTheme="majorBidi" w:hAnsiTheme="majorBidi" w:cstheme="majorBidi"/>
        </w:rPr>
        <w:t xml:space="preserve"> hypothes</w:t>
      </w:r>
      <w:r w:rsidR="00AC5D0F">
        <w:rPr>
          <w:rFonts w:asciiTheme="majorBidi" w:hAnsiTheme="majorBidi" w:cstheme="majorBidi"/>
        </w:rPr>
        <w:t>e</w:t>
      </w:r>
      <w:r w:rsidR="006052F0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</w:t>
      </w:r>
      <w:r w:rsidR="002F1EB5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 xml:space="preserve"> </w:t>
      </w:r>
      <w:r w:rsidR="006052F0">
        <w:rPr>
          <w:rFonts w:asciiTheme="majorBidi" w:hAnsiTheme="majorBidi" w:cstheme="majorBidi"/>
        </w:rPr>
        <w:t>the social</w:t>
      </w:r>
      <w:r>
        <w:rPr>
          <w:rFonts w:asciiTheme="majorBidi" w:hAnsiTheme="majorBidi" w:cstheme="majorBidi"/>
        </w:rPr>
        <w:t xml:space="preserve"> character </w:t>
      </w:r>
      <w:r w:rsidR="006052F0">
        <w:rPr>
          <w:rFonts w:asciiTheme="majorBidi" w:hAnsiTheme="majorBidi" w:cstheme="majorBidi"/>
        </w:rPr>
        <w:t xml:space="preserve">of nostalgia. </w:t>
      </w:r>
      <w:r>
        <w:rPr>
          <w:rFonts w:asciiTheme="majorBidi" w:hAnsiTheme="majorBidi" w:cstheme="majorBidi"/>
        </w:rPr>
        <w:t>To begin, n</w:t>
      </w:r>
      <w:r w:rsidR="006052F0">
        <w:rPr>
          <w:rFonts w:asciiTheme="majorBidi" w:hAnsiTheme="majorBidi" w:cstheme="majorBidi"/>
        </w:rPr>
        <w:t>ostal</w:t>
      </w:r>
      <w:r w:rsidR="006052F0">
        <w:rPr>
          <w:noProof/>
          <w:color w:val="auto"/>
          <w:spacing w:val="2"/>
        </w:rPr>
        <w:t xml:space="preserve">gic recollections are rich in their social repertoire. </w:t>
      </w:r>
      <w:r w:rsidR="002F2A51">
        <w:rPr>
          <w:noProof/>
          <w:color w:val="auto"/>
          <w:spacing w:val="2"/>
        </w:rPr>
        <w:t xml:space="preserve">Relative to </w:t>
      </w:r>
      <w:r w:rsidR="0080131A">
        <w:rPr>
          <w:noProof/>
          <w:color w:val="auto"/>
          <w:spacing w:val="2"/>
        </w:rPr>
        <w:t>regular</w:t>
      </w:r>
      <w:r w:rsidR="002F2A51">
        <w:rPr>
          <w:noProof/>
          <w:color w:val="auto"/>
          <w:spacing w:val="2"/>
        </w:rPr>
        <w:t xml:space="preserve"> autobiographical narratives, t</w:t>
      </w:r>
      <w:r w:rsidR="006052F0">
        <w:rPr>
          <w:noProof/>
          <w:color w:val="auto"/>
          <w:spacing w:val="2"/>
        </w:rPr>
        <w:t xml:space="preserve">hey </w:t>
      </w:r>
      <w:r w:rsidR="002F2A51">
        <w:rPr>
          <w:noProof/>
          <w:color w:val="auto"/>
          <w:spacing w:val="2"/>
        </w:rPr>
        <w:t>include</w:t>
      </w:r>
      <w:r w:rsidR="006052F0">
        <w:rPr>
          <w:noProof/>
          <w:color w:val="auto"/>
          <w:spacing w:val="2"/>
        </w:rPr>
        <w:t xml:space="preserve"> a </w:t>
      </w:r>
      <w:r w:rsidR="002F2A51">
        <w:rPr>
          <w:noProof/>
          <w:color w:val="auto"/>
          <w:spacing w:val="2"/>
        </w:rPr>
        <w:t xml:space="preserve">high </w:t>
      </w:r>
      <w:r w:rsidR="006052F0">
        <w:rPr>
          <w:noProof/>
          <w:color w:val="auto"/>
          <w:spacing w:val="2"/>
        </w:rPr>
        <w:t xml:space="preserve">number of first-person plural pronouns (e.g., “ours,” “we”) </w:t>
      </w:r>
      <w:r w:rsidR="002F2A51">
        <w:rPr>
          <w:noProof/>
          <w:color w:val="auto"/>
          <w:spacing w:val="2"/>
        </w:rPr>
        <w:t>and</w:t>
      </w:r>
      <w:r w:rsidR="006052F0">
        <w:rPr>
          <w:noProof/>
          <w:color w:val="auto"/>
          <w:spacing w:val="2"/>
        </w:rPr>
        <w:t xml:space="preserve"> social words (“friend,” “mother”; </w:t>
      </w:r>
      <w:r w:rsidR="006052F0">
        <w:rPr>
          <w:iCs/>
        </w:rPr>
        <w:t>Wildschut, Sedikides,</w:t>
      </w:r>
      <w:r w:rsidR="00292E5B">
        <w:rPr>
          <w:iCs/>
        </w:rPr>
        <w:t xml:space="preserve"> &amp; Robertson, </w:t>
      </w:r>
      <w:r w:rsidR="00E6557E">
        <w:rPr>
          <w:iCs/>
        </w:rPr>
        <w:t>201</w:t>
      </w:r>
      <w:r w:rsidR="00130CB1">
        <w:rPr>
          <w:iCs/>
        </w:rPr>
        <w:t>7</w:t>
      </w:r>
      <w:r w:rsidR="006052F0">
        <w:rPr>
          <w:iCs/>
        </w:rPr>
        <w:t>), and of</w:t>
      </w:r>
      <w:r w:rsidR="002F2A51">
        <w:rPr>
          <w:iCs/>
        </w:rPr>
        <w:t>ten describe</w:t>
      </w:r>
      <w:r w:rsidR="006052F0">
        <w:rPr>
          <w:iCs/>
        </w:rPr>
        <w:t xml:space="preserve"> meaningful interactions with close others (</w:t>
      </w:r>
      <w:r w:rsidR="0051262D" w:rsidRPr="0039344B">
        <w:t xml:space="preserve">Abeyta, Routledge, </w:t>
      </w:r>
      <w:r w:rsidR="0051262D">
        <w:t xml:space="preserve">Roylance, </w:t>
      </w:r>
      <w:r w:rsidR="0051262D" w:rsidRPr="0039344B">
        <w:t xml:space="preserve">Wildschut, </w:t>
      </w:r>
      <w:r w:rsidR="0051262D">
        <w:t>&amp; Sedikides, 2015;</w:t>
      </w:r>
      <w:r w:rsidR="0051262D" w:rsidRPr="0039344B">
        <w:t xml:space="preserve"> </w:t>
      </w:r>
      <w:r w:rsidR="006052F0">
        <w:rPr>
          <w:iCs/>
        </w:rPr>
        <w:t xml:space="preserve">Wildschut, Sedikides, Arndt, &amp; Routledge, 2006). </w:t>
      </w:r>
      <w:r w:rsidR="006F63E0">
        <w:rPr>
          <w:iCs/>
        </w:rPr>
        <w:t>Also</w:t>
      </w:r>
      <w:r w:rsidR="006052F0">
        <w:rPr>
          <w:iCs/>
        </w:rPr>
        <w:t>, individuals high (</w:t>
      </w:r>
      <w:r w:rsidR="005D18EA">
        <w:rPr>
          <w:iCs/>
        </w:rPr>
        <w:t>v</w:t>
      </w:r>
      <w:r w:rsidR="00FA7761">
        <w:rPr>
          <w:iCs/>
        </w:rPr>
        <w:t>s</w:t>
      </w:r>
      <w:r w:rsidR="006F63E0">
        <w:rPr>
          <w:iCs/>
        </w:rPr>
        <w:t>.</w:t>
      </w:r>
      <w:r w:rsidR="005D18EA">
        <w:rPr>
          <w:iCs/>
        </w:rPr>
        <w:t xml:space="preserve"> </w:t>
      </w:r>
      <w:r w:rsidR="006052F0">
        <w:rPr>
          <w:iCs/>
        </w:rPr>
        <w:t xml:space="preserve">low) on trait nostalgia </w:t>
      </w:r>
      <w:r w:rsidR="006F63E0">
        <w:rPr>
          <w:iCs/>
        </w:rPr>
        <w:t xml:space="preserve">display </w:t>
      </w:r>
      <w:r w:rsidR="006052F0">
        <w:rPr>
          <w:iCs/>
        </w:rPr>
        <w:t xml:space="preserve">a stronger </w:t>
      </w:r>
      <w:r w:rsidR="002F2A51">
        <w:rPr>
          <w:iCs/>
        </w:rPr>
        <w:t xml:space="preserve">preference </w:t>
      </w:r>
      <w:r w:rsidR="006052F0">
        <w:rPr>
          <w:iCs/>
        </w:rPr>
        <w:t>for song lyrics (</w:t>
      </w:r>
      <w:r w:rsidR="006052F0" w:rsidRPr="00A64083">
        <w:rPr>
          <w:rFonts w:asciiTheme="majorBidi" w:hAnsiTheme="majorBidi" w:cstheme="majorBidi"/>
          <w:bCs/>
          <w:color w:val="000000" w:themeColor="text1"/>
        </w:rPr>
        <w:t>Batcho, DaRin,</w:t>
      </w:r>
      <w:r w:rsidR="006052F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6052F0" w:rsidRPr="00A64083">
        <w:rPr>
          <w:rFonts w:asciiTheme="majorBidi" w:hAnsiTheme="majorBidi" w:cstheme="majorBidi"/>
          <w:bCs/>
          <w:color w:val="000000" w:themeColor="text1"/>
        </w:rPr>
        <w:t>Nave, &amp; Yaworsky, 2008</w:t>
      </w:r>
      <w:r w:rsidR="006052F0">
        <w:rPr>
          <w:iCs/>
        </w:rPr>
        <w:t xml:space="preserve">) and activities (Batcho, 1998) in which relationships occupy central place, </w:t>
      </w:r>
      <w:r w:rsidR="00287AAB">
        <w:rPr>
          <w:iCs/>
        </w:rPr>
        <w:t xml:space="preserve">report stronger intentions to interact with others (Abeyta, Routledge, &amp; Juhl, 2015), </w:t>
      </w:r>
      <w:r w:rsidR="006052F0">
        <w:rPr>
          <w:iCs/>
        </w:rPr>
        <w:t xml:space="preserve">and </w:t>
      </w:r>
      <w:r w:rsidR="00287AAB">
        <w:rPr>
          <w:iCs/>
        </w:rPr>
        <w:t xml:space="preserve">manifest </w:t>
      </w:r>
      <w:r w:rsidR="006052F0">
        <w:rPr>
          <w:iCs/>
        </w:rPr>
        <w:t xml:space="preserve">higher levels of </w:t>
      </w:r>
      <w:r w:rsidR="00975DAA">
        <w:rPr>
          <w:iCs/>
        </w:rPr>
        <w:t>perceived</w:t>
      </w:r>
      <w:r w:rsidR="006052F0">
        <w:rPr>
          <w:iCs/>
        </w:rPr>
        <w:t xml:space="preserve"> social support (Zhou, Sedikides, Wildschut, &amp; </w:t>
      </w:r>
      <w:proofErr w:type="gramStart"/>
      <w:r w:rsidR="006052F0">
        <w:rPr>
          <w:iCs/>
        </w:rPr>
        <w:t>Gao</w:t>
      </w:r>
      <w:proofErr w:type="gramEnd"/>
      <w:r w:rsidR="006052F0">
        <w:rPr>
          <w:iCs/>
        </w:rPr>
        <w:t>, 2008).</w:t>
      </w:r>
    </w:p>
    <w:p w14:paraId="50EF8AEE" w14:textId="5B0BEDF9" w:rsidR="002F1EB5" w:rsidRPr="00B601B0" w:rsidRDefault="002F1EB5" w:rsidP="00C82426">
      <w:pPr>
        <w:spacing w:line="480" w:lineRule="exact"/>
        <w:ind w:firstLine="720"/>
        <w:jc w:val="left"/>
      </w:pPr>
      <w:r>
        <w:rPr>
          <w:iCs/>
        </w:rPr>
        <w:lastRenderedPageBreak/>
        <w:t>We derive</w:t>
      </w:r>
      <w:r w:rsidR="00B601B0">
        <w:rPr>
          <w:iCs/>
        </w:rPr>
        <w:t>d</w:t>
      </w:r>
      <w:r>
        <w:rPr>
          <w:iCs/>
        </w:rPr>
        <w:t xml:space="preserve"> </w:t>
      </w:r>
      <w:r w:rsidR="00975DAA">
        <w:rPr>
          <w:iCs/>
        </w:rPr>
        <w:t xml:space="preserve">the </w:t>
      </w:r>
      <w:r>
        <w:rPr>
          <w:iCs/>
        </w:rPr>
        <w:t>rationale</w:t>
      </w:r>
      <w:r w:rsidR="00B601B0">
        <w:rPr>
          <w:iCs/>
        </w:rPr>
        <w:t xml:space="preserve"> </w:t>
      </w:r>
      <w:r w:rsidR="005960D5">
        <w:rPr>
          <w:iCs/>
        </w:rPr>
        <w:t>for</w:t>
      </w:r>
      <w:r w:rsidR="00B601B0">
        <w:rPr>
          <w:iCs/>
        </w:rPr>
        <w:t xml:space="preserve"> </w:t>
      </w:r>
      <w:r>
        <w:rPr>
          <w:iCs/>
        </w:rPr>
        <w:t>H</w:t>
      </w:r>
      <w:r w:rsidR="006F63E0">
        <w:rPr>
          <w:iCs/>
        </w:rPr>
        <w:t>1 and H2</w:t>
      </w:r>
      <w:r>
        <w:rPr>
          <w:iCs/>
        </w:rPr>
        <w:t xml:space="preserve"> from research by Turner and colleagues. They </w:t>
      </w:r>
      <w:r w:rsidR="000D2F67">
        <w:t xml:space="preserve">induced </w:t>
      </w:r>
      <w:r>
        <w:t xml:space="preserve">nostalgia </w:t>
      </w:r>
      <w:r w:rsidR="000D2F67">
        <w:t>in</w:t>
      </w:r>
      <w:r>
        <w:t xml:space="preserve"> undergraduates by asking them to imagine and then write about a nostalgic or ordinary encounter with an outgroup </w:t>
      </w:r>
      <w:r w:rsidR="000D2F67">
        <w:t>member</w:t>
      </w:r>
      <w:r w:rsidR="00B601B0">
        <w:t>—either an</w:t>
      </w:r>
      <w:r>
        <w:t xml:space="preserve"> overweight</w:t>
      </w:r>
      <w:r w:rsidR="00B601B0">
        <w:t xml:space="preserve"> person</w:t>
      </w:r>
      <w:r>
        <w:t xml:space="preserve"> (Turner, Wildschut, &amp; Sedikides, 2012) or a person with mental illness (</w:t>
      </w:r>
      <w:r w:rsidRPr="0023498D">
        <w:rPr>
          <w:rFonts w:asciiTheme="majorBidi" w:hAnsiTheme="majorBidi" w:cstheme="majorBidi"/>
          <w:bCs/>
          <w:color w:val="000000" w:themeColor="text1"/>
          <w:lang w:val="en-GB"/>
        </w:rPr>
        <w:t xml:space="preserve">Turner, Wildschut, Sedikides, </w:t>
      </w:r>
      <w:r w:rsidR="00DF3871">
        <w:rPr>
          <w:rFonts w:asciiTheme="majorBidi" w:hAnsiTheme="majorBidi" w:cstheme="majorBidi"/>
          <w:bCs/>
          <w:color w:val="000000" w:themeColor="text1"/>
          <w:lang w:val="en-GB"/>
        </w:rPr>
        <w:t>&amp;</w:t>
      </w:r>
      <w:r w:rsidR="00DF3871" w:rsidRPr="0023498D">
        <w:rPr>
          <w:rFonts w:asciiTheme="majorBidi" w:hAnsiTheme="majorBidi" w:cstheme="majorBidi"/>
          <w:bCs/>
          <w:color w:val="000000" w:themeColor="text1"/>
          <w:lang w:val="en-GB"/>
        </w:rPr>
        <w:t xml:space="preserve"> </w:t>
      </w:r>
      <w:r w:rsidRPr="0023498D">
        <w:rPr>
          <w:rFonts w:asciiTheme="majorBidi" w:hAnsiTheme="majorBidi" w:cstheme="majorBidi"/>
          <w:bCs/>
          <w:color w:val="000000" w:themeColor="text1"/>
          <w:lang w:val="en-GB"/>
        </w:rPr>
        <w:t>Gheorghiu</w:t>
      </w:r>
      <w:r w:rsidR="00482DAA">
        <w:rPr>
          <w:rFonts w:asciiTheme="majorBidi" w:hAnsiTheme="majorBidi" w:cstheme="majorBidi"/>
          <w:bCs/>
          <w:color w:val="000000" w:themeColor="text1"/>
          <w:lang w:val="en-GB"/>
        </w:rPr>
        <w:t>,</w:t>
      </w:r>
      <w:r w:rsidRPr="0023498D">
        <w:rPr>
          <w:rFonts w:asciiTheme="majorBidi" w:hAnsiTheme="majorBidi" w:cstheme="majorBidi"/>
          <w:bCs/>
          <w:color w:val="000000" w:themeColor="text1"/>
          <w:lang w:val="en-GB"/>
        </w:rPr>
        <w:t xml:space="preserve"> 2013)</w:t>
      </w:r>
      <w:r>
        <w:t xml:space="preserve">. Nostalgic </w:t>
      </w:r>
      <w:r w:rsidR="00B601B0">
        <w:t xml:space="preserve">(vs. control) </w:t>
      </w:r>
      <w:r>
        <w:t xml:space="preserve">participants </w:t>
      </w:r>
      <w:r>
        <w:rPr>
          <w:noProof/>
          <w:color w:val="auto"/>
          <w:spacing w:val="2"/>
          <w:lang w:val="en-GB"/>
        </w:rPr>
        <w:t xml:space="preserve">reported more positive </w:t>
      </w:r>
      <w:r w:rsidRPr="00C72CE8">
        <w:rPr>
          <w:noProof/>
          <w:color w:val="auto"/>
          <w:spacing w:val="2"/>
          <w:lang w:val="en-GB"/>
        </w:rPr>
        <w:t>at</w:t>
      </w:r>
      <w:r w:rsidR="00C72CE8" w:rsidRPr="00130CB1">
        <w:rPr>
          <w:noProof/>
          <w:color w:val="auto"/>
          <w:spacing w:val="2"/>
          <w:lang w:val="en-GB"/>
        </w:rPr>
        <w:t>t</w:t>
      </w:r>
      <w:r w:rsidRPr="00C72CE8">
        <w:rPr>
          <w:noProof/>
          <w:color w:val="auto"/>
          <w:spacing w:val="2"/>
          <w:lang w:val="en-GB"/>
        </w:rPr>
        <w:t>itudes</w:t>
      </w:r>
      <w:r>
        <w:rPr>
          <w:noProof/>
          <w:color w:val="auto"/>
          <w:spacing w:val="2"/>
          <w:lang w:val="en-GB"/>
        </w:rPr>
        <w:t xml:space="preserve"> toward the outgroup (overw</w:t>
      </w:r>
      <w:r w:rsidR="00975DAA">
        <w:rPr>
          <w:noProof/>
          <w:color w:val="auto"/>
          <w:spacing w:val="2"/>
          <w:lang w:val="en-GB"/>
        </w:rPr>
        <w:t>e</w:t>
      </w:r>
      <w:r>
        <w:rPr>
          <w:noProof/>
          <w:color w:val="auto"/>
          <w:spacing w:val="2"/>
          <w:lang w:val="en-GB"/>
        </w:rPr>
        <w:t>ight person</w:t>
      </w:r>
      <w:r w:rsidR="00B601B0">
        <w:rPr>
          <w:noProof/>
          <w:color w:val="auto"/>
          <w:spacing w:val="2"/>
          <w:lang w:val="en-GB"/>
        </w:rPr>
        <w:t>s</w:t>
      </w:r>
      <w:r>
        <w:rPr>
          <w:noProof/>
          <w:color w:val="auto"/>
          <w:spacing w:val="2"/>
          <w:lang w:val="en-GB"/>
        </w:rPr>
        <w:t>, persons with mental illness) and a greater willingness to interact with members of the outgroup.</w:t>
      </w:r>
      <w:r w:rsidR="006F63E0">
        <w:rPr>
          <w:noProof/>
          <w:color w:val="auto"/>
          <w:spacing w:val="2"/>
          <w:lang w:val="en-GB"/>
        </w:rPr>
        <w:t xml:space="preserve"> Although these studies (1) were </w:t>
      </w:r>
      <w:r w:rsidR="004F5CE4">
        <w:rPr>
          <w:noProof/>
          <w:color w:val="auto"/>
          <w:spacing w:val="2"/>
          <w:lang w:val="en-GB"/>
        </w:rPr>
        <w:t xml:space="preserve">predominantly </w:t>
      </w:r>
      <w:r w:rsidR="006F63E0">
        <w:rPr>
          <w:noProof/>
          <w:color w:val="auto"/>
          <w:spacing w:val="2"/>
          <w:lang w:val="en-GB"/>
        </w:rPr>
        <w:t>concerned with intentions for intergroup contact, (2) did not examine prejudice</w:t>
      </w:r>
      <w:r w:rsidR="004F5CE4">
        <w:rPr>
          <w:noProof/>
          <w:color w:val="auto"/>
          <w:spacing w:val="2"/>
          <w:lang w:val="en-GB"/>
        </w:rPr>
        <w:t xml:space="preserve"> per se</w:t>
      </w:r>
      <w:r w:rsidR="006F63E0">
        <w:rPr>
          <w:noProof/>
          <w:color w:val="auto"/>
          <w:spacing w:val="2"/>
          <w:lang w:val="en-GB"/>
        </w:rPr>
        <w:t xml:space="preserve">, </w:t>
      </w:r>
      <w:r w:rsidR="00922F74">
        <w:rPr>
          <w:noProof/>
          <w:color w:val="auto"/>
          <w:spacing w:val="2"/>
          <w:lang w:val="en-GB"/>
        </w:rPr>
        <w:t xml:space="preserve">and </w:t>
      </w:r>
      <w:r w:rsidR="006F63E0">
        <w:rPr>
          <w:noProof/>
          <w:color w:val="auto"/>
          <w:spacing w:val="2"/>
          <w:lang w:val="en-GB"/>
        </w:rPr>
        <w:t xml:space="preserve">(3) adopted an experimental approach, the findings align </w:t>
      </w:r>
      <w:r w:rsidR="00C579CE">
        <w:rPr>
          <w:noProof/>
          <w:color w:val="auto"/>
          <w:spacing w:val="2"/>
          <w:lang w:val="en-GB"/>
        </w:rPr>
        <w:t xml:space="preserve">with the possibility that </w:t>
      </w:r>
      <w:r>
        <w:rPr>
          <w:noProof/>
          <w:color w:val="auto"/>
          <w:spacing w:val="2"/>
          <w:lang w:val="en-GB"/>
        </w:rPr>
        <w:t xml:space="preserve">nostalgia </w:t>
      </w:r>
      <w:r w:rsidR="00C82426">
        <w:rPr>
          <w:noProof/>
          <w:color w:val="auto"/>
          <w:spacing w:val="2"/>
          <w:lang w:val="en-GB"/>
        </w:rPr>
        <w:t xml:space="preserve">proneness </w:t>
      </w:r>
      <w:r w:rsidR="006F63E0">
        <w:rPr>
          <w:noProof/>
          <w:color w:val="auto"/>
          <w:spacing w:val="2"/>
          <w:lang w:val="en-GB"/>
        </w:rPr>
        <w:t>entail</w:t>
      </w:r>
      <w:r w:rsidR="004F5CE4">
        <w:rPr>
          <w:noProof/>
          <w:color w:val="auto"/>
          <w:spacing w:val="2"/>
          <w:lang w:val="en-GB"/>
        </w:rPr>
        <w:t>s</w:t>
      </w:r>
      <w:r>
        <w:rPr>
          <w:noProof/>
          <w:color w:val="auto"/>
          <w:spacing w:val="2"/>
          <w:lang w:val="en-GB"/>
        </w:rPr>
        <w:t xml:space="preserve"> motivation to control prejudice.</w:t>
      </w:r>
    </w:p>
    <w:p w14:paraId="10B1B716" w14:textId="7663D5A3" w:rsidR="009A4F0C" w:rsidRDefault="000D2F67" w:rsidP="006A2E74">
      <w:pPr>
        <w:spacing w:line="480" w:lineRule="exact"/>
        <w:ind w:firstLine="720"/>
        <w:jc w:val="left"/>
        <w:rPr>
          <w:noProof/>
          <w:color w:val="auto"/>
          <w:spacing w:val="2"/>
          <w:lang w:val="en-GB"/>
        </w:rPr>
      </w:pPr>
      <w:r>
        <w:rPr>
          <w:iCs/>
          <w:lang w:val="en-GB"/>
        </w:rPr>
        <w:t>W</w:t>
      </w:r>
      <w:r w:rsidR="005960D5">
        <w:rPr>
          <w:iCs/>
          <w:lang w:val="en-GB"/>
        </w:rPr>
        <w:t>e</w:t>
      </w:r>
      <w:r w:rsidR="00C579CE">
        <w:rPr>
          <w:iCs/>
          <w:lang w:val="en-GB"/>
        </w:rPr>
        <w:t xml:space="preserve"> derive</w:t>
      </w:r>
      <w:r w:rsidR="005960D5">
        <w:rPr>
          <w:iCs/>
          <w:lang w:val="en-GB"/>
        </w:rPr>
        <w:t>d</w:t>
      </w:r>
      <w:r w:rsidR="00C579CE">
        <w:rPr>
          <w:iCs/>
          <w:lang w:val="en-GB"/>
        </w:rPr>
        <w:t xml:space="preserve"> H</w:t>
      </w:r>
      <w:r w:rsidR="00FE1BA5">
        <w:rPr>
          <w:iCs/>
          <w:lang w:val="en-GB"/>
        </w:rPr>
        <w:t>3</w:t>
      </w:r>
      <w:r w:rsidR="00C579CE">
        <w:rPr>
          <w:iCs/>
          <w:lang w:val="en-GB"/>
        </w:rPr>
        <w:t xml:space="preserve"> from the </w:t>
      </w:r>
      <w:r w:rsidR="005960D5">
        <w:rPr>
          <w:iCs/>
          <w:lang w:val="en-GB"/>
        </w:rPr>
        <w:t>relation</w:t>
      </w:r>
      <w:r w:rsidR="00C579CE">
        <w:rPr>
          <w:iCs/>
          <w:lang w:val="en-GB"/>
        </w:rPr>
        <w:t xml:space="preserve"> between </w:t>
      </w:r>
      <w:r w:rsidR="00763EA3">
        <w:rPr>
          <w:iCs/>
        </w:rPr>
        <w:t>nostalgia</w:t>
      </w:r>
      <w:r w:rsidR="00DF4AB5">
        <w:rPr>
          <w:iCs/>
        </w:rPr>
        <w:t xml:space="preserve"> </w:t>
      </w:r>
      <w:r w:rsidR="00C579CE">
        <w:rPr>
          <w:iCs/>
        </w:rPr>
        <w:t>and</w:t>
      </w:r>
      <w:r w:rsidR="00D1193B">
        <w:rPr>
          <w:iCs/>
        </w:rPr>
        <w:t xml:space="preserve"> empathy</w:t>
      </w:r>
      <w:r w:rsidR="00C579CE">
        <w:rPr>
          <w:iCs/>
        </w:rPr>
        <w:t xml:space="preserve"> (</w:t>
      </w:r>
      <w:r w:rsidR="001C39F1">
        <w:rPr>
          <w:iCs/>
        </w:rPr>
        <w:t xml:space="preserve">feeling </w:t>
      </w:r>
      <w:r w:rsidR="00D175D2">
        <w:rPr>
          <w:iCs/>
        </w:rPr>
        <w:t xml:space="preserve">concerned </w:t>
      </w:r>
      <w:r w:rsidR="00D1193B">
        <w:rPr>
          <w:iCs/>
        </w:rPr>
        <w:t>and</w:t>
      </w:r>
      <w:r w:rsidR="00D175D2">
        <w:rPr>
          <w:iCs/>
        </w:rPr>
        <w:t xml:space="preserve"> touched,</w:t>
      </w:r>
      <w:r w:rsidR="00D1193B">
        <w:rPr>
          <w:iCs/>
        </w:rPr>
        <w:t xml:space="preserve"> or</w:t>
      </w:r>
      <w:r w:rsidR="00D175D2">
        <w:rPr>
          <w:iCs/>
        </w:rPr>
        <w:t xml:space="preserve"> </w:t>
      </w:r>
      <w:r w:rsidR="00D1193B">
        <w:rPr>
          <w:iCs/>
        </w:rPr>
        <w:t>feeling vicariously</w:t>
      </w:r>
      <w:r w:rsidR="001C39F1">
        <w:rPr>
          <w:iCs/>
        </w:rPr>
        <w:t xml:space="preserve"> other</w:t>
      </w:r>
      <w:r w:rsidR="00D175D2">
        <w:rPr>
          <w:iCs/>
        </w:rPr>
        <w:t>s</w:t>
      </w:r>
      <w:r w:rsidR="001C39F1">
        <w:rPr>
          <w:iCs/>
        </w:rPr>
        <w:t>’ emotions</w:t>
      </w:r>
      <w:r>
        <w:rPr>
          <w:iCs/>
        </w:rPr>
        <w:t>;</w:t>
      </w:r>
      <w:r w:rsidR="00D175D2">
        <w:rPr>
          <w:iCs/>
        </w:rPr>
        <w:t xml:space="preserve"> Davis, 1983; Vreeke &amp; Van der Mark, 2003).</w:t>
      </w:r>
      <w:r w:rsidR="005960D5">
        <w:rPr>
          <w:iCs/>
        </w:rPr>
        <w:t xml:space="preserve"> Some research has shown that </w:t>
      </w:r>
      <w:r w:rsidR="005960D5" w:rsidRPr="00C72CE8">
        <w:rPr>
          <w:iCs/>
          <w:noProof/>
        </w:rPr>
        <w:t>n</w:t>
      </w:r>
      <w:r w:rsidR="00D1193B" w:rsidRPr="00C72CE8">
        <w:rPr>
          <w:noProof/>
          <w:color w:val="auto"/>
          <w:spacing w:val="2"/>
        </w:rPr>
        <w:t>ostalgia prone</w:t>
      </w:r>
      <w:r w:rsidR="00D1193B">
        <w:rPr>
          <w:noProof/>
          <w:color w:val="auto"/>
          <w:spacing w:val="2"/>
        </w:rPr>
        <w:t xml:space="preserve"> individuals are</w:t>
      </w:r>
      <w:r w:rsidR="005960D5">
        <w:rPr>
          <w:noProof/>
          <w:color w:val="auto"/>
          <w:spacing w:val="2"/>
        </w:rPr>
        <w:t xml:space="preserve"> higher on tr</w:t>
      </w:r>
      <w:r w:rsidR="00D1193B">
        <w:rPr>
          <w:noProof/>
          <w:color w:val="auto"/>
          <w:spacing w:val="2"/>
        </w:rPr>
        <w:t>ait</w:t>
      </w:r>
      <w:r w:rsidR="00D05F44">
        <w:rPr>
          <w:noProof/>
          <w:color w:val="auto"/>
          <w:spacing w:val="2"/>
        </w:rPr>
        <w:t xml:space="preserve"> empathy (</w:t>
      </w:r>
      <w:r w:rsidR="00A70122" w:rsidRPr="00354308">
        <w:t>Juhl</w:t>
      </w:r>
      <w:r w:rsidR="00A70122" w:rsidRPr="00371552">
        <w:t xml:space="preserve">, </w:t>
      </w:r>
      <w:r w:rsidR="00A70122" w:rsidRPr="0023498D">
        <w:rPr>
          <w:lang w:val="en-GB"/>
        </w:rPr>
        <w:t>Wildschut</w:t>
      </w:r>
      <w:r w:rsidR="00A70122" w:rsidRPr="00371552">
        <w:t xml:space="preserve">, </w:t>
      </w:r>
      <w:r w:rsidR="00A70122" w:rsidRPr="0023498D">
        <w:rPr>
          <w:lang w:val="en-GB"/>
        </w:rPr>
        <w:t>Sedikides</w:t>
      </w:r>
      <w:r w:rsidR="00A70122" w:rsidRPr="00371552">
        <w:t xml:space="preserve">, </w:t>
      </w:r>
      <w:r w:rsidR="00A70122" w:rsidRPr="00354308">
        <w:t>Diebel</w:t>
      </w:r>
      <w:r w:rsidR="00A70122">
        <w:t>, &amp;</w:t>
      </w:r>
      <w:r w:rsidR="00A70122" w:rsidRPr="00354308">
        <w:t xml:space="preserve"> Vingerhoets</w:t>
      </w:r>
      <w:r w:rsidR="00A70122">
        <w:t xml:space="preserve">, </w:t>
      </w:r>
      <w:r w:rsidR="00391B42">
        <w:t>201</w:t>
      </w:r>
      <w:r w:rsidR="006A2E74">
        <w:t>7</w:t>
      </w:r>
      <w:r w:rsidR="00D05F44">
        <w:rPr>
          <w:noProof/>
          <w:color w:val="auto"/>
          <w:spacing w:val="2"/>
        </w:rPr>
        <w:t>)</w:t>
      </w:r>
      <w:r w:rsidR="005960D5">
        <w:rPr>
          <w:noProof/>
          <w:color w:val="auto"/>
          <w:spacing w:val="2"/>
        </w:rPr>
        <w:t xml:space="preserve">, </w:t>
      </w:r>
      <w:r w:rsidR="00922F74">
        <w:rPr>
          <w:noProof/>
          <w:color w:val="auto"/>
          <w:spacing w:val="2"/>
        </w:rPr>
        <w:t xml:space="preserve">and </w:t>
      </w:r>
      <w:r w:rsidR="005960D5">
        <w:rPr>
          <w:noProof/>
          <w:color w:val="auto"/>
          <w:spacing w:val="2"/>
        </w:rPr>
        <w:t xml:space="preserve">other findings have indicated that </w:t>
      </w:r>
      <w:r w:rsidR="006131BB">
        <w:rPr>
          <w:noProof/>
          <w:color w:val="auto"/>
          <w:spacing w:val="2"/>
        </w:rPr>
        <w:t xml:space="preserve">empathy </w:t>
      </w:r>
      <w:r w:rsidR="003C72F6">
        <w:rPr>
          <w:iCs/>
        </w:rPr>
        <w:t xml:space="preserve">is associated with prejudice reduction </w:t>
      </w:r>
      <w:r w:rsidR="003C72F6">
        <w:rPr>
          <w:iCs/>
          <w:noProof/>
        </w:rPr>
        <w:t>(Pettigrew &amp; Tropp, 2008; Vescio, Sechrist, &amp; Paolucci, 2003)</w:t>
      </w:r>
      <w:r w:rsidR="003C72F6">
        <w:rPr>
          <w:iCs/>
          <w:lang w:val="en-GB"/>
        </w:rPr>
        <w:t>.</w:t>
      </w:r>
      <w:r w:rsidR="00D05F44">
        <w:rPr>
          <w:noProof/>
          <w:color w:val="auto"/>
          <w:spacing w:val="2"/>
        </w:rPr>
        <w:t xml:space="preserve"> </w:t>
      </w:r>
      <w:r w:rsidR="00A87DCF">
        <w:rPr>
          <w:noProof/>
          <w:color w:val="auto"/>
          <w:spacing w:val="2"/>
        </w:rPr>
        <w:t xml:space="preserve">Relatedly, </w:t>
      </w:r>
      <w:r w:rsidR="00D05F44">
        <w:rPr>
          <w:noProof/>
          <w:color w:val="auto"/>
          <w:spacing w:val="2"/>
        </w:rPr>
        <w:t>when experimental</w:t>
      </w:r>
      <w:r w:rsidR="00DE6D88">
        <w:rPr>
          <w:noProof/>
          <w:color w:val="auto"/>
          <w:spacing w:val="2"/>
        </w:rPr>
        <w:t xml:space="preserve">ly </w:t>
      </w:r>
      <w:r w:rsidR="006706D9">
        <w:rPr>
          <w:noProof/>
          <w:color w:val="auto"/>
          <w:spacing w:val="2"/>
        </w:rPr>
        <w:t>manipulated</w:t>
      </w:r>
      <w:r w:rsidR="00A87DCF">
        <w:rPr>
          <w:noProof/>
          <w:color w:val="auto"/>
          <w:spacing w:val="2"/>
        </w:rPr>
        <w:t>, nostalgia increase</w:t>
      </w:r>
      <w:r w:rsidR="00095E82">
        <w:rPr>
          <w:noProof/>
          <w:color w:val="auto"/>
          <w:spacing w:val="2"/>
        </w:rPr>
        <w:t>s</w:t>
      </w:r>
      <w:r w:rsidR="00A87DCF">
        <w:rPr>
          <w:noProof/>
          <w:color w:val="auto"/>
          <w:spacing w:val="2"/>
        </w:rPr>
        <w:t xml:space="preserve"> in-the-moment empathy. </w:t>
      </w:r>
      <w:r w:rsidR="00A87DCF" w:rsidRPr="00DF6429">
        <w:t xml:space="preserve">Zhou, Wildschut, Sedikides, Shi, </w:t>
      </w:r>
      <w:r w:rsidR="00A87DCF">
        <w:t>and</w:t>
      </w:r>
      <w:r w:rsidR="00A87DCF" w:rsidRPr="00DF6429">
        <w:t xml:space="preserve"> Feng</w:t>
      </w:r>
      <w:r w:rsidR="00A87DCF">
        <w:t xml:space="preserve"> (</w:t>
      </w:r>
      <w:r w:rsidR="00A87DCF" w:rsidRPr="00DF6429">
        <w:t xml:space="preserve">2012, Study 2) </w:t>
      </w:r>
      <w:r w:rsidR="006706D9">
        <w:t>induced nostalgia with a narrative task (wr</w:t>
      </w:r>
      <w:r w:rsidR="002B5B78">
        <w:t>iting</w:t>
      </w:r>
      <w:r w:rsidR="006706D9">
        <w:t xml:space="preserve"> about a nostalgic vs. </w:t>
      </w:r>
      <w:r w:rsidR="002B5B78">
        <w:t>ordinary</w:t>
      </w:r>
      <w:r w:rsidR="006706D9">
        <w:t xml:space="preserve"> autobiographical event) and then instructed participants to </w:t>
      </w:r>
      <w:r w:rsidR="00A87DCF" w:rsidRPr="00DF6429">
        <w:t>read information about a</w:t>
      </w:r>
      <w:r w:rsidR="006706D9">
        <w:t xml:space="preserve"> fictitious charitable</w:t>
      </w:r>
      <w:r w:rsidR="00A87DCF" w:rsidRPr="00DF6429">
        <w:t xml:space="preserve"> organization</w:t>
      </w:r>
      <w:r w:rsidR="006706D9">
        <w:t xml:space="preserve"> (</w:t>
      </w:r>
      <w:r w:rsidR="00A87DCF" w:rsidRPr="00DF6429">
        <w:t>“Half the Sky Foundation”</w:t>
      </w:r>
      <w:r w:rsidR="006706D9">
        <w:t>)</w:t>
      </w:r>
      <w:r w:rsidR="00A87DCF" w:rsidRPr="00DF6429">
        <w:t xml:space="preserve">. </w:t>
      </w:r>
      <w:r w:rsidR="006706D9">
        <w:t xml:space="preserve">Subsequently, Zhou et al. assessed state </w:t>
      </w:r>
      <w:r w:rsidR="00A87DCF" w:rsidRPr="00DF6429">
        <w:t>empathy</w:t>
      </w:r>
      <w:r w:rsidR="006706D9">
        <w:t xml:space="preserve"> with </w:t>
      </w:r>
      <w:r w:rsidR="0080131A">
        <w:t xml:space="preserve">four adjectives </w:t>
      </w:r>
      <w:r w:rsidR="006706D9">
        <w:t>derived from the relevant literature (</w:t>
      </w:r>
      <w:r w:rsidR="006131BB">
        <w:t xml:space="preserve">e.g., </w:t>
      </w:r>
      <w:r w:rsidR="0080131A">
        <w:t>“sympathetic</w:t>
      </w:r>
      <w:r w:rsidR="006732B3" w:rsidRPr="000C6D03">
        <w:t>,</w:t>
      </w:r>
      <w:r w:rsidR="0080131A">
        <w:t>”</w:t>
      </w:r>
      <w:r w:rsidR="006732B3" w:rsidRPr="000C6D03">
        <w:t xml:space="preserve"> </w:t>
      </w:r>
      <w:r w:rsidR="0080131A">
        <w:t>“</w:t>
      </w:r>
      <w:r w:rsidR="006732B3" w:rsidRPr="000C6D03">
        <w:t>tender</w:t>
      </w:r>
      <w:r w:rsidR="0080131A">
        <w:t>”</w:t>
      </w:r>
      <w:r w:rsidR="006131BB">
        <w:t xml:space="preserve">) </w:t>
      </w:r>
      <w:r w:rsidR="006732B3">
        <w:t>and measured donation intentions as well as actual donations</w:t>
      </w:r>
      <w:r w:rsidR="00A87DCF" w:rsidRPr="00DF6429">
        <w:t xml:space="preserve">. </w:t>
      </w:r>
      <w:r w:rsidR="006706D9">
        <w:t>Nostalgic p</w:t>
      </w:r>
      <w:r w:rsidR="00A87DCF" w:rsidRPr="00DF6429">
        <w:t xml:space="preserve">articipants </w:t>
      </w:r>
      <w:r>
        <w:t xml:space="preserve">reported </w:t>
      </w:r>
      <w:r w:rsidR="006706D9">
        <w:t>higher levels of empathy than controls</w:t>
      </w:r>
      <w:r w:rsidR="00A87DCF" w:rsidRPr="00DF6429">
        <w:t>.</w:t>
      </w:r>
      <w:r w:rsidR="006706D9">
        <w:t xml:space="preserve"> Zhou et al. replicated these findings</w:t>
      </w:r>
      <w:r w:rsidR="00A87DCF" w:rsidRPr="00DF6429">
        <w:t xml:space="preserve"> with </w:t>
      </w:r>
      <w:r w:rsidR="006706D9">
        <w:t xml:space="preserve">a different </w:t>
      </w:r>
      <w:r w:rsidR="00A87DCF" w:rsidRPr="00DF6429">
        <w:t>charitable cause</w:t>
      </w:r>
      <w:r w:rsidR="006706D9">
        <w:t xml:space="preserve"> (</w:t>
      </w:r>
      <w:r w:rsidR="00A87DCF" w:rsidRPr="00DF6429">
        <w:t>Study 3)</w:t>
      </w:r>
      <w:r w:rsidR="006706D9">
        <w:t xml:space="preserve"> and a sample of ethnically diverse participants var</w:t>
      </w:r>
      <w:r w:rsidR="004F5CE4">
        <w:t>ying</w:t>
      </w:r>
      <w:r w:rsidR="006706D9">
        <w:t xml:space="preserve"> on age (Study 4).</w:t>
      </w:r>
      <w:r w:rsidR="006732B3">
        <w:t xml:space="preserve"> </w:t>
      </w:r>
      <w:r w:rsidR="00C579CE">
        <w:t>I</w:t>
      </w:r>
      <w:r w:rsidR="006732B3">
        <w:t xml:space="preserve">n all three studies, </w:t>
      </w:r>
      <w:r w:rsidR="00B37D10">
        <w:rPr>
          <w:noProof/>
          <w:color w:val="auto"/>
          <w:spacing w:val="2"/>
        </w:rPr>
        <w:t>empathy</w:t>
      </w:r>
      <w:r w:rsidR="006732B3">
        <w:rPr>
          <w:noProof/>
          <w:color w:val="auto"/>
          <w:spacing w:val="2"/>
        </w:rPr>
        <w:t xml:space="preserve"> mediated the effect of nostalgia on donation</w:t>
      </w:r>
      <w:r w:rsidR="00B37D10">
        <w:rPr>
          <w:noProof/>
          <w:color w:val="auto"/>
          <w:spacing w:val="2"/>
        </w:rPr>
        <w:t xml:space="preserve"> intentions </w:t>
      </w:r>
      <w:r w:rsidR="00D05F44">
        <w:rPr>
          <w:noProof/>
          <w:color w:val="auto"/>
          <w:spacing w:val="2"/>
        </w:rPr>
        <w:t>and donations</w:t>
      </w:r>
      <w:r w:rsidR="00763EA3">
        <w:rPr>
          <w:noProof/>
          <w:color w:val="auto"/>
          <w:spacing w:val="2"/>
          <w:lang w:val="en-GB"/>
        </w:rPr>
        <w:t xml:space="preserve">. </w:t>
      </w:r>
      <w:r w:rsidR="003C72F6">
        <w:rPr>
          <w:noProof/>
          <w:color w:val="auto"/>
          <w:spacing w:val="2"/>
          <w:lang w:val="en-GB"/>
        </w:rPr>
        <w:t>Lastly</w:t>
      </w:r>
      <w:r w:rsidR="00C579CE">
        <w:rPr>
          <w:noProof/>
          <w:color w:val="auto"/>
          <w:spacing w:val="2"/>
          <w:lang w:val="en-GB"/>
        </w:rPr>
        <w:t xml:space="preserve">, in Turner et al. (2013), </w:t>
      </w:r>
      <w:r w:rsidR="00E6557E">
        <w:rPr>
          <w:noProof/>
          <w:color w:val="auto"/>
          <w:spacing w:val="2"/>
          <w:lang w:val="en-GB"/>
        </w:rPr>
        <w:t>nostalgic</w:t>
      </w:r>
      <w:r w:rsidR="00C579CE">
        <w:t xml:space="preserve"> participants reported higher levels of social connectedness (measured with </w:t>
      </w:r>
      <w:r w:rsidR="006131BB">
        <w:t>such</w:t>
      </w:r>
      <w:r w:rsidR="00C579CE">
        <w:t xml:space="preserve"> items </w:t>
      </w:r>
      <w:r w:rsidR="006131BB">
        <w:t xml:space="preserve">as </w:t>
      </w:r>
      <w:r w:rsidR="00C579CE">
        <w:rPr>
          <w:noProof/>
          <w:color w:val="auto"/>
          <w:spacing w:val="2"/>
          <w:lang w:val="en-GB"/>
        </w:rPr>
        <w:t>“connected to loved one</w:t>
      </w:r>
      <w:r w:rsidR="0080131A">
        <w:rPr>
          <w:noProof/>
          <w:color w:val="auto"/>
          <w:spacing w:val="2"/>
          <w:lang w:val="en-GB"/>
        </w:rPr>
        <w:t>s</w:t>
      </w:r>
      <w:r w:rsidR="00C579CE">
        <w:rPr>
          <w:noProof/>
          <w:color w:val="auto"/>
          <w:spacing w:val="2"/>
          <w:lang w:val="en-GB"/>
        </w:rPr>
        <w:t xml:space="preserve">” </w:t>
      </w:r>
      <w:r w:rsidR="006131BB">
        <w:rPr>
          <w:noProof/>
          <w:color w:val="auto"/>
          <w:spacing w:val="2"/>
          <w:lang w:val="en-GB"/>
        </w:rPr>
        <w:t>and “I can trust others</w:t>
      </w:r>
      <w:r w:rsidR="00C579CE">
        <w:rPr>
          <w:noProof/>
          <w:color w:val="auto"/>
          <w:spacing w:val="2"/>
          <w:lang w:val="en-GB"/>
        </w:rPr>
        <w:t>”), a construct similar to empathy. F</w:t>
      </w:r>
      <w:r w:rsidR="00EA2370">
        <w:rPr>
          <w:noProof/>
          <w:color w:val="auto"/>
          <w:spacing w:val="2"/>
          <w:lang w:val="en-GB"/>
        </w:rPr>
        <w:t>urt</w:t>
      </w:r>
      <w:r w:rsidR="00C579CE">
        <w:rPr>
          <w:noProof/>
          <w:color w:val="auto"/>
          <w:spacing w:val="2"/>
          <w:lang w:val="en-GB"/>
        </w:rPr>
        <w:t>h</w:t>
      </w:r>
      <w:r w:rsidR="00EA2370">
        <w:rPr>
          <w:noProof/>
          <w:color w:val="auto"/>
          <w:spacing w:val="2"/>
          <w:lang w:val="en-GB"/>
        </w:rPr>
        <w:t>e</w:t>
      </w:r>
      <w:r w:rsidR="00C579CE">
        <w:rPr>
          <w:noProof/>
          <w:color w:val="auto"/>
          <w:spacing w:val="2"/>
          <w:lang w:val="en-GB"/>
        </w:rPr>
        <w:t xml:space="preserve">r, social </w:t>
      </w:r>
      <w:r w:rsidR="00C579CE">
        <w:rPr>
          <w:noProof/>
          <w:color w:val="auto"/>
          <w:spacing w:val="2"/>
          <w:lang w:val="en-GB"/>
        </w:rPr>
        <w:lastRenderedPageBreak/>
        <w:t>connectedness mediated the effect of nostalgia on outgroup attitudes and intergroup contact intentions.</w:t>
      </w:r>
    </w:p>
    <w:p w14:paraId="0CC98CAE" w14:textId="77777777" w:rsidR="006131BB" w:rsidRPr="000C6D03" w:rsidRDefault="006131BB" w:rsidP="00EF4B87">
      <w:pPr>
        <w:spacing w:line="480" w:lineRule="exact"/>
        <w:jc w:val="left"/>
        <w:outlineLvl w:val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Overview</w:t>
      </w:r>
    </w:p>
    <w:p w14:paraId="2B269FD7" w14:textId="68D12F62" w:rsidR="00906AB9" w:rsidRDefault="00EA2370" w:rsidP="00FA7761">
      <w:pPr>
        <w:spacing w:line="480" w:lineRule="exact"/>
        <w:ind w:firstLine="709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</w:t>
      </w:r>
      <w:r w:rsidR="00B37D10" w:rsidRPr="000C6D03">
        <w:rPr>
          <w:rFonts w:asciiTheme="majorBidi" w:hAnsiTheme="majorBidi" w:cstheme="majorBidi"/>
        </w:rPr>
        <w:t xml:space="preserve"> Study 1</w:t>
      </w:r>
      <w:r>
        <w:rPr>
          <w:rFonts w:asciiTheme="majorBidi" w:hAnsiTheme="majorBidi" w:cstheme="majorBidi"/>
        </w:rPr>
        <w:t>,</w:t>
      </w:r>
      <w:r w:rsidR="00B37D10" w:rsidRPr="000C6D03">
        <w:rPr>
          <w:rFonts w:asciiTheme="majorBidi" w:hAnsiTheme="majorBidi" w:cstheme="majorBidi"/>
        </w:rPr>
        <w:t xml:space="preserve"> we assessed whether nostalgia proneness was associated with motivation to control prejudice toward an ethnic minority (African Americans).</w:t>
      </w:r>
      <w:r>
        <w:rPr>
          <w:rFonts w:asciiTheme="majorBidi" w:hAnsiTheme="majorBidi" w:cstheme="majorBidi"/>
        </w:rPr>
        <w:t xml:space="preserve"> Here, we tested H</w:t>
      </w:r>
      <w:r w:rsidR="006C2BB9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</w:t>
      </w:r>
      <w:r w:rsidR="00166DB0">
        <w:rPr>
          <w:rFonts w:asciiTheme="majorBidi" w:hAnsiTheme="majorBidi" w:cstheme="majorBidi"/>
        </w:rPr>
        <w:t xml:space="preserve"> In Study 2, we examined</w:t>
      </w:r>
      <w:r w:rsidR="00B37D10" w:rsidRPr="000C6D03">
        <w:rPr>
          <w:rFonts w:asciiTheme="majorBidi" w:hAnsiTheme="majorBidi" w:cstheme="majorBidi"/>
        </w:rPr>
        <w:t xml:space="preserve"> the </w:t>
      </w:r>
      <w:r>
        <w:rPr>
          <w:rFonts w:asciiTheme="majorBidi" w:hAnsiTheme="majorBidi" w:cstheme="majorBidi"/>
        </w:rPr>
        <w:t>associations among</w:t>
      </w:r>
      <w:r w:rsidR="00B37D10" w:rsidRPr="000C6D03">
        <w:rPr>
          <w:rFonts w:asciiTheme="majorBidi" w:hAnsiTheme="majorBidi" w:cstheme="majorBidi"/>
        </w:rPr>
        <w:t xml:space="preserve"> nostalgia proneness</w:t>
      </w:r>
      <w:r>
        <w:rPr>
          <w:rFonts w:asciiTheme="majorBidi" w:hAnsiTheme="majorBidi" w:cstheme="majorBidi"/>
        </w:rPr>
        <w:t xml:space="preserve">, </w:t>
      </w:r>
      <w:r w:rsidR="00B37D10" w:rsidRPr="000C6D03">
        <w:rPr>
          <w:rFonts w:asciiTheme="majorBidi" w:hAnsiTheme="majorBidi" w:cstheme="majorBidi"/>
        </w:rPr>
        <w:t>motivation to control prejudice</w:t>
      </w:r>
      <w:r>
        <w:rPr>
          <w:rFonts w:asciiTheme="majorBidi" w:hAnsiTheme="majorBidi" w:cstheme="majorBidi"/>
        </w:rPr>
        <w:t xml:space="preserve">, and </w:t>
      </w:r>
      <w:r w:rsidR="00B37D10" w:rsidRPr="000C6D03">
        <w:rPr>
          <w:rFonts w:asciiTheme="majorBidi" w:hAnsiTheme="majorBidi" w:cstheme="majorBidi"/>
        </w:rPr>
        <w:t>expression of prejudice against</w:t>
      </w:r>
      <w:r w:rsidR="00095E82">
        <w:rPr>
          <w:rFonts w:asciiTheme="majorBidi" w:hAnsiTheme="majorBidi" w:cstheme="majorBidi"/>
        </w:rPr>
        <w:t xml:space="preserve"> the same ethnic minority</w:t>
      </w:r>
      <w:r w:rsidR="00B37D10" w:rsidRPr="000C6D03">
        <w:rPr>
          <w:rFonts w:asciiTheme="majorBidi" w:hAnsiTheme="majorBidi" w:cstheme="majorBidi"/>
        </w:rPr>
        <w:t>.</w:t>
      </w:r>
      <w:r w:rsidR="00B37D1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Here, we tested H</w:t>
      </w:r>
      <w:r w:rsidR="006C2BB9">
        <w:rPr>
          <w:rFonts w:asciiTheme="majorBidi" w:hAnsiTheme="majorBidi" w:cstheme="majorBidi"/>
        </w:rPr>
        <w:t>2</w:t>
      </w:r>
      <w:r w:rsidR="005C3210">
        <w:rPr>
          <w:rFonts w:asciiTheme="majorBidi" w:hAnsiTheme="majorBidi" w:cstheme="majorBidi"/>
        </w:rPr>
        <w:t xml:space="preserve"> (and retested H</w:t>
      </w:r>
      <w:r w:rsidR="006C2BB9">
        <w:rPr>
          <w:rFonts w:asciiTheme="majorBidi" w:hAnsiTheme="majorBidi" w:cstheme="majorBidi"/>
        </w:rPr>
        <w:t>1</w:t>
      </w:r>
      <w:r w:rsidR="005C3210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. </w:t>
      </w:r>
      <w:r w:rsidR="00FA7761">
        <w:rPr>
          <w:rFonts w:asciiTheme="majorBidi" w:hAnsiTheme="majorBidi" w:cstheme="majorBidi"/>
        </w:rPr>
        <w:t>I</w:t>
      </w:r>
      <w:r w:rsidR="00B37D10">
        <w:rPr>
          <w:rFonts w:asciiTheme="majorBidi" w:hAnsiTheme="majorBidi" w:cstheme="majorBidi"/>
        </w:rPr>
        <w:t>n Study 3, we assessed</w:t>
      </w:r>
      <w:r>
        <w:rPr>
          <w:rFonts w:asciiTheme="majorBidi" w:hAnsiTheme="majorBidi" w:cstheme="majorBidi"/>
        </w:rPr>
        <w:t xml:space="preserve"> the relations among n</w:t>
      </w:r>
      <w:r w:rsidR="00B37D10">
        <w:rPr>
          <w:rFonts w:asciiTheme="majorBidi" w:hAnsiTheme="majorBidi" w:cstheme="majorBidi"/>
        </w:rPr>
        <w:t xml:space="preserve">ostalgia proneness, </w:t>
      </w:r>
      <w:r>
        <w:rPr>
          <w:rFonts w:asciiTheme="majorBidi" w:hAnsiTheme="majorBidi" w:cstheme="majorBidi"/>
        </w:rPr>
        <w:t xml:space="preserve">empathy, </w:t>
      </w:r>
      <w:r w:rsidR="00B37D10">
        <w:rPr>
          <w:rFonts w:asciiTheme="majorBidi" w:hAnsiTheme="majorBidi" w:cstheme="majorBidi"/>
        </w:rPr>
        <w:t>motivation to control prejudice reactions</w:t>
      </w:r>
      <w:r w:rsidR="00A7229D">
        <w:rPr>
          <w:rFonts w:asciiTheme="majorBidi" w:hAnsiTheme="majorBidi" w:cstheme="majorBidi"/>
        </w:rPr>
        <w:t>,</w:t>
      </w:r>
      <w:r w:rsidR="00B37D10">
        <w:rPr>
          <w:rFonts w:asciiTheme="majorBidi" w:hAnsiTheme="majorBidi" w:cstheme="majorBidi"/>
        </w:rPr>
        <w:t xml:space="preserve"> and expression of prejudice</w:t>
      </w:r>
      <w:r>
        <w:rPr>
          <w:rFonts w:asciiTheme="majorBidi" w:hAnsiTheme="majorBidi" w:cstheme="majorBidi"/>
        </w:rPr>
        <w:t xml:space="preserve"> against said ethnic minority</w:t>
      </w:r>
      <w:r w:rsidR="00B37D10">
        <w:rPr>
          <w:rFonts w:asciiTheme="majorBidi" w:hAnsiTheme="majorBidi" w:cstheme="majorBidi"/>
        </w:rPr>
        <w:t xml:space="preserve">. </w:t>
      </w:r>
      <w:r w:rsidR="005C3210">
        <w:rPr>
          <w:rFonts w:asciiTheme="majorBidi" w:hAnsiTheme="majorBidi" w:cstheme="majorBidi"/>
        </w:rPr>
        <w:t>Here, we tested H</w:t>
      </w:r>
      <w:r w:rsidR="006C2BB9">
        <w:rPr>
          <w:rFonts w:asciiTheme="majorBidi" w:hAnsiTheme="majorBidi" w:cstheme="majorBidi"/>
        </w:rPr>
        <w:t>3</w:t>
      </w:r>
      <w:r w:rsidR="005C3210">
        <w:rPr>
          <w:rFonts w:asciiTheme="majorBidi" w:hAnsiTheme="majorBidi" w:cstheme="majorBidi"/>
        </w:rPr>
        <w:t xml:space="preserve"> (and retested H</w:t>
      </w:r>
      <w:r w:rsidR="006C2BB9">
        <w:rPr>
          <w:rFonts w:asciiTheme="majorBidi" w:hAnsiTheme="majorBidi" w:cstheme="majorBidi"/>
        </w:rPr>
        <w:t>1 and H2</w:t>
      </w:r>
      <w:r w:rsidR="005C3210">
        <w:rPr>
          <w:rFonts w:asciiTheme="majorBidi" w:hAnsiTheme="majorBidi" w:cstheme="majorBidi"/>
        </w:rPr>
        <w:t>).</w:t>
      </w:r>
      <w:r w:rsidR="00EA1946">
        <w:rPr>
          <w:rFonts w:asciiTheme="majorBidi" w:hAnsiTheme="majorBidi" w:cstheme="majorBidi"/>
        </w:rPr>
        <w:t xml:space="preserve"> </w:t>
      </w:r>
      <w:r w:rsidR="000D2F67">
        <w:rPr>
          <w:rFonts w:asciiTheme="majorBidi" w:hAnsiTheme="majorBidi" w:cstheme="majorBidi"/>
        </w:rPr>
        <w:t>Moreover</w:t>
      </w:r>
      <w:r w:rsidR="00906AB9">
        <w:rPr>
          <w:rFonts w:asciiTheme="majorBidi" w:hAnsiTheme="majorBidi" w:cstheme="majorBidi"/>
        </w:rPr>
        <w:t xml:space="preserve">, </w:t>
      </w:r>
      <w:r w:rsidR="005B476B">
        <w:rPr>
          <w:rFonts w:asciiTheme="majorBidi" w:hAnsiTheme="majorBidi" w:cstheme="majorBidi"/>
        </w:rPr>
        <w:t>we controlled for</w:t>
      </w:r>
      <w:r w:rsidR="00906AB9" w:rsidRPr="00906AB9">
        <w:rPr>
          <w:rFonts w:asciiTheme="majorBidi" w:hAnsiTheme="majorBidi" w:cstheme="majorBidi"/>
        </w:rPr>
        <w:t xml:space="preserve"> </w:t>
      </w:r>
      <w:r w:rsidR="00906AB9">
        <w:rPr>
          <w:rFonts w:asciiTheme="majorBidi" w:hAnsiTheme="majorBidi" w:cstheme="majorBidi"/>
        </w:rPr>
        <w:t>positive affect</w:t>
      </w:r>
      <w:r w:rsidR="00906AB9" w:rsidRPr="00906AB9">
        <w:rPr>
          <w:rFonts w:asciiTheme="majorBidi" w:hAnsiTheme="majorBidi" w:cstheme="majorBidi"/>
        </w:rPr>
        <w:t xml:space="preserve"> </w:t>
      </w:r>
      <w:r w:rsidR="00D13CDD">
        <w:rPr>
          <w:rFonts w:asciiTheme="majorBidi" w:hAnsiTheme="majorBidi" w:cstheme="majorBidi"/>
        </w:rPr>
        <w:t xml:space="preserve">(PA) </w:t>
      </w:r>
      <w:r w:rsidR="00906AB9" w:rsidRPr="00906AB9">
        <w:rPr>
          <w:rFonts w:asciiTheme="majorBidi" w:hAnsiTheme="majorBidi" w:cstheme="majorBidi"/>
        </w:rPr>
        <w:t>and Big Five personality</w:t>
      </w:r>
      <w:r w:rsidR="00906AB9">
        <w:rPr>
          <w:rFonts w:asciiTheme="majorBidi" w:hAnsiTheme="majorBidi" w:cstheme="majorBidi"/>
        </w:rPr>
        <w:t>.</w:t>
      </w:r>
      <w:r w:rsidR="00FA7761">
        <w:rPr>
          <w:rFonts w:asciiTheme="majorBidi" w:hAnsiTheme="majorBidi" w:cstheme="majorBidi"/>
        </w:rPr>
        <w:t xml:space="preserve"> Finally, in Study 4, we</w:t>
      </w:r>
      <w:r w:rsidR="006C2BB9">
        <w:rPr>
          <w:rFonts w:asciiTheme="majorBidi" w:hAnsiTheme="majorBidi" w:cstheme="majorBidi"/>
        </w:rPr>
        <w:t xml:space="preserve"> assessed the replicability of key Study 3 findings</w:t>
      </w:r>
      <w:r w:rsidR="00EF2EC2">
        <w:rPr>
          <w:rFonts w:asciiTheme="majorBidi" w:hAnsiTheme="majorBidi" w:cstheme="majorBidi"/>
        </w:rPr>
        <w:t xml:space="preserve"> with a different measure of nostalgia proneness, while attempting to clarify findings from all prior studies</w:t>
      </w:r>
      <w:r w:rsidR="00FA7761">
        <w:rPr>
          <w:rFonts w:asciiTheme="majorBidi" w:hAnsiTheme="majorBidi" w:cstheme="majorBidi"/>
        </w:rPr>
        <w:t xml:space="preserve">. </w:t>
      </w:r>
    </w:p>
    <w:p w14:paraId="03CED087" w14:textId="77777777" w:rsidR="00B37D10" w:rsidRPr="000C6D03" w:rsidRDefault="00B37D10" w:rsidP="00EF4B87">
      <w:pPr>
        <w:spacing w:line="480" w:lineRule="exact"/>
        <w:jc w:val="center"/>
        <w:outlineLvl w:val="0"/>
        <w:rPr>
          <w:b/>
        </w:rPr>
      </w:pPr>
      <w:r w:rsidRPr="000C6D03">
        <w:rPr>
          <w:b/>
        </w:rPr>
        <w:t>Study 1</w:t>
      </w:r>
    </w:p>
    <w:p w14:paraId="30228138" w14:textId="1DF11B2C" w:rsidR="00E71FF3" w:rsidRPr="000C6D03" w:rsidRDefault="00B37D10" w:rsidP="00E71FF3">
      <w:pPr>
        <w:spacing w:line="480" w:lineRule="exact"/>
        <w:ind w:firstLine="709"/>
        <w:jc w:val="left"/>
        <w:rPr>
          <w:rFonts w:asciiTheme="majorBidi" w:hAnsiTheme="majorBidi" w:cstheme="majorBidi"/>
        </w:rPr>
      </w:pPr>
      <w:r w:rsidRPr="000C6D03">
        <w:rPr>
          <w:rFonts w:asciiTheme="majorBidi" w:hAnsiTheme="majorBidi" w:cstheme="majorBidi"/>
        </w:rPr>
        <w:t>We investigated</w:t>
      </w:r>
      <w:r w:rsidR="00E71FF3">
        <w:rPr>
          <w:rFonts w:asciiTheme="majorBidi" w:hAnsiTheme="majorBidi" w:cstheme="majorBidi"/>
        </w:rPr>
        <w:t>, in Study 1,</w:t>
      </w:r>
      <w:r w:rsidRPr="000C6D03">
        <w:rPr>
          <w:rFonts w:asciiTheme="majorBidi" w:hAnsiTheme="majorBidi" w:cstheme="majorBidi"/>
        </w:rPr>
        <w:t xml:space="preserve"> whether nostalgia proneness </w:t>
      </w:r>
      <w:proofErr w:type="gramStart"/>
      <w:r w:rsidRPr="000C6D03">
        <w:rPr>
          <w:rFonts w:asciiTheme="majorBidi" w:hAnsiTheme="majorBidi" w:cstheme="majorBidi"/>
        </w:rPr>
        <w:t xml:space="preserve">is </w:t>
      </w:r>
      <w:r w:rsidR="007F0654">
        <w:rPr>
          <w:rFonts w:asciiTheme="majorBidi" w:hAnsiTheme="majorBidi" w:cstheme="majorBidi"/>
        </w:rPr>
        <w:t>linked</w:t>
      </w:r>
      <w:proofErr w:type="gramEnd"/>
      <w:r w:rsidRPr="000C6D03">
        <w:rPr>
          <w:rFonts w:asciiTheme="majorBidi" w:hAnsiTheme="majorBidi" w:cstheme="majorBidi"/>
        </w:rPr>
        <w:t xml:space="preserve"> with motivation to control prejudice against African Americans. </w:t>
      </w:r>
      <w:r w:rsidR="00E71FF3">
        <w:rPr>
          <w:rFonts w:asciiTheme="majorBidi" w:hAnsiTheme="majorBidi" w:cstheme="majorBidi"/>
        </w:rPr>
        <w:t xml:space="preserve">We tested </w:t>
      </w:r>
      <w:r w:rsidR="00B34DCA">
        <w:rPr>
          <w:rFonts w:asciiTheme="majorBidi" w:hAnsiTheme="majorBidi" w:cstheme="majorBidi"/>
        </w:rPr>
        <w:t>H1</w:t>
      </w:r>
      <w:r w:rsidR="00E71FF3">
        <w:rPr>
          <w:rFonts w:asciiTheme="majorBidi" w:hAnsiTheme="majorBidi" w:cstheme="majorBidi"/>
        </w:rPr>
        <w:t xml:space="preserve">: </w:t>
      </w:r>
      <w:r w:rsidR="00B34DCA">
        <w:rPr>
          <w:rFonts w:asciiTheme="majorBidi" w:hAnsiTheme="majorBidi" w:cstheme="majorBidi"/>
        </w:rPr>
        <w:t>T</w:t>
      </w:r>
      <w:r w:rsidR="00E71FF3" w:rsidRPr="00C72CE8">
        <w:rPr>
          <w:rFonts w:asciiTheme="majorBidi" w:hAnsiTheme="majorBidi" w:cstheme="majorBidi"/>
          <w:noProof/>
        </w:rPr>
        <w:t>he more</w:t>
      </w:r>
      <w:r w:rsidR="00E71FF3" w:rsidRPr="000C6D03">
        <w:rPr>
          <w:rFonts w:asciiTheme="majorBidi" w:hAnsiTheme="majorBidi" w:cstheme="majorBidi"/>
        </w:rPr>
        <w:t xml:space="preserve"> prone to nostalgia one is, the more likely one will be to control prejudice</w:t>
      </w:r>
      <w:r w:rsidR="00E71FF3">
        <w:rPr>
          <w:rFonts w:asciiTheme="majorBidi" w:hAnsiTheme="majorBidi" w:cstheme="majorBidi"/>
        </w:rPr>
        <w:t>.</w:t>
      </w:r>
    </w:p>
    <w:p w14:paraId="36C40155" w14:textId="77777777" w:rsidR="00B37D10" w:rsidRPr="005D1E81" w:rsidRDefault="00B37D10" w:rsidP="00EF4B87">
      <w:pPr>
        <w:spacing w:line="480" w:lineRule="exact"/>
        <w:jc w:val="both"/>
        <w:outlineLvl w:val="0"/>
        <w:rPr>
          <w:rFonts w:ascii="Times New Roman Bold" w:hAnsi="Times New Roman Bold"/>
          <w:b/>
        </w:rPr>
      </w:pPr>
      <w:r w:rsidRPr="005D1E81">
        <w:rPr>
          <w:rFonts w:ascii="Times New Roman Bold" w:hAnsi="Times New Roman Bold"/>
          <w:b/>
        </w:rPr>
        <w:t>Method</w:t>
      </w:r>
    </w:p>
    <w:p w14:paraId="1873F85E" w14:textId="77777777" w:rsidR="00B37D10" w:rsidRPr="000C6D03" w:rsidRDefault="00B37D10" w:rsidP="000A6E9F">
      <w:pPr>
        <w:spacing w:line="480" w:lineRule="exact"/>
        <w:ind w:firstLine="720"/>
        <w:jc w:val="left"/>
      </w:pPr>
      <w:proofErr w:type="gramStart"/>
      <w:r w:rsidRPr="000C6D03">
        <w:rPr>
          <w:rFonts w:ascii="Times New Roman Bold" w:hAnsi="Times New Roman Bold"/>
        </w:rPr>
        <w:t>Participants.</w:t>
      </w:r>
      <w:proofErr w:type="gramEnd"/>
      <w:r w:rsidRPr="000C6D03">
        <w:rPr>
          <w:rFonts w:ascii="Times New Roman Bold" w:hAnsi="Times New Roman Bold"/>
        </w:rPr>
        <w:t xml:space="preserve"> </w:t>
      </w:r>
      <w:r w:rsidRPr="000C6D03">
        <w:t xml:space="preserve">We recruited 183 participants via Amazon’s Mechanical Turk (MTurk). All participants were </w:t>
      </w:r>
      <w:proofErr w:type="gramStart"/>
      <w:r w:rsidRPr="000C6D03">
        <w:t>US</w:t>
      </w:r>
      <w:proofErr w:type="gramEnd"/>
      <w:r w:rsidRPr="000C6D03">
        <w:t xml:space="preserve"> </w:t>
      </w:r>
      <w:r w:rsidR="00A7229D">
        <w:t xml:space="preserve">residents </w:t>
      </w:r>
      <w:r w:rsidRPr="000C6D03">
        <w:t xml:space="preserve">and had a 95% or higher job acceptance rate on MTurk. Given </w:t>
      </w:r>
      <w:proofErr w:type="gramStart"/>
      <w:r w:rsidRPr="000C6D03">
        <w:t>that</w:t>
      </w:r>
      <w:proofErr w:type="gramEnd"/>
      <w:r w:rsidRPr="000C6D03">
        <w:t xml:space="preserve"> a key measure concerned attitudes of Caucasians (ethnic majority) toward African Americans (ethnic minority), we screened out 34 </w:t>
      </w:r>
      <w:r w:rsidRPr="000C6D03">
        <w:rPr>
          <w:color w:val="auto"/>
        </w:rPr>
        <w:t>non-Caucasian</w:t>
      </w:r>
      <w:r w:rsidRPr="000C6D03">
        <w:t xml:space="preserve"> participants</w:t>
      </w:r>
      <w:r w:rsidRPr="000C6D03">
        <w:rPr>
          <w:color w:val="auto"/>
        </w:rPr>
        <w:t xml:space="preserve">. </w:t>
      </w:r>
      <w:r w:rsidR="000A6E9F">
        <w:rPr>
          <w:color w:val="auto"/>
        </w:rPr>
        <w:t xml:space="preserve">We further excluded two participants who did not complete the nostalgia proneness measure. </w:t>
      </w:r>
      <w:r w:rsidRPr="000C6D03">
        <w:rPr>
          <w:color w:val="auto"/>
        </w:rPr>
        <w:t xml:space="preserve">From the </w:t>
      </w:r>
      <w:r w:rsidRPr="00C06D76">
        <w:rPr>
          <w:color w:val="auto"/>
        </w:rPr>
        <w:t xml:space="preserve">remaining </w:t>
      </w:r>
      <w:r w:rsidR="000A6E9F" w:rsidRPr="00C06D76">
        <w:rPr>
          <w:color w:val="auto"/>
        </w:rPr>
        <w:t xml:space="preserve">147 </w:t>
      </w:r>
      <w:r w:rsidRPr="00C06D76">
        <w:rPr>
          <w:color w:val="auto"/>
        </w:rPr>
        <w:t>participants</w:t>
      </w:r>
      <w:r w:rsidRPr="000C6D03">
        <w:rPr>
          <w:color w:val="auto"/>
        </w:rPr>
        <w:t xml:space="preserve">, </w:t>
      </w:r>
      <w:r w:rsidR="000A6E9F" w:rsidRPr="000C6D03">
        <w:rPr>
          <w:color w:val="auto"/>
        </w:rPr>
        <w:t>8</w:t>
      </w:r>
      <w:r w:rsidR="000A6E9F">
        <w:rPr>
          <w:color w:val="auto"/>
        </w:rPr>
        <w:t>6</w:t>
      </w:r>
      <w:r w:rsidR="000A6E9F" w:rsidRPr="000C6D03">
        <w:rPr>
          <w:color w:val="auto"/>
        </w:rPr>
        <w:t xml:space="preserve"> </w:t>
      </w:r>
      <w:r w:rsidRPr="000C6D03">
        <w:rPr>
          <w:color w:val="auto"/>
        </w:rPr>
        <w:t xml:space="preserve">were women and </w:t>
      </w:r>
      <w:r w:rsidR="000A6E9F" w:rsidRPr="000C6D03">
        <w:rPr>
          <w:color w:val="auto"/>
        </w:rPr>
        <w:t>6</w:t>
      </w:r>
      <w:r w:rsidR="000A6E9F">
        <w:rPr>
          <w:color w:val="auto"/>
        </w:rPr>
        <w:t>0</w:t>
      </w:r>
      <w:r w:rsidR="000A6E9F" w:rsidRPr="000C6D03">
        <w:rPr>
          <w:color w:val="auto"/>
        </w:rPr>
        <w:t xml:space="preserve"> </w:t>
      </w:r>
      <w:r w:rsidRPr="000C6D03">
        <w:rPr>
          <w:color w:val="auto"/>
        </w:rPr>
        <w:t xml:space="preserve">men (one participant did not report </w:t>
      </w:r>
      <w:r w:rsidR="007F0654">
        <w:rPr>
          <w:color w:val="auto"/>
        </w:rPr>
        <w:t>sex</w:t>
      </w:r>
      <w:r w:rsidRPr="000C6D03">
        <w:rPr>
          <w:color w:val="auto"/>
        </w:rPr>
        <w:t xml:space="preserve"> and age). Participants’ ages ranged from 18-75 </w:t>
      </w:r>
      <w:r w:rsidR="00A7229D">
        <w:rPr>
          <w:color w:val="auto"/>
        </w:rPr>
        <w:t xml:space="preserve">years </w:t>
      </w:r>
      <w:r w:rsidRPr="000C6D03">
        <w:rPr>
          <w:color w:val="auto"/>
        </w:rPr>
        <w:t>(</w:t>
      </w:r>
      <w:r w:rsidRPr="000C6D03">
        <w:rPr>
          <w:i/>
          <w:color w:val="auto"/>
        </w:rPr>
        <w:t>M</w:t>
      </w:r>
      <w:r w:rsidRPr="000C6D03">
        <w:rPr>
          <w:color w:val="auto"/>
        </w:rPr>
        <w:t xml:space="preserve"> = 38.</w:t>
      </w:r>
      <w:r w:rsidR="000A6E9F">
        <w:rPr>
          <w:color w:val="auto"/>
        </w:rPr>
        <w:t>43</w:t>
      </w:r>
      <w:r w:rsidRPr="000C6D03">
        <w:rPr>
          <w:color w:val="auto"/>
        </w:rPr>
        <w:t xml:space="preserve">, </w:t>
      </w:r>
      <w:r w:rsidRPr="000C6D03">
        <w:rPr>
          <w:i/>
        </w:rPr>
        <w:t>SD</w:t>
      </w:r>
      <w:r w:rsidRPr="000C6D03">
        <w:t xml:space="preserve"> = 13.</w:t>
      </w:r>
      <w:r w:rsidR="000A6E9F" w:rsidRPr="000C6D03">
        <w:t>3</w:t>
      </w:r>
      <w:r w:rsidR="000A6E9F">
        <w:t>2</w:t>
      </w:r>
      <w:r w:rsidRPr="000C6D03">
        <w:t>).</w:t>
      </w:r>
    </w:p>
    <w:p w14:paraId="340BE380" w14:textId="1DC07699" w:rsidR="00B37D10" w:rsidRPr="000C6D03" w:rsidRDefault="00B37D10" w:rsidP="000A6E9F">
      <w:pPr>
        <w:spacing w:line="480" w:lineRule="exact"/>
        <w:ind w:firstLine="720"/>
        <w:jc w:val="left"/>
        <w:rPr>
          <w:b/>
        </w:rPr>
      </w:pPr>
      <w:proofErr w:type="gramStart"/>
      <w:r w:rsidRPr="000C6D03">
        <w:rPr>
          <w:b/>
        </w:rPr>
        <w:t>Procedure and measures.</w:t>
      </w:r>
      <w:proofErr w:type="gramEnd"/>
      <w:r w:rsidRPr="000C6D03">
        <w:rPr>
          <w:b/>
        </w:rPr>
        <w:t xml:space="preserve"> </w:t>
      </w:r>
      <w:r w:rsidRPr="000C6D03">
        <w:t>We assessed nostalgia proneness with a face-valid measure</w:t>
      </w:r>
      <w:r w:rsidR="007F0654">
        <w:t xml:space="preserve"> </w:t>
      </w:r>
      <w:r w:rsidRPr="000C6D03">
        <w:t xml:space="preserve">that we constructed. The measure did not include the word nostalgia, such that any associations between nostalgia proneness and </w:t>
      </w:r>
      <w:r w:rsidRPr="000C6D03">
        <w:rPr>
          <w:color w:val="auto"/>
        </w:rPr>
        <w:t>motivation to control prejudiced reactions</w:t>
      </w:r>
      <w:r w:rsidRPr="000C6D03">
        <w:t xml:space="preserve"> </w:t>
      </w:r>
      <w:proofErr w:type="gramStart"/>
      <w:r w:rsidRPr="000C6D03">
        <w:t>could not be attributed</w:t>
      </w:r>
      <w:proofErr w:type="gramEnd"/>
      <w:r w:rsidRPr="000C6D03">
        <w:t xml:space="preserve"> to demand characteristics. The measure consisted of </w:t>
      </w:r>
      <w:r w:rsidR="00DD43A8">
        <w:t xml:space="preserve">five </w:t>
      </w:r>
      <w:r w:rsidR="003B2ECB">
        <w:t>statements</w:t>
      </w:r>
      <w:r w:rsidR="003B2ECB" w:rsidRPr="000C6D03">
        <w:t xml:space="preserve"> </w:t>
      </w:r>
      <w:r w:rsidRPr="000C6D03">
        <w:lastRenderedPageBreak/>
        <w:t xml:space="preserve">that described behaviors related to centrally prototypical features of nostalgia </w:t>
      </w:r>
      <w:r>
        <w:rPr>
          <w:noProof/>
        </w:rPr>
        <w:t>(Hepper et al., 2012)</w:t>
      </w:r>
      <w:r w:rsidRPr="000C6D03">
        <w:t xml:space="preserve">: “I bring to mind rose-tinted memories,” “I reflect on keepsakes,” “I long for a time or place from my past,” “I remember shared experiences with my family and friends,” </w:t>
      </w:r>
      <w:r w:rsidR="00A7229D">
        <w:t>and “I remember my childhood.</w:t>
      </w:r>
      <w:r w:rsidRPr="000C6D03">
        <w:t xml:space="preserve">” </w:t>
      </w:r>
      <w:r w:rsidR="0065079A">
        <w:t>That is,</w:t>
      </w:r>
      <w:r w:rsidR="007F0654">
        <w:t xml:space="preserve"> laypersons regard </w:t>
      </w:r>
      <w:r w:rsidR="0065079A">
        <w:t xml:space="preserve">these features as core to the </w:t>
      </w:r>
      <w:r w:rsidR="00DD43A8">
        <w:t xml:space="preserve">construct </w:t>
      </w:r>
      <w:r w:rsidR="0065079A">
        <w:t xml:space="preserve">of nostalgia. </w:t>
      </w:r>
      <w:r w:rsidRPr="000C6D03">
        <w:t xml:space="preserve">Participants rated how frequently they engaged in each behavior </w:t>
      </w:r>
      <w:r w:rsidRPr="000C6D03">
        <w:rPr>
          <w:color w:val="auto"/>
        </w:rPr>
        <w:t>(</w:t>
      </w:r>
      <w:proofErr w:type="gramStart"/>
      <w:r w:rsidRPr="000C6D03">
        <w:rPr>
          <w:color w:val="auto"/>
        </w:rPr>
        <w:t>1</w:t>
      </w:r>
      <w:proofErr w:type="gramEnd"/>
      <w:r w:rsidRPr="000C6D03">
        <w:rPr>
          <w:color w:val="auto"/>
        </w:rPr>
        <w:t xml:space="preserve"> = </w:t>
      </w:r>
      <w:r w:rsidRPr="000C6D03">
        <w:rPr>
          <w:i/>
          <w:iCs/>
          <w:color w:val="auto"/>
        </w:rPr>
        <w:t>I do this very rarely</w:t>
      </w:r>
      <w:r w:rsidRPr="000C6D03">
        <w:rPr>
          <w:color w:val="auto"/>
        </w:rPr>
        <w:t xml:space="preserve">, 6 = </w:t>
      </w:r>
      <w:r w:rsidRPr="000C6D03">
        <w:rPr>
          <w:i/>
          <w:iCs/>
          <w:color w:val="auto"/>
        </w:rPr>
        <w:t>I do this very often</w:t>
      </w:r>
      <w:r w:rsidRPr="000C6D03">
        <w:rPr>
          <w:color w:val="auto"/>
        </w:rPr>
        <w:t xml:space="preserve">) </w:t>
      </w:r>
      <w:r w:rsidRPr="000C6D03">
        <w:t xml:space="preserve">and how important they regarded each behavior </w:t>
      </w:r>
      <w:r w:rsidRPr="000C6D03">
        <w:rPr>
          <w:color w:val="auto"/>
        </w:rPr>
        <w:t xml:space="preserve">(1 = </w:t>
      </w:r>
      <w:r w:rsidRPr="000C6D03">
        <w:rPr>
          <w:i/>
          <w:iCs/>
          <w:color w:val="auto"/>
        </w:rPr>
        <w:t>This is not important for me</w:t>
      </w:r>
      <w:r w:rsidRPr="000C6D03">
        <w:rPr>
          <w:color w:val="auto"/>
        </w:rPr>
        <w:t xml:space="preserve">, 6 = </w:t>
      </w:r>
      <w:r w:rsidRPr="000C6D03">
        <w:rPr>
          <w:i/>
          <w:iCs/>
          <w:color w:val="auto"/>
        </w:rPr>
        <w:t>This is very important for me</w:t>
      </w:r>
      <w:r w:rsidRPr="000C6D03">
        <w:rPr>
          <w:color w:val="auto"/>
        </w:rPr>
        <w:t>)</w:t>
      </w:r>
      <w:r w:rsidRPr="000C6D03">
        <w:t xml:space="preserve">. We aggregated </w:t>
      </w:r>
      <w:r w:rsidR="003B2ECB">
        <w:t>the 10 responses</w:t>
      </w:r>
      <w:r w:rsidRPr="000C6D03">
        <w:t xml:space="preserve"> </w:t>
      </w:r>
      <w:r w:rsidR="00975DAA">
        <w:t xml:space="preserve">(5 behaviors </w:t>
      </w:r>
      <w:r w:rsidR="00975DAA">
        <w:sym w:font="Symbol" w:char="F0B4"/>
      </w:r>
      <w:r w:rsidR="00975DAA">
        <w:t xml:space="preserve"> 2 </w:t>
      </w:r>
      <w:r w:rsidR="003B2ECB">
        <w:t>ratings</w:t>
      </w:r>
      <w:r w:rsidR="00975DAA">
        <w:t xml:space="preserve">) </w:t>
      </w:r>
      <w:r w:rsidRPr="000C6D03">
        <w:t>to form a nostalgia proneness index (</w:t>
      </w:r>
      <w:r w:rsidRPr="000C6D03">
        <w:rPr>
          <w:iCs/>
        </w:rPr>
        <w:t>α</w:t>
      </w:r>
      <w:r w:rsidRPr="000C6D03">
        <w:t xml:space="preserve"> = .86, </w:t>
      </w:r>
      <w:r w:rsidRPr="000C6D03">
        <w:rPr>
          <w:i/>
          <w:iCs/>
        </w:rPr>
        <w:t>M</w:t>
      </w:r>
      <w:r w:rsidRPr="000C6D03">
        <w:t xml:space="preserve"> = 4.19, </w:t>
      </w:r>
      <w:r w:rsidRPr="000C6D03">
        <w:rPr>
          <w:i/>
          <w:iCs/>
        </w:rPr>
        <w:t>SD</w:t>
      </w:r>
      <w:r w:rsidRPr="000C6D03">
        <w:t xml:space="preserve"> = 1.</w:t>
      </w:r>
      <w:r w:rsidR="000A6E9F" w:rsidRPr="000C6D03">
        <w:t>0</w:t>
      </w:r>
      <w:r w:rsidR="000A6E9F">
        <w:t>3</w:t>
      </w:r>
      <w:r w:rsidRPr="000C6D03">
        <w:t>)</w:t>
      </w:r>
      <w:r w:rsidR="00D86F21">
        <w:t xml:space="preserve">. </w:t>
      </w:r>
    </w:p>
    <w:p w14:paraId="47236590" w14:textId="6B3D23C9" w:rsidR="00B37D10" w:rsidRPr="000C6D03" w:rsidRDefault="00B37D10" w:rsidP="003C19EA">
      <w:pPr>
        <w:spacing w:line="480" w:lineRule="exact"/>
        <w:ind w:firstLine="720"/>
        <w:jc w:val="left"/>
        <w:rPr>
          <w:color w:val="auto"/>
        </w:rPr>
      </w:pPr>
      <w:r w:rsidRPr="000C6D03">
        <w:t xml:space="preserve">Next, we assessed control over prejudice with the Motivation to Control Prejudiced Reactions scale </w:t>
      </w:r>
      <w:r>
        <w:rPr>
          <w:noProof/>
        </w:rPr>
        <w:t>(Dunton &amp; Fazio, 1997)</w:t>
      </w:r>
      <w:r w:rsidRPr="000C6D03">
        <w:t xml:space="preserve">. It consists of </w:t>
      </w:r>
      <w:r w:rsidRPr="000C6D03">
        <w:rPr>
          <w:color w:val="auto"/>
        </w:rPr>
        <w:t>17 items (-</w:t>
      </w:r>
      <w:proofErr w:type="gramStart"/>
      <w:r w:rsidRPr="000C6D03">
        <w:rPr>
          <w:color w:val="auto"/>
        </w:rPr>
        <w:t>3</w:t>
      </w:r>
      <w:proofErr w:type="gramEnd"/>
      <w:r w:rsidRPr="000C6D03">
        <w:rPr>
          <w:color w:val="auto"/>
        </w:rPr>
        <w:t xml:space="preserve"> = </w:t>
      </w:r>
      <w:r w:rsidRPr="000C6D03">
        <w:rPr>
          <w:i/>
          <w:iCs/>
          <w:color w:val="auto"/>
        </w:rPr>
        <w:t>strongly disagree</w:t>
      </w:r>
      <w:r w:rsidRPr="000C6D03">
        <w:rPr>
          <w:color w:val="auto"/>
        </w:rPr>
        <w:t xml:space="preserve">, 3 = </w:t>
      </w:r>
      <w:r w:rsidRPr="000C6D03">
        <w:rPr>
          <w:i/>
          <w:iCs/>
          <w:color w:val="auto"/>
        </w:rPr>
        <w:t>strongly agree</w:t>
      </w:r>
      <w:r w:rsidRPr="000C6D03">
        <w:rPr>
          <w:color w:val="auto"/>
        </w:rPr>
        <w:t xml:space="preserve">). Nine items pertain to concern with acting prejudiced in the eyes of others and oneself, termed </w:t>
      </w:r>
      <w:r w:rsidRPr="0065079A">
        <w:rPr>
          <w:i/>
          <w:color w:val="auto"/>
        </w:rPr>
        <w:t>concern with acting prejudiced</w:t>
      </w:r>
      <w:r w:rsidRPr="000C6D03">
        <w:rPr>
          <w:color w:val="auto"/>
        </w:rPr>
        <w:t xml:space="preserve"> </w:t>
      </w:r>
      <w:r w:rsidRPr="000C6D03">
        <w:t xml:space="preserve">(e.g., </w:t>
      </w:r>
      <w:r w:rsidR="0065079A">
        <w:t>“</w:t>
      </w:r>
      <w:r w:rsidRPr="000C6D03">
        <w:t>I get angry with myself when I have a thought or feeling that might be considered prejudiced</w:t>
      </w:r>
      <w:r w:rsidRPr="000C6D03">
        <w:rPr>
          <w:color w:val="auto"/>
        </w:rPr>
        <w:t>;</w:t>
      </w:r>
      <w:r w:rsidR="0065079A">
        <w:rPr>
          <w:color w:val="auto"/>
        </w:rPr>
        <w:t>”</w:t>
      </w:r>
      <w:r w:rsidRPr="000C6D03">
        <w:rPr>
          <w:color w:val="auto"/>
        </w:rPr>
        <w:t xml:space="preserve"> </w:t>
      </w:r>
      <w:r w:rsidRPr="000C6D03">
        <w:rPr>
          <w:iCs/>
          <w:color w:val="auto"/>
        </w:rPr>
        <w:t>α</w:t>
      </w:r>
      <w:r w:rsidRPr="000C6D03">
        <w:rPr>
          <w:color w:val="auto"/>
        </w:rPr>
        <w:t xml:space="preserve"> = .88, </w:t>
      </w:r>
      <w:r w:rsidRPr="000C6D03">
        <w:rPr>
          <w:i/>
          <w:iCs/>
          <w:color w:val="auto"/>
        </w:rPr>
        <w:t>M</w:t>
      </w:r>
      <w:r w:rsidRPr="000C6D03">
        <w:rPr>
          <w:color w:val="auto"/>
        </w:rPr>
        <w:t xml:space="preserve"> = 0.</w:t>
      </w:r>
      <w:r w:rsidR="000A6E9F" w:rsidRPr="000C6D03">
        <w:rPr>
          <w:color w:val="auto"/>
        </w:rPr>
        <w:t>7</w:t>
      </w:r>
      <w:r w:rsidR="000A6E9F">
        <w:rPr>
          <w:color w:val="auto"/>
        </w:rPr>
        <w:t>4</w:t>
      </w:r>
      <w:r w:rsidRPr="000C6D03">
        <w:rPr>
          <w:color w:val="auto"/>
        </w:rPr>
        <w:t xml:space="preserve">, </w:t>
      </w:r>
      <w:r w:rsidRPr="000C6D03">
        <w:rPr>
          <w:i/>
          <w:iCs/>
          <w:color w:val="auto"/>
        </w:rPr>
        <w:t>SD</w:t>
      </w:r>
      <w:r w:rsidRPr="000C6D03">
        <w:rPr>
          <w:color w:val="auto"/>
        </w:rPr>
        <w:t xml:space="preserve"> = 1.24). </w:t>
      </w:r>
      <w:proofErr w:type="gramStart"/>
      <w:r w:rsidR="00A7229D">
        <w:rPr>
          <w:color w:val="auto"/>
        </w:rPr>
        <w:t>The remaining e</w:t>
      </w:r>
      <w:r w:rsidRPr="000C6D03">
        <w:rPr>
          <w:color w:val="auto"/>
        </w:rPr>
        <w:t xml:space="preserve">ight items pertain to restraint of personal thoughts and feelings in order to avoid dispute with or about stereotyped targets, termed </w:t>
      </w:r>
      <w:r w:rsidRPr="0065079A">
        <w:rPr>
          <w:i/>
          <w:color w:val="auto"/>
        </w:rPr>
        <w:t>restraint to avoid dispute</w:t>
      </w:r>
      <w:r w:rsidRPr="000C6D03">
        <w:rPr>
          <w:color w:val="auto"/>
        </w:rPr>
        <w:t xml:space="preserve"> </w:t>
      </w:r>
      <w:r w:rsidRPr="000C6D03">
        <w:t xml:space="preserve">(e.g., </w:t>
      </w:r>
      <w:r w:rsidR="0065079A">
        <w:t>“</w:t>
      </w:r>
      <w:r w:rsidRPr="000C6D03">
        <w:t>If I were participating in a class discussion and a Black student expressed an opinion with which I disagreed, I would be hesitant to express my own viewpoint</w:t>
      </w:r>
      <w:r w:rsidRPr="000C6D03">
        <w:rPr>
          <w:color w:val="auto"/>
        </w:rPr>
        <w:t>;</w:t>
      </w:r>
      <w:r w:rsidR="0065079A">
        <w:rPr>
          <w:color w:val="auto"/>
        </w:rPr>
        <w:t>”</w:t>
      </w:r>
      <w:r w:rsidRPr="000C6D03">
        <w:rPr>
          <w:color w:val="auto"/>
        </w:rPr>
        <w:t xml:space="preserve"> </w:t>
      </w:r>
      <w:r w:rsidRPr="000C6D03">
        <w:rPr>
          <w:iCs/>
          <w:color w:val="auto"/>
        </w:rPr>
        <w:t>α</w:t>
      </w:r>
      <w:r w:rsidRPr="000C6D03">
        <w:rPr>
          <w:color w:val="auto"/>
        </w:rPr>
        <w:t xml:space="preserve"> = .75, </w:t>
      </w:r>
      <w:r w:rsidRPr="000C6D03">
        <w:rPr>
          <w:i/>
          <w:iCs/>
          <w:color w:val="auto"/>
        </w:rPr>
        <w:t>M</w:t>
      </w:r>
      <w:r w:rsidRPr="000C6D03">
        <w:rPr>
          <w:color w:val="auto"/>
        </w:rPr>
        <w:t xml:space="preserve"> = -0.</w:t>
      </w:r>
      <w:r w:rsidR="000A6E9F" w:rsidRPr="000C6D03">
        <w:rPr>
          <w:color w:val="auto"/>
        </w:rPr>
        <w:t>3</w:t>
      </w:r>
      <w:r w:rsidR="000A6E9F">
        <w:rPr>
          <w:color w:val="auto"/>
        </w:rPr>
        <w:t>2</w:t>
      </w:r>
      <w:r w:rsidRPr="000C6D03">
        <w:rPr>
          <w:color w:val="auto"/>
        </w:rPr>
        <w:t xml:space="preserve">, </w:t>
      </w:r>
      <w:r w:rsidRPr="000C6D03">
        <w:rPr>
          <w:i/>
          <w:iCs/>
          <w:color w:val="auto"/>
        </w:rPr>
        <w:t>SD</w:t>
      </w:r>
      <w:r w:rsidRPr="000C6D03">
        <w:rPr>
          <w:color w:val="auto"/>
        </w:rPr>
        <w:t xml:space="preserve"> = 1.02).</w:t>
      </w:r>
      <w:proofErr w:type="gramEnd"/>
    </w:p>
    <w:p w14:paraId="33FC2AC4" w14:textId="77777777" w:rsidR="00B37D10" w:rsidRPr="000C6D03" w:rsidRDefault="00B37D10" w:rsidP="00EF4B87">
      <w:pPr>
        <w:spacing w:line="480" w:lineRule="exact"/>
        <w:jc w:val="left"/>
        <w:outlineLvl w:val="0"/>
      </w:pPr>
      <w:r w:rsidRPr="000C6D03">
        <w:rPr>
          <w:b/>
        </w:rPr>
        <w:t>Results and Discussion</w:t>
      </w:r>
    </w:p>
    <w:p w14:paraId="0F83EA8D" w14:textId="5D280A61" w:rsidR="00B37D10" w:rsidRPr="000C6D03" w:rsidRDefault="00B37D10" w:rsidP="00A110AD">
      <w:pPr>
        <w:spacing w:line="480" w:lineRule="exact"/>
        <w:ind w:firstLine="720"/>
        <w:jc w:val="left"/>
      </w:pPr>
      <w:r w:rsidRPr="000C6D03">
        <w:rPr>
          <w:rFonts w:asciiTheme="majorBidi" w:eastAsiaTheme="minorEastAsia" w:hAnsiTheme="majorBidi" w:cstheme="majorBidi"/>
          <w:lang w:eastAsia="zh-CN"/>
        </w:rPr>
        <w:t xml:space="preserve">Nostalgia was positively related to concern with acting prejudiced, </w:t>
      </w:r>
      <w:proofErr w:type="gramStart"/>
      <w:r w:rsidRPr="000C6D03">
        <w:rPr>
          <w:rFonts w:asciiTheme="majorBidi" w:hAnsiTheme="majorBidi" w:cstheme="majorBidi"/>
          <w:i/>
          <w:iCs/>
        </w:rPr>
        <w:t>r</w:t>
      </w:r>
      <w:r w:rsidRPr="000C6D03">
        <w:rPr>
          <w:rFonts w:asciiTheme="majorBidi" w:hAnsiTheme="majorBidi" w:cstheme="majorBidi"/>
          <w:iCs/>
        </w:rPr>
        <w:t>(</w:t>
      </w:r>
      <w:proofErr w:type="gramEnd"/>
      <w:r w:rsidR="00893B86" w:rsidRPr="000C6D03">
        <w:rPr>
          <w:rFonts w:asciiTheme="majorBidi" w:hAnsiTheme="majorBidi" w:cstheme="majorBidi"/>
          <w:iCs/>
        </w:rPr>
        <w:t>14</w:t>
      </w:r>
      <w:r w:rsidR="00893B86">
        <w:rPr>
          <w:rFonts w:asciiTheme="majorBidi" w:hAnsiTheme="majorBidi" w:cstheme="majorBidi"/>
          <w:iCs/>
        </w:rPr>
        <w:t>7</w:t>
      </w:r>
      <w:r w:rsidRPr="000C6D03">
        <w:rPr>
          <w:rFonts w:asciiTheme="majorBidi" w:hAnsiTheme="majorBidi" w:cstheme="majorBidi"/>
          <w:iCs/>
        </w:rPr>
        <w:t>)</w:t>
      </w:r>
      <w:r w:rsidRPr="000C6D03">
        <w:rPr>
          <w:rFonts w:asciiTheme="majorBidi" w:hAnsiTheme="majorBidi" w:cstheme="majorBidi"/>
        </w:rPr>
        <w:t xml:space="preserve"> =</w:t>
      </w:r>
      <w:r w:rsidR="004D7BB6">
        <w:rPr>
          <w:rFonts w:asciiTheme="majorBidi" w:hAnsiTheme="majorBidi" w:cstheme="majorBidi"/>
        </w:rPr>
        <w:t xml:space="preserve"> </w:t>
      </w:r>
      <w:r w:rsidRPr="000C6D03">
        <w:rPr>
          <w:rFonts w:asciiTheme="majorBidi" w:hAnsiTheme="majorBidi" w:cstheme="majorBidi"/>
        </w:rPr>
        <w:t xml:space="preserve">.24, </w:t>
      </w:r>
      <w:r w:rsidRPr="000C6D03">
        <w:rPr>
          <w:rFonts w:asciiTheme="majorBidi" w:hAnsiTheme="majorBidi" w:cstheme="majorBidi"/>
          <w:i/>
          <w:iCs/>
        </w:rPr>
        <w:t>p</w:t>
      </w:r>
      <w:r w:rsidRPr="000C6D03">
        <w:rPr>
          <w:rFonts w:asciiTheme="majorBidi" w:hAnsiTheme="majorBidi" w:cstheme="majorBidi"/>
        </w:rPr>
        <w:t xml:space="preserve"> = .003, but was unrelated to </w:t>
      </w:r>
      <w:r w:rsidRPr="000C6D03">
        <w:rPr>
          <w:color w:val="auto"/>
        </w:rPr>
        <w:t>restraint to avoid dispute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hAnsiTheme="majorBidi" w:cstheme="majorBidi"/>
          <w:i/>
          <w:iCs/>
        </w:rPr>
        <w:t>r</w:t>
      </w:r>
      <w:r w:rsidRPr="000C6D03">
        <w:rPr>
          <w:rFonts w:asciiTheme="majorBidi" w:hAnsiTheme="majorBidi" w:cstheme="majorBidi"/>
          <w:iCs/>
        </w:rPr>
        <w:t>(</w:t>
      </w:r>
      <w:r w:rsidR="00893B86" w:rsidRPr="000C6D03">
        <w:rPr>
          <w:rFonts w:asciiTheme="majorBidi" w:hAnsiTheme="majorBidi" w:cstheme="majorBidi"/>
          <w:iCs/>
        </w:rPr>
        <w:t>14</w:t>
      </w:r>
      <w:r w:rsidR="00893B86">
        <w:rPr>
          <w:rFonts w:asciiTheme="majorBidi" w:hAnsiTheme="majorBidi" w:cstheme="majorBidi"/>
          <w:iCs/>
        </w:rPr>
        <w:t>7</w:t>
      </w:r>
      <w:r w:rsidRPr="000C6D03">
        <w:rPr>
          <w:rFonts w:asciiTheme="majorBidi" w:hAnsiTheme="majorBidi" w:cstheme="majorBidi"/>
          <w:iCs/>
        </w:rPr>
        <w:t>)</w:t>
      </w:r>
      <w:r w:rsidRPr="000C6D03">
        <w:rPr>
          <w:rFonts w:asciiTheme="majorBidi" w:hAnsiTheme="majorBidi" w:cstheme="majorBidi"/>
        </w:rPr>
        <w:t xml:space="preserve"> = .10, </w:t>
      </w:r>
      <w:r w:rsidRPr="000C6D03">
        <w:rPr>
          <w:rFonts w:asciiTheme="majorBidi" w:hAnsiTheme="majorBidi" w:cstheme="majorBidi"/>
          <w:i/>
          <w:iCs/>
        </w:rPr>
        <w:t>p</w:t>
      </w:r>
      <w:r w:rsidRPr="000C6D03">
        <w:rPr>
          <w:rFonts w:asciiTheme="majorBidi" w:hAnsiTheme="majorBidi" w:cstheme="majorBidi"/>
        </w:rPr>
        <w:t xml:space="preserve"> = .24. </w:t>
      </w:r>
      <w:r w:rsidRPr="000C6D03">
        <w:rPr>
          <w:rFonts w:asciiTheme="majorBidi" w:eastAsiaTheme="minorEastAsia" w:hAnsiTheme="majorBidi" w:cstheme="majorBidi"/>
          <w:lang w:eastAsia="zh-CN"/>
        </w:rPr>
        <w:t>We</w:t>
      </w:r>
      <w:r w:rsidR="004D7BB6">
        <w:rPr>
          <w:rFonts w:asciiTheme="majorBidi" w:eastAsiaTheme="minorEastAsia" w:hAnsiTheme="majorBidi" w:cstheme="majorBidi"/>
          <w:lang w:eastAsia="zh-CN"/>
        </w:rPr>
        <w:t xml:space="preserve"> </w:t>
      </w:r>
      <w:r w:rsidR="007F0654">
        <w:rPr>
          <w:rFonts w:asciiTheme="majorBidi" w:eastAsiaTheme="minorEastAsia" w:hAnsiTheme="majorBidi" w:cstheme="majorBidi"/>
          <w:lang w:eastAsia="zh-CN"/>
        </w:rPr>
        <w:t>proceeded to examine</w:t>
      </w:r>
      <w:r w:rsidR="004D7BB6">
        <w:rPr>
          <w:rFonts w:asciiTheme="majorBidi" w:eastAsiaTheme="minorEastAsia" w:hAnsiTheme="majorBidi" w:cstheme="majorBidi"/>
          <w:lang w:eastAsia="zh-CN"/>
        </w:rPr>
        <w:t xml:space="preserve"> 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whether the association between nostalgia proneness and concern with acting prejudiced generalized across </w:t>
      </w:r>
      <w:r w:rsidR="007F0654">
        <w:rPr>
          <w:rFonts w:asciiTheme="majorBidi" w:eastAsiaTheme="minorEastAsia" w:hAnsiTheme="majorBidi" w:cstheme="majorBidi"/>
          <w:lang w:eastAsia="zh-CN"/>
        </w:rPr>
        <w:t>participant sex</w:t>
      </w:r>
      <w:r w:rsidR="007969F1">
        <w:rPr>
          <w:rFonts w:asciiTheme="majorBidi" w:eastAsiaTheme="minorEastAsia" w:hAnsiTheme="majorBidi" w:cstheme="majorBidi"/>
          <w:lang w:eastAsia="zh-CN"/>
        </w:rPr>
        <w:t>, while controlling for age</w:t>
      </w:r>
      <w:r w:rsidR="003E66F1">
        <w:rPr>
          <w:rFonts w:asciiTheme="majorBidi" w:eastAsiaTheme="minorEastAsia" w:hAnsiTheme="majorBidi" w:cstheme="majorBidi"/>
          <w:lang w:eastAsia="zh-CN"/>
        </w:rPr>
        <w:t>.</w:t>
      </w:r>
      <w:r w:rsidR="007969F1" w:rsidRPr="007969F1">
        <w:rPr>
          <w:rFonts w:asciiTheme="majorBidi" w:eastAsiaTheme="minorEastAsia" w:hAnsiTheme="majorBidi" w:cstheme="majorBidi"/>
          <w:vertAlign w:val="superscript"/>
          <w:lang w:eastAsia="zh-CN"/>
        </w:rPr>
        <w:t>1</w:t>
      </w:r>
      <w:r w:rsidR="00747B96">
        <w:rPr>
          <w:rFonts w:asciiTheme="majorBidi" w:eastAsiaTheme="minorEastAsia" w:hAnsiTheme="majorBidi" w:cstheme="majorBidi"/>
          <w:lang w:eastAsia="zh-CN"/>
        </w:rPr>
        <w:t xml:space="preserve"> </w:t>
      </w:r>
      <w:proofErr w:type="gramStart"/>
      <w:r w:rsidRPr="000C6D03">
        <w:rPr>
          <w:rFonts w:asciiTheme="majorBidi" w:eastAsiaTheme="minorEastAsia" w:hAnsiTheme="majorBidi" w:cstheme="majorBidi"/>
          <w:lang w:eastAsia="zh-CN"/>
        </w:rPr>
        <w:t>We</w:t>
      </w:r>
      <w:proofErr w:type="gramEnd"/>
      <w:r w:rsidRPr="000C6D03">
        <w:rPr>
          <w:rFonts w:asciiTheme="majorBidi" w:eastAsiaTheme="minorEastAsia" w:hAnsiTheme="majorBidi" w:cstheme="majorBidi"/>
          <w:lang w:eastAsia="zh-CN"/>
        </w:rPr>
        <w:t xml:space="preserve"> conducted a moderation analysis </w:t>
      </w:r>
      <w:r w:rsidR="008817BC">
        <w:rPr>
          <w:rFonts w:asciiTheme="majorBidi" w:eastAsiaTheme="minorEastAsia" w:hAnsiTheme="majorBidi" w:cstheme="majorBidi"/>
          <w:lang w:eastAsia="zh-CN"/>
        </w:rPr>
        <w:t>using</w:t>
      </w:r>
      <w:r w:rsidR="008817BC" w:rsidRPr="000C6D03">
        <w:rPr>
          <w:rFonts w:asciiTheme="majorBidi" w:eastAsiaTheme="minorEastAsia" w:hAnsiTheme="majorBidi" w:cstheme="majorBidi"/>
          <w:lang w:eastAsia="zh-CN"/>
        </w:rPr>
        <w:t xml:space="preserve"> 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Hayes’s </w:t>
      </w:r>
      <w:r w:rsidR="005E1E5E">
        <w:rPr>
          <w:rFonts w:asciiTheme="majorBidi" w:eastAsiaTheme="minorEastAsia" w:hAnsiTheme="majorBidi" w:cstheme="majorBidi"/>
          <w:lang w:eastAsia="zh-CN"/>
        </w:rPr>
        <w:t xml:space="preserve">(2013) 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PROCESS macro </w:t>
      </w:r>
      <w:r>
        <w:rPr>
          <w:rFonts w:asciiTheme="majorBidi" w:eastAsiaTheme="minorEastAsia" w:hAnsiTheme="majorBidi" w:cstheme="majorBidi"/>
          <w:noProof/>
          <w:lang w:eastAsia="zh-CN"/>
        </w:rPr>
        <w:t>(Model 1)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. Participants who were more prone to nostalgia exhibited </w:t>
      </w:r>
      <w:r w:rsidR="00A7229D">
        <w:rPr>
          <w:rFonts w:asciiTheme="majorBidi" w:eastAsiaTheme="minorEastAsia" w:hAnsiTheme="majorBidi" w:cstheme="majorBidi"/>
          <w:lang w:eastAsia="zh-CN"/>
        </w:rPr>
        <w:t>increased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concern with acting prejudiced, β = 0.22</w:t>
      </w:r>
      <w:r w:rsidR="004B5EF7">
        <w:rPr>
          <w:rFonts w:asciiTheme="majorBidi" w:eastAsiaTheme="minorEastAsia" w:hAnsiTheme="majorBidi" w:cstheme="majorBidi"/>
          <w:lang w:eastAsia="zh-CN"/>
        </w:rPr>
        <w:t>8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SE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 w:rsidR="004B5EF7" w:rsidRPr="000C6D03">
        <w:rPr>
          <w:rFonts w:asciiTheme="majorBidi" w:eastAsiaTheme="minorEastAsia" w:hAnsiTheme="majorBidi" w:cstheme="majorBidi"/>
          <w:lang w:eastAsia="zh-CN"/>
        </w:rPr>
        <w:t>09</w:t>
      </w:r>
      <w:r w:rsidR="004B5EF7">
        <w:rPr>
          <w:rFonts w:asciiTheme="majorBidi" w:eastAsiaTheme="minorEastAsia" w:hAnsiTheme="majorBidi" w:cstheme="majorBidi"/>
          <w:lang w:eastAsia="zh-CN"/>
        </w:rPr>
        <w:t>7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proofErr w:type="gramStart"/>
      <w:r w:rsidRPr="000C6D03">
        <w:rPr>
          <w:rFonts w:asciiTheme="majorBidi" w:eastAsiaTheme="minorEastAsia" w:hAnsiTheme="majorBidi" w:cstheme="majorBidi"/>
          <w:i/>
          <w:lang w:eastAsia="zh-CN"/>
        </w:rPr>
        <w:t>t</w:t>
      </w:r>
      <w:r w:rsidRPr="000C6D03">
        <w:rPr>
          <w:rFonts w:asciiTheme="majorBidi" w:eastAsiaTheme="minorEastAsia" w:hAnsiTheme="majorBidi" w:cstheme="majorBidi"/>
          <w:lang w:eastAsia="zh-CN"/>
        </w:rPr>
        <w:t>(</w:t>
      </w:r>
      <w:proofErr w:type="gramEnd"/>
      <w:r w:rsidR="004B5EF7" w:rsidRPr="000C6D03">
        <w:rPr>
          <w:rFonts w:asciiTheme="majorBidi" w:eastAsiaTheme="minorEastAsia" w:hAnsiTheme="majorBidi" w:cstheme="majorBidi"/>
          <w:lang w:eastAsia="zh-CN"/>
        </w:rPr>
        <w:t>14</w:t>
      </w:r>
      <w:r w:rsidR="004B5EF7">
        <w:rPr>
          <w:rFonts w:asciiTheme="majorBidi" w:eastAsiaTheme="minorEastAsia" w:hAnsiTheme="majorBidi" w:cstheme="majorBidi"/>
          <w:lang w:eastAsia="zh-CN"/>
        </w:rPr>
        <w:t>0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) = </w:t>
      </w:r>
      <w:r w:rsidR="004B5EF7">
        <w:rPr>
          <w:rFonts w:asciiTheme="majorBidi" w:eastAsiaTheme="minorEastAsia" w:hAnsiTheme="majorBidi" w:cstheme="majorBidi"/>
          <w:lang w:eastAsia="zh-CN"/>
        </w:rPr>
        <w:t>2.34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p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 w:rsidR="004B5EF7" w:rsidRPr="000C6D03">
        <w:rPr>
          <w:rFonts w:asciiTheme="majorBidi" w:eastAsiaTheme="minorEastAsia" w:hAnsiTheme="majorBidi" w:cstheme="majorBidi"/>
          <w:lang w:eastAsia="zh-CN"/>
        </w:rPr>
        <w:t>02</w:t>
      </w:r>
      <w:r w:rsidR="004B5EF7">
        <w:rPr>
          <w:rFonts w:asciiTheme="majorBidi" w:eastAsiaTheme="minorEastAsia" w:hAnsiTheme="majorBidi" w:cstheme="majorBidi"/>
          <w:lang w:eastAsia="zh-CN"/>
        </w:rPr>
        <w:t>1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. Further, women were more likely to </w:t>
      </w:r>
      <w:r w:rsidR="00BF1852">
        <w:rPr>
          <w:rFonts w:asciiTheme="majorBidi" w:eastAsiaTheme="minorEastAsia" w:hAnsiTheme="majorBidi" w:cstheme="majorBidi"/>
          <w:lang w:eastAsia="zh-CN"/>
        </w:rPr>
        <w:t>manifest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increased concern with acting prejudiced than men, β = 0.</w:t>
      </w:r>
      <w:r w:rsidR="004B5EF7" w:rsidRPr="000C6D03">
        <w:rPr>
          <w:rFonts w:asciiTheme="majorBidi" w:eastAsiaTheme="minorEastAsia" w:hAnsiTheme="majorBidi" w:cstheme="majorBidi"/>
          <w:lang w:eastAsia="zh-CN"/>
        </w:rPr>
        <w:t>4</w:t>
      </w:r>
      <w:r w:rsidR="004B5EF7">
        <w:rPr>
          <w:rFonts w:asciiTheme="majorBidi" w:eastAsiaTheme="minorEastAsia" w:hAnsiTheme="majorBidi" w:cstheme="majorBidi"/>
          <w:lang w:eastAsia="zh-CN"/>
        </w:rPr>
        <w:t>14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SE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 w:rsidR="004B5EF7">
        <w:rPr>
          <w:rFonts w:asciiTheme="majorBidi" w:eastAsiaTheme="minorEastAsia" w:hAnsiTheme="majorBidi" w:cstheme="majorBidi"/>
          <w:lang w:eastAsia="zh-CN"/>
        </w:rPr>
        <w:t>208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proofErr w:type="gramStart"/>
      <w:r w:rsidRPr="000C6D03">
        <w:rPr>
          <w:rFonts w:asciiTheme="majorBidi" w:eastAsiaTheme="minorEastAsia" w:hAnsiTheme="majorBidi" w:cstheme="majorBidi"/>
          <w:i/>
          <w:lang w:eastAsia="zh-CN"/>
        </w:rPr>
        <w:t>t</w:t>
      </w:r>
      <w:r w:rsidRPr="000C6D03">
        <w:rPr>
          <w:rFonts w:asciiTheme="majorBidi" w:eastAsiaTheme="minorEastAsia" w:hAnsiTheme="majorBidi" w:cstheme="majorBidi"/>
          <w:lang w:eastAsia="zh-CN"/>
        </w:rPr>
        <w:t>(</w:t>
      </w:r>
      <w:proofErr w:type="gramEnd"/>
      <w:r w:rsidR="004B5EF7">
        <w:rPr>
          <w:rFonts w:asciiTheme="majorBidi" w:eastAsiaTheme="minorEastAsia" w:hAnsiTheme="majorBidi" w:cstheme="majorBidi"/>
          <w:lang w:eastAsia="zh-CN"/>
        </w:rPr>
        <w:t>140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) = </w:t>
      </w:r>
      <w:r w:rsidR="004B5EF7">
        <w:rPr>
          <w:rFonts w:asciiTheme="majorBidi" w:eastAsiaTheme="minorEastAsia" w:hAnsiTheme="majorBidi" w:cstheme="majorBidi"/>
          <w:lang w:eastAsia="zh-CN"/>
        </w:rPr>
        <w:t>1.99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p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 w:rsidR="004B5EF7" w:rsidRPr="000C6D03">
        <w:rPr>
          <w:rFonts w:asciiTheme="majorBidi" w:eastAsiaTheme="minorEastAsia" w:hAnsiTheme="majorBidi" w:cstheme="majorBidi"/>
          <w:lang w:eastAsia="zh-CN"/>
        </w:rPr>
        <w:t>0</w:t>
      </w:r>
      <w:r w:rsidR="004B5EF7">
        <w:rPr>
          <w:rFonts w:asciiTheme="majorBidi" w:eastAsiaTheme="minorEastAsia" w:hAnsiTheme="majorBidi" w:cstheme="majorBidi"/>
          <w:lang w:eastAsia="zh-CN"/>
        </w:rPr>
        <w:t>49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. </w:t>
      </w:r>
      <w:r w:rsidR="00A110AD">
        <w:rPr>
          <w:rFonts w:asciiTheme="majorBidi" w:eastAsiaTheme="minorEastAsia" w:hAnsiTheme="majorBidi" w:cstheme="majorBidi"/>
          <w:lang w:eastAsia="zh-CN"/>
        </w:rPr>
        <w:t xml:space="preserve">Age was </w:t>
      </w:r>
      <w:r w:rsidR="001C6F8E">
        <w:rPr>
          <w:rFonts w:asciiTheme="majorBidi" w:eastAsiaTheme="minorEastAsia" w:hAnsiTheme="majorBidi" w:cstheme="majorBidi"/>
          <w:lang w:eastAsia="zh-CN"/>
        </w:rPr>
        <w:t>un</w:t>
      </w:r>
      <w:r w:rsidR="00A110AD">
        <w:rPr>
          <w:rFonts w:asciiTheme="majorBidi" w:eastAsiaTheme="minorEastAsia" w:hAnsiTheme="majorBidi" w:cstheme="majorBidi"/>
          <w:lang w:eastAsia="zh-CN"/>
        </w:rPr>
        <w:t xml:space="preserve">associated with </w:t>
      </w:r>
      <w:r w:rsidR="00A110AD" w:rsidRPr="000C6D03">
        <w:rPr>
          <w:rFonts w:asciiTheme="majorBidi" w:eastAsiaTheme="minorEastAsia" w:hAnsiTheme="majorBidi" w:cstheme="majorBidi"/>
          <w:lang w:eastAsia="zh-CN"/>
        </w:rPr>
        <w:t>concern with acting prejudiced</w:t>
      </w:r>
      <w:r w:rsidR="00A110AD">
        <w:rPr>
          <w:rFonts w:asciiTheme="majorBidi" w:eastAsiaTheme="minorEastAsia" w:hAnsiTheme="majorBidi" w:cstheme="majorBidi"/>
          <w:lang w:eastAsia="zh-CN"/>
        </w:rPr>
        <w:t xml:space="preserve">, </w:t>
      </w:r>
      <w:r w:rsidR="00A110AD" w:rsidRPr="000C6D03">
        <w:rPr>
          <w:rFonts w:asciiTheme="majorBidi" w:eastAsiaTheme="minorEastAsia" w:hAnsiTheme="majorBidi" w:cstheme="majorBidi"/>
          <w:lang w:eastAsia="zh-CN"/>
        </w:rPr>
        <w:t>β = 0.</w:t>
      </w:r>
      <w:r w:rsidR="00A110AD">
        <w:rPr>
          <w:rFonts w:asciiTheme="majorBidi" w:eastAsiaTheme="minorEastAsia" w:hAnsiTheme="majorBidi" w:cstheme="majorBidi"/>
          <w:lang w:eastAsia="zh-CN"/>
        </w:rPr>
        <w:t>005</w:t>
      </w:r>
      <w:r w:rsidR="00A110AD"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="00A110AD" w:rsidRPr="000C6D03">
        <w:rPr>
          <w:rFonts w:asciiTheme="majorBidi" w:eastAsiaTheme="minorEastAsia" w:hAnsiTheme="majorBidi" w:cstheme="majorBidi"/>
          <w:i/>
          <w:lang w:eastAsia="zh-CN"/>
        </w:rPr>
        <w:t>SE</w:t>
      </w:r>
      <w:r w:rsidR="00A110AD" w:rsidRPr="000C6D03">
        <w:rPr>
          <w:rFonts w:asciiTheme="majorBidi" w:eastAsiaTheme="minorEastAsia" w:hAnsiTheme="majorBidi" w:cstheme="majorBidi"/>
          <w:lang w:eastAsia="zh-CN"/>
        </w:rPr>
        <w:t xml:space="preserve"> = .0</w:t>
      </w:r>
      <w:r w:rsidR="00A110AD">
        <w:rPr>
          <w:rFonts w:asciiTheme="majorBidi" w:eastAsiaTheme="minorEastAsia" w:hAnsiTheme="majorBidi" w:cstheme="majorBidi"/>
          <w:lang w:eastAsia="zh-CN"/>
        </w:rPr>
        <w:t>07</w:t>
      </w:r>
      <w:r w:rsidR="00A110AD"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proofErr w:type="gramStart"/>
      <w:r w:rsidR="00A110AD" w:rsidRPr="000C6D03">
        <w:rPr>
          <w:rFonts w:asciiTheme="majorBidi" w:eastAsiaTheme="minorEastAsia" w:hAnsiTheme="majorBidi" w:cstheme="majorBidi"/>
          <w:i/>
          <w:lang w:eastAsia="zh-CN"/>
        </w:rPr>
        <w:t>t</w:t>
      </w:r>
      <w:r w:rsidR="00A110AD" w:rsidRPr="000C6D03">
        <w:rPr>
          <w:rFonts w:asciiTheme="majorBidi" w:eastAsiaTheme="minorEastAsia" w:hAnsiTheme="majorBidi" w:cstheme="majorBidi"/>
          <w:lang w:eastAsia="zh-CN"/>
        </w:rPr>
        <w:t>(</w:t>
      </w:r>
      <w:proofErr w:type="gramEnd"/>
      <w:r w:rsidR="00A110AD" w:rsidRPr="000C6D03">
        <w:rPr>
          <w:rFonts w:asciiTheme="majorBidi" w:eastAsiaTheme="minorEastAsia" w:hAnsiTheme="majorBidi" w:cstheme="majorBidi"/>
          <w:lang w:eastAsia="zh-CN"/>
        </w:rPr>
        <w:t>14</w:t>
      </w:r>
      <w:r w:rsidR="00A110AD">
        <w:rPr>
          <w:rFonts w:asciiTheme="majorBidi" w:eastAsiaTheme="minorEastAsia" w:hAnsiTheme="majorBidi" w:cstheme="majorBidi"/>
          <w:lang w:eastAsia="zh-CN"/>
        </w:rPr>
        <w:t>0</w:t>
      </w:r>
      <w:r w:rsidR="00A110AD" w:rsidRPr="000C6D03">
        <w:rPr>
          <w:rFonts w:asciiTheme="majorBidi" w:eastAsiaTheme="minorEastAsia" w:hAnsiTheme="majorBidi" w:cstheme="majorBidi"/>
          <w:lang w:eastAsia="zh-CN"/>
        </w:rPr>
        <w:t xml:space="preserve">) = </w:t>
      </w:r>
      <w:r w:rsidR="00A110AD">
        <w:rPr>
          <w:rFonts w:asciiTheme="majorBidi" w:eastAsiaTheme="minorEastAsia" w:hAnsiTheme="majorBidi" w:cstheme="majorBidi"/>
          <w:lang w:eastAsia="zh-CN"/>
        </w:rPr>
        <w:t>0.69</w:t>
      </w:r>
      <w:r w:rsidR="00A110AD"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="00A110AD" w:rsidRPr="000C6D03">
        <w:rPr>
          <w:rFonts w:asciiTheme="majorBidi" w:eastAsiaTheme="minorEastAsia" w:hAnsiTheme="majorBidi" w:cstheme="majorBidi"/>
          <w:i/>
          <w:lang w:eastAsia="zh-CN"/>
        </w:rPr>
        <w:t>p</w:t>
      </w:r>
      <w:r w:rsidR="00A110AD"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 w:rsidR="00A110AD">
        <w:rPr>
          <w:rFonts w:asciiTheme="majorBidi" w:eastAsiaTheme="minorEastAsia" w:hAnsiTheme="majorBidi" w:cstheme="majorBidi"/>
          <w:lang w:eastAsia="zh-CN"/>
        </w:rPr>
        <w:t>491. T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he </w:t>
      </w:r>
      <w:r w:rsidR="001C6F8E">
        <w:rPr>
          <w:rFonts w:asciiTheme="majorBidi" w:eastAsiaTheme="minorEastAsia" w:hAnsiTheme="majorBidi" w:cstheme="majorBidi"/>
          <w:lang w:eastAsia="zh-CN"/>
        </w:rPr>
        <w:t>relation</w:t>
      </w:r>
      <w:r w:rsidR="001C6F8E" w:rsidRPr="000C6D03">
        <w:rPr>
          <w:rFonts w:asciiTheme="majorBidi" w:eastAsiaTheme="minorEastAsia" w:hAnsiTheme="majorBidi" w:cstheme="majorBidi"/>
          <w:lang w:eastAsia="zh-CN"/>
        </w:rPr>
        <w:t xml:space="preserve"> 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between nostalgia proneness and </w:t>
      </w:r>
      <w:r w:rsidRPr="000C6D03">
        <w:rPr>
          <w:color w:val="auto"/>
        </w:rPr>
        <w:t>concern with acting prejudiced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was </w:t>
      </w:r>
      <w:r w:rsidRPr="000C6D03">
        <w:rPr>
          <w:rFonts w:asciiTheme="majorBidi" w:eastAsiaTheme="minorEastAsia" w:hAnsiTheme="majorBidi" w:cstheme="majorBidi"/>
          <w:lang w:eastAsia="zh-CN"/>
        </w:rPr>
        <w:lastRenderedPageBreak/>
        <w:t xml:space="preserve">independent of </w:t>
      </w:r>
      <w:r w:rsidR="007F0654">
        <w:rPr>
          <w:rFonts w:asciiTheme="majorBidi" w:eastAsiaTheme="minorEastAsia" w:hAnsiTheme="majorBidi" w:cstheme="majorBidi"/>
          <w:lang w:eastAsia="zh-CN"/>
        </w:rPr>
        <w:t>sex</w:t>
      </w:r>
      <w:r w:rsidRPr="000C6D03">
        <w:rPr>
          <w:rFonts w:asciiTheme="majorBidi" w:eastAsiaTheme="minorEastAsia" w:hAnsiTheme="majorBidi" w:cstheme="majorBidi"/>
          <w:lang w:eastAsia="zh-CN"/>
        </w:rPr>
        <w:t>, as indicated by a null interaction, β = 0.</w:t>
      </w:r>
      <w:r w:rsidR="00A110AD">
        <w:rPr>
          <w:rFonts w:asciiTheme="majorBidi" w:eastAsiaTheme="minorEastAsia" w:hAnsiTheme="majorBidi" w:cstheme="majorBidi"/>
          <w:lang w:eastAsia="zh-CN"/>
        </w:rPr>
        <w:t>173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SE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 w:rsidR="00A110AD" w:rsidRPr="000C6D03">
        <w:rPr>
          <w:rFonts w:asciiTheme="majorBidi" w:eastAsiaTheme="minorEastAsia" w:hAnsiTheme="majorBidi" w:cstheme="majorBidi"/>
          <w:lang w:eastAsia="zh-CN"/>
        </w:rPr>
        <w:t>19</w:t>
      </w:r>
      <w:r w:rsidR="00A110AD">
        <w:rPr>
          <w:rFonts w:asciiTheme="majorBidi" w:eastAsiaTheme="minorEastAsia" w:hAnsiTheme="majorBidi" w:cstheme="majorBidi"/>
          <w:lang w:eastAsia="zh-CN"/>
        </w:rPr>
        <w:t>9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proofErr w:type="gramStart"/>
      <w:r w:rsidRPr="000C6D03">
        <w:rPr>
          <w:rFonts w:asciiTheme="majorBidi" w:eastAsiaTheme="minorEastAsia" w:hAnsiTheme="majorBidi" w:cstheme="majorBidi"/>
          <w:i/>
          <w:lang w:eastAsia="zh-CN"/>
        </w:rPr>
        <w:t>t</w:t>
      </w:r>
      <w:r w:rsidRPr="000C6D03">
        <w:rPr>
          <w:rFonts w:asciiTheme="majorBidi" w:eastAsiaTheme="minorEastAsia" w:hAnsiTheme="majorBidi" w:cstheme="majorBidi"/>
          <w:lang w:eastAsia="zh-CN"/>
        </w:rPr>
        <w:t>(</w:t>
      </w:r>
      <w:proofErr w:type="gramEnd"/>
      <w:r w:rsidR="00A110AD" w:rsidRPr="000C6D03">
        <w:rPr>
          <w:rFonts w:asciiTheme="majorBidi" w:eastAsiaTheme="minorEastAsia" w:hAnsiTheme="majorBidi" w:cstheme="majorBidi"/>
          <w:lang w:eastAsia="zh-CN"/>
        </w:rPr>
        <w:t>14</w:t>
      </w:r>
      <w:r w:rsidR="00A110AD">
        <w:rPr>
          <w:rFonts w:asciiTheme="majorBidi" w:eastAsiaTheme="minorEastAsia" w:hAnsiTheme="majorBidi" w:cstheme="majorBidi"/>
          <w:lang w:eastAsia="zh-CN"/>
        </w:rPr>
        <w:t>0</w:t>
      </w:r>
      <w:r w:rsidRPr="000C6D03">
        <w:rPr>
          <w:rFonts w:asciiTheme="majorBidi" w:eastAsiaTheme="minorEastAsia" w:hAnsiTheme="majorBidi" w:cstheme="majorBidi"/>
          <w:lang w:eastAsia="zh-CN"/>
        </w:rPr>
        <w:t>) = 0.</w:t>
      </w:r>
      <w:r w:rsidR="00A110AD">
        <w:rPr>
          <w:rFonts w:asciiTheme="majorBidi" w:eastAsiaTheme="minorEastAsia" w:hAnsiTheme="majorBidi" w:cstheme="majorBidi"/>
          <w:lang w:eastAsia="zh-CN"/>
        </w:rPr>
        <w:t>87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p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 w:rsidR="00A110AD">
        <w:rPr>
          <w:rFonts w:asciiTheme="majorBidi" w:eastAsiaTheme="minorEastAsia" w:hAnsiTheme="majorBidi" w:cstheme="majorBidi"/>
          <w:lang w:eastAsia="zh-CN"/>
        </w:rPr>
        <w:t>385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. </w:t>
      </w:r>
    </w:p>
    <w:p w14:paraId="52C9DECA" w14:textId="64230081" w:rsidR="00B37D10" w:rsidRPr="0050417B" w:rsidRDefault="008817BC" w:rsidP="001E1B70">
      <w:pPr>
        <w:spacing w:line="480" w:lineRule="exact"/>
        <w:ind w:firstLine="720"/>
        <w:jc w:val="left"/>
        <w:rPr>
          <w:rFonts w:asciiTheme="majorBidi" w:hAnsiTheme="majorBidi" w:cstheme="majorBidi"/>
        </w:rPr>
      </w:pPr>
      <w:r>
        <w:rPr>
          <w:rFonts w:asciiTheme="majorBidi" w:eastAsiaTheme="minorEastAsia" w:hAnsiTheme="majorBidi" w:cstheme="majorBidi"/>
          <w:lang w:eastAsia="zh-CN"/>
        </w:rPr>
        <w:t>I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ndividuals prone to nostalgia showed stronger </w:t>
      </w:r>
      <w:r w:rsidR="00B37D10" w:rsidRPr="000C6D03">
        <w:rPr>
          <w:color w:val="auto"/>
        </w:rPr>
        <w:t>concern with acting prejudiced</w:t>
      </w:r>
      <w:r w:rsidR="00B37D10" w:rsidRPr="000C6D03">
        <w:rPr>
          <w:rFonts w:asciiTheme="majorBidi" w:hAnsiTheme="majorBidi" w:cstheme="majorBidi"/>
        </w:rPr>
        <w:t xml:space="preserve">, such that they were motivated to appear non-prejudiced to themselves and others. This finding is consistent with </w:t>
      </w:r>
      <w:r w:rsidR="004D7BB6">
        <w:rPr>
          <w:rFonts w:asciiTheme="majorBidi" w:hAnsiTheme="majorBidi" w:cstheme="majorBidi"/>
        </w:rPr>
        <w:t>H</w:t>
      </w:r>
      <w:r w:rsidR="008D3D4B">
        <w:rPr>
          <w:rFonts w:asciiTheme="majorBidi" w:hAnsiTheme="majorBidi" w:cstheme="majorBidi"/>
        </w:rPr>
        <w:t>1</w:t>
      </w:r>
      <w:r w:rsidR="00B37D10" w:rsidRPr="000C6D03">
        <w:rPr>
          <w:rFonts w:asciiTheme="majorBidi" w:hAnsiTheme="majorBidi" w:cstheme="majorBidi"/>
        </w:rPr>
        <w:t xml:space="preserve">. Yet, individuals prone to nostalgia were </w:t>
      </w:r>
      <w:proofErr w:type="gramStart"/>
      <w:r w:rsidR="00B37D10" w:rsidRPr="000C6D03">
        <w:rPr>
          <w:rFonts w:asciiTheme="majorBidi" w:hAnsiTheme="majorBidi" w:cstheme="majorBidi"/>
        </w:rPr>
        <w:t>not more likely</w:t>
      </w:r>
      <w:proofErr w:type="gramEnd"/>
      <w:r w:rsidR="00B37D10" w:rsidRPr="000C6D03">
        <w:rPr>
          <w:rFonts w:asciiTheme="majorBidi" w:hAnsiTheme="majorBidi" w:cstheme="majorBidi"/>
        </w:rPr>
        <w:t xml:space="preserve"> </w:t>
      </w:r>
      <w:r w:rsidR="00B37D10" w:rsidRPr="000C6D03">
        <w:rPr>
          <w:color w:val="auto"/>
        </w:rPr>
        <w:t>than their counterparts</w:t>
      </w:r>
      <w:r w:rsidR="00B37D10" w:rsidRPr="000C6D03">
        <w:rPr>
          <w:rFonts w:asciiTheme="majorBidi" w:hAnsiTheme="majorBidi" w:cstheme="majorBidi"/>
        </w:rPr>
        <w:t xml:space="preserve"> to show </w:t>
      </w:r>
      <w:r w:rsidR="00B37D10" w:rsidRPr="000C6D03">
        <w:rPr>
          <w:color w:val="auto"/>
        </w:rPr>
        <w:t xml:space="preserve">restraint </w:t>
      </w:r>
      <w:r>
        <w:rPr>
          <w:color w:val="auto"/>
        </w:rPr>
        <w:t xml:space="preserve">in order </w:t>
      </w:r>
      <w:r w:rsidR="00B37D10" w:rsidRPr="000C6D03">
        <w:rPr>
          <w:color w:val="auto"/>
        </w:rPr>
        <w:t xml:space="preserve">to avoid </w:t>
      </w:r>
      <w:r w:rsidR="00B37D10" w:rsidRPr="00C72CE8">
        <w:rPr>
          <w:noProof/>
          <w:color w:val="auto"/>
        </w:rPr>
        <w:t>dispute</w:t>
      </w:r>
      <w:r w:rsidR="00B37D10" w:rsidRPr="000C6D03">
        <w:rPr>
          <w:color w:val="auto"/>
        </w:rPr>
        <w:t xml:space="preserve"> with or about stereotyped targets</w:t>
      </w:r>
      <w:r w:rsidR="00B37D10" w:rsidRPr="000C6D03">
        <w:rPr>
          <w:rFonts w:asciiTheme="majorBidi" w:hAnsiTheme="majorBidi" w:cstheme="majorBidi"/>
        </w:rPr>
        <w:t>. This finding is inconsistent with</w:t>
      </w:r>
      <w:r w:rsidR="008D3D4B">
        <w:rPr>
          <w:rFonts w:asciiTheme="majorBidi" w:hAnsiTheme="majorBidi" w:cstheme="majorBidi"/>
        </w:rPr>
        <w:t xml:space="preserve"> H1</w:t>
      </w:r>
      <w:r w:rsidR="00B37D10" w:rsidRPr="000C6D03">
        <w:rPr>
          <w:rFonts w:asciiTheme="majorBidi" w:hAnsiTheme="majorBidi" w:cstheme="majorBidi"/>
        </w:rPr>
        <w:t xml:space="preserve">. </w:t>
      </w:r>
      <w:r w:rsidR="00635E8F">
        <w:rPr>
          <w:rFonts w:asciiTheme="majorBidi" w:hAnsiTheme="majorBidi" w:cstheme="majorBidi"/>
        </w:rPr>
        <w:t>The nostalgia literature suggests</w:t>
      </w:r>
      <w:r w:rsidR="00B37D10" w:rsidRPr="000C6D03">
        <w:rPr>
          <w:rFonts w:asciiTheme="majorBidi" w:hAnsiTheme="majorBidi" w:cstheme="majorBidi"/>
        </w:rPr>
        <w:t xml:space="preserve"> a</w:t>
      </w:r>
      <w:r w:rsidR="00635E8F">
        <w:rPr>
          <w:rFonts w:asciiTheme="majorBidi" w:hAnsiTheme="majorBidi" w:cstheme="majorBidi"/>
        </w:rPr>
        <w:t xml:space="preserve"> possible</w:t>
      </w:r>
      <w:r w:rsidR="00B37D10" w:rsidRPr="000C6D03">
        <w:rPr>
          <w:rFonts w:asciiTheme="majorBidi" w:hAnsiTheme="majorBidi" w:cstheme="majorBidi"/>
        </w:rPr>
        <w:t xml:space="preserve"> explanation. Nostalgia </w:t>
      </w:r>
      <w:r w:rsidR="00BF1852">
        <w:rPr>
          <w:rFonts w:asciiTheme="majorBidi" w:hAnsiTheme="majorBidi" w:cstheme="majorBidi"/>
        </w:rPr>
        <w:t>galvanizes</w:t>
      </w:r>
      <w:r w:rsidR="00B37D10" w:rsidRPr="000C6D03">
        <w:rPr>
          <w:rFonts w:asciiTheme="majorBidi" w:hAnsiTheme="majorBidi" w:cstheme="majorBidi"/>
        </w:rPr>
        <w:t xml:space="preserve"> the intrinsic self </w:t>
      </w:r>
      <w:r w:rsidR="00B37D10">
        <w:rPr>
          <w:rFonts w:asciiTheme="majorBidi" w:hAnsiTheme="majorBidi" w:cstheme="majorBidi"/>
          <w:noProof/>
        </w:rPr>
        <w:t>(Baldwin, Biernat, &amp; Landau, 2015)</w:t>
      </w:r>
      <w:r w:rsidR="00B37D10">
        <w:rPr>
          <w:rFonts w:asciiTheme="majorBidi" w:hAnsiTheme="majorBidi" w:cstheme="majorBidi"/>
        </w:rPr>
        <w:t xml:space="preserve">, </w:t>
      </w:r>
      <w:r w:rsidR="00B37D10" w:rsidRPr="000C6D03">
        <w:rPr>
          <w:rFonts w:asciiTheme="majorBidi" w:hAnsiTheme="majorBidi" w:cstheme="majorBidi"/>
        </w:rPr>
        <w:t xml:space="preserve">breeds authenticity </w:t>
      </w:r>
      <w:r w:rsidR="00B37D10">
        <w:rPr>
          <w:rFonts w:asciiTheme="majorBidi" w:hAnsiTheme="majorBidi" w:cstheme="majorBidi"/>
          <w:noProof/>
        </w:rPr>
        <w:t>(Baldwin &amp; Landau, 2014; Stephan, Sedikides, &amp; Wildschut, 2012)</w:t>
      </w:r>
      <w:r w:rsidR="00B37D10">
        <w:rPr>
          <w:rFonts w:asciiTheme="majorBidi" w:hAnsiTheme="majorBidi" w:cstheme="majorBidi"/>
        </w:rPr>
        <w:t xml:space="preserve">, </w:t>
      </w:r>
      <w:r w:rsidR="00B37D10" w:rsidRPr="000C6D03">
        <w:rPr>
          <w:rFonts w:asciiTheme="majorBidi" w:hAnsiTheme="majorBidi" w:cstheme="majorBidi"/>
        </w:rPr>
        <w:t xml:space="preserve">and elicits </w:t>
      </w:r>
      <w:r w:rsidR="00C945C5">
        <w:rPr>
          <w:rFonts w:asciiTheme="majorBidi" w:hAnsiTheme="majorBidi" w:cstheme="majorBidi"/>
        </w:rPr>
        <w:t xml:space="preserve">more </w:t>
      </w:r>
      <w:r w:rsidR="00B37D10" w:rsidRPr="000C6D03">
        <w:rPr>
          <w:rFonts w:asciiTheme="majorBidi" w:hAnsiTheme="majorBidi" w:cstheme="majorBidi"/>
        </w:rPr>
        <w:t xml:space="preserve">approach than avoidance motivation </w:t>
      </w:r>
      <w:r w:rsidR="00B37D10">
        <w:rPr>
          <w:rFonts w:asciiTheme="majorBidi" w:hAnsiTheme="majorBidi" w:cstheme="majorBidi"/>
          <w:noProof/>
        </w:rPr>
        <w:t>(</w:t>
      </w:r>
      <w:r w:rsidR="0061339E">
        <w:t xml:space="preserve">Cheung, Sedikides, &amp; Wildschut, 2016; </w:t>
      </w:r>
      <w:r w:rsidR="00776B7A">
        <w:rPr>
          <w:rFonts w:asciiTheme="majorBidi" w:hAnsiTheme="majorBidi" w:cstheme="majorBidi"/>
          <w:noProof/>
        </w:rPr>
        <w:t xml:space="preserve">Cheung et al., 2013; </w:t>
      </w:r>
      <w:r w:rsidR="00B37D10">
        <w:rPr>
          <w:rFonts w:asciiTheme="majorBidi" w:hAnsiTheme="majorBidi" w:cstheme="majorBidi"/>
          <w:noProof/>
        </w:rPr>
        <w:t>Stephan et al., 2014)</w:t>
      </w:r>
      <w:r w:rsidR="00B37D10" w:rsidRPr="000C6D03">
        <w:rPr>
          <w:rFonts w:asciiTheme="majorBidi" w:hAnsiTheme="majorBidi" w:cstheme="majorBidi"/>
        </w:rPr>
        <w:t xml:space="preserve">. As such, </w:t>
      </w:r>
      <w:r w:rsidR="00B37D10" w:rsidRPr="00C72CE8">
        <w:rPr>
          <w:rFonts w:asciiTheme="majorBidi" w:hAnsiTheme="majorBidi" w:cstheme="majorBidi"/>
          <w:noProof/>
        </w:rPr>
        <w:t>nostalgia</w:t>
      </w:r>
      <w:r w:rsidR="00B37D10" w:rsidRPr="00C72CE8">
        <w:rPr>
          <w:rFonts w:asciiTheme="majorBidi" w:eastAsiaTheme="minorEastAsia" w:hAnsiTheme="majorBidi" w:cstheme="majorBidi"/>
          <w:noProof/>
          <w:lang w:eastAsia="zh-CN"/>
        </w:rPr>
        <w:t xml:space="preserve"> prone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 individuals may be particularly inclined to pursue actively </w:t>
      </w:r>
      <w:r w:rsidR="00B37D10" w:rsidRPr="00C72CE8">
        <w:rPr>
          <w:rFonts w:asciiTheme="majorBidi" w:eastAsiaTheme="minorEastAsia" w:hAnsiTheme="majorBidi" w:cstheme="majorBidi"/>
          <w:noProof/>
          <w:lang w:eastAsia="zh-CN"/>
        </w:rPr>
        <w:t>an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 authentic or intrinsic (i.e., non-prejudiced) self rather than adopt an avoidant orientation</w:t>
      </w:r>
      <w:r w:rsidR="0061339E">
        <w:rPr>
          <w:rFonts w:asciiTheme="majorBidi" w:eastAsiaTheme="minorEastAsia" w:hAnsiTheme="majorBidi" w:cstheme="majorBidi"/>
          <w:lang w:eastAsia="zh-CN"/>
        </w:rPr>
        <w:t>,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 evading dispute about a</w:t>
      </w:r>
      <w:r w:rsidR="003F16F9">
        <w:rPr>
          <w:rFonts w:asciiTheme="majorBidi" w:eastAsiaTheme="minorEastAsia" w:hAnsiTheme="majorBidi" w:cstheme="majorBidi"/>
          <w:lang w:eastAsia="zh-CN"/>
        </w:rPr>
        <w:t xml:space="preserve"> personally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 important</w:t>
      </w:r>
      <w:r w:rsidR="003F16F9">
        <w:rPr>
          <w:rFonts w:asciiTheme="majorBidi" w:eastAsiaTheme="minorEastAsia" w:hAnsiTheme="majorBidi" w:cstheme="majorBidi"/>
          <w:lang w:eastAsia="zh-CN"/>
        </w:rPr>
        <w:t xml:space="preserve"> 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social value. </w:t>
      </w:r>
      <w:r w:rsidR="00BF1852">
        <w:rPr>
          <w:rFonts w:asciiTheme="majorBidi" w:eastAsiaTheme="minorEastAsia" w:hAnsiTheme="majorBidi" w:cstheme="majorBidi"/>
          <w:lang w:eastAsia="zh-CN"/>
        </w:rPr>
        <w:t xml:space="preserve">Nevertheless, we opted to 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>test the replicability of these findings</w:t>
      </w:r>
      <w:r w:rsidR="0065079A">
        <w:rPr>
          <w:rFonts w:asciiTheme="majorBidi" w:eastAsiaTheme="minorEastAsia" w:hAnsiTheme="majorBidi" w:cstheme="majorBidi"/>
          <w:lang w:eastAsia="zh-CN"/>
        </w:rPr>
        <w:t>.</w:t>
      </w:r>
    </w:p>
    <w:p w14:paraId="2574D4BC" w14:textId="77777777" w:rsidR="00B37D10" w:rsidRPr="005D1E81" w:rsidRDefault="00B37D10" w:rsidP="00EF4B87">
      <w:pPr>
        <w:spacing w:line="480" w:lineRule="exact"/>
        <w:ind w:firstLine="720"/>
        <w:jc w:val="center"/>
        <w:outlineLvl w:val="0"/>
        <w:rPr>
          <w:rFonts w:ascii="Times New Roman Bold" w:hAnsi="Times New Roman Bold"/>
          <w:b/>
        </w:rPr>
      </w:pPr>
      <w:r w:rsidRPr="005D1E81">
        <w:rPr>
          <w:rFonts w:ascii="Times New Roman Bold" w:hAnsi="Times New Roman Bold"/>
          <w:b/>
        </w:rPr>
        <w:t>Study 2</w:t>
      </w:r>
    </w:p>
    <w:p w14:paraId="0E11F29D" w14:textId="70232E84" w:rsidR="00A8423B" w:rsidRDefault="00B37D10" w:rsidP="001E1B70">
      <w:pPr>
        <w:spacing w:line="480" w:lineRule="exact"/>
        <w:ind w:firstLine="720"/>
        <w:jc w:val="left"/>
      </w:pPr>
      <w:r w:rsidRPr="000C6D03">
        <w:t xml:space="preserve">In Study 2, we aimed to replicate and extend the Study 1 findings. We </w:t>
      </w:r>
      <w:r w:rsidR="00A8423B">
        <w:t xml:space="preserve">retested </w:t>
      </w:r>
      <w:r w:rsidR="005C3210">
        <w:t>H</w:t>
      </w:r>
      <w:r w:rsidR="00B04308">
        <w:t>1</w:t>
      </w:r>
      <w:r w:rsidR="00A8423B">
        <w:t xml:space="preserve"> using</w:t>
      </w:r>
      <w:r w:rsidRPr="000C6D03">
        <w:t xml:space="preserve"> an alternative measure of nostalgia proneness and examin</w:t>
      </w:r>
      <w:r w:rsidR="00A8423B">
        <w:t>ing</w:t>
      </w:r>
      <w:r w:rsidRPr="000C6D03">
        <w:t xml:space="preserve"> its </w:t>
      </w:r>
      <w:r w:rsidR="00A8423B">
        <w:t xml:space="preserve">presumed positive </w:t>
      </w:r>
      <w:r w:rsidRPr="000C6D03">
        <w:t xml:space="preserve">link with motivation to control prejudice. </w:t>
      </w:r>
      <w:r w:rsidR="00B04308">
        <w:t>More importantly</w:t>
      </w:r>
      <w:r w:rsidRPr="000C6D03">
        <w:t>, we tested</w:t>
      </w:r>
      <w:r w:rsidR="005C3210">
        <w:t xml:space="preserve"> </w:t>
      </w:r>
      <w:r w:rsidR="00B04308">
        <w:t>H2</w:t>
      </w:r>
      <w:r w:rsidR="00A8423B">
        <w:t xml:space="preserve">: </w:t>
      </w:r>
      <w:r w:rsidR="00A8423B">
        <w:rPr>
          <w:rFonts w:asciiTheme="majorBidi" w:hAnsiTheme="majorBidi" w:cstheme="majorBidi"/>
        </w:rPr>
        <w:t>S</w:t>
      </w:r>
      <w:r w:rsidR="00A8423B" w:rsidRPr="000C6D03">
        <w:rPr>
          <w:rFonts w:asciiTheme="majorBidi" w:hAnsiTheme="majorBidi" w:cstheme="majorBidi"/>
        </w:rPr>
        <w:t>tronger motivation to control prejudice</w:t>
      </w:r>
      <w:r w:rsidR="00A8423B">
        <w:rPr>
          <w:rFonts w:asciiTheme="majorBidi" w:hAnsiTheme="majorBidi" w:cstheme="majorBidi"/>
        </w:rPr>
        <w:t xml:space="preserve"> will</w:t>
      </w:r>
      <w:r w:rsidR="00A8423B" w:rsidRPr="000C6D03">
        <w:rPr>
          <w:rFonts w:asciiTheme="majorBidi" w:hAnsiTheme="majorBidi" w:cstheme="majorBidi"/>
        </w:rPr>
        <w:t xml:space="preserve"> mediate </w:t>
      </w:r>
      <w:r w:rsidR="00A8423B">
        <w:rPr>
          <w:rFonts w:asciiTheme="majorBidi" w:hAnsiTheme="majorBidi" w:cstheme="majorBidi"/>
        </w:rPr>
        <w:t xml:space="preserve">high nostalgics’ </w:t>
      </w:r>
      <w:r w:rsidR="00A8423B" w:rsidRPr="000C6D03">
        <w:rPr>
          <w:rFonts w:asciiTheme="majorBidi" w:hAnsiTheme="majorBidi" w:cstheme="majorBidi"/>
        </w:rPr>
        <w:t>reduc</w:t>
      </w:r>
      <w:r w:rsidR="0061339E">
        <w:rPr>
          <w:rFonts w:asciiTheme="majorBidi" w:hAnsiTheme="majorBidi" w:cstheme="majorBidi"/>
        </w:rPr>
        <w:t>ed</w:t>
      </w:r>
      <w:r w:rsidR="00A8423B">
        <w:rPr>
          <w:rFonts w:asciiTheme="majorBidi" w:hAnsiTheme="majorBidi" w:cstheme="majorBidi"/>
        </w:rPr>
        <w:t xml:space="preserve"> </w:t>
      </w:r>
      <w:r w:rsidR="00A8423B" w:rsidRPr="000C6D03">
        <w:rPr>
          <w:rFonts w:asciiTheme="majorBidi" w:hAnsiTheme="majorBidi" w:cstheme="majorBidi"/>
        </w:rPr>
        <w:t>prejudice</w:t>
      </w:r>
      <w:r w:rsidR="00A8423B">
        <w:rPr>
          <w:rFonts w:asciiTheme="majorBidi" w:hAnsiTheme="majorBidi" w:cstheme="majorBidi"/>
        </w:rPr>
        <w:t xml:space="preserve"> </w:t>
      </w:r>
      <w:r w:rsidR="003C19EA">
        <w:rPr>
          <w:rFonts w:asciiTheme="majorBidi" w:hAnsiTheme="majorBidi" w:cstheme="majorBidi"/>
        </w:rPr>
        <w:t xml:space="preserve">expression </w:t>
      </w:r>
      <w:r w:rsidR="00A8423B" w:rsidRPr="000C6D03">
        <w:t xml:space="preserve">against </w:t>
      </w:r>
      <w:r w:rsidR="00A8423B" w:rsidRPr="000C6D03">
        <w:rPr>
          <w:rFonts w:asciiTheme="majorBidi" w:hAnsiTheme="majorBidi" w:cstheme="majorBidi"/>
        </w:rPr>
        <w:t>African Americans</w:t>
      </w:r>
      <w:r w:rsidR="00A8423B">
        <w:rPr>
          <w:rFonts w:asciiTheme="majorBidi" w:hAnsiTheme="majorBidi" w:cstheme="majorBidi"/>
        </w:rPr>
        <w:t>.</w:t>
      </w:r>
    </w:p>
    <w:p w14:paraId="61951AFE" w14:textId="77777777" w:rsidR="00B37D10" w:rsidRPr="005D1E81" w:rsidRDefault="00B37D10" w:rsidP="00EF4B87">
      <w:pPr>
        <w:spacing w:line="480" w:lineRule="exact"/>
        <w:jc w:val="left"/>
        <w:outlineLvl w:val="0"/>
        <w:rPr>
          <w:b/>
        </w:rPr>
      </w:pPr>
      <w:r w:rsidRPr="005D1E81">
        <w:rPr>
          <w:rFonts w:ascii="Times New Roman Bold" w:hAnsi="Times New Roman Bold"/>
          <w:b/>
        </w:rPr>
        <w:t>Method</w:t>
      </w:r>
    </w:p>
    <w:p w14:paraId="303977B0" w14:textId="10BC673B" w:rsidR="00B37D10" w:rsidRPr="000C6D03" w:rsidRDefault="00B37D10" w:rsidP="001E1B70">
      <w:pPr>
        <w:spacing w:line="480" w:lineRule="exact"/>
        <w:ind w:firstLine="720"/>
        <w:jc w:val="left"/>
      </w:pPr>
      <w:proofErr w:type="gramStart"/>
      <w:r w:rsidRPr="000C6D03">
        <w:rPr>
          <w:b/>
        </w:rPr>
        <w:t>Participants and design.</w:t>
      </w:r>
      <w:proofErr w:type="gramEnd"/>
      <w:r w:rsidRPr="000C6D03">
        <w:t xml:space="preserve"> We recruited</w:t>
      </w:r>
      <w:r w:rsidR="00D13CDD">
        <w:t xml:space="preserve"> via MTurk</w:t>
      </w:r>
      <w:r w:rsidRPr="000C6D03">
        <w:t xml:space="preserve"> 289 </w:t>
      </w:r>
      <w:r w:rsidR="004951CF">
        <w:t>US residents</w:t>
      </w:r>
      <w:r w:rsidRPr="000C6D03">
        <w:t xml:space="preserve">, all of whom had a 95% or higher job acceptance rate. We screened out 84 </w:t>
      </w:r>
      <w:r w:rsidRPr="000C6D03">
        <w:rPr>
          <w:color w:val="auto"/>
        </w:rPr>
        <w:t>non-Caucasians. From the remaining 205 participants, 111 were women and 94 men. Their ages ranged from 18-72</w:t>
      </w:r>
      <w:r w:rsidR="00390DD8">
        <w:rPr>
          <w:color w:val="auto"/>
        </w:rPr>
        <w:t xml:space="preserve"> years</w:t>
      </w:r>
      <w:r w:rsidRPr="000C6D03">
        <w:rPr>
          <w:color w:val="auto"/>
        </w:rPr>
        <w:t xml:space="preserve"> (</w:t>
      </w:r>
      <w:r w:rsidRPr="00390DD8">
        <w:rPr>
          <w:i/>
          <w:color w:val="auto"/>
        </w:rPr>
        <w:t>M</w:t>
      </w:r>
      <w:r w:rsidRPr="000C6D03">
        <w:rPr>
          <w:color w:val="auto"/>
        </w:rPr>
        <w:t xml:space="preserve"> = 35.48, </w:t>
      </w:r>
      <w:r w:rsidRPr="000C6D03">
        <w:rPr>
          <w:i/>
        </w:rPr>
        <w:t>SD</w:t>
      </w:r>
      <w:r w:rsidRPr="000C6D03">
        <w:t xml:space="preserve"> = 13.10).</w:t>
      </w:r>
    </w:p>
    <w:p w14:paraId="27B1669E" w14:textId="77777777" w:rsidR="004951CF" w:rsidRDefault="00B37D10" w:rsidP="00EC1DCF">
      <w:pPr>
        <w:spacing w:line="480" w:lineRule="exact"/>
        <w:ind w:firstLine="720"/>
        <w:jc w:val="left"/>
      </w:pPr>
      <w:proofErr w:type="gramStart"/>
      <w:r w:rsidRPr="000C6D03">
        <w:rPr>
          <w:b/>
        </w:rPr>
        <w:t>Procedure.</w:t>
      </w:r>
      <w:proofErr w:type="gramEnd"/>
      <w:r w:rsidRPr="000C6D03">
        <w:t xml:space="preserve"> We assessed nostalgia proneness with the 7-item Southampton Nostalgia Scale </w:t>
      </w:r>
      <w:r>
        <w:rPr>
          <w:noProof/>
        </w:rPr>
        <w:t>(Barrett et al., 2010; Routledge, Arndt, Sedikides, &amp; Wildschut, 2008)</w:t>
      </w:r>
      <w:r w:rsidRPr="000C6D03">
        <w:t xml:space="preserve">. </w:t>
      </w:r>
      <w:r w:rsidR="004951CF">
        <w:t xml:space="preserve">Four items assess frequency of nostalgic engagement (e.g., </w:t>
      </w:r>
      <w:r w:rsidR="004951CF" w:rsidRPr="000C6D03">
        <w:t>“How often do you experience nostalgia</w:t>
      </w:r>
      <w:r w:rsidR="004951CF">
        <w:t>?</w:t>
      </w:r>
      <w:proofErr w:type="gramStart"/>
      <w:r w:rsidR="004951CF" w:rsidRPr="000C6D03">
        <w:t>”</w:t>
      </w:r>
      <w:r w:rsidR="004951CF">
        <w:t>;</w:t>
      </w:r>
      <w:proofErr w:type="gramEnd"/>
      <w:r w:rsidR="004951CF">
        <w:t xml:space="preserve"> </w:t>
      </w:r>
      <w:r w:rsidR="004951CF" w:rsidRPr="000C6D03">
        <w:t xml:space="preserve">1 = </w:t>
      </w:r>
      <w:r w:rsidR="004951CF" w:rsidRPr="000C6D03">
        <w:rPr>
          <w:i/>
          <w:iCs/>
        </w:rPr>
        <w:t>not at all</w:t>
      </w:r>
      <w:r w:rsidR="004951CF" w:rsidRPr="000C6D03">
        <w:t xml:space="preserve">, 7 = </w:t>
      </w:r>
      <w:r w:rsidR="004951CF" w:rsidRPr="000C6D03">
        <w:rPr>
          <w:i/>
          <w:iCs/>
        </w:rPr>
        <w:t>very much</w:t>
      </w:r>
      <w:r w:rsidR="004951CF" w:rsidRPr="000C6D03">
        <w:t>)</w:t>
      </w:r>
      <w:r w:rsidR="004951CF">
        <w:t xml:space="preserve"> and three items assess the importance assigned to nostalgic </w:t>
      </w:r>
      <w:r w:rsidR="004951CF" w:rsidRPr="004C13C6">
        <w:lastRenderedPageBreak/>
        <w:t xml:space="preserve">engagement (e.g., </w:t>
      </w:r>
      <w:r w:rsidR="004C13C6">
        <w:t>“</w:t>
      </w:r>
      <w:r w:rsidR="004C13C6" w:rsidRPr="004C13C6">
        <w:rPr>
          <w:lang w:val="en-GB"/>
        </w:rPr>
        <w:t>How important is it for you to bring to mind nostalgic experiences?</w:t>
      </w:r>
      <w:r w:rsidR="004C13C6">
        <w:rPr>
          <w:lang w:val="en-GB"/>
        </w:rPr>
        <w:t>”</w:t>
      </w:r>
      <w:r w:rsidR="004951CF" w:rsidRPr="004C13C6">
        <w:t>;</w:t>
      </w:r>
      <w:r w:rsidR="004C13C6">
        <w:t xml:space="preserve"> </w:t>
      </w:r>
      <w:r w:rsidR="004C13C6" w:rsidRPr="000C6D03">
        <w:t xml:space="preserve">1 = </w:t>
      </w:r>
      <w:r w:rsidR="004C13C6" w:rsidRPr="000C6D03">
        <w:rPr>
          <w:i/>
          <w:iCs/>
        </w:rPr>
        <w:t>not at all</w:t>
      </w:r>
      <w:r w:rsidR="004C13C6" w:rsidRPr="000C6D03">
        <w:t xml:space="preserve">, 7 = </w:t>
      </w:r>
      <w:r w:rsidR="004C13C6" w:rsidRPr="000C6D03">
        <w:rPr>
          <w:i/>
          <w:iCs/>
        </w:rPr>
        <w:t>very much</w:t>
      </w:r>
      <w:r w:rsidR="004951CF" w:rsidRPr="004C13C6">
        <w:t>).</w:t>
      </w:r>
      <w:r w:rsidR="004951CF">
        <w:t xml:space="preserve"> Responses had high internal consistency (</w:t>
      </w:r>
      <w:r w:rsidR="004951CF" w:rsidRPr="000C6D03">
        <w:rPr>
          <w:rFonts w:ascii="Symbol" w:hAnsi="Symbol"/>
          <w:iCs/>
          <w:color w:val="auto"/>
        </w:rPr>
        <w:t></w:t>
      </w:r>
      <w:r w:rsidR="004951CF" w:rsidRPr="000C6D03">
        <w:rPr>
          <w:rFonts w:ascii="Symbol" w:hAnsi="Symbol"/>
          <w:color w:val="auto"/>
        </w:rPr>
        <w:t></w:t>
      </w:r>
      <w:r w:rsidR="004951CF" w:rsidRPr="000C6D03">
        <w:rPr>
          <w:color w:val="auto"/>
        </w:rPr>
        <w:t xml:space="preserve">= </w:t>
      </w:r>
      <w:r w:rsidR="004951CF" w:rsidRPr="000C6D03">
        <w:t xml:space="preserve">.95, </w:t>
      </w:r>
      <w:r w:rsidR="004951CF" w:rsidRPr="000C6D03">
        <w:rPr>
          <w:i/>
          <w:iCs/>
        </w:rPr>
        <w:t>M</w:t>
      </w:r>
      <w:r w:rsidR="004951CF" w:rsidRPr="000C6D03">
        <w:t xml:space="preserve"> = 4.42, </w:t>
      </w:r>
      <w:r w:rsidR="004951CF" w:rsidRPr="000C6D03">
        <w:rPr>
          <w:i/>
          <w:iCs/>
        </w:rPr>
        <w:t>SD</w:t>
      </w:r>
      <w:r w:rsidR="004951CF" w:rsidRPr="000C6D03">
        <w:t xml:space="preserve"> = 1.47). </w:t>
      </w:r>
    </w:p>
    <w:p w14:paraId="5BBA8068" w14:textId="798FF7F4" w:rsidR="00B37D10" w:rsidRPr="00437BC2" w:rsidRDefault="00B37D10" w:rsidP="003C19EA">
      <w:pPr>
        <w:spacing w:line="480" w:lineRule="exact"/>
        <w:ind w:firstLine="720"/>
        <w:jc w:val="left"/>
      </w:pPr>
      <w:r w:rsidRPr="000C6D03">
        <w:t xml:space="preserve">We assessed control over prejudice with the Motivation to Control Prejudiced Reactions scale, as in Study 1, creating a </w:t>
      </w:r>
      <w:r w:rsidRPr="00C55170">
        <w:rPr>
          <w:color w:val="auto"/>
        </w:rPr>
        <w:t>concern with acting prejudiced</w:t>
      </w:r>
      <w:r w:rsidRPr="000C6D03">
        <w:t xml:space="preserve"> score (</w:t>
      </w:r>
      <w:r w:rsidRPr="000C6D03">
        <w:rPr>
          <w:iCs/>
        </w:rPr>
        <w:t>α</w:t>
      </w:r>
      <w:r w:rsidRPr="000C6D03">
        <w:t xml:space="preserve"> = .88, </w:t>
      </w:r>
      <w:r w:rsidRPr="000C6D03">
        <w:rPr>
          <w:i/>
          <w:iCs/>
        </w:rPr>
        <w:t>M</w:t>
      </w:r>
      <w:r w:rsidRPr="000C6D03">
        <w:t xml:space="preserve"> = 0.67, </w:t>
      </w:r>
      <w:r w:rsidRPr="000C6D03">
        <w:rPr>
          <w:i/>
          <w:iCs/>
        </w:rPr>
        <w:t>SD</w:t>
      </w:r>
      <w:r w:rsidRPr="000C6D03">
        <w:t xml:space="preserve"> = 1.27) and a </w:t>
      </w:r>
      <w:r w:rsidRPr="00C55170">
        <w:rPr>
          <w:color w:val="auto"/>
        </w:rPr>
        <w:t>restraint to avoid dispute</w:t>
      </w:r>
      <w:r w:rsidRPr="000C6D03">
        <w:t xml:space="preserve"> score (</w:t>
      </w:r>
      <w:r w:rsidRPr="000C6D03">
        <w:rPr>
          <w:iCs/>
        </w:rPr>
        <w:t>α</w:t>
      </w:r>
      <w:r w:rsidRPr="000C6D03">
        <w:t xml:space="preserve"> = .70, </w:t>
      </w:r>
      <w:r w:rsidRPr="000C6D03">
        <w:rPr>
          <w:i/>
          <w:iCs/>
        </w:rPr>
        <w:t>M</w:t>
      </w:r>
      <w:r w:rsidRPr="000C6D03">
        <w:t xml:space="preserve"> = -0.27, </w:t>
      </w:r>
      <w:r w:rsidRPr="000C6D03">
        <w:rPr>
          <w:i/>
          <w:iCs/>
        </w:rPr>
        <w:t>SD</w:t>
      </w:r>
      <w:r w:rsidRPr="000C6D03">
        <w:t xml:space="preserve"> = 1.00). Finally, we </w:t>
      </w:r>
      <w:r w:rsidRPr="000C6D03">
        <w:rPr>
          <w:color w:val="auto"/>
        </w:rPr>
        <w:t xml:space="preserve">assessed prejudice </w:t>
      </w:r>
      <w:r w:rsidR="003C19EA">
        <w:rPr>
          <w:color w:val="auto"/>
        </w:rPr>
        <w:t xml:space="preserve">expression </w:t>
      </w:r>
      <w:r w:rsidRPr="000C6D03">
        <w:rPr>
          <w:color w:val="auto"/>
        </w:rPr>
        <w:t xml:space="preserve">against African Americans by </w:t>
      </w:r>
      <w:r w:rsidRPr="00C72CE8">
        <w:rPr>
          <w:noProof/>
          <w:color w:val="auto"/>
        </w:rPr>
        <w:t>adapting</w:t>
      </w:r>
      <w:r w:rsidRPr="000C6D03">
        <w:rPr>
          <w:color w:val="auto"/>
        </w:rPr>
        <w:t xml:space="preserve"> suitably the Subtle and Blatant Prejudice Scales </w:t>
      </w:r>
      <w:r>
        <w:rPr>
          <w:noProof/>
          <w:color w:val="auto"/>
        </w:rPr>
        <w:t>(Pettigrew &amp; Meertens, 1995)</w:t>
      </w:r>
      <w:r w:rsidRPr="000C6D03">
        <w:rPr>
          <w:color w:val="auto"/>
        </w:rPr>
        <w:t xml:space="preserve">. These scales </w:t>
      </w:r>
      <w:r w:rsidRPr="00C72CE8">
        <w:rPr>
          <w:noProof/>
          <w:color w:val="auto"/>
        </w:rPr>
        <w:t>consist</w:t>
      </w:r>
      <w:r w:rsidRPr="000C6D03">
        <w:rPr>
          <w:color w:val="auto"/>
        </w:rPr>
        <w:t xml:space="preserve"> of 20 items (</w:t>
      </w:r>
      <w:proofErr w:type="gramStart"/>
      <w:r w:rsidRPr="000C6D03">
        <w:rPr>
          <w:color w:val="auto"/>
        </w:rPr>
        <w:t>1</w:t>
      </w:r>
      <w:proofErr w:type="gramEnd"/>
      <w:r w:rsidRPr="000C6D03">
        <w:rPr>
          <w:color w:val="auto"/>
        </w:rPr>
        <w:t xml:space="preserve"> = </w:t>
      </w:r>
      <w:r w:rsidRPr="000C6D03">
        <w:rPr>
          <w:i/>
          <w:iCs/>
          <w:color w:val="auto"/>
        </w:rPr>
        <w:t>strongly disagree</w:t>
      </w:r>
      <w:r w:rsidRPr="000C6D03">
        <w:rPr>
          <w:color w:val="auto"/>
        </w:rPr>
        <w:t xml:space="preserve">, 4 = </w:t>
      </w:r>
      <w:r w:rsidRPr="000C6D03">
        <w:rPr>
          <w:i/>
          <w:iCs/>
          <w:color w:val="auto"/>
        </w:rPr>
        <w:t>strongly agree</w:t>
      </w:r>
      <w:r w:rsidRPr="000C6D03">
        <w:rPr>
          <w:color w:val="auto"/>
        </w:rPr>
        <w:t xml:space="preserve">). </w:t>
      </w:r>
      <w:proofErr w:type="gramStart"/>
      <w:r w:rsidRPr="000C6D03">
        <w:rPr>
          <w:color w:val="auto"/>
        </w:rPr>
        <w:t xml:space="preserve">Ten items pertain to blatant prejudice (e.g., “African Americans come from less able races and this explains why they are not as well off as most American people;” </w:t>
      </w:r>
      <w:r w:rsidRPr="000C6D03">
        <w:rPr>
          <w:iCs/>
          <w:color w:val="auto"/>
        </w:rPr>
        <w:t>α</w:t>
      </w:r>
      <w:r w:rsidRPr="000C6D03">
        <w:rPr>
          <w:color w:val="auto"/>
        </w:rPr>
        <w:t xml:space="preserve"> = .86, </w:t>
      </w:r>
      <w:r w:rsidRPr="000C6D03">
        <w:rPr>
          <w:i/>
          <w:iCs/>
          <w:color w:val="auto"/>
        </w:rPr>
        <w:t xml:space="preserve">M </w:t>
      </w:r>
      <w:r w:rsidRPr="000C6D03">
        <w:rPr>
          <w:color w:val="auto"/>
        </w:rPr>
        <w:t xml:space="preserve">= 1.76, </w:t>
      </w:r>
      <w:r w:rsidRPr="000C6D03">
        <w:rPr>
          <w:i/>
          <w:iCs/>
          <w:color w:val="auto"/>
        </w:rPr>
        <w:t>SD</w:t>
      </w:r>
      <w:r w:rsidRPr="000C6D03">
        <w:rPr>
          <w:color w:val="auto"/>
        </w:rPr>
        <w:t xml:space="preserve"> = 0.60), and 10 items pertain to subtle prejudice (e.g., “African Americans living here teach their children values and skills different from those required to be successful in America;” </w:t>
      </w:r>
      <w:r w:rsidRPr="000C6D03">
        <w:rPr>
          <w:iCs/>
          <w:color w:val="auto"/>
        </w:rPr>
        <w:t>α</w:t>
      </w:r>
      <w:r w:rsidRPr="000C6D03">
        <w:rPr>
          <w:color w:val="auto"/>
        </w:rPr>
        <w:t xml:space="preserve"> = .89, </w:t>
      </w:r>
      <w:r w:rsidRPr="000C6D03">
        <w:rPr>
          <w:i/>
          <w:iCs/>
          <w:color w:val="auto"/>
        </w:rPr>
        <w:t>M</w:t>
      </w:r>
      <w:r w:rsidRPr="000C6D03">
        <w:rPr>
          <w:color w:val="auto"/>
        </w:rPr>
        <w:t xml:space="preserve"> = 2.26, </w:t>
      </w:r>
      <w:r w:rsidRPr="000C6D03">
        <w:rPr>
          <w:i/>
          <w:iCs/>
          <w:color w:val="auto"/>
        </w:rPr>
        <w:t>SD</w:t>
      </w:r>
      <w:r w:rsidRPr="000C6D03">
        <w:rPr>
          <w:color w:val="auto"/>
        </w:rPr>
        <w:t xml:space="preserve"> = 0.69).</w:t>
      </w:r>
      <w:proofErr w:type="gramEnd"/>
      <w:r w:rsidRPr="000C6D03">
        <w:rPr>
          <w:color w:val="auto"/>
        </w:rPr>
        <w:t xml:space="preserve"> </w:t>
      </w:r>
    </w:p>
    <w:p w14:paraId="1CDCFAC9" w14:textId="77777777" w:rsidR="00B37D10" w:rsidRPr="005D1E81" w:rsidRDefault="00B37D10" w:rsidP="00EF4B87">
      <w:pPr>
        <w:spacing w:line="480" w:lineRule="exact"/>
        <w:jc w:val="left"/>
        <w:outlineLvl w:val="0"/>
        <w:rPr>
          <w:b/>
        </w:rPr>
      </w:pPr>
      <w:r w:rsidRPr="005D1E81">
        <w:rPr>
          <w:rFonts w:ascii="Times New Roman Bold" w:hAnsi="Times New Roman Bold"/>
          <w:b/>
        </w:rPr>
        <w:t>Results and Discussion</w:t>
      </w:r>
    </w:p>
    <w:p w14:paraId="648DC529" w14:textId="2328518A" w:rsidR="00B37D10" w:rsidRPr="003A3071" w:rsidRDefault="00B37D10" w:rsidP="000C1CF7">
      <w:pPr>
        <w:spacing w:line="480" w:lineRule="exact"/>
        <w:ind w:firstLine="720"/>
        <w:jc w:val="left"/>
        <w:rPr>
          <w:rFonts w:asciiTheme="majorBidi" w:hAnsiTheme="majorBidi" w:cstheme="majorBidi"/>
        </w:rPr>
      </w:pPr>
      <w:r w:rsidRPr="000C6D03">
        <w:rPr>
          <w:rFonts w:asciiTheme="majorBidi" w:eastAsiaTheme="minorEastAsia" w:hAnsiTheme="majorBidi" w:cstheme="majorBidi"/>
          <w:lang w:eastAsia="zh-CN"/>
        </w:rPr>
        <w:t xml:space="preserve">We present the bivariate correlations for all variables in Table </w:t>
      </w:r>
      <w:r w:rsidR="000C1CF7">
        <w:rPr>
          <w:rFonts w:asciiTheme="majorBidi" w:eastAsiaTheme="minorEastAsia" w:hAnsiTheme="majorBidi" w:cstheme="majorBidi"/>
          <w:lang w:eastAsia="zh-CN"/>
        </w:rPr>
        <w:t>1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. </w:t>
      </w:r>
      <w:r w:rsidR="004C13C6">
        <w:rPr>
          <w:rFonts w:asciiTheme="majorBidi" w:eastAsiaTheme="minorEastAsia" w:hAnsiTheme="majorBidi" w:cstheme="majorBidi"/>
          <w:lang w:eastAsia="zh-CN"/>
        </w:rPr>
        <w:t>Replicating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Study 1</w:t>
      </w:r>
      <w:r w:rsidR="004C13C6">
        <w:rPr>
          <w:rFonts w:asciiTheme="majorBidi" w:eastAsiaTheme="minorEastAsia" w:hAnsiTheme="majorBidi" w:cstheme="majorBidi"/>
          <w:lang w:eastAsia="zh-CN"/>
        </w:rPr>
        <w:t xml:space="preserve"> findings</w:t>
      </w:r>
      <w:r w:rsidRPr="000C6D03">
        <w:rPr>
          <w:rFonts w:asciiTheme="majorBidi" w:eastAsiaTheme="minorEastAsia" w:hAnsiTheme="majorBidi" w:cstheme="majorBidi"/>
          <w:lang w:eastAsia="zh-CN"/>
        </w:rPr>
        <w:t>,</w:t>
      </w:r>
      <w:r w:rsidR="000F725F">
        <w:rPr>
          <w:rFonts w:asciiTheme="majorBidi" w:eastAsiaTheme="minorEastAsia" w:hAnsiTheme="majorBidi" w:cstheme="majorBidi"/>
          <w:lang w:eastAsia="zh-CN"/>
        </w:rPr>
        <w:t xml:space="preserve"> and in </w:t>
      </w:r>
      <w:r w:rsidR="000D3D25">
        <w:rPr>
          <w:rFonts w:asciiTheme="majorBidi" w:eastAsiaTheme="minorEastAsia" w:hAnsiTheme="majorBidi" w:cstheme="majorBidi"/>
          <w:lang w:eastAsia="zh-CN"/>
        </w:rPr>
        <w:t xml:space="preserve">partial </w:t>
      </w:r>
      <w:r w:rsidR="000F725F">
        <w:rPr>
          <w:rFonts w:asciiTheme="majorBidi" w:eastAsiaTheme="minorEastAsia" w:hAnsiTheme="majorBidi" w:cstheme="majorBidi"/>
          <w:lang w:eastAsia="zh-CN"/>
        </w:rPr>
        <w:t>support of H</w:t>
      </w:r>
      <w:r w:rsidR="00B04308">
        <w:rPr>
          <w:rFonts w:asciiTheme="majorBidi" w:eastAsiaTheme="minorEastAsia" w:hAnsiTheme="majorBidi" w:cstheme="majorBidi"/>
          <w:lang w:eastAsia="zh-CN"/>
        </w:rPr>
        <w:t>1</w:t>
      </w:r>
      <w:r w:rsidR="00C55170">
        <w:rPr>
          <w:rFonts w:asciiTheme="majorBidi" w:eastAsiaTheme="minorEastAsia" w:hAnsiTheme="majorBidi" w:cstheme="majorBidi"/>
          <w:lang w:eastAsia="zh-CN"/>
        </w:rPr>
        <w:t>,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nostalgia proneness was positively related to </w:t>
      </w:r>
      <w:r w:rsidRPr="000C6D03">
        <w:rPr>
          <w:color w:val="auto"/>
        </w:rPr>
        <w:t>concern with acting prejudiced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proofErr w:type="gramStart"/>
      <w:r w:rsidRPr="000C6D03">
        <w:rPr>
          <w:rFonts w:asciiTheme="majorBidi" w:hAnsiTheme="majorBidi" w:cstheme="majorBidi"/>
          <w:i/>
          <w:iCs/>
        </w:rPr>
        <w:t>r</w:t>
      </w:r>
      <w:r w:rsidRPr="000C6D03">
        <w:rPr>
          <w:rFonts w:asciiTheme="majorBidi" w:hAnsiTheme="majorBidi" w:cstheme="majorBidi"/>
          <w:iCs/>
        </w:rPr>
        <w:t>(</w:t>
      </w:r>
      <w:proofErr w:type="gramEnd"/>
      <w:r w:rsidRPr="000C6D03">
        <w:rPr>
          <w:rFonts w:asciiTheme="majorBidi" w:hAnsiTheme="majorBidi" w:cstheme="majorBidi"/>
          <w:iCs/>
        </w:rPr>
        <w:t>205)</w:t>
      </w:r>
      <w:r w:rsidRPr="000C6D03">
        <w:rPr>
          <w:rFonts w:asciiTheme="majorBidi" w:hAnsiTheme="majorBidi" w:cstheme="majorBidi"/>
        </w:rPr>
        <w:t xml:space="preserve"> =</w:t>
      </w:r>
      <w:r w:rsidR="00541D08">
        <w:rPr>
          <w:rFonts w:asciiTheme="majorBidi" w:hAnsiTheme="majorBidi" w:cstheme="majorBidi"/>
        </w:rPr>
        <w:t xml:space="preserve"> </w:t>
      </w:r>
      <w:r w:rsidRPr="000C6D03">
        <w:rPr>
          <w:rFonts w:asciiTheme="majorBidi" w:hAnsiTheme="majorBidi" w:cstheme="majorBidi"/>
        </w:rPr>
        <w:t xml:space="preserve">.19, </w:t>
      </w:r>
      <w:r w:rsidRPr="000C6D03">
        <w:rPr>
          <w:rFonts w:asciiTheme="majorBidi" w:hAnsiTheme="majorBidi" w:cstheme="majorBidi"/>
          <w:i/>
          <w:iCs/>
        </w:rPr>
        <w:t>p</w:t>
      </w:r>
      <w:r w:rsidRPr="000C6D03">
        <w:rPr>
          <w:rFonts w:asciiTheme="majorBidi" w:hAnsiTheme="majorBidi" w:cstheme="majorBidi"/>
        </w:rPr>
        <w:t xml:space="preserve"> = .005, but was unrelated to </w:t>
      </w:r>
      <w:r w:rsidRPr="000C6D03">
        <w:rPr>
          <w:color w:val="auto"/>
        </w:rPr>
        <w:t>restraint to avoid dispute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hAnsiTheme="majorBidi" w:cstheme="majorBidi"/>
          <w:i/>
          <w:iCs/>
        </w:rPr>
        <w:t>r</w:t>
      </w:r>
      <w:r w:rsidRPr="000C6D03">
        <w:rPr>
          <w:rFonts w:asciiTheme="majorBidi" w:hAnsiTheme="majorBidi" w:cstheme="majorBidi"/>
          <w:iCs/>
        </w:rPr>
        <w:t>(205)</w:t>
      </w:r>
      <w:r w:rsidRPr="000C6D03">
        <w:rPr>
          <w:rFonts w:asciiTheme="majorBidi" w:hAnsiTheme="majorBidi" w:cstheme="majorBidi"/>
        </w:rPr>
        <w:t xml:space="preserve"> = .11, </w:t>
      </w:r>
      <w:r w:rsidRPr="000C6D03">
        <w:rPr>
          <w:rFonts w:asciiTheme="majorBidi" w:hAnsiTheme="majorBidi" w:cstheme="majorBidi"/>
          <w:i/>
          <w:iCs/>
        </w:rPr>
        <w:t>p</w:t>
      </w:r>
      <w:r w:rsidRPr="000C6D03">
        <w:rPr>
          <w:rFonts w:asciiTheme="majorBidi" w:hAnsiTheme="majorBidi" w:cstheme="majorBidi"/>
        </w:rPr>
        <w:t xml:space="preserve"> = .13. </w:t>
      </w:r>
      <w:r w:rsidR="003A3071">
        <w:rPr>
          <w:rFonts w:asciiTheme="majorBidi" w:hAnsiTheme="majorBidi" w:cstheme="majorBidi"/>
        </w:rPr>
        <w:t xml:space="preserve">In all subsequent analyses, we therefore operationalized motivation to control prejudice with the </w:t>
      </w:r>
      <w:r w:rsidR="003A3071">
        <w:rPr>
          <w:rFonts w:asciiTheme="majorBidi" w:hAnsiTheme="majorBidi" w:cstheme="majorBidi"/>
          <w:i/>
        </w:rPr>
        <w:t xml:space="preserve">concern with acting prejudiced </w:t>
      </w:r>
      <w:r w:rsidR="003A3071">
        <w:rPr>
          <w:rFonts w:asciiTheme="majorBidi" w:hAnsiTheme="majorBidi" w:cstheme="majorBidi"/>
        </w:rPr>
        <w:t>scale.</w:t>
      </w:r>
    </w:p>
    <w:p w14:paraId="2DD1B56D" w14:textId="44717E3A" w:rsidR="00B37D10" w:rsidRPr="000C6D03" w:rsidRDefault="00B37D10" w:rsidP="002E31EC">
      <w:pPr>
        <w:spacing w:line="480" w:lineRule="exact"/>
        <w:ind w:firstLine="720"/>
        <w:jc w:val="left"/>
        <w:rPr>
          <w:rFonts w:asciiTheme="majorBidi" w:eastAsiaTheme="minorEastAsia" w:hAnsiTheme="majorBidi" w:cstheme="majorBidi"/>
          <w:lang w:eastAsia="zh-CN"/>
        </w:rPr>
      </w:pPr>
      <w:r w:rsidRPr="000C6D03">
        <w:rPr>
          <w:rFonts w:asciiTheme="majorBidi" w:eastAsiaTheme="minorEastAsia" w:hAnsiTheme="majorBidi" w:cstheme="majorBidi"/>
          <w:lang w:eastAsia="zh-CN"/>
        </w:rPr>
        <w:t xml:space="preserve">To find out if this association generalized across </w:t>
      </w:r>
      <w:r w:rsidR="00851264">
        <w:rPr>
          <w:rFonts w:asciiTheme="majorBidi" w:eastAsiaTheme="minorEastAsia" w:hAnsiTheme="majorBidi" w:cstheme="majorBidi"/>
          <w:lang w:eastAsia="zh-CN"/>
        </w:rPr>
        <w:t xml:space="preserve">participant </w:t>
      </w:r>
      <w:r w:rsidR="007F0654">
        <w:rPr>
          <w:rFonts w:asciiTheme="majorBidi" w:eastAsiaTheme="minorEastAsia" w:hAnsiTheme="majorBidi" w:cstheme="majorBidi"/>
          <w:lang w:eastAsia="zh-CN"/>
        </w:rPr>
        <w:t>sex</w:t>
      </w:r>
      <w:r w:rsidRPr="000C6D03">
        <w:rPr>
          <w:rFonts w:asciiTheme="majorBidi" w:eastAsiaTheme="minorEastAsia" w:hAnsiTheme="majorBidi" w:cstheme="majorBidi"/>
          <w:lang w:eastAsia="zh-CN"/>
        </w:rPr>
        <w:t>, we conducted a moderation analysis (Hayes’s</w:t>
      </w:r>
      <w:r w:rsidR="005E1E5E">
        <w:rPr>
          <w:rFonts w:asciiTheme="majorBidi" w:eastAsiaTheme="minorEastAsia" w:hAnsiTheme="majorBidi" w:cstheme="majorBidi"/>
          <w:lang w:eastAsia="zh-CN"/>
        </w:rPr>
        <w:t xml:space="preserve"> [2013]</w:t>
      </w:r>
      <w:r w:rsidR="004C13C6">
        <w:rPr>
          <w:rFonts w:asciiTheme="majorBidi" w:eastAsiaTheme="minorEastAsia" w:hAnsiTheme="majorBidi" w:cstheme="majorBidi"/>
          <w:lang w:eastAsia="zh-CN"/>
        </w:rPr>
        <w:t xml:space="preserve"> PROCESS macro</w:t>
      </w:r>
      <w:r w:rsidR="005E1E5E">
        <w:rPr>
          <w:rFonts w:asciiTheme="majorBidi" w:eastAsiaTheme="minorEastAsia" w:hAnsiTheme="majorBidi" w:cstheme="majorBidi"/>
          <w:lang w:eastAsia="zh-CN"/>
        </w:rPr>
        <w:t>,</w:t>
      </w:r>
      <w:r w:rsidR="004C13C6">
        <w:rPr>
          <w:rFonts w:asciiTheme="majorBidi" w:eastAsiaTheme="minorEastAsia" w:hAnsiTheme="majorBidi" w:cstheme="majorBidi"/>
          <w:lang w:eastAsia="zh-CN"/>
        </w:rPr>
        <w:t xml:space="preserve"> </w:t>
      </w:r>
      <w:r w:rsidR="00851264">
        <w:rPr>
          <w:rFonts w:asciiTheme="majorBidi" w:eastAsiaTheme="minorEastAsia" w:hAnsiTheme="majorBidi" w:cstheme="majorBidi"/>
          <w:lang w:eastAsia="zh-CN"/>
        </w:rPr>
        <w:t>M</w:t>
      </w:r>
      <w:r w:rsidR="004C13C6">
        <w:rPr>
          <w:rFonts w:asciiTheme="majorBidi" w:eastAsiaTheme="minorEastAsia" w:hAnsiTheme="majorBidi" w:cstheme="majorBidi"/>
          <w:lang w:eastAsia="zh-CN"/>
        </w:rPr>
        <w:t>odel 1)</w:t>
      </w:r>
      <w:r w:rsidR="00F22C74">
        <w:rPr>
          <w:rFonts w:asciiTheme="majorBidi" w:eastAsiaTheme="minorEastAsia" w:hAnsiTheme="majorBidi" w:cstheme="majorBidi"/>
          <w:lang w:eastAsia="zh-CN"/>
        </w:rPr>
        <w:t>,</w:t>
      </w:r>
      <w:r w:rsidR="00F22C74" w:rsidRPr="00F22C74">
        <w:rPr>
          <w:rFonts w:asciiTheme="majorBidi" w:eastAsiaTheme="minorEastAsia" w:hAnsiTheme="majorBidi" w:cstheme="majorBidi"/>
          <w:lang w:eastAsia="zh-CN"/>
        </w:rPr>
        <w:t xml:space="preserve"> </w:t>
      </w:r>
      <w:r w:rsidR="00F22C74">
        <w:rPr>
          <w:rFonts w:asciiTheme="majorBidi" w:eastAsiaTheme="minorEastAsia" w:hAnsiTheme="majorBidi" w:cstheme="majorBidi"/>
          <w:lang w:eastAsia="zh-CN"/>
        </w:rPr>
        <w:t>while controlling for age</w:t>
      </w:r>
      <w:r w:rsidR="004C13C6">
        <w:rPr>
          <w:rFonts w:asciiTheme="majorBidi" w:eastAsiaTheme="minorEastAsia" w:hAnsiTheme="majorBidi" w:cstheme="majorBidi"/>
          <w:lang w:eastAsia="zh-CN"/>
        </w:rPr>
        <w:t xml:space="preserve">. </w:t>
      </w:r>
      <w:r w:rsidR="00851264">
        <w:rPr>
          <w:rFonts w:asciiTheme="majorBidi" w:eastAsiaTheme="minorEastAsia" w:hAnsiTheme="majorBidi" w:cstheme="majorBidi"/>
          <w:lang w:eastAsia="zh-CN"/>
        </w:rPr>
        <w:t>W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e replicated Study 1 findings. Participants who were more prone to nostalgia </w:t>
      </w:r>
      <w:r w:rsidR="00541D08">
        <w:rPr>
          <w:rFonts w:asciiTheme="majorBidi" w:eastAsiaTheme="minorEastAsia" w:hAnsiTheme="majorBidi" w:cstheme="majorBidi"/>
          <w:lang w:eastAsia="zh-CN"/>
        </w:rPr>
        <w:t>displayed</w:t>
      </w:r>
      <w:r w:rsidR="00541D08" w:rsidRPr="000C6D03">
        <w:rPr>
          <w:rFonts w:asciiTheme="majorBidi" w:eastAsiaTheme="minorEastAsia" w:hAnsiTheme="majorBidi" w:cstheme="majorBidi"/>
          <w:lang w:eastAsia="zh-CN"/>
        </w:rPr>
        <w:t xml:space="preserve"> </w:t>
      </w:r>
      <w:r w:rsidRPr="000C6D03">
        <w:rPr>
          <w:rFonts w:asciiTheme="majorBidi" w:eastAsiaTheme="minorEastAsia" w:hAnsiTheme="majorBidi" w:cstheme="majorBidi"/>
          <w:lang w:eastAsia="zh-CN"/>
        </w:rPr>
        <w:t>higher concern with acting prejudiced, β = 0.</w:t>
      </w:r>
      <w:r w:rsidR="00200EFA">
        <w:rPr>
          <w:rFonts w:asciiTheme="majorBidi" w:eastAsiaTheme="minorEastAsia" w:hAnsiTheme="majorBidi" w:cstheme="majorBidi"/>
          <w:lang w:eastAsia="zh-CN"/>
        </w:rPr>
        <w:t>170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SE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= .059, </w:t>
      </w:r>
      <w:proofErr w:type="gramStart"/>
      <w:r w:rsidRPr="000C6D03">
        <w:rPr>
          <w:rFonts w:asciiTheme="majorBidi" w:eastAsiaTheme="minorEastAsia" w:hAnsiTheme="majorBidi" w:cstheme="majorBidi"/>
          <w:i/>
          <w:lang w:eastAsia="zh-CN"/>
        </w:rPr>
        <w:t>t</w:t>
      </w:r>
      <w:r w:rsidRPr="000C6D03">
        <w:rPr>
          <w:rFonts w:asciiTheme="majorBidi" w:eastAsiaTheme="minorEastAsia" w:hAnsiTheme="majorBidi" w:cstheme="majorBidi"/>
          <w:lang w:eastAsia="zh-CN"/>
        </w:rPr>
        <w:t>(</w:t>
      </w:r>
      <w:proofErr w:type="gramEnd"/>
      <w:r w:rsidR="00200EFA">
        <w:rPr>
          <w:rFonts w:asciiTheme="majorBidi" w:eastAsiaTheme="minorEastAsia" w:hAnsiTheme="majorBidi" w:cstheme="majorBidi"/>
          <w:lang w:eastAsia="zh-CN"/>
        </w:rPr>
        <w:t>200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) = </w:t>
      </w:r>
      <w:r w:rsidR="00200EFA">
        <w:rPr>
          <w:rFonts w:asciiTheme="majorBidi" w:eastAsiaTheme="minorEastAsia" w:hAnsiTheme="majorBidi" w:cstheme="majorBidi"/>
          <w:lang w:eastAsia="zh-CN"/>
        </w:rPr>
        <w:t>2.88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p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 w:rsidR="00200EFA">
        <w:rPr>
          <w:rFonts w:asciiTheme="majorBidi" w:eastAsiaTheme="minorEastAsia" w:hAnsiTheme="majorBidi" w:cstheme="majorBidi"/>
          <w:lang w:eastAsia="zh-CN"/>
        </w:rPr>
        <w:t>005</w:t>
      </w:r>
      <w:r w:rsidRPr="000C6D03">
        <w:rPr>
          <w:rFonts w:asciiTheme="majorBidi" w:eastAsiaTheme="minorEastAsia" w:hAnsiTheme="majorBidi" w:cstheme="majorBidi"/>
          <w:lang w:eastAsia="zh-CN"/>
        </w:rPr>
        <w:t>. Also, women</w:t>
      </w:r>
      <w:r w:rsidR="00C945C5">
        <w:rPr>
          <w:rFonts w:asciiTheme="majorBidi" w:eastAsiaTheme="minorEastAsia" w:hAnsiTheme="majorBidi" w:cstheme="majorBidi"/>
          <w:lang w:eastAsia="zh-CN"/>
        </w:rPr>
        <w:t xml:space="preserve"> </w:t>
      </w:r>
      <w:r w:rsidRPr="000C6D03">
        <w:rPr>
          <w:rFonts w:asciiTheme="majorBidi" w:eastAsiaTheme="minorEastAsia" w:hAnsiTheme="majorBidi" w:cstheme="majorBidi"/>
          <w:lang w:eastAsia="zh-CN"/>
        </w:rPr>
        <w:t>showed more concern with acting prejudiced than men, β = 0.</w:t>
      </w:r>
      <w:r w:rsidR="00200EFA">
        <w:rPr>
          <w:rFonts w:asciiTheme="majorBidi" w:eastAsiaTheme="minorEastAsia" w:hAnsiTheme="majorBidi" w:cstheme="majorBidi"/>
          <w:lang w:eastAsia="zh-CN"/>
        </w:rPr>
        <w:t>351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SE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 w:rsidR="00200EFA">
        <w:rPr>
          <w:rFonts w:asciiTheme="majorBidi" w:eastAsiaTheme="minorEastAsia" w:hAnsiTheme="majorBidi" w:cstheme="majorBidi"/>
          <w:lang w:eastAsia="zh-CN"/>
        </w:rPr>
        <w:t>178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proofErr w:type="gramStart"/>
      <w:r w:rsidRPr="000C6D03">
        <w:rPr>
          <w:rFonts w:asciiTheme="majorBidi" w:eastAsiaTheme="minorEastAsia" w:hAnsiTheme="majorBidi" w:cstheme="majorBidi"/>
          <w:i/>
          <w:lang w:eastAsia="zh-CN"/>
        </w:rPr>
        <w:t>t</w:t>
      </w:r>
      <w:r w:rsidRPr="000C6D03">
        <w:rPr>
          <w:rFonts w:asciiTheme="majorBidi" w:eastAsiaTheme="minorEastAsia" w:hAnsiTheme="majorBidi" w:cstheme="majorBidi"/>
          <w:lang w:eastAsia="zh-CN"/>
        </w:rPr>
        <w:t>(</w:t>
      </w:r>
      <w:proofErr w:type="gramEnd"/>
      <w:r w:rsidR="00200EFA" w:rsidRPr="000C6D03">
        <w:rPr>
          <w:rFonts w:asciiTheme="majorBidi" w:eastAsiaTheme="minorEastAsia" w:hAnsiTheme="majorBidi" w:cstheme="majorBidi"/>
          <w:lang w:eastAsia="zh-CN"/>
        </w:rPr>
        <w:t>20</w:t>
      </w:r>
      <w:r w:rsidR="00200EFA">
        <w:rPr>
          <w:rFonts w:asciiTheme="majorBidi" w:eastAsiaTheme="minorEastAsia" w:hAnsiTheme="majorBidi" w:cstheme="majorBidi"/>
          <w:lang w:eastAsia="zh-CN"/>
        </w:rPr>
        <w:t>0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) = </w:t>
      </w:r>
      <w:r w:rsidR="00200EFA">
        <w:rPr>
          <w:rFonts w:asciiTheme="majorBidi" w:eastAsiaTheme="minorEastAsia" w:hAnsiTheme="majorBidi" w:cstheme="majorBidi"/>
          <w:lang w:eastAsia="zh-CN"/>
        </w:rPr>
        <w:t>1.97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p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 w:rsidR="00200EFA">
        <w:rPr>
          <w:rFonts w:asciiTheme="majorBidi" w:eastAsiaTheme="minorEastAsia" w:hAnsiTheme="majorBidi" w:cstheme="majorBidi"/>
          <w:lang w:eastAsia="zh-CN"/>
        </w:rPr>
        <w:t>050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. </w:t>
      </w:r>
      <w:r w:rsidR="00163DF5">
        <w:rPr>
          <w:rFonts w:asciiTheme="majorBidi" w:eastAsiaTheme="minorEastAsia" w:hAnsiTheme="majorBidi" w:cstheme="majorBidi"/>
          <w:lang w:eastAsia="zh-CN"/>
        </w:rPr>
        <w:t xml:space="preserve">Age was </w:t>
      </w:r>
      <w:r w:rsidR="00B04308">
        <w:rPr>
          <w:rFonts w:asciiTheme="majorBidi" w:eastAsiaTheme="minorEastAsia" w:hAnsiTheme="majorBidi" w:cstheme="majorBidi"/>
          <w:lang w:eastAsia="zh-CN"/>
        </w:rPr>
        <w:t>un</w:t>
      </w:r>
      <w:r w:rsidR="00163DF5">
        <w:rPr>
          <w:rFonts w:asciiTheme="majorBidi" w:eastAsiaTheme="minorEastAsia" w:hAnsiTheme="majorBidi" w:cstheme="majorBidi"/>
          <w:lang w:eastAsia="zh-CN"/>
        </w:rPr>
        <w:t xml:space="preserve">associated with </w:t>
      </w:r>
      <w:r w:rsidR="00163DF5" w:rsidRPr="000C6D03">
        <w:rPr>
          <w:rFonts w:asciiTheme="majorBidi" w:eastAsiaTheme="minorEastAsia" w:hAnsiTheme="majorBidi" w:cstheme="majorBidi"/>
          <w:lang w:eastAsia="zh-CN"/>
        </w:rPr>
        <w:t>concern with acting prejudiced</w:t>
      </w:r>
      <w:r w:rsidR="00163DF5">
        <w:rPr>
          <w:rFonts w:asciiTheme="majorBidi" w:eastAsiaTheme="minorEastAsia" w:hAnsiTheme="majorBidi" w:cstheme="majorBidi"/>
          <w:lang w:eastAsia="zh-CN"/>
        </w:rPr>
        <w:t xml:space="preserve">, </w:t>
      </w:r>
      <w:r w:rsidR="00163DF5" w:rsidRPr="000C6D03">
        <w:rPr>
          <w:rFonts w:asciiTheme="majorBidi" w:eastAsiaTheme="minorEastAsia" w:hAnsiTheme="majorBidi" w:cstheme="majorBidi"/>
          <w:lang w:eastAsia="zh-CN"/>
        </w:rPr>
        <w:t>β = 0.</w:t>
      </w:r>
      <w:r w:rsidR="000D6C35">
        <w:rPr>
          <w:rFonts w:asciiTheme="majorBidi" w:eastAsiaTheme="minorEastAsia" w:hAnsiTheme="majorBidi" w:cstheme="majorBidi"/>
          <w:lang w:eastAsia="zh-CN"/>
        </w:rPr>
        <w:t>008</w:t>
      </w:r>
      <w:r w:rsidR="00163DF5"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="00163DF5" w:rsidRPr="000C6D03">
        <w:rPr>
          <w:rFonts w:asciiTheme="majorBidi" w:eastAsiaTheme="minorEastAsia" w:hAnsiTheme="majorBidi" w:cstheme="majorBidi"/>
          <w:i/>
          <w:lang w:eastAsia="zh-CN"/>
        </w:rPr>
        <w:t>SE</w:t>
      </w:r>
      <w:r w:rsidR="00163DF5" w:rsidRPr="000C6D03">
        <w:rPr>
          <w:rFonts w:asciiTheme="majorBidi" w:eastAsiaTheme="minorEastAsia" w:hAnsiTheme="majorBidi" w:cstheme="majorBidi"/>
          <w:lang w:eastAsia="zh-CN"/>
        </w:rPr>
        <w:t xml:space="preserve"> = .0</w:t>
      </w:r>
      <w:r w:rsidR="00163DF5">
        <w:rPr>
          <w:rFonts w:asciiTheme="majorBidi" w:eastAsiaTheme="minorEastAsia" w:hAnsiTheme="majorBidi" w:cstheme="majorBidi"/>
          <w:lang w:eastAsia="zh-CN"/>
        </w:rPr>
        <w:t>0</w:t>
      </w:r>
      <w:r w:rsidR="000D6C35">
        <w:rPr>
          <w:rFonts w:asciiTheme="majorBidi" w:eastAsiaTheme="minorEastAsia" w:hAnsiTheme="majorBidi" w:cstheme="majorBidi"/>
          <w:lang w:eastAsia="zh-CN"/>
        </w:rPr>
        <w:t>7</w:t>
      </w:r>
      <w:r w:rsidR="00163DF5"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proofErr w:type="gramStart"/>
      <w:r w:rsidR="00163DF5" w:rsidRPr="000C6D03">
        <w:rPr>
          <w:rFonts w:asciiTheme="majorBidi" w:eastAsiaTheme="minorEastAsia" w:hAnsiTheme="majorBidi" w:cstheme="majorBidi"/>
          <w:i/>
          <w:lang w:eastAsia="zh-CN"/>
        </w:rPr>
        <w:t>t</w:t>
      </w:r>
      <w:r w:rsidR="00163DF5" w:rsidRPr="000C6D03">
        <w:rPr>
          <w:rFonts w:asciiTheme="majorBidi" w:eastAsiaTheme="minorEastAsia" w:hAnsiTheme="majorBidi" w:cstheme="majorBidi"/>
          <w:lang w:eastAsia="zh-CN"/>
        </w:rPr>
        <w:t>(</w:t>
      </w:r>
      <w:proofErr w:type="gramEnd"/>
      <w:r w:rsidR="000D6C35">
        <w:rPr>
          <w:rFonts w:asciiTheme="majorBidi" w:eastAsiaTheme="minorEastAsia" w:hAnsiTheme="majorBidi" w:cstheme="majorBidi"/>
          <w:lang w:eastAsia="zh-CN"/>
        </w:rPr>
        <w:t>200</w:t>
      </w:r>
      <w:r w:rsidR="00163DF5" w:rsidRPr="000C6D03">
        <w:rPr>
          <w:rFonts w:asciiTheme="majorBidi" w:eastAsiaTheme="minorEastAsia" w:hAnsiTheme="majorBidi" w:cstheme="majorBidi"/>
          <w:lang w:eastAsia="zh-CN"/>
        </w:rPr>
        <w:t xml:space="preserve">) = </w:t>
      </w:r>
      <w:r w:rsidR="000D6C35">
        <w:rPr>
          <w:rFonts w:asciiTheme="majorBidi" w:eastAsiaTheme="minorEastAsia" w:hAnsiTheme="majorBidi" w:cstheme="majorBidi"/>
          <w:lang w:eastAsia="zh-CN"/>
        </w:rPr>
        <w:t>1.22</w:t>
      </w:r>
      <w:r w:rsidR="00163DF5"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="00163DF5" w:rsidRPr="000C6D03">
        <w:rPr>
          <w:rFonts w:asciiTheme="majorBidi" w:eastAsiaTheme="minorEastAsia" w:hAnsiTheme="majorBidi" w:cstheme="majorBidi"/>
          <w:i/>
          <w:lang w:eastAsia="zh-CN"/>
        </w:rPr>
        <w:t>p</w:t>
      </w:r>
      <w:r w:rsidR="00163DF5"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 w:rsidR="000D6C35">
        <w:rPr>
          <w:rFonts w:asciiTheme="majorBidi" w:eastAsiaTheme="minorEastAsia" w:hAnsiTheme="majorBidi" w:cstheme="majorBidi"/>
          <w:lang w:eastAsia="zh-CN"/>
        </w:rPr>
        <w:t>226</w:t>
      </w:r>
      <w:r w:rsidR="00163DF5">
        <w:rPr>
          <w:rFonts w:asciiTheme="majorBidi" w:eastAsiaTheme="minorEastAsia" w:hAnsiTheme="majorBidi" w:cstheme="majorBidi"/>
          <w:lang w:eastAsia="zh-CN"/>
        </w:rPr>
        <w:t xml:space="preserve">. 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The link between nostalgia proneness and concern with acting prejudiced was independent of </w:t>
      </w:r>
      <w:r w:rsidR="00851264">
        <w:rPr>
          <w:rFonts w:asciiTheme="majorBidi" w:eastAsiaTheme="minorEastAsia" w:hAnsiTheme="majorBidi" w:cstheme="majorBidi"/>
          <w:lang w:eastAsia="zh-CN"/>
        </w:rPr>
        <w:t xml:space="preserve">participant </w:t>
      </w:r>
      <w:r w:rsidR="007F0654">
        <w:rPr>
          <w:rFonts w:asciiTheme="majorBidi" w:eastAsiaTheme="minorEastAsia" w:hAnsiTheme="majorBidi" w:cstheme="majorBidi"/>
          <w:lang w:eastAsia="zh-CN"/>
        </w:rPr>
        <w:t>sex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as </w:t>
      </w:r>
      <w:r w:rsidR="006741A9">
        <w:rPr>
          <w:rFonts w:asciiTheme="majorBidi" w:eastAsiaTheme="minorEastAsia" w:hAnsiTheme="majorBidi" w:cstheme="majorBidi"/>
          <w:lang w:eastAsia="zh-CN"/>
        </w:rPr>
        <w:t>indicated</w:t>
      </w:r>
      <w:r w:rsidR="006741A9" w:rsidRPr="000C6D03">
        <w:rPr>
          <w:rFonts w:asciiTheme="majorBidi" w:eastAsiaTheme="minorEastAsia" w:hAnsiTheme="majorBidi" w:cstheme="majorBidi"/>
          <w:lang w:eastAsia="zh-CN"/>
        </w:rPr>
        <w:t xml:space="preserve"> </w:t>
      </w:r>
      <w:r w:rsidRPr="000C6D03">
        <w:rPr>
          <w:rFonts w:asciiTheme="majorBidi" w:eastAsiaTheme="minorEastAsia" w:hAnsiTheme="majorBidi" w:cstheme="majorBidi"/>
          <w:lang w:eastAsia="zh-CN"/>
        </w:rPr>
        <w:t>by the null interaction, β = 0.</w:t>
      </w:r>
      <w:r w:rsidR="00BE0FE7">
        <w:rPr>
          <w:rFonts w:asciiTheme="majorBidi" w:eastAsiaTheme="minorEastAsia" w:hAnsiTheme="majorBidi" w:cstheme="majorBidi"/>
          <w:lang w:eastAsia="zh-CN"/>
        </w:rPr>
        <w:t>024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SE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= .119, </w:t>
      </w:r>
      <w:proofErr w:type="gramStart"/>
      <w:r w:rsidRPr="000C6D03">
        <w:rPr>
          <w:rFonts w:asciiTheme="majorBidi" w:eastAsiaTheme="minorEastAsia" w:hAnsiTheme="majorBidi" w:cstheme="majorBidi"/>
          <w:i/>
          <w:lang w:eastAsia="zh-CN"/>
        </w:rPr>
        <w:t>t</w:t>
      </w:r>
      <w:r w:rsidRPr="000C6D03">
        <w:rPr>
          <w:rFonts w:asciiTheme="majorBidi" w:eastAsiaTheme="minorEastAsia" w:hAnsiTheme="majorBidi" w:cstheme="majorBidi"/>
          <w:lang w:eastAsia="zh-CN"/>
        </w:rPr>
        <w:t>(</w:t>
      </w:r>
      <w:proofErr w:type="gramEnd"/>
      <w:r w:rsidR="00BE0FE7">
        <w:rPr>
          <w:rFonts w:asciiTheme="majorBidi" w:eastAsiaTheme="minorEastAsia" w:hAnsiTheme="majorBidi" w:cstheme="majorBidi"/>
          <w:lang w:eastAsia="zh-CN"/>
        </w:rPr>
        <w:t>200</w:t>
      </w:r>
      <w:r w:rsidRPr="000C6D03">
        <w:rPr>
          <w:rFonts w:asciiTheme="majorBidi" w:eastAsiaTheme="minorEastAsia" w:hAnsiTheme="majorBidi" w:cstheme="majorBidi"/>
          <w:lang w:eastAsia="zh-CN"/>
        </w:rPr>
        <w:t>) = 0.</w:t>
      </w:r>
      <w:r w:rsidR="00BE0FE7">
        <w:rPr>
          <w:rFonts w:asciiTheme="majorBidi" w:eastAsiaTheme="minorEastAsia" w:hAnsiTheme="majorBidi" w:cstheme="majorBidi"/>
          <w:lang w:eastAsia="zh-CN"/>
        </w:rPr>
        <w:t>20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p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 w:rsidR="00BE0FE7">
        <w:rPr>
          <w:rFonts w:asciiTheme="majorBidi" w:eastAsiaTheme="minorEastAsia" w:hAnsiTheme="majorBidi" w:cstheme="majorBidi"/>
          <w:lang w:eastAsia="zh-CN"/>
        </w:rPr>
        <w:t>840</w:t>
      </w:r>
      <w:r w:rsidRPr="000C6D03">
        <w:rPr>
          <w:rFonts w:asciiTheme="majorBidi" w:eastAsiaTheme="minorEastAsia" w:hAnsiTheme="majorBidi" w:cstheme="majorBidi"/>
          <w:lang w:eastAsia="zh-CN"/>
        </w:rPr>
        <w:t>.</w:t>
      </w:r>
    </w:p>
    <w:p w14:paraId="6129CFEB" w14:textId="6B29803B" w:rsidR="00B37D10" w:rsidRPr="000C6D03" w:rsidRDefault="00B37D10" w:rsidP="001E1B70">
      <w:pPr>
        <w:spacing w:line="480" w:lineRule="exact"/>
        <w:ind w:firstLine="720"/>
        <w:jc w:val="left"/>
        <w:rPr>
          <w:rFonts w:asciiTheme="majorBidi" w:eastAsiaTheme="minorEastAsia" w:hAnsiTheme="majorBidi" w:cstheme="majorBidi"/>
          <w:lang w:eastAsia="zh-CN"/>
        </w:rPr>
      </w:pPr>
      <w:proofErr w:type="gramStart"/>
      <w:r w:rsidRPr="000C6D03">
        <w:rPr>
          <w:b/>
        </w:rPr>
        <w:lastRenderedPageBreak/>
        <w:t>Mediational analyses.</w:t>
      </w:r>
      <w:proofErr w:type="gramEnd"/>
      <w:r w:rsidRPr="000C6D03">
        <w:rPr>
          <w:b/>
        </w:rPr>
        <w:t xml:space="preserve"> </w:t>
      </w:r>
      <w:r w:rsidRPr="000C6D03">
        <w:rPr>
          <w:rFonts w:asciiTheme="majorBidi" w:hAnsiTheme="majorBidi" w:cstheme="majorBidi"/>
        </w:rPr>
        <w:t xml:space="preserve">We asked whether the stronger motivation to control prejudiced reactions endorsed by </w:t>
      </w:r>
      <w:r w:rsidRPr="00C72CE8">
        <w:rPr>
          <w:rFonts w:asciiTheme="majorBidi" w:hAnsiTheme="majorBidi" w:cstheme="majorBidi"/>
          <w:noProof/>
        </w:rPr>
        <w:t>nostalgia prone</w:t>
      </w:r>
      <w:r w:rsidRPr="000C6D03">
        <w:rPr>
          <w:rFonts w:asciiTheme="majorBidi" w:hAnsiTheme="majorBidi" w:cstheme="majorBidi"/>
        </w:rPr>
        <w:t xml:space="preserve"> participants had implications for prejudice</w:t>
      </w:r>
      <w:r w:rsidR="003C19EA">
        <w:rPr>
          <w:rFonts w:asciiTheme="majorBidi" w:hAnsiTheme="majorBidi" w:cstheme="majorBidi"/>
        </w:rPr>
        <w:t xml:space="preserve"> expression</w:t>
      </w:r>
      <w:r w:rsidRPr="000C6D03">
        <w:rPr>
          <w:rFonts w:asciiTheme="majorBidi" w:hAnsiTheme="majorBidi" w:cstheme="majorBidi"/>
        </w:rPr>
        <w:t>. That is, we examined whether stronger motivation to control prejudiced reactions mediated these individual</w:t>
      </w:r>
      <w:r w:rsidR="00541D08">
        <w:rPr>
          <w:rFonts w:asciiTheme="majorBidi" w:hAnsiTheme="majorBidi" w:cstheme="majorBidi"/>
        </w:rPr>
        <w:t>s</w:t>
      </w:r>
      <w:r w:rsidRPr="000C6D03">
        <w:rPr>
          <w:rFonts w:asciiTheme="majorBidi" w:hAnsiTheme="majorBidi" w:cstheme="majorBidi"/>
        </w:rPr>
        <w:t>’ reduced prejudice</w:t>
      </w:r>
      <w:r w:rsidR="003C19EA">
        <w:rPr>
          <w:rFonts w:asciiTheme="majorBidi" w:hAnsiTheme="majorBidi" w:cstheme="majorBidi"/>
        </w:rPr>
        <w:t xml:space="preserve"> expression</w:t>
      </w:r>
      <w:r w:rsidRPr="000C6D03">
        <w:rPr>
          <w:rFonts w:asciiTheme="majorBidi" w:hAnsiTheme="majorBidi" w:cstheme="majorBidi"/>
        </w:rPr>
        <w:t>.</w:t>
      </w:r>
    </w:p>
    <w:p w14:paraId="1C1A427D" w14:textId="2C16FE09" w:rsidR="001546B4" w:rsidRPr="00D55F2F" w:rsidRDefault="00B37D10" w:rsidP="001E1B70">
      <w:pPr>
        <w:spacing w:line="480" w:lineRule="exact"/>
        <w:ind w:firstLine="720"/>
        <w:jc w:val="left"/>
        <w:rPr>
          <w:color w:val="auto"/>
        </w:rPr>
      </w:pPr>
      <w:r w:rsidRPr="000C6D03">
        <w:t>We used the PROCESS macro (Hayes, 2013</w:t>
      </w:r>
      <w:r w:rsidR="00851264">
        <w:t>,</w:t>
      </w:r>
      <w:r w:rsidRPr="000C6D03">
        <w:t xml:space="preserve"> </w:t>
      </w:r>
      <w:r w:rsidR="00851264">
        <w:t>M</w:t>
      </w:r>
      <w:r w:rsidRPr="000C6D03">
        <w:t xml:space="preserve">odel 4) to test the indirect effect (denoted as </w:t>
      </w:r>
      <w:r w:rsidRPr="000C6D03">
        <w:rPr>
          <w:i/>
        </w:rPr>
        <w:t>ab</w:t>
      </w:r>
      <w:r w:rsidRPr="000C6D03">
        <w:t xml:space="preserve">) of nostalgia on blatant prejudice via concern with acting prejudiced (10,000 bootstrap samples). This effect </w:t>
      </w:r>
      <w:r w:rsidRPr="000C6D03">
        <w:rPr>
          <w:color w:val="auto"/>
        </w:rPr>
        <w:t xml:space="preserve">was significant, </w:t>
      </w:r>
      <w:r w:rsidRPr="000C6D03">
        <w:rPr>
          <w:i/>
          <w:color w:val="auto"/>
        </w:rPr>
        <w:t>ab</w:t>
      </w:r>
      <w:r w:rsidRPr="000C6D03">
        <w:rPr>
          <w:color w:val="auto"/>
        </w:rPr>
        <w:t xml:space="preserve"> = -0.03, </w:t>
      </w:r>
      <w:r w:rsidRPr="000C6D03">
        <w:rPr>
          <w:i/>
          <w:color w:val="auto"/>
        </w:rPr>
        <w:t>SE</w:t>
      </w:r>
      <w:r w:rsidRPr="000C6D03">
        <w:rPr>
          <w:color w:val="auto"/>
        </w:rPr>
        <w:t xml:space="preserve"> = 0.01, </w:t>
      </w:r>
      <w:r w:rsidR="005045AA">
        <w:rPr>
          <w:color w:val="auto"/>
        </w:rPr>
        <w:t>95% CI</w:t>
      </w:r>
      <w:r w:rsidRPr="000C6D03">
        <w:rPr>
          <w:color w:val="auto"/>
        </w:rPr>
        <w:t xml:space="preserve"> = </w:t>
      </w:r>
      <w:r w:rsidR="005045AA">
        <w:rPr>
          <w:color w:val="auto"/>
        </w:rPr>
        <w:t>[</w:t>
      </w:r>
      <w:r w:rsidRPr="000C6D03">
        <w:rPr>
          <w:color w:val="auto"/>
        </w:rPr>
        <w:t>-0.056</w:t>
      </w:r>
      <w:r w:rsidR="005045AA">
        <w:rPr>
          <w:color w:val="auto"/>
        </w:rPr>
        <w:t xml:space="preserve">, </w:t>
      </w:r>
      <w:r w:rsidRPr="000C6D03">
        <w:rPr>
          <w:color w:val="auto"/>
        </w:rPr>
        <w:t>-0.007</w:t>
      </w:r>
      <w:r w:rsidR="005045AA">
        <w:rPr>
          <w:color w:val="auto"/>
        </w:rPr>
        <w:t>]</w:t>
      </w:r>
      <w:r w:rsidRPr="000C6D03">
        <w:rPr>
          <w:color w:val="auto"/>
        </w:rPr>
        <w:t xml:space="preserve">. </w:t>
      </w:r>
      <w:r w:rsidRPr="000C6D03">
        <w:t xml:space="preserve">The direct effect was </w:t>
      </w:r>
      <w:r w:rsidR="000D3D25">
        <w:t>null</w:t>
      </w:r>
      <w:r w:rsidRPr="000C6D03">
        <w:t xml:space="preserve">, </w:t>
      </w:r>
      <w:r w:rsidRPr="000C6D03">
        <w:rPr>
          <w:i/>
          <w:color w:val="auto"/>
        </w:rPr>
        <w:t>B</w:t>
      </w:r>
      <w:r w:rsidRPr="000C6D03">
        <w:rPr>
          <w:color w:val="auto"/>
        </w:rPr>
        <w:t xml:space="preserve"> = 0.04, </w:t>
      </w:r>
      <w:r w:rsidRPr="000C6D03">
        <w:rPr>
          <w:i/>
          <w:color w:val="auto"/>
        </w:rPr>
        <w:t>SE</w:t>
      </w:r>
      <w:r w:rsidRPr="000C6D03">
        <w:rPr>
          <w:color w:val="auto"/>
        </w:rPr>
        <w:t xml:space="preserve"> = 0.03, </w:t>
      </w:r>
      <w:r w:rsidR="005045AA">
        <w:rPr>
          <w:color w:val="auto"/>
        </w:rPr>
        <w:t>95% CI</w:t>
      </w:r>
      <w:r w:rsidRPr="000C6D03">
        <w:rPr>
          <w:color w:val="auto"/>
        </w:rPr>
        <w:t xml:space="preserve"> = </w:t>
      </w:r>
      <w:r w:rsidR="005045AA">
        <w:rPr>
          <w:color w:val="auto"/>
        </w:rPr>
        <w:t>[</w:t>
      </w:r>
      <w:r w:rsidRPr="000C6D03">
        <w:rPr>
          <w:color w:val="auto"/>
        </w:rPr>
        <w:t>-0.020</w:t>
      </w:r>
      <w:r w:rsidR="005045AA">
        <w:rPr>
          <w:color w:val="auto"/>
        </w:rPr>
        <w:t xml:space="preserve">, </w:t>
      </w:r>
      <w:r w:rsidRPr="000C6D03">
        <w:rPr>
          <w:color w:val="auto"/>
        </w:rPr>
        <w:t>0.090</w:t>
      </w:r>
      <w:r w:rsidR="005045AA">
        <w:rPr>
          <w:color w:val="auto"/>
        </w:rPr>
        <w:t>]</w:t>
      </w:r>
      <w:r w:rsidRPr="000C6D03">
        <w:rPr>
          <w:color w:val="auto"/>
        </w:rPr>
        <w:t xml:space="preserve">. We </w:t>
      </w:r>
      <w:r w:rsidRPr="000C6D03">
        <w:t>also tested the indirect effect of nostalgia on subtle prejudice via concern with acting prejudiced (10,000 bootstrap samples). This effect was also significant</w:t>
      </w:r>
      <w:r w:rsidR="001546B4">
        <w:t>,</w:t>
      </w:r>
      <w:r w:rsidRPr="000C6D03">
        <w:rPr>
          <w:i/>
          <w:color w:val="auto"/>
        </w:rPr>
        <w:t xml:space="preserve"> ab</w:t>
      </w:r>
      <w:r w:rsidRPr="000C6D03">
        <w:rPr>
          <w:color w:val="auto"/>
        </w:rPr>
        <w:t xml:space="preserve"> = -0.03, </w:t>
      </w:r>
      <w:r w:rsidRPr="000C6D03">
        <w:rPr>
          <w:i/>
          <w:color w:val="auto"/>
        </w:rPr>
        <w:t>SE</w:t>
      </w:r>
      <w:r w:rsidRPr="000C6D03">
        <w:rPr>
          <w:color w:val="auto"/>
        </w:rPr>
        <w:t xml:space="preserve"> = 0.01, </w:t>
      </w:r>
      <w:r w:rsidR="005045AA">
        <w:rPr>
          <w:color w:val="auto"/>
        </w:rPr>
        <w:t>95% CI</w:t>
      </w:r>
      <w:r w:rsidRPr="000C6D03">
        <w:rPr>
          <w:color w:val="auto"/>
        </w:rPr>
        <w:t xml:space="preserve"> = </w:t>
      </w:r>
      <w:r w:rsidR="005045AA">
        <w:rPr>
          <w:color w:val="auto"/>
        </w:rPr>
        <w:t>[</w:t>
      </w:r>
      <w:r w:rsidRPr="000C6D03">
        <w:rPr>
          <w:color w:val="auto"/>
        </w:rPr>
        <w:t>-0.068</w:t>
      </w:r>
      <w:r w:rsidR="005045AA">
        <w:rPr>
          <w:color w:val="auto"/>
        </w:rPr>
        <w:t xml:space="preserve">, </w:t>
      </w:r>
      <w:r w:rsidRPr="000C6D03">
        <w:rPr>
          <w:color w:val="auto"/>
        </w:rPr>
        <w:t>-0.008</w:t>
      </w:r>
      <w:r w:rsidR="005045AA">
        <w:rPr>
          <w:color w:val="auto"/>
        </w:rPr>
        <w:t>]</w:t>
      </w:r>
      <w:r w:rsidR="000D3D25">
        <w:rPr>
          <w:color w:val="auto"/>
        </w:rPr>
        <w:t>, whereas t</w:t>
      </w:r>
      <w:r w:rsidRPr="000C6D03">
        <w:t>he direct effect was not</w:t>
      </w:r>
      <w:r w:rsidR="000D3D25">
        <w:t xml:space="preserve"> so</w:t>
      </w:r>
      <w:r w:rsidRPr="000C6D03">
        <w:t xml:space="preserve">, </w:t>
      </w:r>
      <w:r w:rsidRPr="000C6D03">
        <w:rPr>
          <w:i/>
          <w:color w:val="auto"/>
        </w:rPr>
        <w:t>B</w:t>
      </w:r>
      <w:r w:rsidRPr="000C6D03">
        <w:rPr>
          <w:color w:val="auto"/>
        </w:rPr>
        <w:t xml:space="preserve"> = -0.01, </w:t>
      </w:r>
      <w:r w:rsidRPr="000C6D03">
        <w:rPr>
          <w:i/>
          <w:color w:val="auto"/>
        </w:rPr>
        <w:t>SE</w:t>
      </w:r>
      <w:r w:rsidRPr="000C6D03">
        <w:rPr>
          <w:color w:val="auto"/>
        </w:rPr>
        <w:t xml:space="preserve"> = 0.03, </w:t>
      </w:r>
      <w:r w:rsidR="005045AA">
        <w:rPr>
          <w:color w:val="auto"/>
        </w:rPr>
        <w:t>95% CI</w:t>
      </w:r>
      <w:r w:rsidRPr="000C6D03">
        <w:rPr>
          <w:color w:val="auto"/>
        </w:rPr>
        <w:t xml:space="preserve"> = </w:t>
      </w:r>
      <w:r w:rsidR="005045AA">
        <w:rPr>
          <w:color w:val="auto"/>
        </w:rPr>
        <w:t>[</w:t>
      </w:r>
      <w:r w:rsidRPr="000C6D03">
        <w:rPr>
          <w:color w:val="auto"/>
        </w:rPr>
        <w:t>-0.072</w:t>
      </w:r>
      <w:r w:rsidR="005045AA">
        <w:rPr>
          <w:color w:val="auto"/>
        </w:rPr>
        <w:t xml:space="preserve">, </w:t>
      </w:r>
      <w:r w:rsidRPr="000C6D03">
        <w:rPr>
          <w:color w:val="auto"/>
        </w:rPr>
        <w:t>0.050</w:t>
      </w:r>
      <w:r w:rsidR="005045AA">
        <w:rPr>
          <w:color w:val="auto"/>
        </w:rPr>
        <w:t>]</w:t>
      </w:r>
      <w:r w:rsidRPr="000C6D03">
        <w:t xml:space="preserve">. </w:t>
      </w:r>
      <w:r w:rsidR="00541D08">
        <w:t>Taken together</w:t>
      </w:r>
      <w:r w:rsidRPr="000C6D03">
        <w:t xml:space="preserve">, nostalgia proneness was associated </w:t>
      </w:r>
      <w:r w:rsidR="00975DAA">
        <w:t xml:space="preserve">indirectly </w:t>
      </w:r>
      <w:r w:rsidRPr="000C6D03">
        <w:t>with</w:t>
      </w:r>
      <w:r w:rsidR="004C13C6">
        <w:t xml:space="preserve"> </w:t>
      </w:r>
      <w:r w:rsidR="00275C53">
        <w:t>reduced</w:t>
      </w:r>
      <w:r w:rsidRPr="000C6D03">
        <w:t xml:space="preserve"> </w:t>
      </w:r>
      <w:r w:rsidR="004C13C6" w:rsidRPr="000C6D03">
        <w:t>blatant and subtle prejudice against an ethnic minority</w:t>
      </w:r>
      <w:r w:rsidR="004C13C6">
        <w:t xml:space="preserve">, </w:t>
      </w:r>
      <w:r w:rsidR="007021A8">
        <w:t>via</w:t>
      </w:r>
      <w:r w:rsidR="004C13C6" w:rsidRPr="000C6D03">
        <w:t xml:space="preserve"> </w:t>
      </w:r>
      <w:r w:rsidRPr="000C6D03">
        <w:t>stronger concern with acting prejudiced. The results are c</w:t>
      </w:r>
      <w:r w:rsidR="000D3D25">
        <w:t>onsistent with H</w:t>
      </w:r>
      <w:r w:rsidR="00541D08">
        <w:t>2</w:t>
      </w:r>
      <w:r w:rsidR="000D3D25">
        <w:t>.</w:t>
      </w:r>
    </w:p>
    <w:p w14:paraId="36758044" w14:textId="22ACEC60" w:rsidR="001546B4" w:rsidRDefault="007708AB" w:rsidP="003C19EA">
      <w:pPr>
        <w:spacing w:line="480" w:lineRule="exact"/>
        <w:ind w:firstLine="720"/>
        <w:jc w:val="left"/>
      </w:pPr>
      <w:r>
        <w:t xml:space="preserve">Although we found significant indirect effects of nostalgia on blatant and subtle prejudice </w:t>
      </w:r>
      <w:r w:rsidR="003C19EA">
        <w:t xml:space="preserve">expression </w:t>
      </w:r>
      <w:r>
        <w:t>reduction via concern with acting prejudiced, we acknowledge that there was no significant total effect of nostalgia proneness on either blatant or subtle prejudice</w:t>
      </w:r>
      <w:r w:rsidR="003C19EA">
        <w:t xml:space="preserve"> expression</w:t>
      </w:r>
      <w:r>
        <w:t xml:space="preserve"> (i.e., the respective zero-order correlations were non-significant</w:t>
      </w:r>
      <w:r w:rsidR="00851264">
        <w:t>;</w:t>
      </w:r>
      <w:r>
        <w:t xml:space="preserve"> Table 1). We return to this issue in General Discussion</w:t>
      </w:r>
      <w:r w:rsidR="000329B3">
        <w:t>. For now</w:t>
      </w:r>
      <w:proofErr w:type="gramStart"/>
      <w:r w:rsidR="000329B3">
        <w:t xml:space="preserve">, </w:t>
      </w:r>
      <w:r>
        <w:t>suffice it to say that</w:t>
      </w:r>
      <w:proofErr w:type="gramEnd"/>
      <w:r>
        <w:t xml:space="preserve"> </w:t>
      </w:r>
      <w:r w:rsidR="000329B3">
        <w:t xml:space="preserve">the statistical power to detect a total effect can be </w:t>
      </w:r>
      <w:r w:rsidR="0026716C" w:rsidRPr="002746BC">
        <w:rPr>
          <w:rFonts w:asciiTheme="majorBidi" w:hAnsiTheme="majorBidi" w:cstheme="majorBidi"/>
        </w:rPr>
        <w:t xml:space="preserve">considerably </w:t>
      </w:r>
      <w:r w:rsidR="000329B3">
        <w:t>smaller than the power for the test of the indirect effect (Kenny &amp; Judd, 2014).</w:t>
      </w:r>
      <w:r w:rsidR="001546B4">
        <w:t xml:space="preserve"> </w:t>
      </w:r>
      <w:r w:rsidR="00F27111">
        <w:t>B</w:t>
      </w:r>
      <w:r w:rsidR="001546B4">
        <w:t>y using the terms total effect, direct effect, and indirect effect we adopt the parlance of intervening variable models</w:t>
      </w:r>
      <w:r w:rsidR="00F27111">
        <w:t>,</w:t>
      </w:r>
      <w:r w:rsidR="001546B4">
        <w:t xml:space="preserve"> </w:t>
      </w:r>
      <w:r w:rsidR="0058118C">
        <w:t>but</w:t>
      </w:r>
      <w:r w:rsidR="001546B4">
        <w:t xml:space="preserve"> do not </w:t>
      </w:r>
      <w:r w:rsidR="00600F90">
        <w:t>claim support for</w:t>
      </w:r>
      <w:r w:rsidR="001546B4">
        <w:t xml:space="preserve"> causal effects.</w:t>
      </w:r>
    </w:p>
    <w:p w14:paraId="54C675C9" w14:textId="77777777" w:rsidR="00B37D10" w:rsidRPr="005D1E81" w:rsidRDefault="00B37D10" w:rsidP="00EF4B87">
      <w:pPr>
        <w:spacing w:line="480" w:lineRule="exact"/>
        <w:jc w:val="center"/>
        <w:outlineLvl w:val="0"/>
        <w:rPr>
          <w:rFonts w:ascii="Times New Roman Bold" w:hAnsi="Times New Roman Bold"/>
          <w:b/>
        </w:rPr>
      </w:pPr>
      <w:r w:rsidRPr="005D1E81">
        <w:rPr>
          <w:rFonts w:ascii="Times New Roman Bold" w:hAnsi="Times New Roman Bold"/>
          <w:b/>
        </w:rPr>
        <w:t>Study 3</w:t>
      </w:r>
    </w:p>
    <w:p w14:paraId="5CA18BFD" w14:textId="5EF4DA5E" w:rsidR="00B37D10" w:rsidRPr="000C6D03" w:rsidRDefault="00806333" w:rsidP="00D55F2F">
      <w:pPr>
        <w:spacing w:line="480" w:lineRule="exact"/>
        <w:ind w:firstLine="720"/>
        <w:jc w:val="left"/>
        <w:rPr>
          <w:iCs/>
        </w:rPr>
      </w:pPr>
      <w:r w:rsidRPr="00FB78B3">
        <w:rPr>
          <w:iCs/>
        </w:rPr>
        <w:t xml:space="preserve">In </w:t>
      </w:r>
      <w:r w:rsidR="00B37D10" w:rsidRPr="00FB78B3">
        <w:rPr>
          <w:iCs/>
        </w:rPr>
        <w:t>Studies 1</w:t>
      </w:r>
      <w:r w:rsidRPr="00FB78B3">
        <w:rPr>
          <w:iCs/>
        </w:rPr>
        <w:t>-2, we obtained</w:t>
      </w:r>
      <w:r w:rsidR="00FB78B3">
        <w:rPr>
          <w:iCs/>
        </w:rPr>
        <w:t xml:space="preserve"> a positive relation</w:t>
      </w:r>
      <w:r w:rsidR="00B37D10" w:rsidRPr="00FB78B3">
        <w:rPr>
          <w:iCs/>
        </w:rPr>
        <w:t xml:space="preserve"> between nostalgia proneness and </w:t>
      </w:r>
      <w:r w:rsidR="00B37D10" w:rsidRPr="00FB78B3">
        <w:t>concern with acting prejudiced</w:t>
      </w:r>
      <w:r w:rsidR="00FB78B3">
        <w:t>, and</w:t>
      </w:r>
      <w:r w:rsidR="0090087F">
        <w:t>,</w:t>
      </w:r>
      <w:r w:rsidR="00FB78B3">
        <w:t xml:space="preserve"> in Study 2</w:t>
      </w:r>
      <w:r w:rsidR="0090087F">
        <w:t>,</w:t>
      </w:r>
      <w:r w:rsidR="00FB78B3">
        <w:t xml:space="preserve"> we showed that concern for acting prejudiced mediates the relation between nostalgia proneness and prejudice</w:t>
      </w:r>
      <w:r w:rsidR="002B1342">
        <w:t xml:space="preserve"> expression</w:t>
      </w:r>
      <w:r w:rsidR="00B37D10" w:rsidRPr="00FB78B3">
        <w:rPr>
          <w:iCs/>
        </w:rPr>
        <w:t>.</w:t>
      </w:r>
      <w:r w:rsidR="00FB78B3">
        <w:rPr>
          <w:iCs/>
        </w:rPr>
        <w:t xml:space="preserve"> These findings are </w:t>
      </w:r>
      <w:r w:rsidR="0073086C">
        <w:rPr>
          <w:iCs/>
        </w:rPr>
        <w:t xml:space="preserve">generally </w:t>
      </w:r>
      <w:r w:rsidR="00FB78B3">
        <w:rPr>
          <w:iCs/>
        </w:rPr>
        <w:t>consistent with H</w:t>
      </w:r>
      <w:r w:rsidR="00784AFF">
        <w:rPr>
          <w:iCs/>
        </w:rPr>
        <w:t>1 and H2</w:t>
      </w:r>
      <w:r w:rsidR="00FB78B3">
        <w:rPr>
          <w:iCs/>
        </w:rPr>
        <w:t>.</w:t>
      </w:r>
      <w:r w:rsidR="00B37D10" w:rsidRPr="00FB78B3">
        <w:rPr>
          <w:iCs/>
        </w:rPr>
        <w:t xml:space="preserve"> In</w:t>
      </w:r>
      <w:r w:rsidR="00B37D10" w:rsidRPr="000C6D03">
        <w:rPr>
          <w:iCs/>
        </w:rPr>
        <w:t xml:space="preserve"> Study 3, we</w:t>
      </w:r>
      <w:r w:rsidR="005534AA">
        <w:rPr>
          <w:iCs/>
        </w:rPr>
        <w:t xml:space="preserve"> re</w:t>
      </w:r>
      <w:r w:rsidR="00EC1DCF">
        <w:rPr>
          <w:iCs/>
        </w:rPr>
        <w:t>te</w:t>
      </w:r>
      <w:r w:rsidR="005534AA">
        <w:rPr>
          <w:iCs/>
        </w:rPr>
        <w:t>sted</w:t>
      </w:r>
      <w:r w:rsidR="00784AFF">
        <w:rPr>
          <w:iCs/>
        </w:rPr>
        <w:t xml:space="preserve"> those h</w:t>
      </w:r>
      <w:r w:rsidR="005534AA">
        <w:rPr>
          <w:iCs/>
        </w:rPr>
        <w:t>ypotheses, but, more importantly, we</w:t>
      </w:r>
      <w:r w:rsidR="00B37D10" w:rsidRPr="000C6D03">
        <w:rPr>
          <w:iCs/>
        </w:rPr>
        <w:t xml:space="preserve"> tested</w:t>
      </w:r>
      <w:r w:rsidR="005534AA">
        <w:rPr>
          <w:iCs/>
        </w:rPr>
        <w:t xml:space="preserve"> </w:t>
      </w:r>
      <w:r w:rsidR="00784AFF">
        <w:rPr>
          <w:iCs/>
        </w:rPr>
        <w:t>H3</w:t>
      </w:r>
      <w:r w:rsidR="00FB78B3">
        <w:rPr>
          <w:iCs/>
        </w:rPr>
        <w:t xml:space="preserve">. </w:t>
      </w:r>
      <w:r w:rsidR="00784AFF">
        <w:rPr>
          <w:iCs/>
        </w:rPr>
        <w:t>W</w:t>
      </w:r>
      <w:r w:rsidR="005534AA">
        <w:rPr>
          <w:iCs/>
        </w:rPr>
        <w:t>e</w:t>
      </w:r>
      <w:r w:rsidR="00FB78B3">
        <w:rPr>
          <w:iCs/>
        </w:rPr>
        <w:t xml:space="preserve"> examined whether </w:t>
      </w:r>
      <w:r w:rsidR="00B37D10">
        <w:rPr>
          <w:iCs/>
        </w:rPr>
        <w:t xml:space="preserve">nostalgia proneness is associated </w:t>
      </w:r>
      <w:r w:rsidR="00B37D10">
        <w:rPr>
          <w:iCs/>
        </w:rPr>
        <w:lastRenderedPageBreak/>
        <w:t xml:space="preserve">with stronger empathy and whether </w:t>
      </w:r>
      <w:r w:rsidR="00B37D10" w:rsidRPr="00C72CE8">
        <w:rPr>
          <w:iCs/>
          <w:noProof/>
        </w:rPr>
        <w:t>empathy</w:t>
      </w:r>
      <w:r w:rsidR="00C72CE8">
        <w:rPr>
          <w:iCs/>
          <w:noProof/>
        </w:rPr>
        <w:t>, in turn,</w:t>
      </w:r>
      <w:r w:rsidR="0073086C">
        <w:rPr>
          <w:iCs/>
        </w:rPr>
        <w:t xml:space="preserve"> </w:t>
      </w:r>
      <w:r w:rsidR="00B37D10">
        <w:rPr>
          <w:iCs/>
        </w:rPr>
        <w:t xml:space="preserve">mediates the </w:t>
      </w:r>
      <w:r w:rsidR="00975DAA">
        <w:rPr>
          <w:iCs/>
        </w:rPr>
        <w:t xml:space="preserve">association </w:t>
      </w:r>
      <w:r w:rsidR="00B37D10">
        <w:rPr>
          <w:iCs/>
        </w:rPr>
        <w:t xml:space="preserve">of nostalgia </w:t>
      </w:r>
      <w:r w:rsidR="00975DAA">
        <w:rPr>
          <w:iCs/>
        </w:rPr>
        <w:t xml:space="preserve">with </w:t>
      </w:r>
      <w:r w:rsidR="00B37D10" w:rsidRPr="000C6D03">
        <w:t>concern with acting prejudiced</w:t>
      </w:r>
      <w:r w:rsidR="00B37D10">
        <w:t xml:space="preserve"> and reduced prejudice </w:t>
      </w:r>
      <w:r w:rsidR="002B1342">
        <w:t xml:space="preserve">expression </w:t>
      </w:r>
      <w:r w:rsidR="00B37D10">
        <w:t>(</w:t>
      </w:r>
      <w:proofErr w:type="gramStart"/>
      <w:r w:rsidR="00B37D10" w:rsidRPr="000C6D03">
        <w:rPr>
          <w:rFonts w:asciiTheme="majorBidi" w:hAnsiTheme="majorBidi" w:cstheme="majorBidi"/>
        </w:rPr>
        <w:t>nostalgia proneness</w:t>
      </w:r>
      <w:r w:rsidR="0090087F">
        <w:rPr>
          <w:rFonts w:asciiTheme="majorBidi" w:hAnsiTheme="majorBidi" w:cstheme="majorBidi"/>
        </w:rPr>
        <w:t xml:space="preserve"> </w:t>
      </w:r>
      <w:r w:rsidR="00B37D10" w:rsidRPr="000C6D03">
        <w:rPr>
          <w:rFonts w:asciiTheme="majorBidi" w:hAnsiTheme="majorBidi" w:cstheme="majorBidi"/>
        </w:rPr>
        <w:sym w:font="Symbol" w:char="F0DE"/>
      </w:r>
      <w:r w:rsidR="00B37D10" w:rsidRPr="00DD4BDA">
        <w:rPr>
          <w:rFonts w:asciiTheme="majorBidi" w:hAnsiTheme="majorBidi" w:cstheme="majorBidi"/>
        </w:rPr>
        <w:t xml:space="preserve"> </w:t>
      </w:r>
      <w:r w:rsidR="00B37D10" w:rsidRPr="000C6D03">
        <w:rPr>
          <w:rFonts w:asciiTheme="majorBidi" w:hAnsiTheme="majorBidi" w:cstheme="majorBidi"/>
        </w:rPr>
        <w:t>empathy</w:t>
      </w:r>
      <w:r w:rsidR="0090087F">
        <w:rPr>
          <w:rFonts w:asciiTheme="majorBidi" w:hAnsiTheme="majorBidi" w:cstheme="majorBidi"/>
        </w:rPr>
        <w:t xml:space="preserve"> </w:t>
      </w:r>
      <w:r w:rsidR="00B37D10" w:rsidRPr="000C6D03">
        <w:rPr>
          <w:rFonts w:asciiTheme="majorBidi" w:hAnsiTheme="majorBidi" w:cstheme="majorBidi"/>
        </w:rPr>
        <w:sym w:font="Symbol" w:char="F0DE"/>
      </w:r>
      <w:r w:rsidR="0090087F">
        <w:rPr>
          <w:rFonts w:asciiTheme="majorBidi" w:hAnsiTheme="majorBidi" w:cstheme="majorBidi"/>
        </w:rPr>
        <w:t xml:space="preserve"> </w:t>
      </w:r>
      <w:r w:rsidR="00C534ED">
        <w:rPr>
          <w:color w:val="auto"/>
        </w:rPr>
        <w:t>concern</w:t>
      </w:r>
      <w:proofErr w:type="gramEnd"/>
      <w:r w:rsidR="00C534ED">
        <w:rPr>
          <w:color w:val="auto"/>
        </w:rPr>
        <w:t xml:space="preserve"> with acting prejudiced</w:t>
      </w:r>
      <w:r w:rsidR="0090087F">
        <w:rPr>
          <w:color w:val="auto"/>
        </w:rPr>
        <w:t xml:space="preserve"> </w:t>
      </w:r>
      <w:r w:rsidR="00B37D10" w:rsidRPr="000C6D03">
        <w:rPr>
          <w:rFonts w:asciiTheme="majorBidi" w:hAnsiTheme="majorBidi" w:cstheme="majorBidi"/>
        </w:rPr>
        <w:sym w:font="Symbol" w:char="F0DE"/>
      </w:r>
      <w:r w:rsidR="0090087F">
        <w:rPr>
          <w:rFonts w:asciiTheme="majorBidi" w:hAnsiTheme="majorBidi" w:cstheme="majorBidi"/>
        </w:rPr>
        <w:t xml:space="preserve"> </w:t>
      </w:r>
      <w:r w:rsidR="00B37D10">
        <w:rPr>
          <w:rFonts w:asciiTheme="majorBidi" w:hAnsiTheme="majorBidi" w:cstheme="majorBidi"/>
        </w:rPr>
        <w:t>p</w:t>
      </w:r>
      <w:r w:rsidR="00B37D10" w:rsidRPr="000C6D03">
        <w:rPr>
          <w:rFonts w:asciiTheme="majorBidi" w:hAnsiTheme="majorBidi" w:cstheme="majorBidi"/>
        </w:rPr>
        <w:t>rejudice</w:t>
      </w:r>
      <w:r w:rsidR="00975DAA">
        <w:rPr>
          <w:rFonts w:asciiTheme="majorBidi" w:hAnsiTheme="majorBidi" w:cstheme="majorBidi"/>
        </w:rPr>
        <w:t xml:space="preserve"> expression</w:t>
      </w:r>
      <w:r w:rsidR="00B37D10">
        <w:rPr>
          <w:color w:val="auto"/>
        </w:rPr>
        <w:t xml:space="preserve">). </w:t>
      </w:r>
      <w:r w:rsidR="00B37D10" w:rsidRPr="000C6D03">
        <w:rPr>
          <w:iCs/>
        </w:rPr>
        <w:t xml:space="preserve">We also took into account the potential role of </w:t>
      </w:r>
      <w:r w:rsidR="00CD2CB5">
        <w:rPr>
          <w:iCs/>
        </w:rPr>
        <w:t xml:space="preserve">PA and </w:t>
      </w:r>
      <w:r w:rsidR="00B37D10" w:rsidRPr="000C6D03">
        <w:rPr>
          <w:iCs/>
        </w:rPr>
        <w:t>domain-level personality factors</w:t>
      </w:r>
      <w:r w:rsidR="00CD2CB5">
        <w:rPr>
          <w:iCs/>
        </w:rPr>
        <w:t xml:space="preserve">. </w:t>
      </w:r>
      <w:r w:rsidR="006778F8">
        <w:rPr>
          <w:iCs/>
        </w:rPr>
        <w:t>We</w:t>
      </w:r>
      <w:r w:rsidR="00B37D10" w:rsidRPr="000C6D03">
        <w:rPr>
          <w:iCs/>
        </w:rPr>
        <w:t xml:space="preserve"> assessed whether the associations </w:t>
      </w:r>
      <w:r w:rsidR="003C72F6">
        <w:rPr>
          <w:iCs/>
        </w:rPr>
        <w:t>among</w:t>
      </w:r>
      <w:r w:rsidR="00B37D10" w:rsidRPr="000C6D03">
        <w:rPr>
          <w:iCs/>
        </w:rPr>
        <w:t xml:space="preserve"> nostalgia proneness, empathy, </w:t>
      </w:r>
      <w:proofErr w:type="gramStart"/>
      <w:r w:rsidR="00B37D10" w:rsidRPr="000C6D03">
        <w:t>concern</w:t>
      </w:r>
      <w:proofErr w:type="gramEnd"/>
      <w:r w:rsidR="00B37D10" w:rsidRPr="000C6D03">
        <w:t xml:space="preserve"> with acting </w:t>
      </w:r>
      <w:r w:rsidR="00B37D10" w:rsidRPr="00C72CE8">
        <w:rPr>
          <w:noProof/>
        </w:rPr>
        <w:t>prejudiced</w:t>
      </w:r>
      <w:r w:rsidR="00B37D10" w:rsidRPr="000C6D03">
        <w:t>,</w:t>
      </w:r>
      <w:r w:rsidR="00B37D10" w:rsidRPr="000C6D03">
        <w:rPr>
          <w:iCs/>
        </w:rPr>
        <w:t xml:space="preserve"> and</w:t>
      </w:r>
      <w:r w:rsidR="003C72F6">
        <w:rPr>
          <w:iCs/>
        </w:rPr>
        <w:t xml:space="preserve"> prejudice </w:t>
      </w:r>
      <w:r w:rsidR="002B1342">
        <w:rPr>
          <w:iCs/>
        </w:rPr>
        <w:t xml:space="preserve">expression </w:t>
      </w:r>
      <w:r w:rsidR="003C72F6">
        <w:rPr>
          <w:iCs/>
        </w:rPr>
        <w:t xml:space="preserve">hold independently of </w:t>
      </w:r>
      <w:r w:rsidR="00CD2CB5">
        <w:rPr>
          <w:iCs/>
        </w:rPr>
        <w:t xml:space="preserve">PA and </w:t>
      </w:r>
      <w:r w:rsidR="003C72F6">
        <w:t>Big Five personality</w:t>
      </w:r>
      <w:r w:rsidR="00B37D10" w:rsidRPr="000C6D03">
        <w:rPr>
          <w:iCs/>
        </w:rPr>
        <w:t xml:space="preserve">. </w:t>
      </w:r>
    </w:p>
    <w:p w14:paraId="3C845F4C" w14:textId="77777777" w:rsidR="00B37D10" w:rsidRPr="005D1E81" w:rsidRDefault="00B37D10" w:rsidP="00EF4B87">
      <w:pPr>
        <w:spacing w:line="480" w:lineRule="exact"/>
        <w:jc w:val="left"/>
        <w:outlineLvl w:val="0"/>
        <w:rPr>
          <w:b/>
        </w:rPr>
      </w:pPr>
      <w:r w:rsidRPr="005D1E81">
        <w:rPr>
          <w:rFonts w:ascii="Times New Roman Bold" w:hAnsi="Times New Roman Bold"/>
          <w:b/>
        </w:rPr>
        <w:t>Method</w:t>
      </w:r>
    </w:p>
    <w:p w14:paraId="3D48C026" w14:textId="6444A243" w:rsidR="00B37D10" w:rsidRPr="000C6D03" w:rsidRDefault="00B37D10" w:rsidP="001E1B70">
      <w:pPr>
        <w:spacing w:line="480" w:lineRule="exact"/>
        <w:ind w:firstLine="720"/>
        <w:jc w:val="left"/>
      </w:pPr>
      <w:proofErr w:type="gramStart"/>
      <w:r w:rsidRPr="000C6D03">
        <w:rPr>
          <w:b/>
        </w:rPr>
        <w:t>Participants and design.</w:t>
      </w:r>
      <w:proofErr w:type="gramEnd"/>
      <w:r w:rsidRPr="000C6D03">
        <w:t xml:space="preserve"> We recruited 192 </w:t>
      </w:r>
      <w:r w:rsidR="00D80870">
        <w:t>US residents</w:t>
      </w:r>
      <w:r w:rsidRPr="000C6D03">
        <w:t xml:space="preserve"> </w:t>
      </w:r>
      <w:r w:rsidR="00C42EBE">
        <w:t>with</w:t>
      </w:r>
      <w:r w:rsidRPr="000C6D03">
        <w:t xml:space="preserve"> the highest quality rating on Crowdflower. We screened out 22 </w:t>
      </w:r>
      <w:r w:rsidRPr="000C6D03">
        <w:rPr>
          <w:color w:val="auto"/>
        </w:rPr>
        <w:t xml:space="preserve">non-Caucasians. From the remaining 170 participants, </w:t>
      </w:r>
      <w:r w:rsidR="00D80870">
        <w:rPr>
          <w:color w:val="auto"/>
        </w:rPr>
        <w:t xml:space="preserve">93 were men and </w:t>
      </w:r>
      <w:r w:rsidR="00806333">
        <w:rPr>
          <w:color w:val="auto"/>
        </w:rPr>
        <w:t>75 were women. Two participants</w:t>
      </w:r>
      <w:r w:rsidRPr="000C6D03">
        <w:rPr>
          <w:color w:val="auto"/>
        </w:rPr>
        <w:t xml:space="preserve"> did not report their </w:t>
      </w:r>
      <w:r w:rsidR="007F0654">
        <w:rPr>
          <w:color w:val="auto"/>
        </w:rPr>
        <w:t>sex</w:t>
      </w:r>
      <w:r w:rsidRPr="000C6D03">
        <w:rPr>
          <w:color w:val="auto"/>
        </w:rPr>
        <w:t>.</w:t>
      </w:r>
      <w:r w:rsidR="00806333">
        <w:rPr>
          <w:color w:val="auto"/>
        </w:rPr>
        <w:t xml:space="preserve"> Participants’</w:t>
      </w:r>
      <w:r w:rsidRPr="000C6D03">
        <w:rPr>
          <w:color w:val="auto"/>
        </w:rPr>
        <w:t xml:space="preserve"> ages ranged from 18-72</w:t>
      </w:r>
      <w:r w:rsidR="00806333">
        <w:rPr>
          <w:color w:val="auto"/>
        </w:rPr>
        <w:t xml:space="preserve"> years</w:t>
      </w:r>
      <w:r w:rsidRPr="000C6D03">
        <w:rPr>
          <w:color w:val="auto"/>
        </w:rPr>
        <w:t xml:space="preserve"> (</w:t>
      </w:r>
      <w:r w:rsidRPr="00806333">
        <w:rPr>
          <w:i/>
          <w:color w:val="auto"/>
        </w:rPr>
        <w:t>M</w:t>
      </w:r>
      <w:r w:rsidRPr="000C6D03">
        <w:rPr>
          <w:color w:val="auto"/>
        </w:rPr>
        <w:t xml:space="preserve"> = 37.02, </w:t>
      </w:r>
      <w:r w:rsidRPr="000C6D03">
        <w:rPr>
          <w:i/>
        </w:rPr>
        <w:t>SD</w:t>
      </w:r>
      <w:r w:rsidRPr="000C6D03">
        <w:t xml:space="preserve"> = 12.00).</w:t>
      </w:r>
    </w:p>
    <w:p w14:paraId="2B004DF8" w14:textId="6DEE69D6" w:rsidR="00CD2CB5" w:rsidRDefault="00B37D10" w:rsidP="002B1342">
      <w:pPr>
        <w:spacing w:line="480" w:lineRule="exact"/>
        <w:ind w:firstLine="720"/>
        <w:jc w:val="left"/>
        <w:rPr>
          <w:color w:val="auto"/>
        </w:rPr>
      </w:pPr>
      <w:proofErr w:type="gramStart"/>
      <w:r w:rsidRPr="000C6D03">
        <w:rPr>
          <w:b/>
        </w:rPr>
        <w:t>Procedure.</w:t>
      </w:r>
      <w:proofErr w:type="gramEnd"/>
      <w:r w:rsidRPr="000C6D03">
        <w:t xml:space="preserve"> We assesse</w:t>
      </w:r>
      <w:r w:rsidR="00D80870">
        <w:t xml:space="preserve">d nostalgia proneness with the </w:t>
      </w:r>
      <w:r w:rsidRPr="000C6D03">
        <w:t>Southampton Nostalgia Scale</w:t>
      </w:r>
      <w:r w:rsidR="00E73112">
        <w:t>,</w:t>
      </w:r>
      <w:r w:rsidRPr="000C6D03">
        <w:t xml:space="preserve"> as in Study 2 </w:t>
      </w:r>
      <w:r w:rsidRPr="000C6D03">
        <w:rPr>
          <w:color w:val="auto"/>
        </w:rPr>
        <w:t>(</w:t>
      </w:r>
      <w:r w:rsidRPr="000C6D03">
        <w:rPr>
          <w:rFonts w:ascii="Symbol" w:hAnsi="Symbol"/>
          <w:iCs/>
          <w:color w:val="auto"/>
        </w:rPr>
        <w:t></w:t>
      </w:r>
      <w:r w:rsidRPr="000C6D03">
        <w:rPr>
          <w:rFonts w:ascii="Symbol" w:hAnsi="Symbol"/>
          <w:color w:val="auto"/>
        </w:rPr>
        <w:t></w:t>
      </w:r>
      <w:r w:rsidRPr="000C6D03">
        <w:rPr>
          <w:color w:val="auto"/>
        </w:rPr>
        <w:t xml:space="preserve">= </w:t>
      </w:r>
      <w:r w:rsidRPr="000C6D03">
        <w:t xml:space="preserve">.95, </w:t>
      </w:r>
      <w:r w:rsidRPr="000C6D03">
        <w:rPr>
          <w:i/>
          <w:iCs/>
        </w:rPr>
        <w:t>M</w:t>
      </w:r>
      <w:r w:rsidRPr="000C6D03">
        <w:t xml:space="preserve"> = 4.56, </w:t>
      </w:r>
      <w:r w:rsidRPr="000C6D03">
        <w:rPr>
          <w:i/>
          <w:iCs/>
        </w:rPr>
        <w:t>SD</w:t>
      </w:r>
      <w:r w:rsidRPr="000C6D03">
        <w:t xml:space="preserve"> = 1.34). </w:t>
      </w:r>
      <w:r w:rsidR="00D52CC6" w:rsidRPr="00D52CC6">
        <w:t xml:space="preserve">We assessed </w:t>
      </w:r>
      <w:r w:rsidR="00D52CC6">
        <w:t>empathy</w:t>
      </w:r>
      <w:r w:rsidR="00D52CC6" w:rsidRPr="00D52CC6">
        <w:t xml:space="preserve"> with </w:t>
      </w:r>
      <w:r w:rsidR="00D52CC6">
        <w:t>six</w:t>
      </w:r>
      <w:r w:rsidR="00D52CC6" w:rsidRPr="00D52CC6">
        <w:t xml:space="preserve"> items </w:t>
      </w:r>
      <w:r w:rsidR="00D52CC6">
        <w:rPr>
          <w:iCs/>
          <w:color w:val="auto"/>
        </w:rPr>
        <w:t>(</w:t>
      </w:r>
      <w:r w:rsidR="00D52CC6" w:rsidRPr="000C6D03">
        <w:t xml:space="preserve">empathetic, tender, </w:t>
      </w:r>
      <w:r w:rsidR="00D52CC6">
        <w:t>c</w:t>
      </w:r>
      <w:r w:rsidR="00D52CC6" w:rsidRPr="00FC4610">
        <w:t>oncerned</w:t>
      </w:r>
      <w:r w:rsidR="00D52CC6" w:rsidRPr="000C6D03">
        <w:t xml:space="preserve"> for others, sympathetic</w:t>
      </w:r>
      <w:r w:rsidR="00D52CC6">
        <w:t xml:space="preserve">, </w:t>
      </w:r>
      <w:r w:rsidR="00D52CC6" w:rsidRPr="000C6D03">
        <w:t xml:space="preserve">compassionate, </w:t>
      </w:r>
      <w:proofErr w:type="gramStart"/>
      <w:r w:rsidR="00D52CC6" w:rsidRPr="000C6D03">
        <w:t>soft-hearted</w:t>
      </w:r>
      <w:proofErr w:type="gramEnd"/>
      <w:r w:rsidR="00D52CC6">
        <w:t xml:space="preserve">) </w:t>
      </w:r>
      <w:r w:rsidR="00D52CC6" w:rsidRPr="00D52CC6">
        <w:t xml:space="preserve">based on </w:t>
      </w:r>
      <w:r w:rsidR="003524F9" w:rsidRPr="003524F9">
        <w:t xml:space="preserve">work by Batson and colleagues </w:t>
      </w:r>
      <w:r w:rsidR="00D52CC6" w:rsidRPr="00D52CC6">
        <w:t>(</w:t>
      </w:r>
      <w:r w:rsidR="00602B8E" w:rsidRPr="009A3792">
        <w:t xml:space="preserve">Batson, Fultz, </w:t>
      </w:r>
      <w:r w:rsidR="008B0CB6">
        <w:t>&amp;</w:t>
      </w:r>
      <w:r w:rsidR="008B0CB6" w:rsidRPr="009A3792">
        <w:t xml:space="preserve"> </w:t>
      </w:r>
      <w:r w:rsidR="00602B8E" w:rsidRPr="009A3792">
        <w:t xml:space="preserve">Schoenrade 1987; </w:t>
      </w:r>
      <w:r w:rsidR="00942599" w:rsidRPr="00942599">
        <w:t>Batson,</w:t>
      </w:r>
      <w:r w:rsidR="00942599">
        <w:t xml:space="preserve"> </w:t>
      </w:r>
      <w:r w:rsidR="00942599" w:rsidRPr="003524F9">
        <w:rPr>
          <w:rFonts w:asciiTheme="majorBidi" w:hAnsiTheme="majorBidi" w:cstheme="majorBidi"/>
          <w:bCs/>
          <w:color w:val="000000" w:themeColor="text1"/>
        </w:rPr>
        <w:t>O'Quin</w:t>
      </w:r>
      <w:r w:rsidR="00942599">
        <w:rPr>
          <w:rFonts w:asciiTheme="majorBidi" w:hAnsiTheme="majorBidi" w:cstheme="majorBidi"/>
          <w:bCs/>
          <w:color w:val="000000" w:themeColor="text1"/>
        </w:rPr>
        <w:t xml:space="preserve">, </w:t>
      </w:r>
      <w:r w:rsidR="00942599" w:rsidRPr="003524F9">
        <w:rPr>
          <w:rFonts w:asciiTheme="majorBidi" w:hAnsiTheme="majorBidi" w:cstheme="majorBidi"/>
          <w:bCs/>
          <w:color w:val="000000" w:themeColor="text1"/>
        </w:rPr>
        <w:t>Fultz</w:t>
      </w:r>
      <w:r w:rsidR="00942599">
        <w:rPr>
          <w:rFonts w:asciiTheme="majorBidi" w:hAnsiTheme="majorBidi" w:cstheme="majorBidi"/>
          <w:bCs/>
          <w:color w:val="000000" w:themeColor="text1"/>
        </w:rPr>
        <w:t xml:space="preserve">, </w:t>
      </w:r>
      <w:r w:rsidR="00942599" w:rsidRPr="003524F9">
        <w:rPr>
          <w:rFonts w:asciiTheme="majorBidi" w:hAnsiTheme="majorBidi" w:cstheme="majorBidi"/>
          <w:bCs/>
          <w:color w:val="000000" w:themeColor="text1"/>
        </w:rPr>
        <w:t>Vanderplas</w:t>
      </w:r>
      <w:r w:rsidR="00942599">
        <w:rPr>
          <w:rFonts w:asciiTheme="majorBidi" w:hAnsiTheme="majorBidi" w:cstheme="majorBidi"/>
          <w:bCs/>
          <w:color w:val="000000" w:themeColor="text1"/>
        </w:rPr>
        <w:t xml:space="preserve"> &amp; </w:t>
      </w:r>
      <w:r w:rsidR="00942599" w:rsidRPr="003524F9">
        <w:rPr>
          <w:rFonts w:asciiTheme="majorBidi" w:hAnsiTheme="majorBidi" w:cstheme="majorBidi"/>
          <w:bCs/>
          <w:color w:val="000000" w:themeColor="text1"/>
        </w:rPr>
        <w:t>Isen</w:t>
      </w:r>
      <w:r w:rsidR="00942599">
        <w:rPr>
          <w:rFonts w:asciiTheme="majorBidi" w:hAnsiTheme="majorBidi" w:cstheme="majorBidi"/>
          <w:bCs/>
          <w:color w:val="000000" w:themeColor="text1"/>
        </w:rPr>
        <w:t xml:space="preserve">, </w:t>
      </w:r>
      <w:r w:rsidR="00602B8E" w:rsidRPr="009A3792">
        <w:t xml:space="preserve">1983; Coke, Batson, </w:t>
      </w:r>
      <w:r w:rsidR="008B0CB6">
        <w:t>&amp;</w:t>
      </w:r>
      <w:r w:rsidR="008B0CB6" w:rsidRPr="009A3792">
        <w:t xml:space="preserve"> </w:t>
      </w:r>
      <w:r w:rsidR="00602B8E" w:rsidRPr="009A3792">
        <w:t>McDavis 1978</w:t>
      </w:r>
      <w:r w:rsidR="00D52CC6" w:rsidRPr="00D52CC6">
        <w:t>).</w:t>
      </w:r>
      <w:r w:rsidR="00D52CC6">
        <w:t xml:space="preserve"> </w:t>
      </w:r>
      <w:proofErr w:type="gramStart"/>
      <w:r w:rsidR="00D52CC6">
        <w:t>E</w:t>
      </w:r>
      <w:r w:rsidR="005534AA">
        <w:t>ach</w:t>
      </w:r>
      <w:r w:rsidR="00D52CC6">
        <w:t xml:space="preserve"> </w:t>
      </w:r>
      <w:r w:rsidR="005534AA">
        <w:t>item</w:t>
      </w:r>
      <w:r w:rsidRPr="000C6D03">
        <w:t xml:space="preserve"> </w:t>
      </w:r>
      <w:r w:rsidR="0090087F">
        <w:t xml:space="preserve">was </w:t>
      </w:r>
      <w:r w:rsidRPr="000C6D03">
        <w:t>preceded by the stem</w:t>
      </w:r>
      <w:proofErr w:type="gramEnd"/>
      <w:r w:rsidRPr="000C6D03">
        <w:t xml:space="preserve"> “In general, I feel…” (</w:t>
      </w:r>
      <w:proofErr w:type="gramStart"/>
      <w:r w:rsidRPr="000C6D03">
        <w:t>1</w:t>
      </w:r>
      <w:proofErr w:type="gramEnd"/>
      <w:r w:rsidR="00E73112">
        <w:t xml:space="preserve"> </w:t>
      </w:r>
      <w:r w:rsidRPr="000C6D03">
        <w:t>=</w:t>
      </w:r>
      <w:r w:rsidR="00E73112">
        <w:t xml:space="preserve"> </w:t>
      </w:r>
      <w:r w:rsidRPr="00E73112">
        <w:rPr>
          <w:i/>
        </w:rPr>
        <w:t>strongly disagree</w:t>
      </w:r>
      <w:r w:rsidRPr="000C6D03">
        <w:t>, 6</w:t>
      </w:r>
      <w:r w:rsidR="00E73112">
        <w:t xml:space="preserve"> </w:t>
      </w:r>
      <w:r w:rsidRPr="000C6D03">
        <w:t>=</w:t>
      </w:r>
      <w:r w:rsidR="00E73112">
        <w:t xml:space="preserve"> </w:t>
      </w:r>
      <w:r w:rsidRPr="00E73112">
        <w:rPr>
          <w:i/>
        </w:rPr>
        <w:t>strongly agree</w:t>
      </w:r>
      <w:r w:rsidR="005534AA">
        <w:t xml:space="preserve">; </w:t>
      </w:r>
      <w:r w:rsidRPr="000C6D03">
        <w:rPr>
          <w:rFonts w:ascii="Symbol" w:hAnsi="Symbol"/>
          <w:iCs/>
          <w:color w:val="auto"/>
        </w:rPr>
        <w:t></w:t>
      </w:r>
      <w:r w:rsidRPr="000C6D03">
        <w:rPr>
          <w:rFonts w:ascii="Symbol" w:hAnsi="Symbol"/>
          <w:color w:val="auto"/>
        </w:rPr>
        <w:t></w:t>
      </w:r>
      <w:r w:rsidRPr="000C6D03">
        <w:rPr>
          <w:color w:val="auto"/>
        </w:rPr>
        <w:t xml:space="preserve">= </w:t>
      </w:r>
      <w:r w:rsidRPr="000C6D03">
        <w:t xml:space="preserve">.91, </w:t>
      </w:r>
      <w:r w:rsidRPr="000C6D03">
        <w:rPr>
          <w:i/>
          <w:iCs/>
        </w:rPr>
        <w:t>M</w:t>
      </w:r>
      <w:r w:rsidRPr="000C6D03">
        <w:t xml:space="preserve"> = 4.37, </w:t>
      </w:r>
      <w:r w:rsidRPr="000C6D03">
        <w:rPr>
          <w:i/>
          <w:iCs/>
        </w:rPr>
        <w:t>SD</w:t>
      </w:r>
      <w:r w:rsidRPr="000C6D03">
        <w:t xml:space="preserve"> = 0.93). We then assessed control over prejudice with the Motivation to Control Prejudiced Reactions scale, as in Studies 1</w:t>
      </w:r>
      <w:r w:rsidR="00E73112">
        <w:t>-</w:t>
      </w:r>
      <w:r w:rsidRPr="000C6D03">
        <w:t xml:space="preserve">2, creating a </w:t>
      </w:r>
      <w:r w:rsidRPr="00D80870">
        <w:rPr>
          <w:i/>
          <w:color w:val="auto"/>
        </w:rPr>
        <w:t>concern with acting prejudiced</w:t>
      </w:r>
      <w:r w:rsidRPr="000C6D03">
        <w:t xml:space="preserve"> score (</w:t>
      </w:r>
      <w:r w:rsidRPr="000C6D03">
        <w:rPr>
          <w:iCs/>
        </w:rPr>
        <w:t>α</w:t>
      </w:r>
      <w:r w:rsidRPr="000C6D03">
        <w:t xml:space="preserve"> = .83, </w:t>
      </w:r>
      <w:r w:rsidRPr="000C6D03">
        <w:rPr>
          <w:i/>
          <w:iCs/>
        </w:rPr>
        <w:t>M</w:t>
      </w:r>
      <w:r w:rsidRPr="000C6D03">
        <w:t xml:space="preserve"> = 0.66, </w:t>
      </w:r>
      <w:r w:rsidRPr="000C6D03">
        <w:rPr>
          <w:i/>
          <w:iCs/>
        </w:rPr>
        <w:t>SD</w:t>
      </w:r>
      <w:r w:rsidRPr="000C6D03">
        <w:t xml:space="preserve"> = 0.97) and a </w:t>
      </w:r>
      <w:r w:rsidRPr="00D80870">
        <w:rPr>
          <w:i/>
          <w:color w:val="auto"/>
        </w:rPr>
        <w:t>restraint to avoid dispute</w:t>
      </w:r>
      <w:r w:rsidRPr="000C6D03">
        <w:t xml:space="preserve"> score (</w:t>
      </w:r>
      <w:r w:rsidRPr="000C6D03">
        <w:rPr>
          <w:iCs/>
        </w:rPr>
        <w:t>α</w:t>
      </w:r>
      <w:r w:rsidRPr="000C6D03">
        <w:t xml:space="preserve"> = .86, </w:t>
      </w:r>
      <w:r w:rsidRPr="000C6D03">
        <w:rPr>
          <w:i/>
          <w:iCs/>
        </w:rPr>
        <w:t>M</w:t>
      </w:r>
      <w:r w:rsidRPr="000C6D03">
        <w:t xml:space="preserve"> = -0.26, </w:t>
      </w:r>
      <w:r w:rsidRPr="000C6D03">
        <w:rPr>
          <w:i/>
          <w:iCs/>
        </w:rPr>
        <w:t>SD</w:t>
      </w:r>
      <w:r w:rsidRPr="000C6D03">
        <w:t xml:space="preserve"> = 0.74). </w:t>
      </w:r>
      <w:r w:rsidR="00242643">
        <w:t>Subsequently</w:t>
      </w:r>
      <w:r w:rsidR="005534AA">
        <w:t>, we</w:t>
      </w:r>
      <w:r w:rsidRPr="000C6D03">
        <w:t xml:space="preserve"> </w:t>
      </w:r>
      <w:r w:rsidRPr="000C6D03">
        <w:rPr>
          <w:color w:val="auto"/>
        </w:rPr>
        <w:t xml:space="preserve">assessed prejudice against African Americans </w:t>
      </w:r>
      <w:r w:rsidR="00D80870">
        <w:rPr>
          <w:color w:val="auto"/>
        </w:rPr>
        <w:t>with</w:t>
      </w:r>
      <w:r w:rsidRPr="000C6D03">
        <w:rPr>
          <w:color w:val="auto"/>
        </w:rPr>
        <w:t xml:space="preserve"> the Subtle and Blatant Prejudice Scales</w:t>
      </w:r>
      <w:r w:rsidR="00E73112">
        <w:rPr>
          <w:color w:val="auto"/>
        </w:rPr>
        <w:t>,</w:t>
      </w:r>
      <w:r w:rsidRPr="000C6D03">
        <w:rPr>
          <w:color w:val="auto"/>
        </w:rPr>
        <w:t xml:space="preserve"> as in Study 2. We </w:t>
      </w:r>
      <w:r w:rsidR="00262BE6">
        <w:rPr>
          <w:color w:val="auto"/>
        </w:rPr>
        <w:t>formed</w:t>
      </w:r>
      <w:r w:rsidRPr="000C6D03">
        <w:rPr>
          <w:color w:val="auto"/>
        </w:rPr>
        <w:t xml:space="preserve"> a </w:t>
      </w:r>
      <w:r w:rsidRPr="00D80870">
        <w:rPr>
          <w:i/>
          <w:color w:val="auto"/>
        </w:rPr>
        <w:t>blatant prejudice</w:t>
      </w:r>
      <w:r w:rsidRPr="000C6D03">
        <w:rPr>
          <w:color w:val="auto"/>
        </w:rPr>
        <w:t xml:space="preserve"> score (</w:t>
      </w:r>
      <w:r w:rsidRPr="000C6D03">
        <w:rPr>
          <w:iCs/>
          <w:color w:val="auto"/>
        </w:rPr>
        <w:t>α</w:t>
      </w:r>
      <w:r w:rsidRPr="000C6D03">
        <w:rPr>
          <w:color w:val="auto"/>
        </w:rPr>
        <w:t xml:space="preserve"> = .86, </w:t>
      </w:r>
      <w:r w:rsidRPr="000C6D03">
        <w:rPr>
          <w:i/>
          <w:iCs/>
          <w:color w:val="auto"/>
        </w:rPr>
        <w:t xml:space="preserve">M </w:t>
      </w:r>
      <w:r w:rsidRPr="000C6D03">
        <w:rPr>
          <w:color w:val="auto"/>
        </w:rPr>
        <w:t xml:space="preserve">= 1.86, </w:t>
      </w:r>
      <w:r w:rsidRPr="000C6D03">
        <w:rPr>
          <w:i/>
          <w:iCs/>
          <w:color w:val="auto"/>
        </w:rPr>
        <w:t>SD</w:t>
      </w:r>
      <w:r w:rsidRPr="000C6D03">
        <w:rPr>
          <w:color w:val="auto"/>
        </w:rPr>
        <w:t xml:space="preserve"> = 0.56) and a </w:t>
      </w:r>
      <w:r w:rsidRPr="00D80870">
        <w:rPr>
          <w:i/>
          <w:color w:val="auto"/>
        </w:rPr>
        <w:t>subtle prejudice</w:t>
      </w:r>
      <w:r w:rsidRPr="000C6D03">
        <w:rPr>
          <w:color w:val="auto"/>
        </w:rPr>
        <w:t xml:space="preserve"> score (</w:t>
      </w:r>
      <w:r w:rsidRPr="000C6D03">
        <w:rPr>
          <w:iCs/>
          <w:color w:val="auto"/>
        </w:rPr>
        <w:t>α</w:t>
      </w:r>
      <w:r w:rsidRPr="000C6D03">
        <w:rPr>
          <w:color w:val="auto"/>
        </w:rPr>
        <w:t xml:space="preserve"> = .86, </w:t>
      </w:r>
      <w:r w:rsidRPr="000C6D03">
        <w:rPr>
          <w:i/>
          <w:iCs/>
          <w:color w:val="auto"/>
        </w:rPr>
        <w:t>M</w:t>
      </w:r>
      <w:r w:rsidRPr="000C6D03">
        <w:rPr>
          <w:color w:val="auto"/>
        </w:rPr>
        <w:t xml:space="preserve"> = 2.20, </w:t>
      </w:r>
      <w:r w:rsidRPr="000C6D03">
        <w:rPr>
          <w:i/>
          <w:iCs/>
          <w:color w:val="auto"/>
        </w:rPr>
        <w:t>SD</w:t>
      </w:r>
      <w:r w:rsidR="00262BE6">
        <w:rPr>
          <w:color w:val="auto"/>
        </w:rPr>
        <w:t xml:space="preserve"> = 0.56).</w:t>
      </w:r>
      <w:r w:rsidR="00242643">
        <w:rPr>
          <w:color w:val="auto"/>
        </w:rPr>
        <w:t xml:space="preserve"> Following that,</w:t>
      </w:r>
      <w:r w:rsidR="005B476B">
        <w:rPr>
          <w:color w:val="auto"/>
        </w:rPr>
        <w:t xml:space="preserve"> </w:t>
      </w:r>
      <w:r w:rsidR="00D93FA1">
        <w:rPr>
          <w:color w:val="auto"/>
        </w:rPr>
        <w:t>we assessed PA with two items (happy, in a good mood</w:t>
      </w:r>
      <w:r w:rsidR="0090087F">
        <w:rPr>
          <w:color w:val="auto"/>
        </w:rPr>
        <w:t>; Hepper et al., 2012; Wildschut et al., 2006</w:t>
      </w:r>
      <w:r w:rsidR="00D93FA1">
        <w:rPr>
          <w:color w:val="auto"/>
        </w:rPr>
        <w:t>)</w:t>
      </w:r>
      <w:r w:rsidR="00242643">
        <w:rPr>
          <w:color w:val="auto"/>
        </w:rPr>
        <w:t xml:space="preserve"> </w:t>
      </w:r>
      <w:r w:rsidR="00D93FA1" w:rsidRPr="007E2EA3">
        <w:rPr>
          <w:color w:val="auto"/>
        </w:rPr>
        <w:t xml:space="preserve">preceded by the stem “In general, I feel…” (1 = </w:t>
      </w:r>
      <w:r w:rsidR="00D93FA1" w:rsidRPr="00960967">
        <w:rPr>
          <w:i/>
          <w:color w:val="auto"/>
        </w:rPr>
        <w:t>strongly disagree</w:t>
      </w:r>
      <w:r w:rsidR="00D93FA1" w:rsidRPr="007E2EA3">
        <w:rPr>
          <w:color w:val="auto"/>
        </w:rPr>
        <w:t xml:space="preserve">, 6 = </w:t>
      </w:r>
      <w:r w:rsidR="00D93FA1" w:rsidRPr="00960967">
        <w:rPr>
          <w:i/>
          <w:color w:val="auto"/>
        </w:rPr>
        <w:t>strongly agree</w:t>
      </w:r>
      <w:r w:rsidR="00D93FA1" w:rsidRPr="007E2EA3">
        <w:rPr>
          <w:color w:val="auto"/>
        </w:rPr>
        <w:t xml:space="preserve">; </w:t>
      </w:r>
      <w:proofErr w:type="gramStart"/>
      <w:r w:rsidR="009E187B" w:rsidRPr="000C6D03">
        <w:rPr>
          <w:i/>
          <w:color w:val="auto"/>
        </w:rPr>
        <w:t>r</w:t>
      </w:r>
      <w:r w:rsidR="00C42EBE">
        <w:rPr>
          <w:iCs/>
          <w:color w:val="auto"/>
        </w:rPr>
        <w:t>[</w:t>
      </w:r>
      <w:proofErr w:type="gramEnd"/>
      <w:r w:rsidR="009E187B">
        <w:rPr>
          <w:iCs/>
          <w:color w:val="auto"/>
        </w:rPr>
        <w:t>166</w:t>
      </w:r>
      <w:r w:rsidR="00C42EBE">
        <w:rPr>
          <w:iCs/>
          <w:color w:val="auto"/>
        </w:rPr>
        <w:t>]</w:t>
      </w:r>
      <w:r w:rsidR="009E187B" w:rsidRPr="000C6D03">
        <w:rPr>
          <w:color w:val="auto"/>
        </w:rPr>
        <w:t xml:space="preserve"> = .</w:t>
      </w:r>
      <w:r w:rsidR="009E187B">
        <w:rPr>
          <w:color w:val="auto"/>
        </w:rPr>
        <w:t>85</w:t>
      </w:r>
      <w:r w:rsidR="009E187B" w:rsidRPr="000C6D03">
        <w:rPr>
          <w:color w:val="auto"/>
        </w:rPr>
        <w:t xml:space="preserve">, </w:t>
      </w:r>
      <w:r w:rsidR="009E187B" w:rsidRPr="000C6D03">
        <w:rPr>
          <w:i/>
          <w:iCs/>
          <w:color w:val="auto"/>
        </w:rPr>
        <w:t>p</w:t>
      </w:r>
      <w:r w:rsidR="009E187B" w:rsidRPr="000C6D03">
        <w:rPr>
          <w:color w:val="auto"/>
        </w:rPr>
        <w:t xml:space="preserve"> &lt; .001</w:t>
      </w:r>
      <w:r w:rsidR="009E187B">
        <w:rPr>
          <w:color w:val="auto"/>
        </w:rPr>
        <w:t>,</w:t>
      </w:r>
      <w:r w:rsidR="00D93FA1" w:rsidRPr="007E2EA3">
        <w:rPr>
          <w:color w:val="auto"/>
        </w:rPr>
        <w:t xml:space="preserve"> </w:t>
      </w:r>
      <w:r w:rsidR="00D93FA1" w:rsidRPr="007E2EA3">
        <w:rPr>
          <w:i/>
          <w:iCs/>
          <w:color w:val="auto"/>
        </w:rPr>
        <w:t>M</w:t>
      </w:r>
      <w:r w:rsidR="00D93FA1" w:rsidRPr="007E2EA3">
        <w:rPr>
          <w:color w:val="auto"/>
        </w:rPr>
        <w:t xml:space="preserve"> = </w:t>
      </w:r>
      <w:r w:rsidR="00D93FA1">
        <w:rPr>
          <w:color w:val="auto"/>
        </w:rPr>
        <w:t>4.46</w:t>
      </w:r>
      <w:r w:rsidR="00D93FA1" w:rsidRPr="007E2EA3">
        <w:rPr>
          <w:color w:val="auto"/>
        </w:rPr>
        <w:t xml:space="preserve">, </w:t>
      </w:r>
      <w:r w:rsidR="00D93FA1" w:rsidRPr="007E2EA3">
        <w:rPr>
          <w:i/>
          <w:iCs/>
          <w:color w:val="auto"/>
        </w:rPr>
        <w:t>SD</w:t>
      </w:r>
      <w:r w:rsidR="00D93FA1" w:rsidRPr="007E2EA3">
        <w:rPr>
          <w:color w:val="auto"/>
        </w:rPr>
        <w:t xml:space="preserve"> = </w:t>
      </w:r>
      <w:r w:rsidR="00D93FA1">
        <w:rPr>
          <w:color w:val="auto"/>
        </w:rPr>
        <w:t>1.12</w:t>
      </w:r>
      <w:r w:rsidR="00D93FA1" w:rsidRPr="007E2EA3">
        <w:rPr>
          <w:color w:val="auto"/>
        </w:rPr>
        <w:t>).</w:t>
      </w:r>
      <w:r w:rsidR="0090087F">
        <w:rPr>
          <w:color w:val="auto"/>
        </w:rPr>
        <w:t xml:space="preserve"> </w:t>
      </w:r>
    </w:p>
    <w:p w14:paraId="45BBE69B" w14:textId="190F35A8" w:rsidR="00B37D10" w:rsidRPr="000C6D03" w:rsidRDefault="00B37D10" w:rsidP="00651A87">
      <w:pPr>
        <w:spacing w:line="480" w:lineRule="exact"/>
        <w:ind w:firstLine="720"/>
        <w:jc w:val="left"/>
        <w:rPr>
          <w:color w:val="auto"/>
        </w:rPr>
      </w:pPr>
      <w:r w:rsidRPr="005534AA">
        <w:rPr>
          <w:color w:val="auto"/>
        </w:rPr>
        <w:t xml:space="preserve">Finally, we assessed </w:t>
      </w:r>
      <w:r w:rsidR="00FA7220">
        <w:rPr>
          <w:color w:val="auto"/>
        </w:rPr>
        <w:t xml:space="preserve">Big Five </w:t>
      </w:r>
      <w:r w:rsidRPr="005534AA">
        <w:rPr>
          <w:color w:val="auto"/>
        </w:rPr>
        <w:t>personality</w:t>
      </w:r>
      <w:r w:rsidR="00FA7220">
        <w:rPr>
          <w:color w:val="auto"/>
        </w:rPr>
        <w:t xml:space="preserve"> </w:t>
      </w:r>
      <w:r w:rsidR="00E73112" w:rsidRPr="005534AA">
        <w:rPr>
          <w:color w:val="auto"/>
        </w:rPr>
        <w:t>with</w:t>
      </w:r>
      <w:r w:rsidRPr="005534AA">
        <w:rPr>
          <w:color w:val="auto"/>
        </w:rPr>
        <w:t xml:space="preserve"> the Ten Item Personality Inventory</w:t>
      </w:r>
      <w:r w:rsidRPr="000C6D03">
        <w:rPr>
          <w:color w:val="auto"/>
        </w:rPr>
        <w:t xml:space="preserve"> </w:t>
      </w:r>
      <w:r>
        <w:rPr>
          <w:noProof/>
          <w:color w:val="auto"/>
        </w:rPr>
        <w:t>(Gosling, Rentfrow, &amp; Swann, 2003)</w:t>
      </w:r>
      <w:r w:rsidRPr="000C6D03">
        <w:rPr>
          <w:color w:val="auto"/>
        </w:rPr>
        <w:t xml:space="preserve">. </w:t>
      </w:r>
      <w:proofErr w:type="gramStart"/>
      <w:r w:rsidRPr="000C6D03">
        <w:rPr>
          <w:color w:val="auto"/>
        </w:rPr>
        <w:t>All items were preceded by the stem “I see myself as</w:t>
      </w:r>
      <w:proofErr w:type="gramEnd"/>
      <w:r w:rsidRPr="000C6D03">
        <w:rPr>
          <w:color w:val="auto"/>
        </w:rPr>
        <w:t>…” (</w:t>
      </w:r>
      <w:proofErr w:type="gramStart"/>
      <w:r w:rsidRPr="000C6D03">
        <w:rPr>
          <w:color w:val="auto"/>
        </w:rPr>
        <w:t>1</w:t>
      </w:r>
      <w:proofErr w:type="gramEnd"/>
      <w:r w:rsidRPr="000C6D03">
        <w:rPr>
          <w:color w:val="auto"/>
        </w:rPr>
        <w:t xml:space="preserve"> = </w:t>
      </w:r>
      <w:r w:rsidRPr="00E73112">
        <w:rPr>
          <w:i/>
          <w:color w:val="auto"/>
        </w:rPr>
        <w:t>strongly disagree</w:t>
      </w:r>
      <w:r w:rsidRPr="000C6D03">
        <w:rPr>
          <w:color w:val="auto"/>
        </w:rPr>
        <w:t xml:space="preserve">, 7 = </w:t>
      </w:r>
      <w:r w:rsidRPr="00E73112">
        <w:rPr>
          <w:i/>
          <w:color w:val="auto"/>
        </w:rPr>
        <w:t>strongly agree</w:t>
      </w:r>
      <w:r w:rsidRPr="000C6D03">
        <w:rPr>
          <w:color w:val="auto"/>
        </w:rPr>
        <w:t xml:space="preserve">). Two items measured extraversion: </w:t>
      </w:r>
      <w:r w:rsidRPr="000C6D03">
        <w:rPr>
          <w:color w:val="auto"/>
        </w:rPr>
        <w:lastRenderedPageBreak/>
        <w:t>“extraverted, enthusiastic” and “reserved, quiet</w:t>
      </w:r>
      <w:r w:rsidR="0090087F">
        <w:rPr>
          <w:color w:val="auto"/>
        </w:rPr>
        <w:t>,</w:t>
      </w:r>
      <w:r w:rsidRPr="000C6D03">
        <w:rPr>
          <w:color w:val="auto"/>
        </w:rPr>
        <w:t>”</w:t>
      </w:r>
      <w:r w:rsidR="00D80870">
        <w:rPr>
          <w:color w:val="auto"/>
        </w:rPr>
        <w:t xml:space="preserve"> with the </w:t>
      </w:r>
      <w:r>
        <w:rPr>
          <w:color w:val="auto"/>
        </w:rPr>
        <w:t>lat</w:t>
      </w:r>
      <w:r w:rsidR="0054500D">
        <w:rPr>
          <w:color w:val="auto"/>
        </w:rPr>
        <w:t>t</w:t>
      </w:r>
      <w:r>
        <w:rPr>
          <w:color w:val="auto"/>
        </w:rPr>
        <w:t xml:space="preserve">er item </w:t>
      </w:r>
      <w:r w:rsidRPr="000C6D03">
        <w:rPr>
          <w:color w:val="auto"/>
        </w:rPr>
        <w:t>reverse</w:t>
      </w:r>
      <w:r w:rsidR="0066332D">
        <w:rPr>
          <w:color w:val="auto"/>
        </w:rPr>
        <w:t>-</w:t>
      </w:r>
      <w:r w:rsidR="00D80870">
        <w:rPr>
          <w:color w:val="auto"/>
        </w:rPr>
        <w:t>scored</w:t>
      </w:r>
      <w:r w:rsidRPr="000C6D03">
        <w:rPr>
          <w:color w:val="auto"/>
        </w:rPr>
        <w:t xml:space="preserve">; </w:t>
      </w:r>
      <w:proofErr w:type="gramStart"/>
      <w:r w:rsidRPr="000C6D03">
        <w:rPr>
          <w:i/>
          <w:color w:val="auto"/>
        </w:rPr>
        <w:t>r</w:t>
      </w:r>
      <w:r w:rsidRPr="000C6D03">
        <w:rPr>
          <w:iCs/>
          <w:color w:val="auto"/>
        </w:rPr>
        <w:t>(</w:t>
      </w:r>
      <w:proofErr w:type="gramEnd"/>
      <w:r w:rsidRPr="000C6D03">
        <w:rPr>
          <w:iCs/>
          <w:color w:val="auto"/>
        </w:rPr>
        <w:t>164)</w:t>
      </w:r>
      <w:r w:rsidRPr="000C6D03">
        <w:rPr>
          <w:color w:val="auto"/>
        </w:rPr>
        <w:t xml:space="preserve"> = .52, </w:t>
      </w:r>
      <w:r w:rsidRPr="000C6D03">
        <w:rPr>
          <w:i/>
          <w:iCs/>
          <w:color w:val="auto"/>
        </w:rPr>
        <w:t>p</w:t>
      </w:r>
      <w:r w:rsidRPr="000C6D03">
        <w:rPr>
          <w:color w:val="auto"/>
        </w:rPr>
        <w:t xml:space="preserve"> &lt; .001, </w:t>
      </w:r>
      <w:r w:rsidRPr="000C6D03">
        <w:rPr>
          <w:i/>
          <w:iCs/>
          <w:color w:val="auto"/>
        </w:rPr>
        <w:t xml:space="preserve">M </w:t>
      </w:r>
      <w:r w:rsidRPr="000C6D03">
        <w:rPr>
          <w:color w:val="auto"/>
        </w:rPr>
        <w:t xml:space="preserve">= 3.57, </w:t>
      </w:r>
      <w:r w:rsidRPr="000C6D03">
        <w:rPr>
          <w:i/>
          <w:iCs/>
          <w:color w:val="auto"/>
        </w:rPr>
        <w:t>SD</w:t>
      </w:r>
      <w:r w:rsidRPr="000C6D03">
        <w:rPr>
          <w:color w:val="auto"/>
        </w:rPr>
        <w:t xml:space="preserve"> = 1.46. Two items measured agreeableness: </w:t>
      </w:r>
      <w:r w:rsidR="00651A87" w:rsidRPr="000C6D03">
        <w:rPr>
          <w:color w:val="auto"/>
        </w:rPr>
        <w:t xml:space="preserve">“sympathetic, warm” </w:t>
      </w:r>
      <w:r w:rsidRPr="000C6D03">
        <w:rPr>
          <w:color w:val="auto"/>
        </w:rPr>
        <w:t>and</w:t>
      </w:r>
      <w:r w:rsidR="00651A87">
        <w:rPr>
          <w:color w:val="auto"/>
        </w:rPr>
        <w:t xml:space="preserve"> </w:t>
      </w:r>
      <w:r w:rsidR="00651A87" w:rsidRPr="000C6D03">
        <w:rPr>
          <w:color w:val="auto"/>
        </w:rPr>
        <w:t>“critical, quarrelsome</w:t>
      </w:r>
      <w:r w:rsidR="0090087F">
        <w:rPr>
          <w:color w:val="auto"/>
        </w:rPr>
        <w:t>,</w:t>
      </w:r>
      <w:r w:rsidR="00651A87" w:rsidRPr="000C6D03">
        <w:rPr>
          <w:color w:val="auto"/>
        </w:rPr>
        <w:t>”</w:t>
      </w:r>
      <w:r w:rsidR="00D80870">
        <w:rPr>
          <w:color w:val="auto"/>
        </w:rPr>
        <w:t xml:space="preserve"> with the </w:t>
      </w:r>
      <w:r>
        <w:rPr>
          <w:color w:val="auto"/>
        </w:rPr>
        <w:t>la</w:t>
      </w:r>
      <w:r w:rsidR="0054500D">
        <w:rPr>
          <w:color w:val="auto"/>
        </w:rPr>
        <w:t>t</w:t>
      </w:r>
      <w:r>
        <w:rPr>
          <w:color w:val="auto"/>
        </w:rPr>
        <w:t xml:space="preserve">ter item </w:t>
      </w:r>
      <w:r w:rsidRPr="000C6D03">
        <w:rPr>
          <w:color w:val="auto"/>
        </w:rPr>
        <w:t>reverse</w:t>
      </w:r>
      <w:r w:rsidR="0066332D">
        <w:rPr>
          <w:color w:val="auto"/>
        </w:rPr>
        <w:t>-</w:t>
      </w:r>
      <w:r w:rsidR="00D80870">
        <w:rPr>
          <w:color w:val="auto"/>
        </w:rPr>
        <w:t>scored</w:t>
      </w:r>
      <w:r w:rsidRPr="000C6D03">
        <w:rPr>
          <w:color w:val="auto"/>
        </w:rPr>
        <w:t xml:space="preserve">; </w:t>
      </w:r>
      <w:proofErr w:type="gramStart"/>
      <w:r w:rsidRPr="000C6D03">
        <w:rPr>
          <w:i/>
          <w:color w:val="auto"/>
        </w:rPr>
        <w:t>r</w:t>
      </w:r>
      <w:r w:rsidRPr="000C6D03">
        <w:rPr>
          <w:iCs/>
          <w:color w:val="auto"/>
        </w:rPr>
        <w:t>(</w:t>
      </w:r>
      <w:proofErr w:type="gramEnd"/>
      <w:r w:rsidRPr="000C6D03">
        <w:rPr>
          <w:iCs/>
          <w:color w:val="auto"/>
        </w:rPr>
        <w:t>160)</w:t>
      </w:r>
      <w:r w:rsidRPr="000C6D03">
        <w:rPr>
          <w:color w:val="auto"/>
        </w:rPr>
        <w:t xml:space="preserve"> = .30, </w:t>
      </w:r>
      <w:r w:rsidRPr="000C6D03">
        <w:rPr>
          <w:i/>
          <w:iCs/>
          <w:color w:val="auto"/>
        </w:rPr>
        <w:t>p</w:t>
      </w:r>
      <w:r w:rsidRPr="000C6D03">
        <w:rPr>
          <w:color w:val="auto"/>
        </w:rPr>
        <w:t xml:space="preserve"> &lt; .001, </w:t>
      </w:r>
      <w:r w:rsidRPr="000C6D03">
        <w:rPr>
          <w:i/>
          <w:iCs/>
          <w:color w:val="auto"/>
        </w:rPr>
        <w:t xml:space="preserve">M </w:t>
      </w:r>
      <w:r w:rsidRPr="000C6D03">
        <w:rPr>
          <w:color w:val="auto"/>
        </w:rPr>
        <w:t xml:space="preserve">= 5.04, </w:t>
      </w:r>
      <w:r w:rsidRPr="000C6D03">
        <w:rPr>
          <w:i/>
          <w:iCs/>
          <w:color w:val="auto"/>
        </w:rPr>
        <w:t>SD</w:t>
      </w:r>
      <w:r w:rsidRPr="000C6D03">
        <w:rPr>
          <w:color w:val="auto"/>
        </w:rPr>
        <w:t xml:space="preserve"> = 1.13. Two items measured conscientiousness: “dependable, se</w:t>
      </w:r>
      <w:r w:rsidR="00E73112">
        <w:rPr>
          <w:color w:val="auto"/>
        </w:rPr>
        <w:t>lf-disciplined” and “disorganiz</w:t>
      </w:r>
      <w:r w:rsidRPr="000C6D03">
        <w:rPr>
          <w:color w:val="auto"/>
        </w:rPr>
        <w:t>ed, careless</w:t>
      </w:r>
      <w:r w:rsidR="0090087F">
        <w:rPr>
          <w:color w:val="auto"/>
        </w:rPr>
        <w:t>,</w:t>
      </w:r>
      <w:r w:rsidRPr="000C6D03">
        <w:rPr>
          <w:color w:val="auto"/>
        </w:rPr>
        <w:t>”</w:t>
      </w:r>
      <w:r w:rsidR="00D80870">
        <w:rPr>
          <w:color w:val="auto"/>
        </w:rPr>
        <w:t xml:space="preserve"> with </w:t>
      </w:r>
      <w:r>
        <w:rPr>
          <w:color w:val="auto"/>
        </w:rPr>
        <w:t>lat</w:t>
      </w:r>
      <w:r w:rsidR="0054500D">
        <w:rPr>
          <w:color w:val="auto"/>
        </w:rPr>
        <w:t>t</w:t>
      </w:r>
      <w:r>
        <w:rPr>
          <w:color w:val="auto"/>
        </w:rPr>
        <w:t xml:space="preserve">er item </w:t>
      </w:r>
      <w:r w:rsidRPr="000C6D03">
        <w:rPr>
          <w:color w:val="auto"/>
        </w:rPr>
        <w:t>revers</w:t>
      </w:r>
      <w:r w:rsidR="00D80870">
        <w:rPr>
          <w:color w:val="auto"/>
        </w:rPr>
        <w:t>e</w:t>
      </w:r>
      <w:r w:rsidR="0066332D">
        <w:rPr>
          <w:color w:val="auto"/>
        </w:rPr>
        <w:t>-</w:t>
      </w:r>
      <w:r w:rsidR="00D80870">
        <w:rPr>
          <w:color w:val="auto"/>
        </w:rPr>
        <w:t>scored</w:t>
      </w:r>
      <w:r w:rsidRPr="000C6D03">
        <w:rPr>
          <w:color w:val="auto"/>
        </w:rPr>
        <w:t xml:space="preserve">; </w:t>
      </w:r>
      <w:proofErr w:type="gramStart"/>
      <w:r w:rsidRPr="000C6D03">
        <w:rPr>
          <w:i/>
          <w:color w:val="auto"/>
        </w:rPr>
        <w:t>r</w:t>
      </w:r>
      <w:r w:rsidRPr="000C6D03">
        <w:rPr>
          <w:iCs/>
          <w:color w:val="auto"/>
        </w:rPr>
        <w:t>(</w:t>
      </w:r>
      <w:proofErr w:type="gramEnd"/>
      <w:r w:rsidRPr="000C6D03">
        <w:rPr>
          <w:iCs/>
          <w:color w:val="auto"/>
        </w:rPr>
        <w:t>163)</w:t>
      </w:r>
      <w:r w:rsidRPr="000C6D03">
        <w:rPr>
          <w:color w:val="auto"/>
        </w:rPr>
        <w:t xml:space="preserve"> = .45, </w:t>
      </w:r>
      <w:r w:rsidRPr="000C6D03">
        <w:rPr>
          <w:i/>
          <w:iCs/>
          <w:color w:val="auto"/>
        </w:rPr>
        <w:t>p</w:t>
      </w:r>
      <w:r w:rsidRPr="000C6D03">
        <w:rPr>
          <w:color w:val="auto"/>
        </w:rPr>
        <w:t xml:space="preserve"> &lt; .001, </w:t>
      </w:r>
      <w:r w:rsidRPr="000C6D03">
        <w:rPr>
          <w:i/>
          <w:iCs/>
          <w:color w:val="auto"/>
        </w:rPr>
        <w:t xml:space="preserve">M </w:t>
      </w:r>
      <w:r w:rsidRPr="000C6D03">
        <w:rPr>
          <w:color w:val="auto"/>
        </w:rPr>
        <w:t xml:space="preserve">= 5.04, </w:t>
      </w:r>
      <w:r w:rsidRPr="000C6D03">
        <w:rPr>
          <w:i/>
          <w:iCs/>
          <w:color w:val="auto"/>
        </w:rPr>
        <w:t>SD</w:t>
      </w:r>
      <w:r w:rsidRPr="000C6D03">
        <w:rPr>
          <w:color w:val="auto"/>
        </w:rPr>
        <w:t xml:space="preserve"> = 1.21. Two items measured neuroticism: “anxious, easily upset” and “calm, emotionally stable</w:t>
      </w:r>
      <w:r w:rsidR="0090087F">
        <w:rPr>
          <w:color w:val="auto"/>
        </w:rPr>
        <w:t>,</w:t>
      </w:r>
      <w:r w:rsidRPr="000C6D03">
        <w:rPr>
          <w:color w:val="auto"/>
        </w:rPr>
        <w:t>”</w:t>
      </w:r>
      <w:r w:rsidR="00D80870">
        <w:rPr>
          <w:color w:val="auto"/>
        </w:rPr>
        <w:t xml:space="preserve"> with the </w:t>
      </w:r>
      <w:r>
        <w:rPr>
          <w:color w:val="auto"/>
        </w:rPr>
        <w:t>lat</w:t>
      </w:r>
      <w:r w:rsidR="0054500D">
        <w:rPr>
          <w:color w:val="auto"/>
        </w:rPr>
        <w:t>t</w:t>
      </w:r>
      <w:r>
        <w:rPr>
          <w:color w:val="auto"/>
        </w:rPr>
        <w:t xml:space="preserve">er item </w:t>
      </w:r>
      <w:r w:rsidRPr="000C6D03">
        <w:rPr>
          <w:color w:val="auto"/>
        </w:rPr>
        <w:t>reverse</w:t>
      </w:r>
      <w:r w:rsidR="0066332D">
        <w:rPr>
          <w:color w:val="auto"/>
        </w:rPr>
        <w:t>-</w:t>
      </w:r>
      <w:r w:rsidR="00D80870">
        <w:rPr>
          <w:color w:val="auto"/>
        </w:rPr>
        <w:t>scored</w:t>
      </w:r>
      <w:r w:rsidRPr="000C6D03">
        <w:rPr>
          <w:color w:val="auto"/>
        </w:rPr>
        <w:t xml:space="preserve">; </w:t>
      </w:r>
      <w:proofErr w:type="gramStart"/>
      <w:r w:rsidRPr="000C6D03">
        <w:rPr>
          <w:i/>
          <w:color w:val="auto"/>
        </w:rPr>
        <w:t>r</w:t>
      </w:r>
      <w:r w:rsidRPr="000C6D03">
        <w:rPr>
          <w:iCs/>
          <w:color w:val="auto"/>
        </w:rPr>
        <w:t>(</w:t>
      </w:r>
      <w:proofErr w:type="gramEnd"/>
      <w:r w:rsidRPr="000C6D03">
        <w:rPr>
          <w:iCs/>
          <w:color w:val="auto"/>
        </w:rPr>
        <w:t>163)</w:t>
      </w:r>
      <w:r w:rsidRPr="000C6D03">
        <w:rPr>
          <w:color w:val="auto"/>
        </w:rPr>
        <w:t xml:space="preserve"> = .66, </w:t>
      </w:r>
      <w:r w:rsidRPr="000C6D03">
        <w:rPr>
          <w:i/>
          <w:iCs/>
          <w:color w:val="auto"/>
        </w:rPr>
        <w:t>p</w:t>
      </w:r>
      <w:r w:rsidRPr="000C6D03">
        <w:rPr>
          <w:color w:val="auto"/>
        </w:rPr>
        <w:t xml:space="preserve"> &lt; .001, </w:t>
      </w:r>
      <w:r w:rsidRPr="000C6D03">
        <w:rPr>
          <w:i/>
          <w:iCs/>
          <w:color w:val="auto"/>
        </w:rPr>
        <w:t xml:space="preserve">M </w:t>
      </w:r>
      <w:r w:rsidRPr="000C6D03">
        <w:rPr>
          <w:color w:val="auto"/>
        </w:rPr>
        <w:t xml:space="preserve">= 3.47, </w:t>
      </w:r>
      <w:r w:rsidRPr="000C6D03">
        <w:rPr>
          <w:i/>
          <w:iCs/>
          <w:color w:val="auto"/>
        </w:rPr>
        <w:t>SD</w:t>
      </w:r>
      <w:r w:rsidRPr="000C6D03">
        <w:rPr>
          <w:color w:val="auto"/>
        </w:rPr>
        <w:t xml:space="preserve"> = 1.46. </w:t>
      </w:r>
      <w:r w:rsidR="00D80870">
        <w:rPr>
          <w:color w:val="auto"/>
        </w:rPr>
        <w:t>Lastly, t</w:t>
      </w:r>
      <w:r w:rsidRPr="000C6D03">
        <w:rPr>
          <w:color w:val="auto"/>
        </w:rPr>
        <w:t>wo items measured openness to experiences: “</w:t>
      </w:r>
      <w:r w:rsidR="00D80870">
        <w:rPr>
          <w:color w:val="auto"/>
        </w:rPr>
        <w:t>open to new experiences complex</w:t>
      </w:r>
      <w:r w:rsidRPr="000C6D03">
        <w:rPr>
          <w:color w:val="auto"/>
        </w:rPr>
        <w:t>” and “conventional, uncreative</w:t>
      </w:r>
      <w:r w:rsidR="0090087F">
        <w:rPr>
          <w:color w:val="auto"/>
        </w:rPr>
        <w:t>,</w:t>
      </w:r>
      <w:r w:rsidRPr="000C6D03">
        <w:rPr>
          <w:color w:val="auto"/>
        </w:rPr>
        <w:t>”</w:t>
      </w:r>
      <w:r w:rsidR="00D80870">
        <w:rPr>
          <w:color w:val="auto"/>
        </w:rPr>
        <w:t xml:space="preserve"> with the </w:t>
      </w:r>
      <w:r>
        <w:rPr>
          <w:color w:val="auto"/>
        </w:rPr>
        <w:t>lat</w:t>
      </w:r>
      <w:r w:rsidR="0054500D">
        <w:rPr>
          <w:color w:val="auto"/>
        </w:rPr>
        <w:t>t</w:t>
      </w:r>
      <w:r>
        <w:rPr>
          <w:color w:val="auto"/>
        </w:rPr>
        <w:t xml:space="preserve">er item </w:t>
      </w:r>
      <w:r w:rsidRPr="000C6D03">
        <w:rPr>
          <w:color w:val="auto"/>
        </w:rPr>
        <w:t>reverse</w:t>
      </w:r>
      <w:r w:rsidR="0066332D">
        <w:rPr>
          <w:color w:val="auto"/>
        </w:rPr>
        <w:t>-</w:t>
      </w:r>
      <w:r w:rsidR="00D80870">
        <w:rPr>
          <w:color w:val="auto"/>
        </w:rPr>
        <w:t>scored</w:t>
      </w:r>
      <w:r w:rsidRPr="000C6D03">
        <w:rPr>
          <w:color w:val="auto"/>
        </w:rPr>
        <w:t xml:space="preserve">; </w:t>
      </w:r>
      <w:proofErr w:type="gramStart"/>
      <w:r w:rsidRPr="000C6D03">
        <w:rPr>
          <w:i/>
          <w:color w:val="auto"/>
        </w:rPr>
        <w:t>r</w:t>
      </w:r>
      <w:r w:rsidRPr="000C6D03">
        <w:rPr>
          <w:iCs/>
          <w:color w:val="auto"/>
        </w:rPr>
        <w:t>(</w:t>
      </w:r>
      <w:proofErr w:type="gramEnd"/>
      <w:r w:rsidRPr="000C6D03">
        <w:rPr>
          <w:iCs/>
          <w:color w:val="auto"/>
        </w:rPr>
        <w:t>166)</w:t>
      </w:r>
      <w:r w:rsidRPr="000C6D03">
        <w:rPr>
          <w:color w:val="auto"/>
        </w:rPr>
        <w:t xml:space="preserve"> = .22, </w:t>
      </w:r>
      <w:r w:rsidRPr="000C6D03">
        <w:rPr>
          <w:i/>
          <w:iCs/>
          <w:color w:val="auto"/>
        </w:rPr>
        <w:t>p</w:t>
      </w:r>
      <w:r w:rsidRPr="000C6D03">
        <w:rPr>
          <w:color w:val="auto"/>
        </w:rPr>
        <w:t xml:space="preserve"> = .005, </w:t>
      </w:r>
      <w:r w:rsidRPr="000C6D03">
        <w:rPr>
          <w:i/>
          <w:iCs/>
          <w:color w:val="auto"/>
        </w:rPr>
        <w:t xml:space="preserve">M </w:t>
      </w:r>
      <w:r w:rsidRPr="000C6D03">
        <w:rPr>
          <w:color w:val="auto"/>
        </w:rPr>
        <w:t xml:space="preserve">= 4.66, </w:t>
      </w:r>
      <w:r w:rsidRPr="000C6D03">
        <w:rPr>
          <w:i/>
          <w:iCs/>
          <w:color w:val="auto"/>
        </w:rPr>
        <w:t>SD</w:t>
      </w:r>
      <w:r w:rsidRPr="000C6D03">
        <w:rPr>
          <w:color w:val="auto"/>
        </w:rPr>
        <w:t xml:space="preserve"> = 1.14. The sample size</w:t>
      </w:r>
      <w:r>
        <w:rPr>
          <w:color w:val="auto"/>
        </w:rPr>
        <w:t xml:space="preserve"> </w:t>
      </w:r>
      <w:r w:rsidRPr="000C6D03">
        <w:rPr>
          <w:color w:val="auto"/>
        </w:rPr>
        <w:t xml:space="preserve">varied slightly due to missing values. </w:t>
      </w:r>
    </w:p>
    <w:p w14:paraId="548A9509" w14:textId="77777777" w:rsidR="00B37D10" w:rsidRPr="005D1E81" w:rsidRDefault="00B37D10" w:rsidP="00EF4B87">
      <w:pPr>
        <w:spacing w:line="480" w:lineRule="exact"/>
        <w:jc w:val="left"/>
        <w:outlineLvl w:val="0"/>
        <w:rPr>
          <w:b/>
        </w:rPr>
      </w:pPr>
      <w:r w:rsidRPr="005D1E81">
        <w:rPr>
          <w:rFonts w:ascii="Times New Roman Bold" w:hAnsi="Times New Roman Bold"/>
          <w:b/>
        </w:rPr>
        <w:t>Results and Discussion</w:t>
      </w:r>
    </w:p>
    <w:p w14:paraId="6384541B" w14:textId="271B4EDC" w:rsidR="00B37D10" w:rsidRPr="000C6D03" w:rsidRDefault="00B37D10" w:rsidP="000C1CF7">
      <w:pPr>
        <w:spacing w:line="480" w:lineRule="exact"/>
        <w:ind w:firstLine="720"/>
        <w:jc w:val="left"/>
        <w:rPr>
          <w:rFonts w:asciiTheme="majorBidi" w:hAnsiTheme="majorBidi" w:cstheme="majorBidi"/>
        </w:rPr>
      </w:pPr>
      <w:r w:rsidRPr="000C6D03">
        <w:rPr>
          <w:rFonts w:asciiTheme="majorBidi" w:eastAsiaTheme="minorEastAsia" w:hAnsiTheme="majorBidi" w:cstheme="majorBidi"/>
          <w:lang w:eastAsia="zh-CN"/>
        </w:rPr>
        <w:t>We present</w:t>
      </w:r>
      <w:r w:rsidR="00E73112">
        <w:rPr>
          <w:rFonts w:asciiTheme="majorBidi" w:eastAsiaTheme="minorEastAsia" w:hAnsiTheme="majorBidi" w:cstheme="majorBidi"/>
          <w:lang w:eastAsia="zh-CN"/>
        </w:rPr>
        <w:t xml:space="preserve">, in Table </w:t>
      </w:r>
      <w:r w:rsidR="000C1CF7">
        <w:rPr>
          <w:rFonts w:asciiTheme="majorBidi" w:eastAsiaTheme="minorEastAsia" w:hAnsiTheme="majorBidi" w:cstheme="majorBidi"/>
          <w:lang w:eastAsia="zh-CN"/>
        </w:rPr>
        <w:t>2</w:t>
      </w:r>
      <w:r w:rsidR="00E73112">
        <w:rPr>
          <w:rFonts w:asciiTheme="majorBidi" w:eastAsiaTheme="minorEastAsia" w:hAnsiTheme="majorBidi" w:cstheme="majorBidi"/>
          <w:lang w:eastAsia="zh-CN"/>
        </w:rPr>
        <w:t>,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the bivariate correlations for all variables. </w:t>
      </w:r>
      <w:r w:rsidR="00D80870">
        <w:rPr>
          <w:rFonts w:asciiTheme="majorBidi" w:eastAsiaTheme="minorEastAsia" w:hAnsiTheme="majorBidi" w:cstheme="majorBidi"/>
          <w:lang w:eastAsia="zh-CN"/>
        </w:rPr>
        <w:t>Replicating the findings of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Studies 1</w:t>
      </w:r>
      <w:r w:rsidR="00E73112">
        <w:rPr>
          <w:rFonts w:asciiTheme="majorBidi" w:eastAsiaTheme="minorEastAsia" w:hAnsiTheme="majorBidi" w:cstheme="majorBidi"/>
          <w:lang w:eastAsia="zh-CN"/>
        </w:rPr>
        <w:t>-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2, nostalgia proneness was positively related to </w:t>
      </w:r>
      <w:r w:rsidRPr="000C6D03">
        <w:rPr>
          <w:color w:val="auto"/>
        </w:rPr>
        <w:t>concern with acting prejudiced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proofErr w:type="gramStart"/>
      <w:r w:rsidRPr="000C6D03">
        <w:rPr>
          <w:rFonts w:asciiTheme="majorBidi" w:hAnsiTheme="majorBidi" w:cstheme="majorBidi"/>
          <w:i/>
          <w:iCs/>
        </w:rPr>
        <w:t>r</w:t>
      </w:r>
      <w:r w:rsidRPr="000C6D03">
        <w:rPr>
          <w:rFonts w:asciiTheme="majorBidi" w:hAnsiTheme="majorBidi" w:cstheme="majorBidi"/>
          <w:iCs/>
        </w:rPr>
        <w:t>(</w:t>
      </w:r>
      <w:proofErr w:type="gramEnd"/>
      <w:r w:rsidRPr="000C6D03">
        <w:rPr>
          <w:rFonts w:asciiTheme="majorBidi" w:hAnsiTheme="majorBidi" w:cstheme="majorBidi"/>
          <w:iCs/>
        </w:rPr>
        <w:t>170)</w:t>
      </w:r>
      <w:r w:rsidRPr="000C6D03">
        <w:rPr>
          <w:rFonts w:asciiTheme="majorBidi" w:hAnsiTheme="majorBidi" w:cstheme="majorBidi"/>
        </w:rPr>
        <w:t xml:space="preserve"> =.17, </w:t>
      </w:r>
      <w:r w:rsidRPr="000C6D03">
        <w:rPr>
          <w:rFonts w:asciiTheme="majorBidi" w:hAnsiTheme="majorBidi" w:cstheme="majorBidi"/>
          <w:i/>
          <w:iCs/>
        </w:rPr>
        <w:t>p</w:t>
      </w:r>
      <w:r w:rsidRPr="000C6D03">
        <w:rPr>
          <w:rFonts w:asciiTheme="majorBidi" w:hAnsiTheme="majorBidi" w:cstheme="majorBidi"/>
        </w:rPr>
        <w:t xml:space="preserve"> = .02, but was unrelated to </w:t>
      </w:r>
      <w:r w:rsidRPr="000C6D03">
        <w:rPr>
          <w:color w:val="auto"/>
        </w:rPr>
        <w:t>restraint to avoid dispute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hAnsiTheme="majorBidi" w:cstheme="majorBidi"/>
          <w:i/>
          <w:iCs/>
        </w:rPr>
        <w:t>r</w:t>
      </w:r>
      <w:r w:rsidRPr="000C6D03">
        <w:rPr>
          <w:rFonts w:asciiTheme="majorBidi" w:hAnsiTheme="majorBidi" w:cstheme="majorBidi"/>
          <w:iCs/>
        </w:rPr>
        <w:t>(170)</w:t>
      </w:r>
      <w:r w:rsidRPr="000C6D03">
        <w:rPr>
          <w:rFonts w:asciiTheme="majorBidi" w:hAnsiTheme="majorBidi" w:cstheme="majorBidi"/>
        </w:rPr>
        <w:t xml:space="preserve"> = .06, </w:t>
      </w:r>
      <w:r w:rsidRPr="000C6D03">
        <w:rPr>
          <w:rFonts w:asciiTheme="majorBidi" w:hAnsiTheme="majorBidi" w:cstheme="majorBidi"/>
          <w:i/>
          <w:iCs/>
        </w:rPr>
        <w:t>p</w:t>
      </w:r>
      <w:r w:rsidR="00E73112">
        <w:rPr>
          <w:rFonts w:asciiTheme="majorBidi" w:hAnsiTheme="majorBidi" w:cstheme="majorBidi"/>
        </w:rPr>
        <w:t xml:space="preserve"> = .43.</w:t>
      </w:r>
      <w:r w:rsidR="005534AA">
        <w:rPr>
          <w:rFonts w:asciiTheme="majorBidi" w:hAnsiTheme="majorBidi" w:cstheme="majorBidi"/>
        </w:rPr>
        <w:t xml:space="preserve"> These results are</w:t>
      </w:r>
      <w:r w:rsidR="0066332D">
        <w:rPr>
          <w:rFonts w:asciiTheme="majorBidi" w:hAnsiTheme="majorBidi" w:cstheme="majorBidi"/>
        </w:rPr>
        <w:t xml:space="preserve"> generally</w:t>
      </w:r>
      <w:r w:rsidR="005534AA">
        <w:rPr>
          <w:rFonts w:asciiTheme="majorBidi" w:hAnsiTheme="majorBidi" w:cstheme="majorBidi"/>
        </w:rPr>
        <w:t xml:space="preserve"> consistent with H</w:t>
      </w:r>
      <w:r w:rsidR="00C42EBE">
        <w:rPr>
          <w:rFonts w:asciiTheme="majorBidi" w:hAnsiTheme="majorBidi" w:cstheme="majorBidi"/>
        </w:rPr>
        <w:t>1</w:t>
      </w:r>
      <w:r w:rsidR="005534AA">
        <w:rPr>
          <w:rFonts w:asciiTheme="majorBidi" w:hAnsiTheme="majorBidi" w:cstheme="majorBidi"/>
        </w:rPr>
        <w:t>.</w:t>
      </w:r>
      <w:r w:rsidR="003A3071">
        <w:rPr>
          <w:rFonts w:asciiTheme="majorBidi" w:hAnsiTheme="majorBidi" w:cstheme="majorBidi"/>
        </w:rPr>
        <w:t xml:space="preserve"> As in Study 2, subsequent analyses used the </w:t>
      </w:r>
      <w:r w:rsidR="003A3071">
        <w:rPr>
          <w:rFonts w:asciiTheme="majorBidi" w:hAnsiTheme="majorBidi" w:cstheme="majorBidi"/>
          <w:i/>
        </w:rPr>
        <w:t xml:space="preserve">concern with acting prejudiced </w:t>
      </w:r>
      <w:r w:rsidR="003A3071">
        <w:rPr>
          <w:rFonts w:asciiTheme="majorBidi" w:hAnsiTheme="majorBidi" w:cstheme="majorBidi"/>
        </w:rPr>
        <w:t>scale to operationalize motivation to control prejudice.</w:t>
      </w:r>
    </w:p>
    <w:p w14:paraId="669B87D7" w14:textId="778A32F6" w:rsidR="00B37D10" w:rsidRPr="000C6D03" w:rsidRDefault="00D80870" w:rsidP="00163DF5">
      <w:pPr>
        <w:spacing w:line="480" w:lineRule="exact"/>
        <w:ind w:firstLine="720"/>
        <w:jc w:val="left"/>
        <w:rPr>
          <w:rFonts w:asciiTheme="majorBidi" w:eastAsiaTheme="minorEastAsia" w:hAnsiTheme="majorBidi" w:cstheme="majorBidi"/>
          <w:lang w:eastAsia="zh-CN"/>
        </w:rPr>
      </w:pPr>
      <w:r>
        <w:rPr>
          <w:rFonts w:asciiTheme="majorBidi" w:eastAsiaTheme="minorEastAsia" w:hAnsiTheme="majorBidi" w:cstheme="majorBidi"/>
          <w:lang w:eastAsia="zh-CN"/>
        </w:rPr>
        <w:t xml:space="preserve">We </w:t>
      </w:r>
      <w:r w:rsidR="0066332D">
        <w:rPr>
          <w:rFonts w:asciiTheme="majorBidi" w:eastAsiaTheme="minorEastAsia" w:hAnsiTheme="majorBidi" w:cstheme="majorBidi"/>
          <w:lang w:eastAsia="zh-CN"/>
        </w:rPr>
        <w:t>conducted</w:t>
      </w:r>
      <w:r>
        <w:rPr>
          <w:rFonts w:asciiTheme="majorBidi" w:eastAsiaTheme="minorEastAsia" w:hAnsiTheme="majorBidi" w:cstheme="majorBidi"/>
          <w:lang w:eastAsia="zh-CN"/>
        </w:rPr>
        <w:t xml:space="preserve"> 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moderation analysis (Hayes’s </w:t>
      </w:r>
      <w:r w:rsidR="005E1E5E">
        <w:rPr>
          <w:rFonts w:asciiTheme="majorBidi" w:eastAsiaTheme="minorEastAsia" w:hAnsiTheme="majorBidi" w:cstheme="majorBidi"/>
          <w:lang w:eastAsia="zh-CN"/>
        </w:rPr>
        <w:t xml:space="preserve">[2013] </w:t>
      </w:r>
      <w:r w:rsidRPr="000C6D03">
        <w:rPr>
          <w:rFonts w:asciiTheme="majorBidi" w:eastAsiaTheme="minorEastAsia" w:hAnsiTheme="majorBidi" w:cstheme="majorBidi"/>
          <w:lang w:eastAsia="zh-CN"/>
        </w:rPr>
        <w:t>PROCESS macro</w:t>
      </w:r>
      <w:r w:rsidR="005E1E5E">
        <w:rPr>
          <w:rFonts w:asciiTheme="majorBidi" w:eastAsiaTheme="minorEastAsia" w:hAnsiTheme="majorBidi" w:cstheme="majorBidi"/>
          <w:lang w:eastAsia="zh-CN"/>
        </w:rPr>
        <w:t xml:space="preserve">, </w:t>
      </w:r>
      <w:r w:rsidR="0090087F">
        <w:rPr>
          <w:rFonts w:asciiTheme="majorBidi" w:eastAsiaTheme="minorEastAsia" w:hAnsiTheme="majorBidi" w:cstheme="majorBidi"/>
          <w:lang w:eastAsia="zh-CN"/>
        </w:rPr>
        <w:t>M</w:t>
      </w:r>
      <w:r w:rsidRPr="000C6D03">
        <w:rPr>
          <w:rFonts w:asciiTheme="majorBidi" w:eastAsiaTheme="minorEastAsia" w:hAnsiTheme="majorBidi" w:cstheme="majorBidi"/>
          <w:lang w:eastAsia="zh-CN"/>
        </w:rPr>
        <w:t>odel 1)</w:t>
      </w:r>
      <w:r>
        <w:rPr>
          <w:rFonts w:asciiTheme="majorBidi" w:eastAsiaTheme="minorEastAsia" w:hAnsiTheme="majorBidi" w:cstheme="majorBidi"/>
          <w:lang w:eastAsia="zh-CN"/>
        </w:rPr>
        <w:t xml:space="preserve"> to test 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if this association generalized across </w:t>
      </w:r>
      <w:r w:rsidR="007F0654">
        <w:rPr>
          <w:rFonts w:asciiTheme="majorBidi" w:eastAsiaTheme="minorEastAsia" w:hAnsiTheme="majorBidi" w:cstheme="majorBidi"/>
          <w:lang w:eastAsia="zh-CN"/>
        </w:rPr>
        <w:t>sex</w:t>
      </w:r>
      <w:r w:rsidR="00A919EC">
        <w:rPr>
          <w:rFonts w:asciiTheme="majorBidi" w:eastAsiaTheme="minorEastAsia" w:hAnsiTheme="majorBidi" w:cstheme="majorBidi"/>
          <w:lang w:eastAsia="zh-CN"/>
        </w:rPr>
        <w:t>,</w:t>
      </w:r>
      <w:r w:rsidR="00A919EC" w:rsidRPr="00A919EC">
        <w:rPr>
          <w:rFonts w:asciiTheme="majorBidi" w:eastAsiaTheme="minorEastAsia" w:hAnsiTheme="majorBidi" w:cstheme="majorBidi"/>
          <w:lang w:eastAsia="zh-CN"/>
        </w:rPr>
        <w:t xml:space="preserve"> </w:t>
      </w:r>
      <w:r w:rsidR="00A919EC">
        <w:rPr>
          <w:rFonts w:asciiTheme="majorBidi" w:eastAsiaTheme="minorEastAsia" w:hAnsiTheme="majorBidi" w:cstheme="majorBidi"/>
          <w:lang w:eastAsia="zh-CN"/>
        </w:rPr>
        <w:t>while controlling for age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. </w:t>
      </w:r>
      <w:r w:rsidR="00A17DE1">
        <w:rPr>
          <w:rFonts w:asciiTheme="majorBidi" w:eastAsiaTheme="minorEastAsia" w:hAnsiTheme="majorBidi" w:cstheme="majorBidi"/>
          <w:lang w:eastAsia="zh-CN"/>
        </w:rPr>
        <w:t>As in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 Studies 1</w:t>
      </w:r>
      <w:r w:rsidR="00E73112">
        <w:rPr>
          <w:rFonts w:asciiTheme="majorBidi" w:eastAsiaTheme="minorEastAsia" w:hAnsiTheme="majorBidi" w:cstheme="majorBidi"/>
          <w:lang w:eastAsia="zh-CN"/>
        </w:rPr>
        <w:t>-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2, participants who were more prone to nostalgia </w:t>
      </w:r>
      <w:r w:rsidR="00C42EBE">
        <w:rPr>
          <w:rFonts w:asciiTheme="majorBidi" w:eastAsiaTheme="minorEastAsia" w:hAnsiTheme="majorBidi" w:cstheme="majorBidi"/>
          <w:lang w:eastAsia="zh-CN"/>
        </w:rPr>
        <w:t>showed</w:t>
      </w:r>
      <w:r w:rsidR="00C42EBE" w:rsidRPr="000C6D03">
        <w:rPr>
          <w:rFonts w:asciiTheme="majorBidi" w:eastAsiaTheme="minorEastAsia" w:hAnsiTheme="majorBidi" w:cstheme="majorBidi"/>
          <w:lang w:eastAsia="zh-CN"/>
        </w:rPr>
        <w:t xml:space="preserve"> 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higher concern with acting prejudiced, β = 0.118, </w:t>
      </w:r>
      <w:r w:rsidR="00B37D10" w:rsidRPr="000C6D03">
        <w:rPr>
          <w:rFonts w:asciiTheme="majorBidi" w:eastAsiaTheme="minorEastAsia" w:hAnsiTheme="majorBidi" w:cstheme="majorBidi"/>
          <w:i/>
          <w:lang w:eastAsia="zh-CN"/>
        </w:rPr>
        <w:t>SE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 = .056, </w:t>
      </w:r>
      <w:r w:rsidR="00B37D10" w:rsidRPr="000C6D03">
        <w:rPr>
          <w:rFonts w:asciiTheme="majorBidi" w:eastAsiaTheme="minorEastAsia" w:hAnsiTheme="majorBidi" w:cstheme="majorBidi"/>
          <w:i/>
          <w:lang w:eastAsia="zh-CN"/>
        </w:rPr>
        <w:t>t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>(</w:t>
      </w:r>
      <w:r w:rsidR="000A7922">
        <w:rPr>
          <w:rFonts w:asciiTheme="majorBidi" w:eastAsiaTheme="minorEastAsia" w:hAnsiTheme="majorBidi" w:cstheme="majorBidi"/>
          <w:lang w:eastAsia="zh-CN"/>
        </w:rPr>
        <w:t>163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) = </w:t>
      </w:r>
      <w:r w:rsidR="000A7922">
        <w:rPr>
          <w:rFonts w:asciiTheme="majorBidi" w:eastAsiaTheme="minorEastAsia" w:hAnsiTheme="majorBidi" w:cstheme="majorBidi"/>
          <w:lang w:eastAsia="zh-CN"/>
        </w:rPr>
        <w:t>2.10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="00B37D10" w:rsidRPr="000C6D03">
        <w:rPr>
          <w:rFonts w:asciiTheme="majorBidi" w:eastAsiaTheme="minorEastAsia" w:hAnsiTheme="majorBidi" w:cstheme="majorBidi"/>
          <w:i/>
          <w:lang w:eastAsia="zh-CN"/>
        </w:rPr>
        <w:t>p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 = .037. Unlike Studies 1</w:t>
      </w:r>
      <w:r w:rsidR="00E73112">
        <w:rPr>
          <w:rFonts w:asciiTheme="majorBidi" w:eastAsiaTheme="minorEastAsia" w:hAnsiTheme="majorBidi" w:cstheme="majorBidi"/>
          <w:lang w:eastAsia="zh-CN"/>
        </w:rPr>
        <w:t xml:space="preserve">-2, </w:t>
      </w:r>
      <w:r w:rsidR="00A17DE1">
        <w:rPr>
          <w:rFonts w:asciiTheme="majorBidi" w:eastAsiaTheme="minorEastAsia" w:hAnsiTheme="majorBidi" w:cstheme="majorBidi"/>
          <w:lang w:eastAsia="zh-CN"/>
        </w:rPr>
        <w:t xml:space="preserve">though, </w:t>
      </w:r>
      <w:r w:rsidR="00E73112">
        <w:rPr>
          <w:rFonts w:asciiTheme="majorBidi" w:eastAsiaTheme="minorEastAsia" w:hAnsiTheme="majorBidi" w:cstheme="majorBidi"/>
          <w:lang w:eastAsia="zh-CN"/>
        </w:rPr>
        <w:t xml:space="preserve">women and men did not differ on 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>concern with acting prejudiced, β = 0.</w:t>
      </w:r>
      <w:r w:rsidR="000A7922" w:rsidRPr="000C6D03">
        <w:rPr>
          <w:rFonts w:asciiTheme="majorBidi" w:eastAsiaTheme="minorEastAsia" w:hAnsiTheme="majorBidi" w:cstheme="majorBidi"/>
          <w:lang w:eastAsia="zh-CN"/>
        </w:rPr>
        <w:t>06</w:t>
      </w:r>
      <w:r w:rsidR="000A7922">
        <w:rPr>
          <w:rFonts w:asciiTheme="majorBidi" w:eastAsiaTheme="minorEastAsia" w:hAnsiTheme="majorBidi" w:cstheme="majorBidi"/>
          <w:lang w:eastAsia="zh-CN"/>
        </w:rPr>
        <w:t>0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="00B37D10" w:rsidRPr="000C6D03">
        <w:rPr>
          <w:rFonts w:asciiTheme="majorBidi" w:eastAsiaTheme="minorEastAsia" w:hAnsiTheme="majorBidi" w:cstheme="majorBidi"/>
          <w:i/>
          <w:lang w:eastAsia="zh-CN"/>
        </w:rPr>
        <w:t>SE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 w:rsidR="000A7922">
        <w:rPr>
          <w:rFonts w:asciiTheme="majorBidi" w:eastAsiaTheme="minorEastAsia" w:hAnsiTheme="majorBidi" w:cstheme="majorBidi"/>
          <w:lang w:eastAsia="zh-CN"/>
        </w:rPr>
        <w:t>154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proofErr w:type="gramStart"/>
      <w:r w:rsidR="00B37D10" w:rsidRPr="000C6D03">
        <w:rPr>
          <w:rFonts w:asciiTheme="majorBidi" w:eastAsiaTheme="minorEastAsia" w:hAnsiTheme="majorBidi" w:cstheme="majorBidi"/>
          <w:i/>
          <w:lang w:eastAsia="zh-CN"/>
        </w:rPr>
        <w:t>t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>(</w:t>
      </w:r>
      <w:proofErr w:type="gramEnd"/>
      <w:r w:rsidR="000A7922" w:rsidRPr="000C6D03">
        <w:rPr>
          <w:rFonts w:asciiTheme="majorBidi" w:eastAsiaTheme="minorEastAsia" w:hAnsiTheme="majorBidi" w:cstheme="majorBidi"/>
          <w:lang w:eastAsia="zh-CN"/>
        </w:rPr>
        <w:t>16</w:t>
      </w:r>
      <w:r w:rsidR="000A7922">
        <w:rPr>
          <w:rFonts w:asciiTheme="majorBidi" w:eastAsiaTheme="minorEastAsia" w:hAnsiTheme="majorBidi" w:cstheme="majorBidi"/>
          <w:lang w:eastAsia="zh-CN"/>
        </w:rPr>
        <w:t>3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>) = .</w:t>
      </w:r>
      <w:r w:rsidR="000A7922">
        <w:rPr>
          <w:rFonts w:asciiTheme="majorBidi" w:eastAsiaTheme="minorEastAsia" w:hAnsiTheme="majorBidi" w:cstheme="majorBidi"/>
          <w:lang w:eastAsia="zh-CN"/>
        </w:rPr>
        <w:t>39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="00B37D10" w:rsidRPr="000C6D03">
        <w:rPr>
          <w:rFonts w:asciiTheme="majorBidi" w:eastAsiaTheme="minorEastAsia" w:hAnsiTheme="majorBidi" w:cstheme="majorBidi"/>
          <w:i/>
          <w:lang w:eastAsia="zh-CN"/>
        </w:rPr>
        <w:t>p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 w:rsidR="000A7922">
        <w:rPr>
          <w:rFonts w:asciiTheme="majorBidi" w:eastAsiaTheme="minorEastAsia" w:hAnsiTheme="majorBidi" w:cstheme="majorBidi"/>
          <w:lang w:eastAsia="zh-CN"/>
        </w:rPr>
        <w:t>697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. </w:t>
      </w:r>
      <w:r w:rsidR="00163DF5">
        <w:rPr>
          <w:rFonts w:asciiTheme="majorBidi" w:eastAsiaTheme="minorEastAsia" w:hAnsiTheme="majorBidi" w:cstheme="majorBidi"/>
          <w:lang w:eastAsia="zh-CN"/>
        </w:rPr>
        <w:t xml:space="preserve">Age was </w:t>
      </w:r>
      <w:r w:rsidR="00C42EBE">
        <w:rPr>
          <w:rFonts w:asciiTheme="majorBidi" w:eastAsiaTheme="minorEastAsia" w:hAnsiTheme="majorBidi" w:cstheme="majorBidi"/>
          <w:lang w:eastAsia="zh-CN"/>
        </w:rPr>
        <w:t>un</w:t>
      </w:r>
      <w:r w:rsidR="00163DF5">
        <w:rPr>
          <w:rFonts w:asciiTheme="majorBidi" w:eastAsiaTheme="minorEastAsia" w:hAnsiTheme="majorBidi" w:cstheme="majorBidi"/>
          <w:lang w:eastAsia="zh-CN"/>
        </w:rPr>
        <w:t xml:space="preserve">associated with </w:t>
      </w:r>
      <w:r w:rsidR="00163DF5" w:rsidRPr="000C6D03">
        <w:rPr>
          <w:rFonts w:asciiTheme="majorBidi" w:eastAsiaTheme="minorEastAsia" w:hAnsiTheme="majorBidi" w:cstheme="majorBidi"/>
          <w:lang w:eastAsia="zh-CN"/>
        </w:rPr>
        <w:t>concern with acting prejudiced</w:t>
      </w:r>
      <w:r w:rsidR="00163DF5">
        <w:rPr>
          <w:rFonts w:asciiTheme="majorBidi" w:eastAsiaTheme="minorEastAsia" w:hAnsiTheme="majorBidi" w:cstheme="majorBidi"/>
          <w:lang w:eastAsia="zh-CN"/>
        </w:rPr>
        <w:t xml:space="preserve">, </w:t>
      </w:r>
      <w:r w:rsidR="00163DF5" w:rsidRPr="000C6D03">
        <w:rPr>
          <w:rFonts w:asciiTheme="majorBidi" w:eastAsiaTheme="minorEastAsia" w:hAnsiTheme="majorBidi" w:cstheme="majorBidi"/>
          <w:lang w:eastAsia="zh-CN"/>
        </w:rPr>
        <w:t>β = 0.</w:t>
      </w:r>
      <w:r w:rsidR="00163DF5">
        <w:rPr>
          <w:rFonts w:asciiTheme="majorBidi" w:eastAsiaTheme="minorEastAsia" w:hAnsiTheme="majorBidi" w:cstheme="majorBidi"/>
          <w:lang w:eastAsia="zh-CN"/>
        </w:rPr>
        <w:t>001</w:t>
      </w:r>
      <w:r w:rsidR="00163DF5"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="00163DF5" w:rsidRPr="000C6D03">
        <w:rPr>
          <w:rFonts w:asciiTheme="majorBidi" w:eastAsiaTheme="minorEastAsia" w:hAnsiTheme="majorBidi" w:cstheme="majorBidi"/>
          <w:i/>
          <w:lang w:eastAsia="zh-CN"/>
        </w:rPr>
        <w:t>SE</w:t>
      </w:r>
      <w:r w:rsidR="00163DF5" w:rsidRPr="000C6D03">
        <w:rPr>
          <w:rFonts w:asciiTheme="majorBidi" w:eastAsiaTheme="minorEastAsia" w:hAnsiTheme="majorBidi" w:cstheme="majorBidi"/>
          <w:lang w:eastAsia="zh-CN"/>
        </w:rPr>
        <w:t xml:space="preserve"> = .0</w:t>
      </w:r>
      <w:r w:rsidR="00163DF5">
        <w:rPr>
          <w:rFonts w:asciiTheme="majorBidi" w:eastAsiaTheme="minorEastAsia" w:hAnsiTheme="majorBidi" w:cstheme="majorBidi"/>
          <w:lang w:eastAsia="zh-CN"/>
        </w:rPr>
        <w:t>06</w:t>
      </w:r>
      <w:r w:rsidR="00163DF5"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proofErr w:type="gramStart"/>
      <w:r w:rsidR="00163DF5" w:rsidRPr="000C6D03">
        <w:rPr>
          <w:rFonts w:asciiTheme="majorBidi" w:eastAsiaTheme="minorEastAsia" w:hAnsiTheme="majorBidi" w:cstheme="majorBidi"/>
          <w:i/>
          <w:lang w:eastAsia="zh-CN"/>
        </w:rPr>
        <w:t>t</w:t>
      </w:r>
      <w:r w:rsidR="00163DF5" w:rsidRPr="000C6D03">
        <w:rPr>
          <w:rFonts w:asciiTheme="majorBidi" w:eastAsiaTheme="minorEastAsia" w:hAnsiTheme="majorBidi" w:cstheme="majorBidi"/>
          <w:lang w:eastAsia="zh-CN"/>
        </w:rPr>
        <w:t>(</w:t>
      </w:r>
      <w:proofErr w:type="gramEnd"/>
      <w:r w:rsidR="00163DF5">
        <w:rPr>
          <w:rFonts w:asciiTheme="majorBidi" w:eastAsiaTheme="minorEastAsia" w:hAnsiTheme="majorBidi" w:cstheme="majorBidi"/>
          <w:lang w:eastAsia="zh-CN"/>
        </w:rPr>
        <w:t>163</w:t>
      </w:r>
      <w:r w:rsidR="00163DF5" w:rsidRPr="000C6D03">
        <w:rPr>
          <w:rFonts w:asciiTheme="majorBidi" w:eastAsiaTheme="minorEastAsia" w:hAnsiTheme="majorBidi" w:cstheme="majorBidi"/>
          <w:lang w:eastAsia="zh-CN"/>
        </w:rPr>
        <w:t xml:space="preserve">) = </w:t>
      </w:r>
      <w:r w:rsidR="00163DF5">
        <w:rPr>
          <w:rFonts w:asciiTheme="majorBidi" w:eastAsiaTheme="minorEastAsia" w:hAnsiTheme="majorBidi" w:cstheme="majorBidi"/>
          <w:lang w:eastAsia="zh-CN"/>
        </w:rPr>
        <w:t>0.13</w:t>
      </w:r>
      <w:r w:rsidR="00163DF5"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="00163DF5" w:rsidRPr="000C6D03">
        <w:rPr>
          <w:rFonts w:asciiTheme="majorBidi" w:eastAsiaTheme="minorEastAsia" w:hAnsiTheme="majorBidi" w:cstheme="majorBidi"/>
          <w:i/>
          <w:lang w:eastAsia="zh-CN"/>
        </w:rPr>
        <w:t>p</w:t>
      </w:r>
      <w:r w:rsidR="00163DF5"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 w:rsidR="00163DF5">
        <w:rPr>
          <w:rFonts w:asciiTheme="majorBidi" w:eastAsiaTheme="minorEastAsia" w:hAnsiTheme="majorBidi" w:cstheme="majorBidi"/>
          <w:lang w:eastAsia="zh-CN"/>
        </w:rPr>
        <w:t xml:space="preserve">900. </w:t>
      </w:r>
      <w:r w:rsidR="00A17DE1">
        <w:rPr>
          <w:rFonts w:asciiTheme="majorBidi" w:eastAsiaTheme="minorEastAsia" w:hAnsiTheme="majorBidi" w:cstheme="majorBidi"/>
          <w:lang w:eastAsia="zh-CN"/>
        </w:rPr>
        <w:t xml:space="preserve">As in the </w:t>
      </w:r>
      <w:r w:rsidR="008C063D">
        <w:rPr>
          <w:rFonts w:asciiTheme="majorBidi" w:eastAsiaTheme="minorEastAsia" w:hAnsiTheme="majorBidi" w:cstheme="majorBidi"/>
          <w:lang w:eastAsia="zh-CN"/>
        </w:rPr>
        <w:t>prior</w:t>
      </w:r>
      <w:r w:rsidR="00A17DE1">
        <w:rPr>
          <w:rFonts w:asciiTheme="majorBidi" w:eastAsiaTheme="minorEastAsia" w:hAnsiTheme="majorBidi" w:cstheme="majorBidi"/>
          <w:lang w:eastAsia="zh-CN"/>
        </w:rPr>
        <w:t xml:space="preserve"> studies, t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he link between nostalgia proneness and concern with acting prejudiced was independent of </w:t>
      </w:r>
      <w:r w:rsidR="007F0654">
        <w:rPr>
          <w:rFonts w:asciiTheme="majorBidi" w:eastAsiaTheme="minorEastAsia" w:hAnsiTheme="majorBidi" w:cstheme="majorBidi"/>
          <w:lang w:eastAsia="zh-CN"/>
        </w:rPr>
        <w:t>sex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>, interaction β = 0.</w:t>
      </w:r>
      <w:r w:rsidR="000A7922">
        <w:rPr>
          <w:rFonts w:asciiTheme="majorBidi" w:eastAsiaTheme="minorEastAsia" w:hAnsiTheme="majorBidi" w:cstheme="majorBidi"/>
          <w:lang w:eastAsia="zh-CN"/>
        </w:rPr>
        <w:t>035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="00B37D10" w:rsidRPr="000C6D03">
        <w:rPr>
          <w:rFonts w:asciiTheme="majorBidi" w:eastAsiaTheme="minorEastAsia" w:hAnsiTheme="majorBidi" w:cstheme="majorBidi"/>
          <w:i/>
          <w:lang w:eastAsia="zh-CN"/>
        </w:rPr>
        <w:t>SE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 = .111, </w:t>
      </w:r>
      <w:proofErr w:type="gramStart"/>
      <w:r w:rsidR="00B37D10" w:rsidRPr="000C6D03">
        <w:rPr>
          <w:rFonts w:asciiTheme="majorBidi" w:eastAsiaTheme="minorEastAsia" w:hAnsiTheme="majorBidi" w:cstheme="majorBidi"/>
          <w:i/>
          <w:lang w:eastAsia="zh-CN"/>
        </w:rPr>
        <w:t>t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>(</w:t>
      </w:r>
      <w:proofErr w:type="gramEnd"/>
      <w:r w:rsidR="0014143A" w:rsidRPr="000C6D03">
        <w:rPr>
          <w:rFonts w:asciiTheme="majorBidi" w:eastAsiaTheme="minorEastAsia" w:hAnsiTheme="majorBidi" w:cstheme="majorBidi"/>
          <w:lang w:eastAsia="zh-CN"/>
        </w:rPr>
        <w:t>16</w:t>
      </w:r>
      <w:r w:rsidR="0014143A">
        <w:rPr>
          <w:rFonts w:asciiTheme="majorBidi" w:eastAsiaTheme="minorEastAsia" w:hAnsiTheme="majorBidi" w:cstheme="majorBidi"/>
          <w:lang w:eastAsia="zh-CN"/>
        </w:rPr>
        <w:t>3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) = 0.32, </w:t>
      </w:r>
      <w:r w:rsidR="00B37D10" w:rsidRPr="000C6D03">
        <w:rPr>
          <w:rFonts w:asciiTheme="majorBidi" w:eastAsiaTheme="minorEastAsia" w:hAnsiTheme="majorBidi" w:cstheme="majorBidi"/>
          <w:i/>
          <w:lang w:eastAsia="zh-CN"/>
        </w:rPr>
        <w:t>p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 w:rsidR="000A7922" w:rsidRPr="000C6D03">
        <w:rPr>
          <w:rFonts w:asciiTheme="majorBidi" w:eastAsiaTheme="minorEastAsia" w:hAnsiTheme="majorBidi" w:cstheme="majorBidi"/>
          <w:lang w:eastAsia="zh-CN"/>
        </w:rPr>
        <w:t>7</w:t>
      </w:r>
      <w:r w:rsidR="000A7922">
        <w:rPr>
          <w:rFonts w:asciiTheme="majorBidi" w:eastAsiaTheme="minorEastAsia" w:hAnsiTheme="majorBidi" w:cstheme="majorBidi"/>
          <w:lang w:eastAsia="zh-CN"/>
        </w:rPr>
        <w:t>52</w:t>
      </w:r>
      <w:r w:rsidR="00B37D10" w:rsidRPr="000C6D03">
        <w:rPr>
          <w:rFonts w:asciiTheme="majorBidi" w:eastAsiaTheme="minorEastAsia" w:hAnsiTheme="majorBidi" w:cstheme="majorBidi"/>
          <w:lang w:eastAsia="zh-CN"/>
        </w:rPr>
        <w:t>.</w:t>
      </w:r>
    </w:p>
    <w:p w14:paraId="77B742DB" w14:textId="637F66B2" w:rsidR="00B37D10" w:rsidRPr="00D53D6A" w:rsidRDefault="00B37D10" w:rsidP="004E5AEA">
      <w:pPr>
        <w:spacing w:line="480" w:lineRule="exact"/>
        <w:ind w:firstLine="720"/>
        <w:jc w:val="left"/>
        <w:rPr>
          <w:rFonts w:asciiTheme="majorBidi" w:hAnsiTheme="majorBidi" w:cstheme="majorBidi"/>
        </w:rPr>
      </w:pPr>
      <w:r w:rsidRPr="000C6D03">
        <w:rPr>
          <w:b/>
        </w:rPr>
        <w:t>Mediational analyses</w:t>
      </w:r>
      <w:r w:rsidR="00DC54BF">
        <w:rPr>
          <w:b/>
        </w:rPr>
        <w:t xml:space="preserve"> in testing H</w:t>
      </w:r>
      <w:r w:rsidR="008C063D">
        <w:rPr>
          <w:b/>
        </w:rPr>
        <w:t>2</w:t>
      </w:r>
      <w:r w:rsidRPr="000C6D03">
        <w:rPr>
          <w:b/>
        </w:rPr>
        <w:t>.</w:t>
      </w:r>
      <w:r w:rsidRPr="000C6D0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To</w:t>
      </w:r>
      <w:r w:rsidR="002117A4">
        <w:rPr>
          <w:rFonts w:asciiTheme="majorBidi" w:hAnsiTheme="majorBidi" w:cstheme="majorBidi"/>
        </w:rPr>
        <w:t xml:space="preserve"> test H</w:t>
      </w:r>
      <w:r w:rsidR="00C62CFC">
        <w:rPr>
          <w:rFonts w:asciiTheme="majorBidi" w:hAnsiTheme="majorBidi" w:cstheme="majorBidi"/>
        </w:rPr>
        <w:t>2</w:t>
      </w:r>
      <w:r w:rsidR="002117A4">
        <w:rPr>
          <w:rFonts w:asciiTheme="majorBidi" w:hAnsiTheme="majorBidi" w:cstheme="majorBidi"/>
        </w:rPr>
        <w:t xml:space="preserve">, </w:t>
      </w:r>
      <w:r>
        <w:t xml:space="preserve">we first </w:t>
      </w:r>
      <w:r w:rsidRPr="000C6D03">
        <w:t xml:space="preserve">used the PROCESS macro (Hayes, 2013, </w:t>
      </w:r>
      <w:r w:rsidR="0090087F">
        <w:t>M</w:t>
      </w:r>
      <w:r w:rsidRPr="000C6D03">
        <w:t>odel 4)</w:t>
      </w:r>
      <w:r w:rsidR="00E73112">
        <w:t xml:space="preserve"> </w:t>
      </w:r>
      <w:r w:rsidR="00B51278">
        <w:t>focusing on</w:t>
      </w:r>
      <w:r w:rsidR="00B51278" w:rsidRPr="000C6D03">
        <w:t xml:space="preserve"> </w:t>
      </w:r>
      <w:r w:rsidRPr="000C6D03">
        <w:t xml:space="preserve">the indirect effect (denoted as </w:t>
      </w:r>
      <w:r w:rsidRPr="000C6D03">
        <w:rPr>
          <w:i/>
        </w:rPr>
        <w:t>ab</w:t>
      </w:r>
      <w:r w:rsidRPr="000C6D03">
        <w:t xml:space="preserve">) of nostalgia on blatant prejudice via concern with acting prejudiced (10,000 bootstrap samples). </w:t>
      </w:r>
      <w:r w:rsidRPr="000C6D03">
        <w:rPr>
          <w:rFonts w:asciiTheme="majorBidi" w:eastAsiaTheme="minorEastAsia" w:hAnsiTheme="majorBidi" w:cstheme="majorBidi"/>
          <w:lang w:eastAsia="zh-CN"/>
        </w:rPr>
        <w:t>We replicated</w:t>
      </w:r>
      <w:r w:rsidR="00B51278">
        <w:rPr>
          <w:rFonts w:asciiTheme="majorBidi" w:eastAsiaTheme="minorEastAsia" w:hAnsiTheme="majorBidi" w:cstheme="majorBidi"/>
          <w:lang w:eastAsia="zh-CN"/>
        </w:rPr>
        <w:t xml:space="preserve"> </w:t>
      </w:r>
      <w:r w:rsidR="00FA7220">
        <w:rPr>
          <w:rFonts w:asciiTheme="majorBidi" w:eastAsiaTheme="minorEastAsia" w:hAnsiTheme="majorBidi" w:cstheme="majorBidi"/>
          <w:lang w:eastAsia="zh-CN"/>
        </w:rPr>
        <w:t xml:space="preserve">the </w:t>
      </w:r>
      <w:r w:rsidR="00B51278">
        <w:rPr>
          <w:rFonts w:asciiTheme="majorBidi" w:eastAsiaTheme="minorEastAsia" w:hAnsiTheme="majorBidi" w:cstheme="majorBidi"/>
          <w:lang w:eastAsia="zh-CN"/>
        </w:rPr>
        <w:lastRenderedPageBreak/>
        <w:t>Study 2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finding. </w:t>
      </w:r>
      <w:r w:rsidRPr="000C6D03">
        <w:t xml:space="preserve">The indirect effect </w:t>
      </w:r>
      <w:r w:rsidRPr="000C6D03">
        <w:rPr>
          <w:color w:val="auto"/>
        </w:rPr>
        <w:t xml:space="preserve">was significant, </w:t>
      </w:r>
      <w:r w:rsidRPr="000C6D03">
        <w:rPr>
          <w:i/>
          <w:color w:val="auto"/>
        </w:rPr>
        <w:t>ab</w:t>
      </w:r>
      <w:r w:rsidRPr="000C6D03">
        <w:rPr>
          <w:color w:val="auto"/>
        </w:rPr>
        <w:t xml:space="preserve"> = -0.03, </w:t>
      </w:r>
      <w:r w:rsidRPr="000C6D03">
        <w:rPr>
          <w:i/>
          <w:color w:val="auto"/>
        </w:rPr>
        <w:t>SE</w:t>
      </w:r>
      <w:r w:rsidRPr="000C6D03">
        <w:rPr>
          <w:color w:val="auto"/>
        </w:rPr>
        <w:t xml:space="preserve"> = 0.01, 95% CI = </w:t>
      </w:r>
      <w:r w:rsidR="005045AA">
        <w:rPr>
          <w:color w:val="auto"/>
        </w:rPr>
        <w:t>[</w:t>
      </w:r>
      <w:r w:rsidRPr="000C6D03">
        <w:rPr>
          <w:color w:val="auto"/>
        </w:rPr>
        <w:t>-0.057</w:t>
      </w:r>
      <w:r w:rsidR="005045AA">
        <w:rPr>
          <w:color w:val="auto"/>
        </w:rPr>
        <w:t xml:space="preserve">, </w:t>
      </w:r>
      <w:r w:rsidRPr="000C6D03">
        <w:rPr>
          <w:color w:val="auto"/>
        </w:rPr>
        <w:t>-0.002</w:t>
      </w:r>
      <w:r w:rsidR="005045AA">
        <w:rPr>
          <w:color w:val="auto"/>
        </w:rPr>
        <w:t>]</w:t>
      </w:r>
      <w:r w:rsidR="00DC54BF">
        <w:rPr>
          <w:color w:val="auto"/>
        </w:rPr>
        <w:t>, whereas t</w:t>
      </w:r>
      <w:r w:rsidRPr="000C6D03">
        <w:t>he direct effect was not s</w:t>
      </w:r>
      <w:r w:rsidR="00DC54BF">
        <w:t>o</w:t>
      </w:r>
      <w:r w:rsidRPr="000C6D03">
        <w:t xml:space="preserve">, </w:t>
      </w:r>
      <w:r w:rsidRPr="000C6D03">
        <w:rPr>
          <w:i/>
          <w:color w:val="auto"/>
        </w:rPr>
        <w:t>B</w:t>
      </w:r>
      <w:r w:rsidRPr="000C6D03">
        <w:rPr>
          <w:color w:val="auto"/>
        </w:rPr>
        <w:t xml:space="preserve"> = 0.018, </w:t>
      </w:r>
      <w:r w:rsidRPr="000C6D03">
        <w:rPr>
          <w:i/>
          <w:color w:val="auto"/>
        </w:rPr>
        <w:t>SE</w:t>
      </w:r>
      <w:r w:rsidRPr="000C6D03">
        <w:rPr>
          <w:color w:val="auto"/>
        </w:rPr>
        <w:t xml:space="preserve"> = 0.03, </w:t>
      </w:r>
      <w:r w:rsidR="005045AA">
        <w:rPr>
          <w:color w:val="auto"/>
        </w:rPr>
        <w:t>95% CI</w:t>
      </w:r>
      <w:r w:rsidRPr="000C6D03">
        <w:rPr>
          <w:color w:val="auto"/>
        </w:rPr>
        <w:t xml:space="preserve"> = </w:t>
      </w:r>
      <w:r w:rsidR="005045AA">
        <w:rPr>
          <w:color w:val="auto"/>
        </w:rPr>
        <w:t>[</w:t>
      </w:r>
      <w:r w:rsidRPr="000C6D03">
        <w:rPr>
          <w:color w:val="auto"/>
        </w:rPr>
        <w:t>-0.044</w:t>
      </w:r>
      <w:r w:rsidR="005045AA">
        <w:rPr>
          <w:color w:val="auto"/>
        </w:rPr>
        <w:t xml:space="preserve">, </w:t>
      </w:r>
      <w:r w:rsidRPr="000C6D03">
        <w:rPr>
          <w:color w:val="auto"/>
        </w:rPr>
        <w:t>0.079</w:t>
      </w:r>
      <w:r w:rsidR="005045AA">
        <w:rPr>
          <w:color w:val="auto"/>
        </w:rPr>
        <w:t>]</w:t>
      </w:r>
      <w:r w:rsidRPr="000C6D03">
        <w:rPr>
          <w:color w:val="auto"/>
        </w:rPr>
        <w:t xml:space="preserve">. We </w:t>
      </w:r>
      <w:r>
        <w:t>then</w:t>
      </w:r>
      <w:r w:rsidRPr="000C6D03">
        <w:t xml:space="preserve"> tested the indirect effect of nostalgia on subtle prejudice via concern with acting prejudiced (10,000 bootstrap samples). </w:t>
      </w:r>
      <w:r w:rsidR="00E73112">
        <w:t>As</w:t>
      </w:r>
      <w:r w:rsidRPr="000C6D03">
        <w:t xml:space="preserve"> in Study 2, this effect was significant</w:t>
      </w:r>
      <w:r w:rsidRPr="000C6D03">
        <w:rPr>
          <w:i/>
          <w:color w:val="auto"/>
        </w:rPr>
        <w:t xml:space="preserve"> ab</w:t>
      </w:r>
      <w:r w:rsidRPr="000C6D03">
        <w:rPr>
          <w:color w:val="auto"/>
        </w:rPr>
        <w:t xml:space="preserve"> = -0.03, </w:t>
      </w:r>
      <w:r w:rsidRPr="000C6D03">
        <w:rPr>
          <w:i/>
          <w:color w:val="auto"/>
        </w:rPr>
        <w:t>SE</w:t>
      </w:r>
      <w:r w:rsidRPr="000C6D03">
        <w:rPr>
          <w:color w:val="auto"/>
        </w:rPr>
        <w:t xml:space="preserve"> = 0.02, 95% </w:t>
      </w:r>
      <w:r w:rsidRPr="002117A4">
        <w:rPr>
          <w:color w:val="auto"/>
        </w:rPr>
        <w:t xml:space="preserve">CI = </w:t>
      </w:r>
      <w:r w:rsidR="00E738A5">
        <w:rPr>
          <w:color w:val="auto"/>
        </w:rPr>
        <w:t>[</w:t>
      </w:r>
      <w:r w:rsidRPr="002117A4">
        <w:rPr>
          <w:color w:val="auto"/>
        </w:rPr>
        <w:t>-0.072</w:t>
      </w:r>
      <w:r w:rsidR="00E738A5">
        <w:rPr>
          <w:color w:val="auto"/>
        </w:rPr>
        <w:t xml:space="preserve">, </w:t>
      </w:r>
      <w:r w:rsidRPr="002117A4">
        <w:rPr>
          <w:color w:val="auto"/>
        </w:rPr>
        <w:t>-0.003</w:t>
      </w:r>
      <w:r w:rsidR="00E738A5">
        <w:rPr>
          <w:color w:val="auto"/>
        </w:rPr>
        <w:t>]</w:t>
      </w:r>
      <w:r w:rsidR="00DC54BF">
        <w:rPr>
          <w:color w:val="auto"/>
        </w:rPr>
        <w:t xml:space="preserve">, but the </w:t>
      </w:r>
      <w:r w:rsidRPr="002117A4">
        <w:t>direct effect was</w:t>
      </w:r>
      <w:r w:rsidR="00DC54BF">
        <w:t xml:space="preserve"> null</w:t>
      </w:r>
      <w:r w:rsidRPr="002117A4">
        <w:t xml:space="preserve">, </w:t>
      </w:r>
      <w:r w:rsidRPr="002117A4">
        <w:rPr>
          <w:i/>
          <w:color w:val="auto"/>
        </w:rPr>
        <w:t>B</w:t>
      </w:r>
      <w:r w:rsidRPr="002117A4">
        <w:rPr>
          <w:color w:val="auto"/>
        </w:rPr>
        <w:t xml:space="preserve"> = 0.005, </w:t>
      </w:r>
      <w:r w:rsidRPr="002117A4">
        <w:rPr>
          <w:i/>
          <w:color w:val="auto"/>
        </w:rPr>
        <w:t>SE</w:t>
      </w:r>
      <w:r w:rsidRPr="002117A4">
        <w:rPr>
          <w:color w:val="auto"/>
        </w:rPr>
        <w:t xml:space="preserve"> = 0.03, 95% CI = </w:t>
      </w:r>
      <w:r w:rsidR="00E738A5">
        <w:rPr>
          <w:color w:val="auto"/>
        </w:rPr>
        <w:t>[</w:t>
      </w:r>
      <w:r w:rsidRPr="002117A4">
        <w:rPr>
          <w:color w:val="auto"/>
        </w:rPr>
        <w:t>-0.052</w:t>
      </w:r>
      <w:r w:rsidR="00E738A5">
        <w:rPr>
          <w:color w:val="auto"/>
        </w:rPr>
        <w:t xml:space="preserve">, </w:t>
      </w:r>
      <w:r w:rsidRPr="002117A4">
        <w:rPr>
          <w:color w:val="auto"/>
        </w:rPr>
        <w:t>0.062</w:t>
      </w:r>
      <w:r w:rsidR="00E738A5">
        <w:rPr>
          <w:color w:val="auto"/>
        </w:rPr>
        <w:t>]</w:t>
      </w:r>
      <w:r w:rsidRPr="002117A4">
        <w:t xml:space="preserve">. Overall, nostalgia proneness was associated with stronger concern with acting prejudiced, which further curbed prejudice </w:t>
      </w:r>
      <w:r w:rsidR="002B1342">
        <w:t xml:space="preserve">expression </w:t>
      </w:r>
      <w:r w:rsidRPr="002117A4">
        <w:t>against an ethnic minority.</w:t>
      </w:r>
      <w:r w:rsidR="00DC54BF">
        <w:t xml:space="preserve"> Stated otherwise</w:t>
      </w:r>
      <w:r w:rsidRPr="002117A4">
        <w:t>, the indirect effect of nostalgia proneness via concern with acting prejudiced was consistent across blatant and subtle prejudice. Further, given that blatant prejudice</w:t>
      </w:r>
      <w:r w:rsidRPr="000C6D03">
        <w:t xml:space="preserve"> correlated </w:t>
      </w:r>
      <w:r w:rsidR="008C07F0" w:rsidRPr="000C6D03">
        <w:t xml:space="preserve">positively </w:t>
      </w:r>
      <w:r w:rsidRPr="000C6D03">
        <w:t>with subtle prejudice</w:t>
      </w:r>
      <w:r w:rsidR="00E73112">
        <w:t>,</w:t>
      </w:r>
      <w:r w:rsidRPr="000C6D03">
        <w:t xml:space="preserve"> </w:t>
      </w:r>
      <w:proofErr w:type="gramStart"/>
      <w:r w:rsidRPr="000C6D03">
        <w:rPr>
          <w:rFonts w:asciiTheme="majorBidi" w:hAnsiTheme="majorBidi" w:cstheme="majorBidi"/>
          <w:i/>
          <w:iCs/>
        </w:rPr>
        <w:t>r</w:t>
      </w:r>
      <w:r w:rsidRPr="000C6D03">
        <w:rPr>
          <w:rFonts w:asciiTheme="majorBidi" w:hAnsiTheme="majorBidi" w:cstheme="majorBidi"/>
          <w:iCs/>
        </w:rPr>
        <w:t>(</w:t>
      </w:r>
      <w:proofErr w:type="gramEnd"/>
      <w:r w:rsidRPr="000C6D03">
        <w:rPr>
          <w:rFonts w:asciiTheme="majorBidi" w:hAnsiTheme="majorBidi" w:cstheme="majorBidi"/>
          <w:iCs/>
        </w:rPr>
        <w:t>170)</w:t>
      </w:r>
      <w:r w:rsidRPr="000C6D03">
        <w:rPr>
          <w:rFonts w:asciiTheme="majorBidi" w:hAnsiTheme="majorBidi" w:cstheme="majorBidi"/>
        </w:rPr>
        <w:t xml:space="preserve"> = .74, </w:t>
      </w:r>
      <w:r w:rsidRPr="000C6D03">
        <w:rPr>
          <w:rFonts w:asciiTheme="majorBidi" w:hAnsiTheme="majorBidi" w:cstheme="majorBidi"/>
          <w:i/>
          <w:iCs/>
        </w:rPr>
        <w:t>p</w:t>
      </w:r>
      <w:r w:rsidRPr="000C6D03">
        <w:rPr>
          <w:rFonts w:asciiTheme="majorBidi" w:hAnsiTheme="majorBidi" w:cstheme="majorBidi"/>
        </w:rPr>
        <w:t xml:space="preserve"> &lt; .001, w</w:t>
      </w:r>
      <w:r w:rsidRPr="000C6D03">
        <w:t xml:space="preserve">e </w:t>
      </w:r>
      <w:r w:rsidR="008637CA">
        <w:t>averaged</w:t>
      </w:r>
      <w:r w:rsidR="008637CA" w:rsidRPr="000C6D03">
        <w:t xml:space="preserve"> </w:t>
      </w:r>
      <w:r w:rsidRPr="000C6D03">
        <w:t>the blatant and subtle prejudice score</w:t>
      </w:r>
      <w:r w:rsidR="00B51278">
        <w:t>s</w:t>
      </w:r>
      <w:r w:rsidRPr="000C6D03">
        <w:t xml:space="preserve"> to form a prejudice index (</w:t>
      </w:r>
      <w:r w:rsidRPr="000C6D03">
        <w:rPr>
          <w:iCs/>
        </w:rPr>
        <w:t>α</w:t>
      </w:r>
      <w:r w:rsidRPr="000C6D03">
        <w:t xml:space="preserve"> = .91, </w:t>
      </w:r>
      <w:r w:rsidRPr="000C6D03">
        <w:rPr>
          <w:i/>
          <w:iCs/>
        </w:rPr>
        <w:t>M</w:t>
      </w:r>
      <w:r w:rsidRPr="000C6D03">
        <w:t xml:space="preserve"> = 2.03, </w:t>
      </w:r>
      <w:r w:rsidRPr="000C6D03">
        <w:rPr>
          <w:i/>
          <w:iCs/>
        </w:rPr>
        <w:t>SD</w:t>
      </w:r>
      <w:r w:rsidRPr="000C6D03">
        <w:t xml:space="preserve"> = 0.52)</w:t>
      </w:r>
      <w:r w:rsidR="00DC54BF">
        <w:t>,</w:t>
      </w:r>
      <w:r w:rsidR="0054500D">
        <w:t xml:space="preserve"> </w:t>
      </w:r>
      <w:r>
        <w:t>and used this index in the subsequent mediational analyses</w:t>
      </w:r>
      <w:r w:rsidRPr="000C6D03">
        <w:t>.</w:t>
      </w:r>
      <w:r w:rsidR="000D7421">
        <w:rPr>
          <w:vertAlign w:val="superscript"/>
        </w:rPr>
        <w:t>2</w:t>
      </w:r>
      <w:r w:rsidRPr="000C6D03">
        <w:t xml:space="preserve"> </w:t>
      </w:r>
    </w:p>
    <w:p w14:paraId="4C8CC026" w14:textId="7546B10E" w:rsidR="00B37D10" w:rsidRPr="000C6D03" w:rsidRDefault="00DC54BF" w:rsidP="002E69A1">
      <w:pPr>
        <w:spacing w:line="480" w:lineRule="exact"/>
        <w:ind w:firstLine="720"/>
        <w:jc w:val="left"/>
        <w:rPr>
          <w:color w:val="auto"/>
        </w:rPr>
      </w:pPr>
      <w:r w:rsidRPr="000C6D03">
        <w:rPr>
          <w:b/>
        </w:rPr>
        <w:t>Mediational analyses</w:t>
      </w:r>
      <w:r>
        <w:rPr>
          <w:b/>
        </w:rPr>
        <w:t xml:space="preserve"> in testing H</w:t>
      </w:r>
      <w:r w:rsidR="00B51278">
        <w:rPr>
          <w:b/>
        </w:rPr>
        <w:t>3</w:t>
      </w:r>
      <w:r>
        <w:t>. We examined next wh</w:t>
      </w:r>
      <w:r w:rsidR="00B37D10" w:rsidRPr="000C6D03">
        <w:rPr>
          <w:rFonts w:asciiTheme="majorBidi" w:hAnsiTheme="majorBidi" w:cstheme="majorBidi"/>
        </w:rPr>
        <w:t xml:space="preserve">ether </w:t>
      </w:r>
      <w:r w:rsidR="00B37D10" w:rsidRPr="00C72CE8">
        <w:rPr>
          <w:rFonts w:asciiTheme="majorBidi" w:hAnsiTheme="majorBidi" w:cstheme="majorBidi"/>
          <w:noProof/>
        </w:rPr>
        <w:t>higher</w:t>
      </w:r>
      <w:r w:rsidR="00B37D10" w:rsidRPr="000C6D03">
        <w:rPr>
          <w:rFonts w:asciiTheme="majorBidi" w:hAnsiTheme="majorBidi" w:cstheme="majorBidi"/>
        </w:rPr>
        <w:t xml:space="preserve"> level</w:t>
      </w:r>
      <w:r w:rsidR="009E62B0">
        <w:rPr>
          <w:rFonts w:asciiTheme="majorBidi" w:hAnsiTheme="majorBidi" w:cstheme="majorBidi"/>
        </w:rPr>
        <w:t>s</w:t>
      </w:r>
      <w:r w:rsidR="00B37D10" w:rsidRPr="000C6D03">
        <w:rPr>
          <w:rFonts w:asciiTheme="majorBidi" w:hAnsiTheme="majorBidi" w:cstheme="majorBidi"/>
        </w:rPr>
        <w:t xml:space="preserve"> of empathy endorsed by </w:t>
      </w:r>
      <w:r w:rsidR="00B37D10" w:rsidRPr="00C72CE8">
        <w:rPr>
          <w:rFonts w:asciiTheme="majorBidi" w:hAnsiTheme="majorBidi" w:cstheme="majorBidi"/>
          <w:noProof/>
        </w:rPr>
        <w:t>nostalgia prone</w:t>
      </w:r>
      <w:r w:rsidR="00B37D10" w:rsidRPr="000C6D03">
        <w:rPr>
          <w:rFonts w:asciiTheme="majorBidi" w:hAnsiTheme="majorBidi" w:cstheme="majorBidi"/>
        </w:rPr>
        <w:t xml:space="preserve"> </w:t>
      </w:r>
      <w:r w:rsidR="00B37D10" w:rsidRPr="009D5386">
        <w:rPr>
          <w:rFonts w:asciiTheme="majorBidi" w:hAnsiTheme="majorBidi" w:cstheme="majorBidi"/>
          <w:color w:val="auto"/>
        </w:rPr>
        <w:t xml:space="preserve">participants accounted for stronger </w:t>
      </w:r>
      <w:r w:rsidR="00B37D10" w:rsidRPr="000C6D03">
        <w:rPr>
          <w:rFonts w:asciiTheme="majorBidi" w:hAnsiTheme="majorBidi" w:cstheme="majorBidi"/>
        </w:rPr>
        <w:t xml:space="preserve">motivation to control prejudiced reactions and reduced </w:t>
      </w:r>
      <w:r w:rsidR="00B37D10" w:rsidRPr="000C6D03">
        <w:t xml:space="preserve">prejudice </w:t>
      </w:r>
      <w:r w:rsidR="009357D4">
        <w:t xml:space="preserve">expression </w:t>
      </w:r>
      <w:r w:rsidR="00B37D10" w:rsidRPr="000C6D03">
        <w:t>(</w:t>
      </w:r>
      <w:r w:rsidR="00B37D10" w:rsidRPr="000C6D03">
        <w:rPr>
          <w:color w:val="auto"/>
        </w:rPr>
        <w:t xml:space="preserve">Figure </w:t>
      </w:r>
      <w:r w:rsidR="00AC2461">
        <w:rPr>
          <w:color w:val="auto"/>
        </w:rPr>
        <w:t>1</w:t>
      </w:r>
      <w:r w:rsidR="00B37D10" w:rsidRPr="000C6D03">
        <w:rPr>
          <w:color w:val="auto"/>
        </w:rPr>
        <w:t>)</w:t>
      </w:r>
      <w:r w:rsidR="00B37D10" w:rsidRPr="000C6D03">
        <w:rPr>
          <w:rFonts w:asciiTheme="majorBidi" w:hAnsiTheme="majorBidi" w:cstheme="majorBidi"/>
        </w:rPr>
        <w:t xml:space="preserve">. </w:t>
      </w:r>
      <w:r w:rsidR="00B37D10" w:rsidRPr="000C6D03">
        <w:rPr>
          <w:bCs/>
        </w:rPr>
        <w:t xml:space="preserve">We carried out the analyses using AMOS within SPSS for Windows. </w:t>
      </w:r>
      <w:r w:rsidR="00B37D10" w:rsidRPr="000C6D03">
        <w:t xml:space="preserve">We calculated 95% bootstrapped percentile confidence intervals (CIs) and bootstrapped standard errors for direct and indirect effects (10,000 bootstrap samples). We present tests of direct and indirect effects in Table </w:t>
      </w:r>
      <w:r w:rsidR="000C1CF7">
        <w:t>3</w:t>
      </w:r>
      <w:r w:rsidR="00B37D10" w:rsidRPr="000C6D03">
        <w:t xml:space="preserve">. </w:t>
      </w:r>
      <w:r w:rsidR="00B37D10" w:rsidRPr="000C6D03">
        <w:rPr>
          <w:color w:val="auto"/>
        </w:rPr>
        <w:t xml:space="preserve">Three direct effects (i.e., paths in Figure </w:t>
      </w:r>
      <w:r w:rsidR="00AC2461">
        <w:rPr>
          <w:color w:val="auto"/>
        </w:rPr>
        <w:t>1</w:t>
      </w:r>
      <w:r w:rsidR="00B37D10" w:rsidRPr="000C6D03">
        <w:rPr>
          <w:color w:val="auto"/>
        </w:rPr>
        <w:t>) were significant. Nostalgia proneness</w:t>
      </w:r>
      <w:r w:rsidR="002117A4">
        <w:rPr>
          <w:color w:val="auto"/>
        </w:rPr>
        <w:t xml:space="preserve"> predicted</w:t>
      </w:r>
      <w:r w:rsidR="00B37D10" w:rsidRPr="000C6D03">
        <w:rPr>
          <w:color w:val="auto"/>
        </w:rPr>
        <w:t xml:space="preserve"> increased empathy (path a)</w:t>
      </w:r>
      <w:r w:rsidR="00361B64">
        <w:rPr>
          <w:color w:val="auto"/>
        </w:rPr>
        <w:t>, e</w:t>
      </w:r>
      <w:r w:rsidR="00B37D10" w:rsidRPr="000C6D03">
        <w:rPr>
          <w:color w:val="auto"/>
        </w:rPr>
        <w:t>mpathy predicted increased concern with acting prejudiced (</w:t>
      </w:r>
      <w:proofErr w:type="gramStart"/>
      <w:r w:rsidR="00B37D10" w:rsidRPr="000C6D03">
        <w:rPr>
          <w:color w:val="auto"/>
        </w:rPr>
        <w:t>above and beyond</w:t>
      </w:r>
      <w:proofErr w:type="gramEnd"/>
      <w:r w:rsidR="00B37D10" w:rsidRPr="000C6D03">
        <w:rPr>
          <w:color w:val="auto"/>
        </w:rPr>
        <w:t xml:space="preserve"> nostalgia proneness; path d), </w:t>
      </w:r>
      <w:r w:rsidR="00361B64">
        <w:rPr>
          <w:color w:val="auto"/>
        </w:rPr>
        <w:t>and</w:t>
      </w:r>
      <w:r w:rsidR="00B37D10" w:rsidRPr="000C6D03">
        <w:rPr>
          <w:color w:val="auto"/>
        </w:rPr>
        <w:t xml:space="preserve"> concern with acting prejudiced predicted </w:t>
      </w:r>
      <w:r w:rsidR="00275C53">
        <w:rPr>
          <w:color w:val="auto"/>
        </w:rPr>
        <w:t>reduced</w:t>
      </w:r>
      <w:r w:rsidR="00B37D10" w:rsidRPr="000C6D03">
        <w:rPr>
          <w:color w:val="auto"/>
        </w:rPr>
        <w:t xml:space="preserve"> prejudice </w:t>
      </w:r>
      <w:r w:rsidR="009357D4">
        <w:rPr>
          <w:color w:val="auto"/>
        </w:rPr>
        <w:t xml:space="preserve">expression </w:t>
      </w:r>
      <w:r w:rsidR="00B37D10" w:rsidRPr="000C6D03">
        <w:rPr>
          <w:color w:val="auto"/>
        </w:rPr>
        <w:t xml:space="preserve">(above and beyond nostalgia proneness and </w:t>
      </w:r>
      <w:r w:rsidR="009E62B0">
        <w:rPr>
          <w:color w:val="auto"/>
        </w:rPr>
        <w:t>empathy</w:t>
      </w:r>
      <w:r w:rsidR="00B37D10" w:rsidRPr="000C6D03">
        <w:rPr>
          <w:color w:val="auto"/>
        </w:rPr>
        <w:t>; path f).</w:t>
      </w:r>
    </w:p>
    <w:p w14:paraId="4EB43D8E" w14:textId="3CD91193" w:rsidR="00B37D10" w:rsidRPr="000C6D03" w:rsidRDefault="007A2CFA" w:rsidP="009357D4">
      <w:pPr>
        <w:autoSpaceDE w:val="0"/>
        <w:autoSpaceDN w:val="0"/>
        <w:adjustRightInd w:val="0"/>
        <w:spacing w:line="480" w:lineRule="exact"/>
        <w:ind w:firstLine="720"/>
        <w:jc w:val="left"/>
      </w:pPr>
      <w:r>
        <w:t>Two indirect effects were significant</w:t>
      </w:r>
      <w:r w:rsidR="00B37D10" w:rsidRPr="000C6D03">
        <w:t xml:space="preserve">. Consistent with the possibility that empathy constitutes a basis for the association between nostalgia proneness and concern with acting prejudiced, the link between nostalgia proneness and concern with acting prejudiced </w:t>
      </w:r>
      <w:proofErr w:type="gramStart"/>
      <w:r w:rsidR="00B37D10" w:rsidRPr="000C6D03">
        <w:t>was mediated</w:t>
      </w:r>
      <w:proofErr w:type="gramEnd"/>
      <w:r w:rsidR="00B37D10" w:rsidRPr="000C6D03">
        <w:t xml:space="preserve"> by empathy (a </w:t>
      </w:r>
      <w:r w:rsidR="00EF717D">
        <w:rPr>
          <w:rFonts w:eastAsia="MS Mincho"/>
        </w:rPr>
        <w:sym w:font="Symbol" w:char="00B4"/>
      </w:r>
      <w:r w:rsidR="00B37D10" w:rsidRPr="000C6D03">
        <w:t xml:space="preserve"> d). Regarding the link between nostalgia proneness and prejudice</w:t>
      </w:r>
      <w:r w:rsidR="009357D4">
        <w:t xml:space="preserve"> expression</w:t>
      </w:r>
      <w:r w:rsidR="00B37D10" w:rsidRPr="000C6D03">
        <w:t>, there was a significant total indirect effect of nostalgia proneness on prejudice</w:t>
      </w:r>
      <w:r w:rsidR="009357D4">
        <w:t xml:space="preserve"> </w:t>
      </w:r>
      <w:r w:rsidR="009357D4" w:rsidRPr="00AD4DF3">
        <w:t>expression</w:t>
      </w:r>
      <w:r w:rsidR="00B37D10" w:rsidRPr="00AD4DF3">
        <w:t>. We partitioned this total indirect effect into a non-significant indirect effect via empathy (</w:t>
      </w:r>
      <w:proofErr w:type="gramStart"/>
      <w:r w:rsidR="00B37D10" w:rsidRPr="00AD4DF3">
        <w:t>a</w:t>
      </w:r>
      <w:proofErr w:type="gramEnd"/>
      <w:r w:rsidR="00B37D10" w:rsidRPr="00AD4DF3">
        <w:t xml:space="preserve"> </w:t>
      </w:r>
      <w:r w:rsidR="00EF717D">
        <w:rPr>
          <w:rFonts w:eastAsia="MS Mincho"/>
        </w:rPr>
        <w:sym w:font="Symbol" w:char="00B4"/>
      </w:r>
      <w:r w:rsidR="00B37D10" w:rsidRPr="00AD4DF3">
        <w:t xml:space="preserve"> e) and a si</w:t>
      </w:r>
      <w:r w:rsidR="00B37D10" w:rsidRPr="00537C40">
        <w:t xml:space="preserve">gnificant indirect effect via concern with acting prejudiced. In turn, </w:t>
      </w:r>
      <w:r w:rsidR="00B37D10" w:rsidRPr="00537C40">
        <w:lastRenderedPageBreak/>
        <w:t xml:space="preserve">we partitioned the indirect effect via concern with acting prejudiced into a non-significant indirect effect that was independent of empathy (b </w:t>
      </w:r>
      <w:r w:rsidR="00EF717D">
        <w:rPr>
          <w:rFonts w:eastAsia="MS Mincho"/>
        </w:rPr>
        <w:sym w:font="Symbol" w:char="00B4"/>
      </w:r>
      <w:r w:rsidR="00B37D10" w:rsidRPr="00537C40">
        <w:t xml:space="preserve"> f) and a significant indirect effect that was mediated by empathy (a </w:t>
      </w:r>
      <w:r w:rsidR="00EF717D">
        <w:rPr>
          <w:rFonts w:eastAsia="MS Mincho"/>
        </w:rPr>
        <w:sym w:font="Symbol" w:char="00B4"/>
      </w:r>
      <w:r w:rsidR="00B37D10" w:rsidRPr="00537C40">
        <w:t xml:space="preserve"> d </w:t>
      </w:r>
      <w:r w:rsidR="00EF717D">
        <w:rPr>
          <w:rFonts w:eastAsia="MS Mincho"/>
        </w:rPr>
        <w:sym w:font="Symbol" w:char="00B4"/>
      </w:r>
      <w:r w:rsidR="00B37D10" w:rsidRPr="00537C40">
        <w:t xml:space="preserve"> f). The</w:t>
      </w:r>
      <w:r w:rsidR="00B37D10" w:rsidRPr="000C6D03">
        <w:t xml:space="preserve"> latter indirect effect (a </w:t>
      </w:r>
      <w:r w:rsidR="00EF717D">
        <w:rPr>
          <w:rFonts w:eastAsia="MS Mincho"/>
        </w:rPr>
        <w:sym w:font="Symbol" w:char="00B4"/>
      </w:r>
      <w:r w:rsidR="00B37D10" w:rsidRPr="000C6D03">
        <w:t xml:space="preserve"> d </w:t>
      </w:r>
      <w:r w:rsidR="00EF717D">
        <w:rPr>
          <w:rFonts w:eastAsia="MS Mincho"/>
        </w:rPr>
        <w:sym w:font="Symbol" w:char="00B4"/>
      </w:r>
      <w:r w:rsidR="00B37D10" w:rsidRPr="000C6D03">
        <w:t xml:space="preserve"> f) provides evidence for an extended sequence leading from nostalgia proneness to empathy to concern with acting prejudiced to </w:t>
      </w:r>
      <w:proofErr w:type="gramStart"/>
      <w:r w:rsidR="00B37D10" w:rsidRPr="000C6D03">
        <w:t>reduced</w:t>
      </w:r>
      <w:proofErr w:type="gramEnd"/>
      <w:r w:rsidR="00B37D10" w:rsidRPr="000C6D03">
        <w:t xml:space="preserve"> prejudice</w:t>
      </w:r>
      <w:r w:rsidR="0054500D">
        <w:t xml:space="preserve"> </w:t>
      </w:r>
      <w:r w:rsidR="009357D4">
        <w:t>expression</w:t>
      </w:r>
      <w:r w:rsidR="00B37D10" w:rsidRPr="000C6D03">
        <w:t>.</w:t>
      </w:r>
      <w:r w:rsidR="00DC7468">
        <w:t xml:space="preserve"> As in Study 2, we did not find a significant total effect of nostalgia proneness on blatant or subtle prejudice (i.e., the respective zero-order correlations were non-significant, Table 2). We </w:t>
      </w:r>
      <w:r w:rsidR="00730D5F">
        <w:t>re-</w:t>
      </w:r>
      <w:r w:rsidR="0090087F">
        <w:t xml:space="preserve">visit </w:t>
      </w:r>
      <w:r w:rsidR="00DC7468">
        <w:t xml:space="preserve">this </w:t>
      </w:r>
      <w:r w:rsidR="008143B6">
        <w:t xml:space="preserve">issue </w:t>
      </w:r>
      <w:r w:rsidR="00DC7468">
        <w:t>in General Discussion.</w:t>
      </w:r>
    </w:p>
    <w:p w14:paraId="6AA1FEFA" w14:textId="020317BE" w:rsidR="00B37D10" w:rsidRPr="008C1766" w:rsidRDefault="00B37D10" w:rsidP="002E69A1">
      <w:pPr>
        <w:widowControl w:val="0"/>
        <w:autoSpaceDE w:val="0"/>
        <w:autoSpaceDN w:val="0"/>
        <w:adjustRightInd w:val="0"/>
        <w:spacing w:line="480" w:lineRule="exact"/>
        <w:ind w:firstLine="720"/>
        <w:jc w:val="left"/>
        <w:rPr>
          <w:rFonts w:asciiTheme="majorBidi" w:hAnsiTheme="majorBidi" w:cstheme="majorBidi"/>
          <w:bCs/>
          <w:iCs/>
        </w:rPr>
      </w:pPr>
      <w:proofErr w:type="gramStart"/>
      <w:r w:rsidRPr="000C6D03">
        <w:rPr>
          <w:b/>
        </w:rPr>
        <w:t>Model fit and alternative models.</w:t>
      </w:r>
      <w:proofErr w:type="gramEnd"/>
      <w:r w:rsidRPr="000C6D03">
        <w:rPr>
          <w:b/>
        </w:rPr>
        <w:t xml:space="preserve"> </w:t>
      </w:r>
      <w:r w:rsidRPr="000C6D03">
        <w:rPr>
          <w:rFonts w:asciiTheme="majorBidi" w:hAnsiTheme="majorBidi" w:cstheme="majorBidi"/>
        </w:rPr>
        <w:t xml:space="preserve">Within a set of models for the same data, the </w:t>
      </w:r>
      <w:r w:rsidRPr="000C6D03">
        <w:rPr>
          <w:rFonts w:asciiTheme="majorBidi" w:hAnsiTheme="majorBidi" w:cstheme="majorBidi"/>
          <w:bCs/>
          <w:iCs/>
        </w:rPr>
        <w:t xml:space="preserve">Akaike Information Criterion </w:t>
      </w:r>
      <w:r>
        <w:rPr>
          <w:rFonts w:asciiTheme="majorBidi" w:hAnsiTheme="majorBidi" w:cstheme="majorBidi"/>
          <w:bCs/>
          <w:iCs/>
          <w:noProof/>
        </w:rPr>
        <w:t>(AIC; Akaike, 1974)</w:t>
      </w:r>
      <w:r>
        <w:rPr>
          <w:rFonts w:asciiTheme="majorBidi" w:hAnsiTheme="majorBidi" w:cstheme="majorBidi"/>
          <w:bCs/>
          <w:iCs/>
        </w:rPr>
        <w:t xml:space="preserve"> </w:t>
      </w:r>
      <w:r w:rsidRPr="000C6D03">
        <w:rPr>
          <w:rFonts w:asciiTheme="majorBidi" w:hAnsiTheme="majorBidi" w:cstheme="majorBidi"/>
          <w:bCs/>
          <w:iCs/>
        </w:rPr>
        <w:t xml:space="preserve">and Expected Cross Validation Index </w:t>
      </w:r>
      <w:r>
        <w:rPr>
          <w:rFonts w:asciiTheme="majorBidi" w:hAnsiTheme="majorBidi" w:cstheme="majorBidi"/>
          <w:bCs/>
          <w:iCs/>
          <w:noProof/>
        </w:rPr>
        <w:t>(ECVI; Browne &amp; Cudeck, 1993)</w:t>
      </w:r>
      <w:r>
        <w:rPr>
          <w:rFonts w:asciiTheme="majorBidi" w:hAnsiTheme="majorBidi" w:cstheme="majorBidi"/>
          <w:bCs/>
          <w:iCs/>
        </w:rPr>
        <w:t xml:space="preserve"> </w:t>
      </w:r>
      <w:r w:rsidRPr="000C6D03">
        <w:rPr>
          <w:rFonts w:asciiTheme="majorBidi" w:hAnsiTheme="majorBidi" w:cstheme="majorBidi"/>
          <w:bCs/>
          <w:iCs/>
        </w:rPr>
        <w:t xml:space="preserve">can be used to compare competing models that need not be nested (smaller is better). However, </w:t>
      </w:r>
      <w:r w:rsidRPr="000C6D03">
        <w:rPr>
          <w:rFonts w:asciiTheme="majorBidi" w:hAnsiTheme="majorBidi" w:cstheme="majorBidi"/>
        </w:rPr>
        <w:t>a</w:t>
      </w:r>
      <w:r w:rsidRPr="000C6D03">
        <w:rPr>
          <w:rFonts w:asciiTheme="majorBidi" w:eastAsia="MS Mincho" w:hAnsiTheme="majorBidi" w:cstheme="majorBidi"/>
        </w:rPr>
        <w:t xml:space="preserve">ny two models that have the same paths between the same variables will have the same fit, even if some paths are in a different direction. For example, consider an alternative model in which </w:t>
      </w:r>
      <w:r w:rsidRPr="000C6D03">
        <w:t>concern with acting prejudiced</w:t>
      </w:r>
      <w:r w:rsidRPr="000C6D03">
        <w:rPr>
          <w:rFonts w:asciiTheme="majorBidi" w:eastAsia="MS Mincho" w:hAnsiTheme="majorBidi" w:cstheme="majorBidi"/>
        </w:rPr>
        <w:t xml:space="preserve"> precedes empathy. To test this model, one cannot simply reverse the order of empathy and </w:t>
      </w:r>
      <w:r w:rsidRPr="000C6D03">
        <w:t>concern with acting prejudiced</w:t>
      </w:r>
      <w:r w:rsidRPr="000C6D03">
        <w:rPr>
          <w:rFonts w:asciiTheme="majorBidi" w:eastAsia="MS Mincho" w:hAnsiTheme="majorBidi" w:cstheme="majorBidi"/>
        </w:rPr>
        <w:t xml:space="preserve"> in Figure </w:t>
      </w:r>
      <w:r w:rsidR="00AC2461">
        <w:rPr>
          <w:rFonts w:asciiTheme="majorBidi" w:eastAsia="MS Mincho" w:hAnsiTheme="majorBidi" w:cstheme="majorBidi"/>
        </w:rPr>
        <w:t>1</w:t>
      </w:r>
      <w:r w:rsidRPr="000C6D03">
        <w:rPr>
          <w:rFonts w:asciiTheme="majorBidi" w:eastAsia="MS Mincho" w:hAnsiTheme="majorBidi" w:cstheme="majorBidi"/>
        </w:rPr>
        <w:t xml:space="preserve">. Doing so would create an alternative model that differs from Figure </w:t>
      </w:r>
      <w:r w:rsidR="00AC2461">
        <w:rPr>
          <w:rFonts w:asciiTheme="majorBidi" w:eastAsia="MS Mincho" w:hAnsiTheme="majorBidi" w:cstheme="majorBidi"/>
        </w:rPr>
        <w:t>1</w:t>
      </w:r>
      <w:r w:rsidRPr="000C6D03">
        <w:rPr>
          <w:rFonts w:asciiTheme="majorBidi" w:eastAsia="MS Mincho" w:hAnsiTheme="majorBidi" w:cstheme="majorBidi"/>
        </w:rPr>
        <w:t xml:space="preserve"> only in the direction of the link between empathy and </w:t>
      </w:r>
      <w:r w:rsidRPr="000C6D03">
        <w:t>concern with acting prejudiced</w:t>
      </w:r>
      <w:r w:rsidRPr="000C6D03">
        <w:rPr>
          <w:rFonts w:asciiTheme="majorBidi" w:eastAsia="MS Mincho" w:hAnsiTheme="majorBidi" w:cstheme="majorBidi"/>
        </w:rPr>
        <w:t xml:space="preserve">, and </w:t>
      </w:r>
      <w:r w:rsidRPr="003A6808">
        <w:rPr>
          <w:rFonts w:asciiTheme="majorBidi" w:eastAsia="MS Mincho" w:hAnsiTheme="majorBidi" w:cstheme="majorBidi"/>
          <w:noProof/>
        </w:rPr>
        <w:t>would therefore</w:t>
      </w:r>
      <w:r w:rsidRPr="000C6D03">
        <w:rPr>
          <w:rFonts w:asciiTheme="majorBidi" w:eastAsia="MS Mincho" w:hAnsiTheme="majorBidi" w:cstheme="majorBidi"/>
        </w:rPr>
        <w:t xml:space="preserve"> have the same fit as the original model. Accordingly, we tested a series of </w:t>
      </w:r>
      <w:r w:rsidR="00711A9B">
        <w:rPr>
          <w:rFonts w:asciiTheme="majorBidi" w:eastAsia="MS Mincho" w:hAnsiTheme="majorBidi" w:cstheme="majorBidi"/>
        </w:rPr>
        <w:t>path</w:t>
      </w:r>
      <w:r w:rsidR="00711A9B" w:rsidRPr="000C6D03">
        <w:rPr>
          <w:rFonts w:asciiTheme="majorBidi" w:eastAsia="MS Mincho" w:hAnsiTheme="majorBidi" w:cstheme="majorBidi"/>
        </w:rPr>
        <w:t xml:space="preserve"> </w:t>
      </w:r>
      <w:r w:rsidRPr="000C6D03">
        <w:rPr>
          <w:rFonts w:asciiTheme="majorBidi" w:eastAsia="MS Mincho" w:hAnsiTheme="majorBidi" w:cstheme="majorBidi"/>
        </w:rPr>
        <w:t xml:space="preserve">models in which each variable predicted only the variable that immediately followed it in the postulated chain. </w:t>
      </w:r>
      <w:r w:rsidRPr="000C6D03">
        <w:rPr>
          <w:rFonts w:asciiTheme="majorBidi" w:hAnsiTheme="majorBidi" w:cstheme="majorBidi"/>
        </w:rPr>
        <w:t xml:space="preserve">This </w:t>
      </w:r>
      <w:r w:rsidR="00730D5F">
        <w:rPr>
          <w:rFonts w:asciiTheme="majorBidi" w:hAnsiTheme="majorBidi" w:cstheme="majorBidi"/>
        </w:rPr>
        <w:t xml:space="preserve">practice </w:t>
      </w:r>
      <w:r w:rsidRPr="000C6D03">
        <w:rPr>
          <w:rFonts w:asciiTheme="majorBidi" w:hAnsiTheme="majorBidi" w:cstheme="majorBidi"/>
        </w:rPr>
        <w:t xml:space="preserve">enabled us to assess which ordering of variables produced the lowest AIC and ECVI values. </w:t>
      </w:r>
    </w:p>
    <w:p w14:paraId="63BFB7C7" w14:textId="4F1CD0B4" w:rsidR="00B37D10" w:rsidRDefault="00B37D10" w:rsidP="007C1208">
      <w:pPr>
        <w:widowControl w:val="0"/>
        <w:autoSpaceDE w:val="0"/>
        <w:autoSpaceDN w:val="0"/>
        <w:adjustRightInd w:val="0"/>
        <w:spacing w:line="480" w:lineRule="exact"/>
        <w:ind w:firstLine="720"/>
        <w:jc w:val="left"/>
        <w:rPr>
          <w:rFonts w:asciiTheme="majorBidi" w:eastAsia="MS Mincho" w:hAnsiTheme="majorBidi" w:cstheme="majorBidi"/>
        </w:rPr>
      </w:pPr>
      <w:r w:rsidRPr="003C40B3">
        <w:rPr>
          <w:rFonts w:asciiTheme="majorBidi" w:hAnsiTheme="majorBidi" w:cstheme="majorBidi"/>
        </w:rPr>
        <w:t>With four variables in the model, there are 23 possible alternative sequences of variables.</w:t>
      </w:r>
      <w:r>
        <w:rPr>
          <w:rFonts w:asciiTheme="majorBidi" w:hAnsiTheme="majorBidi" w:cstheme="majorBidi"/>
        </w:rPr>
        <w:t xml:space="preserve"> </w:t>
      </w:r>
      <w:r w:rsidRPr="00807921">
        <w:rPr>
          <w:rFonts w:asciiTheme="majorBidi" w:eastAsia="MS Mincho" w:hAnsiTheme="majorBidi" w:cstheme="majorBidi"/>
        </w:rPr>
        <w:t>Among the</w:t>
      </w:r>
      <w:r>
        <w:rPr>
          <w:rFonts w:asciiTheme="majorBidi" w:eastAsia="MS Mincho" w:hAnsiTheme="majorBidi" w:cstheme="majorBidi"/>
        </w:rPr>
        <w:t>se</w:t>
      </w:r>
      <w:r w:rsidRPr="00807921">
        <w:rPr>
          <w:rFonts w:asciiTheme="majorBidi" w:eastAsia="MS Mincho" w:hAnsiTheme="majorBidi" w:cstheme="majorBidi"/>
        </w:rPr>
        <w:t xml:space="preserve"> alternative models,</w:t>
      </w:r>
      <w:r>
        <w:rPr>
          <w:rFonts w:asciiTheme="majorBidi" w:eastAsia="MS Mincho" w:hAnsiTheme="majorBidi" w:cstheme="majorBidi"/>
        </w:rPr>
        <w:t xml:space="preserve"> one model </w:t>
      </w:r>
      <w:r w:rsidRPr="000C6D03">
        <w:rPr>
          <w:rFonts w:asciiTheme="majorBidi" w:eastAsia="MS Mincho" w:hAnsiTheme="majorBidi" w:cstheme="majorBidi"/>
        </w:rPr>
        <w:t>(</w:t>
      </w:r>
      <w:r>
        <w:rPr>
          <w:rFonts w:asciiTheme="majorBidi" w:hAnsiTheme="majorBidi" w:cstheme="majorBidi"/>
        </w:rPr>
        <w:t>p</w:t>
      </w:r>
      <w:r w:rsidRPr="000C6D03">
        <w:rPr>
          <w:rFonts w:asciiTheme="majorBidi" w:hAnsiTheme="majorBidi" w:cstheme="majorBidi"/>
        </w:rPr>
        <w:t>rejudice</w:t>
      </w:r>
      <w:r w:rsidR="007B4771">
        <w:rPr>
          <w:rFonts w:asciiTheme="majorBidi" w:hAnsiTheme="majorBidi" w:cstheme="majorBidi"/>
        </w:rPr>
        <w:t xml:space="preserve"> expression</w:t>
      </w:r>
      <w:r w:rsidR="008D258D">
        <w:rPr>
          <w:rFonts w:asciiTheme="majorBidi" w:hAnsiTheme="majorBidi" w:cstheme="majorBidi"/>
        </w:rPr>
        <w:t xml:space="preserve"> </w:t>
      </w:r>
      <w:r w:rsidRPr="000C6D03">
        <w:rPr>
          <w:rFonts w:asciiTheme="majorBidi" w:hAnsiTheme="majorBidi" w:cstheme="majorBidi"/>
        </w:rPr>
        <w:sym w:font="Symbol" w:char="F0DE"/>
      </w:r>
      <w:r w:rsidR="008D258D">
        <w:rPr>
          <w:rFonts w:asciiTheme="majorBidi" w:hAnsiTheme="majorBidi" w:cstheme="majorBidi"/>
        </w:rPr>
        <w:t xml:space="preserve"> </w:t>
      </w:r>
      <w:r w:rsidRPr="000C6D03">
        <w:rPr>
          <w:color w:val="auto"/>
        </w:rPr>
        <w:t>concern with acting prejudiced</w:t>
      </w:r>
      <w:r w:rsidR="008D258D">
        <w:rPr>
          <w:color w:val="auto"/>
        </w:rPr>
        <w:t xml:space="preserve"> </w:t>
      </w:r>
      <w:r w:rsidRPr="000C6D03">
        <w:rPr>
          <w:rFonts w:asciiTheme="majorBidi" w:hAnsiTheme="majorBidi" w:cstheme="majorBidi"/>
        </w:rPr>
        <w:sym w:font="Symbol" w:char="F0DE"/>
      </w:r>
      <w:r w:rsidR="008D258D">
        <w:rPr>
          <w:rFonts w:asciiTheme="majorBidi" w:hAnsiTheme="majorBidi" w:cstheme="majorBidi"/>
        </w:rPr>
        <w:t xml:space="preserve"> </w:t>
      </w:r>
      <w:r w:rsidRPr="000C6D03">
        <w:rPr>
          <w:rFonts w:asciiTheme="majorBidi" w:hAnsiTheme="majorBidi" w:cstheme="majorBidi"/>
        </w:rPr>
        <w:t>empathy</w:t>
      </w:r>
      <w:r w:rsidR="008D258D">
        <w:rPr>
          <w:rFonts w:asciiTheme="majorBidi" w:hAnsiTheme="majorBidi" w:cstheme="majorBidi"/>
        </w:rPr>
        <w:t xml:space="preserve"> </w:t>
      </w:r>
      <w:r w:rsidRPr="000C6D03">
        <w:rPr>
          <w:rFonts w:asciiTheme="majorBidi" w:hAnsiTheme="majorBidi" w:cstheme="majorBidi"/>
        </w:rPr>
        <w:sym w:font="Symbol" w:char="F0DE"/>
      </w:r>
      <w:r w:rsidR="008D258D">
        <w:rPr>
          <w:rFonts w:asciiTheme="majorBidi" w:hAnsiTheme="majorBidi" w:cstheme="majorBidi"/>
        </w:rPr>
        <w:t xml:space="preserve"> </w:t>
      </w:r>
      <w:r w:rsidRPr="000C6D03">
        <w:rPr>
          <w:rFonts w:asciiTheme="majorBidi" w:hAnsiTheme="majorBidi" w:cstheme="majorBidi"/>
        </w:rPr>
        <w:t>nostalgia proneness</w:t>
      </w:r>
      <w:r w:rsidRPr="000C6D03">
        <w:rPr>
          <w:rFonts w:asciiTheme="majorBidi" w:eastAsia="MS Mincho" w:hAnsiTheme="majorBidi" w:cstheme="majorBidi"/>
        </w:rPr>
        <w:t>)</w:t>
      </w:r>
      <w:r w:rsidRPr="003D79A0">
        <w:rPr>
          <w:rFonts w:asciiTheme="majorBidi" w:eastAsia="MS Mincho" w:hAnsiTheme="majorBidi" w:cstheme="majorBidi"/>
        </w:rPr>
        <w:t xml:space="preserve"> </w:t>
      </w:r>
      <w:r>
        <w:rPr>
          <w:rFonts w:asciiTheme="majorBidi" w:eastAsia="MS Mincho" w:hAnsiTheme="majorBidi" w:cstheme="majorBidi"/>
        </w:rPr>
        <w:t xml:space="preserve">differed from </w:t>
      </w:r>
      <w:r w:rsidRPr="000C6D03">
        <w:rPr>
          <w:rFonts w:asciiTheme="majorBidi" w:eastAsia="MS Mincho" w:hAnsiTheme="majorBidi" w:cstheme="majorBidi"/>
        </w:rPr>
        <w:t>the original model (</w:t>
      </w:r>
      <w:r w:rsidRPr="000C6D03">
        <w:rPr>
          <w:rFonts w:asciiTheme="majorBidi" w:hAnsiTheme="majorBidi" w:cstheme="majorBidi"/>
        </w:rPr>
        <w:t>nostalgia proneness</w:t>
      </w:r>
      <w:r w:rsidR="008D258D">
        <w:rPr>
          <w:rFonts w:asciiTheme="majorBidi" w:hAnsiTheme="majorBidi" w:cstheme="majorBidi"/>
        </w:rPr>
        <w:t xml:space="preserve"> </w:t>
      </w:r>
      <w:r w:rsidRPr="000C6D03">
        <w:rPr>
          <w:rFonts w:asciiTheme="majorBidi" w:hAnsiTheme="majorBidi" w:cstheme="majorBidi"/>
        </w:rPr>
        <w:sym w:font="Symbol" w:char="F0DE"/>
      </w:r>
      <w:r w:rsidR="008D258D">
        <w:rPr>
          <w:rFonts w:asciiTheme="majorBidi" w:hAnsiTheme="majorBidi" w:cstheme="majorBidi"/>
        </w:rPr>
        <w:t xml:space="preserve"> </w:t>
      </w:r>
      <w:r w:rsidRPr="000C6D03">
        <w:rPr>
          <w:rFonts w:asciiTheme="majorBidi" w:hAnsiTheme="majorBidi" w:cstheme="majorBidi"/>
        </w:rPr>
        <w:t>empathy</w:t>
      </w:r>
      <w:r w:rsidR="008D258D">
        <w:rPr>
          <w:rFonts w:asciiTheme="majorBidi" w:hAnsiTheme="majorBidi" w:cstheme="majorBidi"/>
        </w:rPr>
        <w:t xml:space="preserve"> </w:t>
      </w:r>
      <w:r w:rsidRPr="000C6D03">
        <w:rPr>
          <w:rFonts w:asciiTheme="majorBidi" w:hAnsiTheme="majorBidi" w:cstheme="majorBidi"/>
        </w:rPr>
        <w:sym w:font="Symbol" w:char="F0DE"/>
      </w:r>
      <w:r w:rsidR="008D258D">
        <w:rPr>
          <w:rFonts w:asciiTheme="majorBidi" w:hAnsiTheme="majorBidi" w:cstheme="majorBidi"/>
        </w:rPr>
        <w:t xml:space="preserve"> </w:t>
      </w:r>
      <w:r w:rsidRPr="000C6D03">
        <w:rPr>
          <w:color w:val="auto"/>
        </w:rPr>
        <w:t>concern with acting prejudiced</w:t>
      </w:r>
      <w:r w:rsidR="008D258D">
        <w:rPr>
          <w:color w:val="auto"/>
        </w:rPr>
        <w:t xml:space="preserve"> </w:t>
      </w:r>
      <w:r w:rsidRPr="000C6D03">
        <w:rPr>
          <w:rFonts w:asciiTheme="majorBidi" w:hAnsiTheme="majorBidi" w:cstheme="majorBidi"/>
        </w:rPr>
        <w:sym w:font="Symbol" w:char="F0DE"/>
      </w:r>
      <w:r w:rsidR="008D258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</w:t>
      </w:r>
      <w:r w:rsidRPr="000C6D03">
        <w:rPr>
          <w:rFonts w:asciiTheme="majorBidi" w:hAnsiTheme="majorBidi" w:cstheme="majorBidi"/>
        </w:rPr>
        <w:t>rejudice</w:t>
      </w:r>
      <w:r w:rsidR="007B4771">
        <w:rPr>
          <w:rFonts w:asciiTheme="majorBidi" w:hAnsiTheme="majorBidi" w:cstheme="majorBidi"/>
        </w:rPr>
        <w:t xml:space="preserve"> expression</w:t>
      </w:r>
      <w:r w:rsidRPr="000C6D03">
        <w:rPr>
          <w:rFonts w:asciiTheme="majorBidi" w:eastAsia="MS Mincho" w:hAnsiTheme="majorBidi" w:cstheme="majorBidi"/>
        </w:rPr>
        <w:t>)</w:t>
      </w:r>
      <w:r>
        <w:rPr>
          <w:rFonts w:asciiTheme="majorBidi" w:eastAsia="MS Mincho" w:hAnsiTheme="majorBidi" w:cstheme="majorBidi"/>
        </w:rPr>
        <w:t xml:space="preserve"> </w:t>
      </w:r>
      <w:r w:rsidRPr="000C6D03">
        <w:rPr>
          <w:rFonts w:asciiTheme="majorBidi" w:eastAsia="MS Mincho" w:hAnsiTheme="majorBidi" w:cstheme="majorBidi"/>
        </w:rPr>
        <w:t>only in direction of the link between each variable</w:t>
      </w:r>
      <w:r>
        <w:rPr>
          <w:rFonts w:asciiTheme="majorBidi" w:eastAsia="MS Mincho" w:hAnsiTheme="majorBidi" w:cstheme="majorBidi"/>
        </w:rPr>
        <w:t xml:space="preserve">. </w:t>
      </w:r>
      <w:r w:rsidR="00730D5F">
        <w:rPr>
          <w:rFonts w:asciiTheme="majorBidi" w:eastAsia="MS Mincho" w:hAnsiTheme="majorBidi" w:cstheme="majorBidi"/>
        </w:rPr>
        <w:t>Put otherwise</w:t>
      </w:r>
      <w:r>
        <w:rPr>
          <w:rFonts w:asciiTheme="majorBidi" w:eastAsia="MS Mincho" w:hAnsiTheme="majorBidi" w:cstheme="majorBidi"/>
        </w:rPr>
        <w:t>, it was a mirror image of the original model and produced the same fit indices. Between the</w:t>
      </w:r>
      <w:r w:rsidR="00275C53">
        <w:rPr>
          <w:rFonts w:asciiTheme="majorBidi" w:eastAsia="MS Mincho" w:hAnsiTheme="majorBidi" w:cstheme="majorBidi"/>
        </w:rPr>
        <w:t>se two models</w:t>
      </w:r>
      <w:r>
        <w:rPr>
          <w:rFonts w:asciiTheme="majorBidi" w:eastAsia="MS Mincho" w:hAnsiTheme="majorBidi" w:cstheme="majorBidi"/>
        </w:rPr>
        <w:t xml:space="preserve">, we opted to retain the original </w:t>
      </w:r>
      <w:r w:rsidR="00275C53">
        <w:rPr>
          <w:rFonts w:asciiTheme="majorBidi" w:eastAsia="MS Mincho" w:hAnsiTheme="majorBidi" w:cstheme="majorBidi"/>
        </w:rPr>
        <w:t>one</w:t>
      </w:r>
      <w:r>
        <w:rPr>
          <w:rFonts w:asciiTheme="majorBidi" w:eastAsia="MS Mincho" w:hAnsiTheme="majorBidi" w:cstheme="majorBidi"/>
        </w:rPr>
        <w:t xml:space="preserve">, </w:t>
      </w:r>
      <w:r w:rsidRPr="000C6D03">
        <w:rPr>
          <w:rFonts w:asciiTheme="majorBidi" w:hAnsiTheme="majorBidi" w:cstheme="majorBidi"/>
        </w:rPr>
        <w:t xml:space="preserve">in which nostalgia proneness predicts </w:t>
      </w:r>
      <w:r w:rsidR="00275C53">
        <w:rPr>
          <w:rFonts w:asciiTheme="majorBidi" w:hAnsiTheme="majorBidi" w:cstheme="majorBidi"/>
        </w:rPr>
        <w:t>reduced</w:t>
      </w:r>
      <w:r w:rsidRPr="000C6D03">
        <w:rPr>
          <w:rFonts w:asciiTheme="majorBidi" w:hAnsiTheme="majorBidi" w:cstheme="majorBidi"/>
        </w:rPr>
        <w:t xml:space="preserve"> prejudice </w:t>
      </w:r>
      <w:r w:rsidR="007B4771">
        <w:rPr>
          <w:rFonts w:asciiTheme="majorBidi" w:hAnsiTheme="majorBidi" w:cstheme="majorBidi"/>
        </w:rPr>
        <w:t xml:space="preserve">expression </w:t>
      </w:r>
      <w:r w:rsidRPr="000C6D03">
        <w:rPr>
          <w:rFonts w:asciiTheme="majorBidi" w:hAnsiTheme="majorBidi" w:cstheme="majorBidi"/>
        </w:rPr>
        <w:t xml:space="preserve">via heightened empathy and concern with acting prejudiced. </w:t>
      </w:r>
      <w:r>
        <w:rPr>
          <w:rFonts w:asciiTheme="majorBidi" w:hAnsiTheme="majorBidi" w:cstheme="majorBidi"/>
        </w:rPr>
        <w:t xml:space="preserve">Our decision </w:t>
      </w:r>
      <w:proofErr w:type="gramStart"/>
      <w:r>
        <w:rPr>
          <w:rFonts w:asciiTheme="majorBidi" w:hAnsiTheme="majorBidi" w:cstheme="majorBidi"/>
        </w:rPr>
        <w:t>was based</w:t>
      </w:r>
      <w:proofErr w:type="gramEnd"/>
      <w:r>
        <w:rPr>
          <w:rFonts w:asciiTheme="majorBidi" w:hAnsiTheme="majorBidi" w:cstheme="majorBidi"/>
        </w:rPr>
        <w:t xml:space="preserve"> on </w:t>
      </w:r>
      <w:r w:rsidRPr="000C6D03">
        <w:rPr>
          <w:rFonts w:asciiTheme="majorBidi" w:eastAsia="MS Mincho" w:hAnsiTheme="majorBidi" w:cstheme="majorBidi"/>
        </w:rPr>
        <w:t>theoretical ground</w:t>
      </w:r>
      <w:r w:rsidR="00730D5F">
        <w:rPr>
          <w:rFonts w:asciiTheme="majorBidi" w:eastAsia="MS Mincho" w:hAnsiTheme="majorBidi" w:cstheme="majorBidi"/>
        </w:rPr>
        <w:t>s, namely</w:t>
      </w:r>
      <w:r w:rsidRPr="000C6D03">
        <w:rPr>
          <w:rFonts w:asciiTheme="majorBidi" w:eastAsia="MS Mincho" w:hAnsiTheme="majorBidi" w:cstheme="majorBidi"/>
        </w:rPr>
        <w:t xml:space="preserve"> that feelings (empathy) predict motivation</w:t>
      </w:r>
      <w:r>
        <w:rPr>
          <w:rFonts w:asciiTheme="majorBidi" w:eastAsia="MS Mincho" w:hAnsiTheme="majorBidi" w:cstheme="majorBidi"/>
        </w:rPr>
        <w:t xml:space="preserve"> </w:t>
      </w:r>
      <w:r>
        <w:rPr>
          <w:rFonts w:asciiTheme="majorBidi" w:eastAsia="MS Mincho" w:hAnsiTheme="majorBidi" w:cstheme="majorBidi"/>
          <w:noProof/>
        </w:rPr>
        <w:t xml:space="preserve">(concern with acting </w:t>
      </w:r>
      <w:r w:rsidRPr="003F04A6">
        <w:rPr>
          <w:rFonts w:asciiTheme="majorBidi" w:eastAsia="MS Mincho" w:hAnsiTheme="majorBidi" w:cstheme="majorBidi"/>
          <w:noProof/>
        </w:rPr>
        <w:lastRenderedPageBreak/>
        <w:t>prejudiced;</w:t>
      </w:r>
      <w:r w:rsidR="004149FF">
        <w:rPr>
          <w:rFonts w:asciiTheme="majorBidi" w:eastAsia="MS Mincho" w:hAnsiTheme="majorBidi" w:cstheme="majorBidi"/>
          <w:noProof/>
        </w:rPr>
        <w:t xml:space="preserve"> </w:t>
      </w:r>
      <w:r w:rsidR="007B27AD" w:rsidRPr="009A3792">
        <w:t>Batson</w:t>
      </w:r>
      <w:r w:rsidR="00730D5F">
        <w:t xml:space="preserve"> et al., </w:t>
      </w:r>
      <w:r w:rsidR="007B27AD" w:rsidRPr="009A3792">
        <w:t>1987</w:t>
      </w:r>
      <w:r w:rsidR="007B27AD">
        <w:t xml:space="preserve">; </w:t>
      </w:r>
      <w:r w:rsidR="007B27AD" w:rsidRPr="007B27AD">
        <w:t>Pavey, Greitemeyer, &amp; Sparks, 2012</w:t>
      </w:r>
      <w:r w:rsidR="007B27AD">
        <w:t xml:space="preserve">; </w:t>
      </w:r>
      <w:proofErr w:type="spellStart"/>
      <w:r w:rsidR="007B27AD">
        <w:t>Zaki</w:t>
      </w:r>
      <w:proofErr w:type="spellEnd"/>
      <w:r w:rsidR="007B27AD">
        <w:t>, 2014</w:t>
      </w:r>
      <w:r w:rsidRPr="003F04A6">
        <w:rPr>
          <w:rFonts w:asciiTheme="majorBidi" w:eastAsia="MS Mincho" w:hAnsiTheme="majorBidi" w:cstheme="majorBidi"/>
          <w:noProof/>
        </w:rPr>
        <w:t>)</w:t>
      </w:r>
      <w:r w:rsidRPr="003F04A6">
        <w:rPr>
          <w:rFonts w:asciiTheme="majorBidi" w:eastAsia="MS Mincho" w:hAnsiTheme="majorBidi" w:cstheme="majorBidi"/>
        </w:rPr>
        <w:t xml:space="preserve"> and </w:t>
      </w:r>
      <w:r w:rsidRPr="00841C8C">
        <w:rPr>
          <w:rFonts w:asciiTheme="majorBidi" w:eastAsia="MS Mincho" w:hAnsiTheme="majorBidi" w:cstheme="majorBidi"/>
          <w:color w:val="auto"/>
        </w:rPr>
        <w:t xml:space="preserve">that motivation triggers behavior </w:t>
      </w:r>
      <w:r w:rsidRPr="00841C8C">
        <w:rPr>
          <w:rFonts w:asciiTheme="majorBidi" w:eastAsia="MS Mincho" w:hAnsiTheme="majorBidi" w:cstheme="majorBidi"/>
          <w:noProof/>
          <w:color w:val="auto"/>
        </w:rPr>
        <w:t xml:space="preserve">(expression </w:t>
      </w:r>
      <w:r>
        <w:rPr>
          <w:rFonts w:asciiTheme="majorBidi" w:eastAsia="MS Mincho" w:hAnsiTheme="majorBidi" w:cstheme="majorBidi"/>
          <w:noProof/>
        </w:rPr>
        <w:t>of prejudice;</w:t>
      </w:r>
      <w:r w:rsidR="007C1208">
        <w:rPr>
          <w:rFonts w:asciiTheme="majorBidi" w:eastAsia="MS Mincho" w:hAnsiTheme="majorBidi" w:cstheme="majorBidi"/>
          <w:noProof/>
        </w:rPr>
        <w:t xml:space="preserve"> </w:t>
      </w:r>
      <w:proofErr w:type="spellStart"/>
      <w:r w:rsidR="007C1208" w:rsidRPr="007C1208">
        <w:rPr>
          <w:lang w:val="en-GB"/>
        </w:rPr>
        <w:t>Amodio</w:t>
      </w:r>
      <w:proofErr w:type="spellEnd"/>
      <w:r w:rsidR="007C1208" w:rsidRPr="007C1208">
        <w:rPr>
          <w:lang w:val="en-GB"/>
        </w:rPr>
        <w:t xml:space="preserve">, Devine, &amp; Harmon-Jones, 2007; </w:t>
      </w:r>
      <w:r w:rsidR="007C1208" w:rsidRPr="007C1208">
        <w:rPr>
          <w:rFonts w:asciiTheme="majorBidi" w:eastAsia="MS Mincho" w:hAnsiTheme="majorBidi" w:cstheme="majorBidi"/>
          <w:noProof/>
          <w:lang w:val="en-GB"/>
        </w:rPr>
        <w:t>Plant &amp; Devine, 1998</w:t>
      </w:r>
      <w:r w:rsidRPr="007C1208">
        <w:rPr>
          <w:rFonts w:asciiTheme="majorBidi" w:eastAsia="MS Mincho" w:hAnsiTheme="majorBidi" w:cstheme="majorBidi"/>
          <w:noProof/>
          <w:lang w:val="en-GB"/>
        </w:rPr>
        <w:t>)</w:t>
      </w:r>
      <w:r w:rsidRPr="007C1208">
        <w:rPr>
          <w:rFonts w:asciiTheme="majorBidi" w:eastAsia="MS Mincho" w:hAnsiTheme="majorBidi" w:cstheme="majorBidi"/>
          <w:lang w:val="en-GB"/>
        </w:rPr>
        <w:t xml:space="preserve">. </w:t>
      </w:r>
      <w:r w:rsidR="00185B89">
        <w:rPr>
          <w:rFonts w:asciiTheme="majorBidi" w:eastAsia="MS Mincho" w:hAnsiTheme="majorBidi" w:cstheme="majorBidi"/>
        </w:rPr>
        <w:t xml:space="preserve">Among </w:t>
      </w:r>
      <w:r>
        <w:rPr>
          <w:rFonts w:asciiTheme="majorBidi" w:eastAsia="MS Mincho" w:hAnsiTheme="majorBidi" w:cstheme="majorBidi"/>
        </w:rPr>
        <w:t>the remaining 22 alternative models, there were 11 pairs with the same fit indices. W</w:t>
      </w:r>
      <w:r>
        <w:rPr>
          <w:bCs/>
          <w:iCs/>
        </w:rPr>
        <w:t xml:space="preserve">e assessed one from each pair of alternative models. </w:t>
      </w:r>
      <w:r>
        <w:rPr>
          <w:rFonts w:asciiTheme="majorBidi" w:eastAsia="MS Mincho" w:hAnsiTheme="majorBidi" w:cstheme="majorBidi"/>
        </w:rPr>
        <w:t>A</w:t>
      </w:r>
      <w:r w:rsidRPr="000C6D03">
        <w:rPr>
          <w:rFonts w:asciiTheme="majorBidi" w:eastAsia="MS Mincho" w:hAnsiTheme="majorBidi" w:cstheme="majorBidi"/>
        </w:rPr>
        <w:t xml:space="preserve">ll </w:t>
      </w:r>
      <w:r>
        <w:rPr>
          <w:rFonts w:asciiTheme="majorBidi" w:eastAsia="MS Mincho" w:hAnsiTheme="majorBidi" w:cstheme="majorBidi"/>
        </w:rPr>
        <w:t xml:space="preserve">11 alternative models </w:t>
      </w:r>
      <w:r w:rsidRPr="000C6D03">
        <w:rPr>
          <w:rFonts w:asciiTheme="majorBidi" w:eastAsia="MS Mincho" w:hAnsiTheme="majorBidi" w:cstheme="majorBidi"/>
        </w:rPr>
        <w:t>produced higher (i.e.</w:t>
      </w:r>
      <w:r w:rsidR="00275C53">
        <w:rPr>
          <w:rFonts w:asciiTheme="majorBidi" w:eastAsia="MS Mincho" w:hAnsiTheme="majorBidi" w:cstheme="majorBidi"/>
        </w:rPr>
        <w:t>,</w:t>
      </w:r>
      <w:r w:rsidRPr="000C6D03">
        <w:rPr>
          <w:rFonts w:asciiTheme="majorBidi" w:eastAsia="MS Mincho" w:hAnsiTheme="majorBidi" w:cstheme="majorBidi"/>
        </w:rPr>
        <w:t xml:space="preserve"> wors</w:t>
      </w:r>
      <w:r w:rsidR="0054500D">
        <w:rPr>
          <w:rFonts w:asciiTheme="majorBidi" w:eastAsia="MS Mincho" w:hAnsiTheme="majorBidi" w:cstheme="majorBidi"/>
        </w:rPr>
        <w:t>e</w:t>
      </w:r>
      <w:r w:rsidRPr="000C6D03">
        <w:rPr>
          <w:rFonts w:asciiTheme="majorBidi" w:eastAsia="MS Mincho" w:hAnsiTheme="majorBidi" w:cstheme="majorBidi"/>
        </w:rPr>
        <w:t>) AIC and ECVI</w:t>
      </w:r>
      <w:r w:rsidR="0054500D">
        <w:rPr>
          <w:rFonts w:asciiTheme="majorBidi" w:eastAsia="MS Mincho" w:hAnsiTheme="majorBidi" w:cstheme="majorBidi"/>
        </w:rPr>
        <w:t xml:space="preserve"> values</w:t>
      </w:r>
      <w:r w:rsidRPr="000C6D03">
        <w:rPr>
          <w:rFonts w:asciiTheme="majorBidi" w:eastAsia="MS Mincho" w:hAnsiTheme="majorBidi" w:cstheme="majorBidi"/>
        </w:rPr>
        <w:t xml:space="preserve">. We present the fit indices in Table </w:t>
      </w:r>
      <w:r w:rsidR="000C1CF7">
        <w:rPr>
          <w:rFonts w:asciiTheme="majorBidi" w:eastAsia="MS Mincho" w:hAnsiTheme="majorBidi" w:cstheme="majorBidi"/>
        </w:rPr>
        <w:t>4</w:t>
      </w:r>
      <w:r w:rsidRPr="000C6D03">
        <w:rPr>
          <w:rFonts w:asciiTheme="majorBidi" w:eastAsia="MS Mincho" w:hAnsiTheme="majorBidi" w:cstheme="majorBidi"/>
        </w:rPr>
        <w:t>.</w:t>
      </w:r>
    </w:p>
    <w:p w14:paraId="4CFA29E7" w14:textId="1F7F5BD0" w:rsidR="00B37D10" w:rsidRPr="000C6D03" w:rsidRDefault="00B37D10" w:rsidP="002E69A1">
      <w:pPr>
        <w:spacing w:line="480" w:lineRule="exact"/>
        <w:ind w:firstLine="720"/>
        <w:jc w:val="left"/>
      </w:pPr>
      <w:proofErr w:type="gramStart"/>
      <w:r w:rsidRPr="000C6D03">
        <w:rPr>
          <w:rFonts w:asciiTheme="majorBidi" w:eastAsiaTheme="minorEastAsia" w:hAnsiTheme="majorBidi" w:cstheme="majorBidi"/>
          <w:b/>
          <w:bCs/>
          <w:iCs/>
        </w:rPr>
        <w:t xml:space="preserve">Testing the role of </w:t>
      </w:r>
      <w:r w:rsidR="00730D5F">
        <w:rPr>
          <w:rFonts w:asciiTheme="majorBidi" w:eastAsiaTheme="minorEastAsia" w:hAnsiTheme="majorBidi" w:cstheme="majorBidi"/>
          <w:b/>
          <w:bCs/>
          <w:iCs/>
        </w:rPr>
        <w:t>PA and Big Five</w:t>
      </w:r>
      <w:r w:rsidR="00CE459F">
        <w:rPr>
          <w:rFonts w:asciiTheme="majorBidi" w:eastAsiaTheme="minorEastAsia" w:hAnsiTheme="majorBidi" w:cstheme="majorBidi"/>
          <w:b/>
          <w:bCs/>
          <w:iCs/>
        </w:rPr>
        <w:t xml:space="preserve"> personality</w:t>
      </w:r>
      <w:r w:rsidRPr="000C6D03">
        <w:rPr>
          <w:rFonts w:asciiTheme="majorBidi" w:eastAsiaTheme="minorEastAsia" w:hAnsiTheme="majorBidi" w:cstheme="majorBidi"/>
          <w:i/>
          <w:iCs/>
        </w:rPr>
        <w:t>.</w:t>
      </w:r>
      <w:proofErr w:type="gramEnd"/>
      <w:r w:rsidRPr="000C6D03">
        <w:rPr>
          <w:rFonts w:asciiTheme="majorBidi" w:eastAsiaTheme="minorEastAsia" w:hAnsiTheme="majorBidi" w:cstheme="majorBidi"/>
        </w:rPr>
        <w:t xml:space="preserve"> Finally, we examined whether </w:t>
      </w:r>
      <w:r w:rsidRPr="000C6D03">
        <w:rPr>
          <w:iCs/>
        </w:rPr>
        <w:t xml:space="preserve">the associations among nostalgia proneness, empathy, </w:t>
      </w:r>
      <w:proofErr w:type="gramStart"/>
      <w:r w:rsidRPr="000C6D03">
        <w:t>concern</w:t>
      </w:r>
      <w:proofErr w:type="gramEnd"/>
      <w:r w:rsidRPr="000C6D03">
        <w:t xml:space="preserve"> with acting </w:t>
      </w:r>
      <w:r w:rsidRPr="003A6808">
        <w:rPr>
          <w:noProof/>
        </w:rPr>
        <w:t>prejudiced</w:t>
      </w:r>
      <w:r w:rsidRPr="000C6D03">
        <w:t>,</w:t>
      </w:r>
      <w:r w:rsidRPr="000C6D03">
        <w:rPr>
          <w:iCs/>
        </w:rPr>
        <w:t xml:space="preserve"> and prejudice</w:t>
      </w:r>
      <w:r w:rsidRPr="000C6D03">
        <w:t xml:space="preserve"> </w:t>
      </w:r>
      <w:r w:rsidR="007B4771">
        <w:t xml:space="preserve">expression </w:t>
      </w:r>
      <w:r w:rsidRPr="000C6D03">
        <w:t xml:space="preserve">were above and beyond </w:t>
      </w:r>
      <w:r w:rsidRPr="00FF60AA">
        <w:rPr>
          <w:color w:val="auto"/>
        </w:rPr>
        <w:t xml:space="preserve">the influence of </w:t>
      </w:r>
      <w:r w:rsidR="00F269A3">
        <w:rPr>
          <w:color w:val="auto"/>
        </w:rPr>
        <w:t xml:space="preserve">PA and </w:t>
      </w:r>
      <w:r w:rsidRPr="000C6D03">
        <w:t xml:space="preserve">Big Five personality. Specifically, we tested the Figure </w:t>
      </w:r>
      <w:r w:rsidR="00AC2461">
        <w:t>1</w:t>
      </w:r>
      <w:r w:rsidRPr="000C6D03">
        <w:t xml:space="preserve"> model with</w:t>
      </w:r>
      <w:r w:rsidR="00F269A3">
        <w:t xml:space="preserve"> PA,</w:t>
      </w:r>
      <w:r w:rsidRPr="000C6D03">
        <w:t xml:space="preserve"> extraversion, agreeableness, conscientiousness, </w:t>
      </w:r>
      <w:r>
        <w:t>neuroticism</w:t>
      </w:r>
      <w:r w:rsidRPr="000C6D03">
        <w:t xml:space="preserve">, openness to experiences as additional predictors of empathy, concern with acting </w:t>
      </w:r>
      <w:r w:rsidRPr="003A6808">
        <w:rPr>
          <w:noProof/>
        </w:rPr>
        <w:t>prejudiced</w:t>
      </w:r>
      <w:r w:rsidRPr="000C6D03">
        <w:t>,</w:t>
      </w:r>
      <w:r w:rsidRPr="000C6D03">
        <w:rPr>
          <w:iCs/>
        </w:rPr>
        <w:t xml:space="preserve"> and prejudice</w:t>
      </w:r>
      <w:r w:rsidR="007B4771">
        <w:rPr>
          <w:iCs/>
        </w:rPr>
        <w:t xml:space="preserve"> expression</w:t>
      </w:r>
      <w:r w:rsidRPr="000C6D03">
        <w:rPr>
          <w:iCs/>
        </w:rPr>
        <w:t xml:space="preserve">. </w:t>
      </w:r>
    </w:p>
    <w:p w14:paraId="3426703D" w14:textId="404E3FAE" w:rsidR="00B37D10" w:rsidRDefault="00B37D10" w:rsidP="004A0DB9">
      <w:pPr>
        <w:spacing w:line="480" w:lineRule="exact"/>
        <w:ind w:firstLine="720"/>
        <w:jc w:val="left"/>
      </w:pPr>
      <w:r w:rsidRPr="000C6D03">
        <w:t xml:space="preserve">After controlling for </w:t>
      </w:r>
      <w:r w:rsidR="00F269A3">
        <w:t xml:space="preserve">PA and </w:t>
      </w:r>
      <w:r w:rsidRPr="000C6D03">
        <w:t>Big Five</w:t>
      </w:r>
      <w:r w:rsidR="001146B7">
        <w:t xml:space="preserve"> </w:t>
      </w:r>
      <w:r w:rsidR="001146B7" w:rsidRPr="000C6D03">
        <w:t>personality</w:t>
      </w:r>
      <w:r w:rsidRPr="000C6D03">
        <w:t xml:space="preserve">, the vital extended path from nostalgia proneness to prejudice </w:t>
      </w:r>
      <w:r w:rsidR="007B4771">
        <w:t xml:space="preserve">expression </w:t>
      </w:r>
      <w:r w:rsidRPr="000C6D03">
        <w:t xml:space="preserve">via empathy and concern with acting prejudiced (a </w:t>
      </w:r>
      <w:r w:rsidR="00EF717D">
        <w:rPr>
          <w:rFonts w:eastAsia="MS Mincho"/>
        </w:rPr>
        <w:sym w:font="Symbol" w:char="00B4"/>
      </w:r>
      <w:r w:rsidRPr="000C6D03">
        <w:t xml:space="preserve"> d </w:t>
      </w:r>
      <w:r w:rsidR="00EF717D">
        <w:rPr>
          <w:rFonts w:eastAsia="MS Mincho"/>
        </w:rPr>
        <w:sym w:font="Symbol" w:char="00B4"/>
      </w:r>
      <w:r w:rsidRPr="000C6D03">
        <w:t xml:space="preserve"> f) remained significant, </w:t>
      </w:r>
      <w:r w:rsidR="004A5699">
        <w:t>i</w:t>
      </w:r>
      <w:r w:rsidR="0035112A" w:rsidRPr="0035112A">
        <w:t xml:space="preserve">ndirect </w:t>
      </w:r>
      <w:r w:rsidR="004A5699">
        <w:t>e</w:t>
      </w:r>
      <w:r w:rsidR="0035112A" w:rsidRPr="0035112A">
        <w:t>ffect</w:t>
      </w:r>
      <w:r w:rsidRPr="000C6D03">
        <w:rPr>
          <w:vertAlign w:val="subscript"/>
        </w:rPr>
        <w:t xml:space="preserve"> </w:t>
      </w:r>
      <w:r w:rsidRPr="000C6D03">
        <w:t>= -.</w:t>
      </w:r>
      <w:r w:rsidR="00F269A3" w:rsidRPr="000C6D03">
        <w:t>00</w:t>
      </w:r>
      <w:r w:rsidR="00F269A3">
        <w:t>8</w:t>
      </w:r>
      <w:r w:rsidRPr="000C6D03">
        <w:t xml:space="preserve">, </w:t>
      </w:r>
      <w:r w:rsidRPr="00FA6B3B">
        <w:rPr>
          <w:i/>
        </w:rPr>
        <w:t>SE</w:t>
      </w:r>
      <w:r w:rsidRPr="000C6D03">
        <w:t xml:space="preserve"> =</w:t>
      </w:r>
      <w:r w:rsidR="00E738A5">
        <w:t xml:space="preserve"> </w:t>
      </w:r>
      <w:r w:rsidRPr="000C6D03">
        <w:t>.</w:t>
      </w:r>
      <w:r w:rsidR="00F269A3">
        <w:t>005</w:t>
      </w:r>
      <w:r w:rsidRPr="000C6D03">
        <w:t xml:space="preserve">, </w:t>
      </w:r>
      <w:r w:rsidR="005045AA">
        <w:t>95% CI</w:t>
      </w:r>
      <w:r w:rsidRPr="000C6D03">
        <w:t xml:space="preserve"> = </w:t>
      </w:r>
      <w:r w:rsidR="00E738A5">
        <w:t>[</w:t>
      </w:r>
      <w:r w:rsidRPr="000C6D03">
        <w:t>-.</w:t>
      </w:r>
      <w:r w:rsidR="00F269A3" w:rsidRPr="000C6D03">
        <w:t>0</w:t>
      </w:r>
      <w:r w:rsidR="00F269A3">
        <w:t>21</w:t>
      </w:r>
      <w:r w:rsidR="00E738A5">
        <w:t xml:space="preserve">, </w:t>
      </w:r>
      <w:r w:rsidRPr="000C6D03">
        <w:t>-.</w:t>
      </w:r>
      <w:r w:rsidR="00F269A3" w:rsidRPr="000C6D03">
        <w:t>0</w:t>
      </w:r>
      <w:r w:rsidR="00F269A3">
        <w:t>02</w:t>
      </w:r>
      <w:r w:rsidR="00E738A5">
        <w:t>]</w:t>
      </w:r>
      <w:r w:rsidRPr="000C6D03">
        <w:t xml:space="preserve">. In all, we obtained support for a model in which the </w:t>
      </w:r>
      <w:r w:rsidR="0054500D">
        <w:t>association</w:t>
      </w:r>
      <w:r w:rsidR="0054500D" w:rsidRPr="000C6D03">
        <w:t xml:space="preserve"> </w:t>
      </w:r>
      <w:r w:rsidRPr="000C6D03">
        <w:t xml:space="preserve">of nostalgia proneness </w:t>
      </w:r>
      <w:r w:rsidR="0054500D">
        <w:t xml:space="preserve">with prejudice expression </w:t>
      </w:r>
      <w:proofErr w:type="gramStart"/>
      <w:r w:rsidRPr="000C6D03">
        <w:t>was mediated</w:t>
      </w:r>
      <w:proofErr w:type="gramEnd"/>
      <w:r w:rsidRPr="000C6D03">
        <w:t xml:space="preserve"> by empathy and concern with acting prejudiced</w:t>
      </w:r>
      <w:r w:rsidR="005C725B">
        <w:t xml:space="preserve">. </w:t>
      </w:r>
      <w:r w:rsidR="00730D5F">
        <w:t>T</w:t>
      </w:r>
      <w:r w:rsidR="005C725B">
        <w:t xml:space="preserve">hese </w:t>
      </w:r>
      <w:r w:rsidR="00C26405">
        <w:t xml:space="preserve">associations </w:t>
      </w:r>
      <w:r w:rsidR="004A0DB9">
        <w:t xml:space="preserve">were independent of </w:t>
      </w:r>
      <w:r w:rsidR="00242643">
        <w:t xml:space="preserve">PA and </w:t>
      </w:r>
      <w:r w:rsidR="005B476B">
        <w:t xml:space="preserve">domain-level </w:t>
      </w:r>
      <w:r w:rsidR="00B138A5">
        <w:t>personality</w:t>
      </w:r>
      <w:r w:rsidR="00B04EC3">
        <w:t xml:space="preserve"> traits</w:t>
      </w:r>
      <w:r w:rsidR="004A0DB9">
        <w:t>.</w:t>
      </w:r>
    </w:p>
    <w:p w14:paraId="41ACAE86" w14:textId="77777777" w:rsidR="009A36EE" w:rsidRPr="005D1E81" w:rsidRDefault="009A36EE" w:rsidP="00EF4B87">
      <w:pPr>
        <w:spacing w:line="480" w:lineRule="exact"/>
        <w:jc w:val="center"/>
        <w:outlineLvl w:val="0"/>
        <w:rPr>
          <w:rFonts w:ascii="Times New Roman Bold" w:hAnsi="Times New Roman Bold"/>
          <w:b/>
        </w:rPr>
      </w:pPr>
      <w:r w:rsidRPr="005D1E81">
        <w:rPr>
          <w:rFonts w:ascii="Times New Roman Bold" w:hAnsi="Times New Roman Bold"/>
          <w:b/>
        </w:rPr>
        <w:t>Study 4</w:t>
      </w:r>
    </w:p>
    <w:p w14:paraId="18B026C5" w14:textId="14EDC557" w:rsidR="009A36EE" w:rsidRDefault="009A36EE" w:rsidP="007B4771">
      <w:pPr>
        <w:spacing w:line="480" w:lineRule="exact"/>
        <w:ind w:firstLine="720"/>
        <w:jc w:val="left"/>
        <w:rPr>
          <w:color w:val="auto"/>
        </w:rPr>
      </w:pPr>
      <w:r w:rsidRPr="000C6D03">
        <w:t xml:space="preserve">In Study </w:t>
      </w:r>
      <w:r>
        <w:t>4</w:t>
      </w:r>
      <w:r w:rsidRPr="000C6D03">
        <w:t xml:space="preserve">, we </w:t>
      </w:r>
      <w:r w:rsidR="0086258D">
        <w:t xml:space="preserve">examined the replicability of </w:t>
      </w:r>
      <w:r w:rsidRPr="000C6D03">
        <w:t xml:space="preserve">Study </w:t>
      </w:r>
      <w:r>
        <w:t>3</w:t>
      </w:r>
      <w:r w:rsidRPr="000C6D03">
        <w:t xml:space="preserve"> findings</w:t>
      </w:r>
      <w:r w:rsidR="00FF0414">
        <w:t>:</w:t>
      </w:r>
      <w:r w:rsidRPr="000C6D03">
        <w:t xml:space="preserve"> We </w:t>
      </w:r>
      <w:r>
        <w:t xml:space="preserve">retested </w:t>
      </w:r>
      <w:r w:rsidR="0086258D">
        <w:t xml:space="preserve">all hypotheses </w:t>
      </w:r>
      <w:r>
        <w:t>using</w:t>
      </w:r>
      <w:r w:rsidRPr="000C6D03">
        <w:t xml:space="preserve"> an alternative measure of nostalgia proneness</w:t>
      </w:r>
      <w:r>
        <w:t xml:space="preserve">. </w:t>
      </w:r>
      <w:r w:rsidR="0086258D">
        <w:t xml:space="preserve">More importantly, we </w:t>
      </w:r>
      <w:r w:rsidR="00537C40">
        <w:t>addressed</w:t>
      </w:r>
      <w:r w:rsidR="0086258D">
        <w:t xml:space="preserve"> the </w:t>
      </w:r>
      <w:r w:rsidR="00C46BCB">
        <w:t>issue</w:t>
      </w:r>
      <w:r w:rsidR="0086258D">
        <w:t xml:space="preserve"> that, in Studies 2-3, n</w:t>
      </w:r>
      <w:r>
        <w:rPr>
          <w:color w:val="auto"/>
        </w:rPr>
        <w:t xml:space="preserve">ostalgia proneness </w:t>
      </w:r>
      <w:proofErr w:type="gramStart"/>
      <w:r>
        <w:rPr>
          <w:color w:val="auto"/>
        </w:rPr>
        <w:t xml:space="preserve">was not </w:t>
      </w:r>
      <w:r w:rsidR="00537C40">
        <w:rPr>
          <w:color w:val="auto"/>
        </w:rPr>
        <w:t>significantly correlated</w:t>
      </w:r>
      <w:proofErr w:type="gramEnd"/>
      <w:r w:rsidR="00537C40">
        <w:rPr>
          <w:color w:val="auto"/>
        </w:rPr>
        <w:t xml:space="preserve"> with</w:t>
      </w:r>
      <w:r>
        <w:rPr>
          <w:color w:val="auto"/>
        </w:rPr>
        <w:t xml:space="preserve"> prejudice expression</w:t>
      </w:r>
      <w:r w:rsidRPr="00537C40">
        <w:rPr>
          <w:color w:val="auto"/>
        </w:rPr>
        <w:t xml:space="preserve">. </w:t>
      </w:r>
      <w:r w:rsidR="00537C40">
        <w:rPr>
          <w:color w:val="auto"/>
        </w:rPr>
        <w:t>As hypothesized,</w:t>
      </w:r>
      <w:r w:rsidR="005D3858" w:rsidRPr="00537C40">
        <w:rPr>
          <w:color w:val="auto"/>
        </w:rPr>
        <w:t xml:space="preserve"> </w:t>
      </w:r>
      <w:r w:rsidR="00537C40" w:rsidRPr="00537C40">
        <w:rPr>
          <w:color w:val="auto"/>
        </w:rPr>
        <w:t>the correlation between nostalgia proneness and prejudice expression was negative in both studies</w:t>
      </w:r>
      <w:r w:rsidR="005D3858" w:rsidRPr="00537C40">
        <w:rPr>
          <w:color w:val="auto"/>
        </w:rPr>
        <w:t xml:space="preserve"> </w:t>
      </w:r>
      <w:r w:rsidR="00537C40">
        <w:rPr>
          <w:color w:val="auto"/>
        </w:rPr>
        <w:t>but the effect size was small</w:t>
      </w:r>
      <w:r w:rsidR="00537C40" w:rsidRPr="00537C40">
        <w:rPr>
          <w:color w:val="auto"/>
        </w:rPr>
        <w:t xml:space="preserve">. We therefore wondered </w:t>
      </w:r>
      <w:r w:rsidR="0086258D" w:rsidRPr="00537C40">
        <w:rPr>
          <w:color w:val="auto"/>
        </w:rPr>
        <w:t xml:space="preserve">whether </w:t>
      </w:r>
      <w:r w:rsidR="00537C40" w:rsidRPr="00FA6B3B">
        <w:rPr>
          <w:color w:val="auto"/>
        </w:rPr>
        <w:t>we could detect it by</w:t>
      </w:r>
      <w:r w:rsidR="0086258D" w:rsidRPr="00537C40">
        <w:rPr>
          <w:color w:val="auto"/>
        </w:rPr>
        <w:t xml:space="preserve"> increas</w:t>
      </w:r>
      <w:r w:rsidR="00537C40" w:rsidRPr="00FA6B3B">
        <w:rPr>
          <w:color w:val="auto"/>
        </w:rPr>
        <w:t>ing</w:t>
      </w:r>
      <w:r w:rsidR="0086258D" w:rsidRPr="00537C40">
        <w:rPr>
          <w:color w:val="auto"/>
        </w:rPr>
        <w:t xml:space="preserve"> substantially the</w:t>
      </w:r>
      <w:r w:rsidR="00C0065E" w:rsidRPr="00537C40">
        <w:rPr>
          <w:color w:val="auto"/>
        </w:rPr>
        <w:t xml:space="preserve"> sample size</w:t>
      </w:r>
      <w:r w:rsidR="00537C40" w:rsidRPr="00537C40">
        <w:rPr>
          <w:color w:val="auto"/>
        </w:rPr>
        <w:t>, boosting</w:t>
      </w:r>
      <w:r w:rsidR="00537C40" w:rsidRPr="00FA6B3B">
        <w:rPr>
          <w:color w:val="auto"/>
        </w:rPr>
        <w:t xml:space="preserve"> </w:t>
      </w:r>
      <w:r w:rsidR="00537C40">
        <w:rPr>
          <w:color w:val="auto"/>
        </w:rPr>
        <w:t xml:space="preserve">statistical </w:t>
      </w:r>
      <w:r w:rsidR="00537C40" w:rsidRPr="00FA6B3B">
        <w:rPr>
          <w:color w:val="auto"/>
        </w:rPr>
        <w:t>power</w:t>
      </w:r>
      <w:r w:rsidRPr="00537C40">
        <w:rPr>
          <w:color w:val="auto"/>
        </w:rPr>
        <w:t>.</w:t>
      </w:r>
    </w:p>
    <w:p w14:paraId="38CC101C" w14:textId="77777777" w:rsidR="009A36EE" w:rsidRPr="005D1E81" w:rsidRDefault="009A36EE" w:rsidP="00EF4B87">
      <w:pPr>
        <w:spacing w:line="480" w:lineRule="exact"/>
        <w:jc w:val="left"/>
        <w:outlineLvl w:val="0"/>
        <w:rPr>
          <w:b/>
        </w:rPr>
      </w:pPr>
      <w:r w:rsidRPr="005D1E81">
        <w:rPr>
          <w:rFonts w:ascii="Times New Roman Bold" w:hAnsi="Times New Roman Bold"/>
          <w:b/>
        </w:rPr>
        <w:t>Method</w:t>
      </w:r>
    </w:p>
    <w:p w14:paraId="0792D306" w14:textId="7F778593" w:rsidR="009A36EE" w:rsidRPr="000C6D03" w:rsidRDefault="009A36EE" w:rsidP="009A36EE">
      <w:pPr>
        <w:spacing w:line="480" w:lineRule="exact"/>
        <w:ind w:firstLine="720"/>
        <w:jc w:val="left"/>
      </w:pPr>
      <w:proofErr w:type="gramStart"/>
      <w:r w:rsidRPr="000C6D03">
        <w:rPr>
          <w:b/>
        </w:rPr>
        <w:t>Participants and design.</w:t>
      </w:r>
      <w:proofErr w:type="gramEnd"/>
      <w:r w:rsidRPr="000C6D03">
        <w:t xml:space="preserve"> We recruited </w:t>
      </w:r>
      <w:r>
        <w:t>664</w:t>
      </w:r>
      <w:r w:rsidRPr="000C6D03">
        <w:t xml:space="preserve"> </w:t>
      </w:r>
      <w:r>
        <w:t>US residents</w:t>
      </w:r>
      <w:r w:rsidRPr="000C6D03">
        <w:t xml:space="preserve"> who ha</w:t>
      </w:r>
      <w:r>
        <w:t>d</w:t>
      </w:r>
      <w:r w:rsidRPr="000C6D03">
        <w:t xml:space="preserve"> the highest quality rating on Crowdflower. We screened out </w:t>
      </w:r>
      <w:r>
        <w:t>86</w:t>
      </w:r>
      <w:r w:rsidRPr="000C6D03">
        <w:t xml:space="preserve"> </w:t>
      </w:r>
      <w:r w:rsidRPr="000C6D03">
        <w:rPr>
          <w:color w:val="auto"/>
        </w:rPr>
        <w:t xml:space="preserve">non-Caucasians. </w:t>
      </w:r>
      <w:r>
        <w:rPr>
          <w:color w:val="auto"/>
        </w:rPr>
        <w:t xml:space="preserve">We further excluded 28 </w:t>
      </w:r>
      <w:r>
        <w:rPr>
          <w:color w:val="auto"/>
        </w:rPr>
        <w:lastRenderedPageBreak/>
        <w:t xml:space="preserve">participants who did not complete at least one of the </w:t>
      </w:r>
      <w:r w:rsidR="0019284A">
        <w:rPr>
          <w:color w:val="auto"/>
        </w:rPr>
        <w:t xml:space="preserve">key </w:t>
      </w:r>
      <w:r>
        <w:rPr>
          <w:color w:val="auto"/>
        </w:rPr>
        <w:t xml:space="preserve">measures. </w:t>
      </w:r>
      <w:r w:rsidRPr="000C6D03">
        <w:rPr>
          <w:color w:val="auto"/>
        </w:rPr>
        <w:t xml:space="preserve">From the remaining </w:t>
      </w:r>
      <w:r>
        <w:rPr>
          <w:color w:val="auto"/>
        </w:rPr>
        <w:t>550</w:t>
      </w:r>
      <w:r w:rsidRPr="000C6D03">
        <w:rPr>
          <w:color w:val="auto"/>
        </w:rPr>
        <w:t xml:space="preserve"> participants, </w:t>
      </w:r>
      <w:r>
        <w:rPr>
          <w:color w:val="auto"/>
        </w:rPr>
        <w:t>273 were men and 272 were women. Participants’</w:t>
      </w:r>
      <w:r w:rsidRPr="000C6D03">
        <w:rPr>
          <w:color w:val="auto"/>
        </w:rPr>
        <w:t xml:space="preserve"> ages ranged from 18-</w:t>
      </w:r>
      <w:r>
        <w:rPr>
          <w:color w:val="auto"/>
        </w:rPr>
        <w:t>77 years</w:t>
      </w:r>
      <w:r w:rsidRPr="000C6D03">
        <w:rPr>
          <w:color w:val="auto"/>
        </w:rPr>
        <w:t xml:space="preserve"> (</w:t>
      </w:r>
      <w:r w:rsidRPr="00806333">
        <w:rPr>
          <w:i/>
          <w:color w:val="auto"/>
        </w:rPr>
        <w:t>M</w:t>
      </w:r>
      <w:r w:rsidRPr="000C6D03">
        <w:rPr>
          <w:color w:val="auto"/>
        </w:rPr>
        <w:t xml:space="preserve"> = </w:t>
      </w:r>
      <w:r>
        <w:rPr>
          <w:color w:val="auto"/>
        </w:rPr>
        <w:t>33.29</w:t>
      </w:r>
      <w:r w:rsidRPr="000C6D03">
        <w:rPr>
          <w:color w:val="auto"/>
        </w:rPr>
        <w:t xml:space="preserve">, </w:t>
      </w:r>
      <w:r w:rsidRPr="000C6D03">
        <w:rPr>
          <w:i/>
        </w:rPr>
        <w:t>SD</w:t>
      </w:r>
      <w:r w:rsidRPr="000C6D03">
        <w:t xml:space="preserve"> = </w:t>
      </w:r>
      <w:r>
        <w:t>11.05</w:t>
      </w:r>
      <w:r w:rsidRPr="000C6D03">
        <w:t>).</w:t>
      </w:r>
      <w:r>
        <w:t xml:space="preserve"> </w:t>
      </w:r>
      <w:r>
        <w:rPr>
          <w:color w:val="auto"/>
        </w:rPr>
        <w:t>Five participants</w:t>
      </w:r>
      <w:r w:rsidRPr="000C6D03">
        <w:rPr>
          <w:color w:val="auto"/>
        </w:rPr>
        <w:t xml:space="preserve"> did not report their </w:t>
      </w:r>
      <w:r>
        <w:rPr>
          <w:color w:val="auto"/>
        </w:rPr>
        <w:t>sex and four did not report their age</w:t>
      </w:r>
      <w:r w:rsidRPr="000C6D03">
        <w:rPr>
          <w:color w:val="auto"/>
        </w:rPr>
        <w:t>.</w:t>
      </w:r>
    </w:p>
    <w:p w14:paraId="26B64048" w14:textId="00B846E4" w:rsidR="009A36EE" w:rsidRDefault="009A36EE" w:rsidP="002A3CA5">
      <w:pPr>
        <w:spacing w:line="480" w:lineRule="exact"/>
        <w:ind w:firstLine="720"/>
        <w:jc w:val="left"/>
      </w:pPr>
      <w:proofErr w:type="gramStart"/>
      <w:r w:rsidRPr="000C6D03">
        <w:rPr>
          <w:b/>
        </w:rPr>
        <w:t>Procedure.</w:t>
      </w:r>
      <w:proofErr w:type="gramEnd"/>
      <w:r w:rsidRPr="000C6D03">
        <w:t xml:space="preserve"> We assesse</w:t>
      </w:r>
      <w:r>
        <w:t xml:space="preserve">d nostalgia proneness </w:t>
      </w:r>
      <w:r w:rsidR="002E69A1">
        <w:t>using items from</w:t>
      </w:r>
      <w:r w:rsidR="003563BD">
        <w:t xml:space="preserve"> the </w:t>
      </w:r>
      <w:r>
        <w:t>Time Perspective Inventory</w:t>
      </w:r>
      <w:r w:rsidRPr="000C6D03">
        <w:t xml:space="preserve"> </w:t>
      </w:r>
      <w:r>
        <w:rPr>
          <w:noProof/>
        </w:rPr>
        <w:t>(</w:t>
      </w:r>
      <w:r w:rsidRPr="000F354A">
        <w:rPr>
          <w:noProof/>
        </w:rPr>
        <w:t>Zimbardo</w:t>
      </w:r>
      <w:r>
        <w:rPr>
          <w:noProof/>
        </w:rPr>
        <w:t xml:space="preserve"> </w:t>
      </w:r>
      <w:r w:rsidRPr="000F354A">
        <w:rPr>
          <w:noProof/>
        </w:rPr>
        <w:t>&amp; Boyd</w:t>
      </w:r>
      <w:r>
        <w:rPr>
          <w:noProof/>
        </w:rPr>
        <w:t xml:space="preserve">, </w:t>
      </w:r>
      <w:r w:rsidRPr="000F354A">
        <w:rPr>
          <w:noProof/>
        </w:rPr>
        <w:t>1999</w:t>
      </w:r>
      <w:r>
        <w:rPr>
          <w:noProof/>
        </w:rPr>
        <w:t>)</w:t>
      </w:r>
      <w:r w:rsidR="00776C65">
        <w:rPr>
          <w:noProof/>
        </w:rPr>
        <w:t xml:space="preserve">, as in </w:t>
      </w:r>
      <w:r w:rsidR="002A3CA5" w:rsidRPr="007C3637">
        <w:t xml:space="preserve">Routledge </w:t>
      </w:r>
      <w:r w:rsidR="002A3CA5">
        <w:t>et al. (</w:t>
      </w:r>
      <w:r w:rsidR="002A3CA5" w:rsidRPr="007C3637">
        <w:t>2008)</w:t>
      </w:r>
      <w:r w:rsidRPr="000C6D03">
        <w:t xml:space="preserve">. </w:t>
      </w:r>
      <w:r>
        <w:t xml:space="preserve">We </w:t>
      </w:r>
      <w:r w:rsidRPr="0071149E">
        <w:t>asked participants to</w:t>
      </w:r>
      <w:r>
        <w:t xml:space="preserve"> read eight statements</w:t>
      </w:r>
      <w:r w:rsidR="00BE798D">
        <w:t xml:space="preserve"> (e.g., </w:t>
      </w:r>
      <w:r w:rsidR="00BE798D" w:rsidRPr="0071149E">
        <w:t>“</w:t>
      </w:r>
      <w:r w:rsidR="00BE798D" w:rsidRPr="00BC099D">
        <w:t>I get nostalgic about my childhood</w:t>
      </w:r>
      <w:r w:rsidR="00BE798D" w:rsidRPr="0071149E">
        <w:t>,” “</w:t>
      </w:r>
      <w:r w:rsidR="00BE798D" w:rsidRPr="00BC099D">
        <w:t>The past has too many unpleasant memories that I prefer not to think about</w:t>
      </w:r>
      <w:r w:rsidR="00BE798D" w:rsidRPr="0071149E">
        <w:t>”</w:t>
      </w:r>
      <w:r w:rsidR="00BE798D">
        <w:t>—reverse scored)</w:t>
      </w:r>
      <w:r>
        <w:t xml:space="preserve"> and</w:t>
      </w:r>
      <w:r w:rsidRPr="0071149E">
        <w:t xml:space="preserve"> indicate the extent to which </w:t>
      </w:r>
      <w:r>
        <w:t>each statement is true of them (</w:t>
      </w:r>
      <w:proofErr w:type="gramStart"/>
      <w:r w:rsidRPr="0071149E">
        <w:t>1</w:t>
      </w:r>
      <w:proofErr w:type="gramEnd"/>
      <w:r w:rsidRPr="0071149E">
        <w:t xml:space="preserve"> = </w:t>
      </w:r>
      <w:r>
        <w:rPr>
          <w:i/>
        </w:rPr>
        <w:t>very untrue</w:t>
      </w:r>
      <w:r>
        <w:t>,</w:t>
      </w:r>
      <w:r w:rsidRPr="0071149E">
        <w:t xml:space="preserve"> </w:t>
      </w:r>
      <w:r>
        <w:t>5</w:t>
      </w:r>
      <w:r w:rsidRPr="0071149E">
        <w:t xml:space="preserve"> = </w:t>
      </w:r>
      <w:r>
        <w:rPr>
          <w:i/>
        </w:rPr>
        <w:t>very true)</w:t>
      </w:r>
      <w:r>
        <w:t>.</w:t>
      </w:r>
      <w:r w:rsidRPr="0071149E">
        <w:t xml:space="preserve"> We averaged responses to </w:t>
      </w:r>
      <w:r w:rsidR="00BE798D">
        <w:t xml:space="preserve">form </w:t>
      </w:r>
      <w:r>
        <w:t>a nostalgia proneness index (</w:t>
      </w:r>
      <w:r w:rsidRPr="000C6D03">
        <w:rPr>
          <w:rFonts w:ascii="Symbol" w:hAnsi="Symbol"/>
          <w:iCs/>
          <w:color w:val="auto"/>
        </w:rPr>
        <w:t></w:t>
      </w:r>
      <w:r w:rsidRPr="000C6D03">
        <w:rPr>
          <w:rFonts w:ascii="Symbol" w:hAnsi="Symbol"/>
          <w:color w:val="auto"/>
        </w:rPr>
        <w:t></w:t>
      </w:r>
      <w:r w:rsidRPr="000C6D03">
        <w:rPr>
          <w:color w:val="auto"/>
        </w:rPr>
        <w:t xml:space="preserve">= </w:t>
      </w:r>
      <w:r w:rsidRPr="000C6D03">
        <w:t>.</w:t>
      </w:r>
      <w:r>
        <w:t>65</w:t>
      </w:r>
      <w:r w:rsidRPr="000C6D03">
        <w:t xml:space="preserve">, </w:t>
      </w:r>
      <w:r w:rsidRPr="000C6D03">
        <w:rPr>
          <w:i/>
          <w:iCs/>
        </w:rPr>
        <w:t>M</w:t>
      </w:r>
      <w:r w:rsidRPr="000C6D03">
        <w:t xml:space="preserve"> = </w:t>
      </w:r>
      <w:r>
        <w:t>3.16</w:t>
      </w:r>
      <w:r w:rsidRPr="000C6D03">
        <w:t xml:space="preserve">, </w:t>
      </w:r>
      <w:r w:rsidRPr="000C6D03">
        <w:rPr>
          <w:i/>
          <w:iCs/>
        </w:rPr>
        <w:t>SD</w:t>
      </w:r>
      <w:r w:rsidRPr="000C6D03">
        <w:t xml:space="preserve"> = </w:t>
      </w:r>
      <w:r>
        <w:t>0.58</w:t>
      </w:r>
      <w:r w:rsidRPr="000C6D03">
        <w:t>).</w:t>
      </w:r>
    </w:p>
    <w:p w14:paraId="38CCDF5A" w14:textId="79261EE0" w:rsidR="009A36EE" w:rsidRPr="00CA550A" w:rsidRDefault="009A36EE" w:rsidP="0019284A">
      <w:pPr>
        <w:spacing w:line="480" w:lineRule="exact"/>
        <w:ind w:firstLine="720"/>
        <w:jc w:val="left"/>
      </w:pPr>
      <w:r w:rsidRPr="00D52CC6">
        <w:t xml:space="preserve">We assessed </w:t>
      </w:r>
      <w:r>
        <w:t>empathy</w:t>
      </w:r>
      <w:r w:rsidR="00F65B90">
        <w:t>,</w:t>
      </w:r>
      <w:r w:rsidRPr="00D52CC6">
        <w:t xml:space="preserve"> </w:t>
      </w:r>
      <w:r w:rsidRPr="000C6D03">
        <w:t xml:space="preserve">as in Study </w:t>
      </w:r>
      <w:r w:rsidR="003563BD">
        <w:t>3</w:t>
      </w:r>
      <w:r w:rsidRPr="000C6D03">
        <w:t xml:space="preserve"> </w:t>
      </w:r>
      <w:r w:rsidRPr="000C6D03">
        <w:rPr>
          <w:color w:val="auto"/>
        </w:rPr>
        <w:t>(</w:t>
      </w:r>
      <w:r w:rsidRPr="000C6D03">
        <w:rPr>
          <w:rFonts w:ascii="Symbol" w:hAnsi="Symbol"/>
          <w:iCs/>
          <w:color w:val="auto"/>
        </w:rPr>
        <w:t></w:t>
      </w:r>
      <w:r w:rsidRPr="000C6D03">
        <w:rPr>
          <w:rFonts w:ascii="Symbol" w:hAnsi="Symbol"/>
          <w:color w:val="auto"/>
        </w:rPr>
        <w:t></w:t>
      </w:r>
      <w:r w:rsidRPr="000C6D03">
        <w:rPr>
          <w:color w:val="auto"/>
        </w:rPr>
        <w:t xml:space="preserve">= </w:t>
      </w:r>
      <w:r w:rsidRPr="000C6D03">
        <w:t>.</w:t>
      </w:r>
      <w:r>
        <w:t>88</w:t>
      </w:r>
      <w:r w:rsidRPr="000C6D03">
        <w:t xml:space="preserve">, </w:t>
      </w:r>
      <w:r w:rsidRPr="000C6D03">
        <w:rPr>
          <w:i/>
          <w:iCs/>
        </w:rPr>
        <w:t>M</w:t>
      </w:r>
      <w:r w:rsidRPr="000C6D03">
        <w:t xml:space="preserve"> = </w:t>
      </w:r>
      <w:r>
        <w:t>4.41</w:t>
      </w:r>
      <w:r w:rsidRPr="000C6D03">
        <w:t xml:space="preserve">, </w:t>
      </w:r>
      <w:r w:rsidRPr="000C6D03">
        <w:rPr>
          <w:i/>
          <w:iCs/>
        </w:rPr>
        <w:t>SD</w:t>
      </w:r>
      <w:r w:rsidRPr="000C6D03">
        <w:t xml:space="preserve"> = </w:t>
      </w:r>
      <w:r>
        <w:t>0.95</w:t>
      </w:r>
      <w:r w:rsidRPr="000C6D03">
        <w:t>). We then assessed control over prejudiced expressions with the Motivation to Control Prejudiced Reactions scale, as in Studies 1</w:t>
      </w:r>
      <w:r>
        <w:t>-3</w:t>
      </w:r>
      <w:r w:rsidRPr="000C6D03">
        <w:t xml:space="preserve">, creating a </w:t>
      </w:r>
      <w:r w:rsidRPr="00D80870">
        <w:rPr>
          <w:i/>
          <w:color w:val="auto"/>
        </w:rPr>
        <w:t>concern with acting prejudiced</w:t>
      </w:r>
      <w:r w:rsidRPr="000C6D03">
        <w:t xml:space="preserve"> </w:t>
      </w:r>
      <w:r w:rsidRPr="00CF73E5">
        <w:rPr>
          <w:color w:val="auto"/>
        </w:rPr>
        <w:t>score (</w:t>
      </w:r>
      <w:r w:rsidRPr="00CF73E5">
        <w:rPr>
          <w:iCs/>
          <w:color w:val="auto"/>
        </w:rPr>
        <w:t>α</w:t>
      </w:r>
      <w:r w:rsidRPr="00CF73E5">
        <w:rPr>
          <w:color w:val="auto"/>
        </w:rPr>
        <w:t xml:space="preserve"> = .86, </w:t>
      </w:r>
      <w:r w:rsidRPr="00D12C5E">
        <w:rPr>
          <w:i/>
          <w:iCs/>
          <w:color w:val="auto"/>
        </w:rPr>
        <w:t>M</w:t>
      </w:r>
      <w:r w:rsidRPr="00D12C5E">
        <w:rPr>
          <w:color w:val="auto"/>
        </w:rPr>
        <w:t xml:space="preserve"> = 0.68, </w:t>
      </w:r>
      <w:r w:rsidRPr="00D12C5E">
        <w:rPr>
          <w:i/>
          <w:iCs/>
          <w:color w:val="auto"/>
        </w:rPr>
        <w:t>SD</w:t>
      </w:r>
      <w:r w:rsidRPr="00D12C5E">
        <w:rPr>
          <w:color w:val="auto"/>
        </w:rPr>
        <w:t xml:space="preserve"> = 1.11</w:t>
      </w:r>
      <w:r w:rsidRPr="000C6D03">
        <w:t xml:space="preserve">) and a </w:t>
      </w:r>
      <w:r w:rsidRPr="00D80870">
        <w:rPr>
          <w:i/>
          <w:color w:val="auto"/>
        </w:rPr>
        <w:t>restraint to avoid dispute</w:t>
      </w:r>
      <w:r w:rsidRPr="000C6D03">
        <w:t xml:space="preserve"> </w:t>
      </w:r>
      <w:r w:rsidRPr="00CF73E5">
        <w:rPr>
          <w:color w:val="auto"/>
        </w:rPr>
        <w:t>score (</w:t>
      </w:r>
      <w:r w:rsidRPr="00CF73E5">
        <w:rPr>
          <w:iCs/>
          <w:color w:val="auto"/>
        </w:rPr>
        <w:t>α</w:t>
      </w:r>
      <w:r w:rsidRPr="00CF73E5">
        <w:rPr>
          <w:color w:val="auto"/>
        </w:rPr>
        <w:t xml:space="preserve"> = .58, </w:t>
      </w:r>
      <w:r w:rsidRPr="00D12C5E">
        <w:rPr>
          <w:i/>
          <w:iCs/>
          <w:color w:val="auto"/>
        </w:rPr>
        <w:t>M</w:t>
      </w:r>
      <w:r w:rsidRPr="00D12C5E">
        <w:rPr>
          <w:color w:val="auto"/>
        </w:rPr>
        <w:t xml:space="preserve"> = -0.24, </w:t>
      </w:r>
      <w:r w:rsidRPr="00D12C5E">
        <w:rPr>
          <w:i/>
          <w:iCs/>
          <w:color w:val="auto"/>
        </w:rPr>
        <w:t>SD</w:t>
      </w:r>
      <w:r w:rsidRPr="00D12C5E">
        <w:rPr>
          <w:color w:val="auto"/>
        </w:rPr>
        <w:t xml:space="preserve"> = 0.82</w:t>
      </w:r>
      <w:r w:rsidRPr="000C6D03">
        <w:t xml:space="preserve">). </w:t>
      </w:r>
      <w:r>
        <w:t>Subsequently, we</w:t>
      </w:r>
      <w:r w:rsidRPr="000C6D03">
        <w:t xml:space="preserve"> </w:t>
      </w:r>
      <w:r w:rsidRPr="000C6D03">
        <w:rPr>
          <w:color w:val="auto"/>
        </w:rPr>
        <w:t xml:space="preserve">assessed prejudice against African Americans </w:t>
      </w:r>
      <w:r>
        <w:rPr>
          <w:color w:val="auto"/>
        </w:rPr>
        <w:t>with</w:t>
      </w:r>
      <w:r w:rsidRPr="000C6D03">
        <w:rPr>
          <w:color w:val="auto"/>
        </w:rPr>
        <w:t xml:space="preserve"> the Subtle and Blatant Prejudice Scales</w:t>
      </w:r>
      <w:r>
        <w:rPr>
          <w:color w:val="auto"/>
        </w:rPr>
        <w:t>,</w:t>
      </w:r>
      <w:r w:rsidRPr="000C6D03">
        <w:rPr>
          <w:color w:val="auto"/>
        </w:rPr>
        <w:t xml:space="preserve"> as in Stud</w:t>
      </w:r>
      <w:r w:rsidR="0019284A">
        <w:rPr>
          <w:color w:val="auto"/>
        </w:rPr>
        <w:t>ies</w:t>
      </w:r>
      <w:r w:rsidRPr="000C6D03">
        <w:rPr>
          <w:color w:val="auto"/>
        </w:rPr>
        <w:t xml:space="preserve"> 2</w:t>
      </w:r>
      <w:r w:rsidR="0019284A">
        <w:rPr>
          <w:color w:val="auto"/>
        </w:rPr>
        <w:t>-3</w:t>
      </w:r>
      <w:r w:rsidRPr="000C6D03">
        <w:rPr>
          <w:color w:val="auto"/>
        </w:rPr>
        <w:t xml:space="preserve">. </w:t>
      </w:r>
      <w:r w:rsidRPr="00CF73E5">
        <w:rPr>
          <w:color w:val="auto"/>
        </w:rPr>
        <w:t xml:space="preserve">We formed a </w:t>
      </w:r>
      <w:r w:rsidRPr="00CF73E5">
        <w:rPr>
          <w:i/>
          <w:color w:val="auto"/>
        </w:rPr>
        <w:t>blatant prejudice</w:t>
      </w:r>
      <w:r w:rsidRPr="00CF73E5">
        <w:rPr>
          <w:color w:val="auto"/>
        </w:rPr>
        <w:t xml:space="preserve"> score (</w:t>
      </w:r>
      <w:r w:rsidRPr="00CF73E5">
        <w:rPr>
          <w:iCs/>
          <w:color w:val="auto"/>
        </w:rPr>
        <w:t>α</w:t>
      </w:r>
      <w:r w:rsidRPr="00CF73E5">
        <w:rPr>
          <w:color w:val="auto"/>
        </w:rPr>
        <w:t xml:space="preserve"> = .87, </w:t>
      </w:r>
      <w:r w:rsidRPr="00CF73E5">
        <w:rPr>
          <w:i/>
          <w:iCs/>
          <w:color w:val="auto"/>
        </w:rPr>
        <w:t xml:space="preserve">M </w:t>
      </w:r>
      <w:r w:rsidRPr="00CF73E5">
        <w:rPr>
          <w:color w:val="auto"/>
        </w:rPr>
        <w:t xml:space="preserve">= 1.87, </w:t>
      </w:r>
      <w:r w:rsidRPr="00CF73E5">
        <w:rPr>
          <w:i/>
          <w:iCs/>
          <w:color w:val="auto"/>
        </w:rPr>
        <w:t>SD</w:t>
      </w:r>
      <w:r w:rsidRPr="00CF73E5">
        <w:rPr>
          <w:color w:val="auto"/>
        </w:rPr>
        <w:t xml:space="preserve"> = 0.62) and a </w:t>
      </w:r>
      <w:r w:rsidRPr="00CF73E5">
        <w:rPr>
          <w:i/>
          <w:color w:val="auto"/>
        </w:rPr>
        <w:t>subtle prejudice</w:t>
      </w:r>
      <w:r w:rsidRPr="00CF73E5">
        <w:rPr>
          <w:color w:val="auto"/>
        </w:rPr>
        <w:t xml:space="preserve"> score (</w:t>
      </w:r>
      <w:r w:rsidRPr="00CF73E5">
        <w:rPr>
          <w:iCs/>
          <w:color w:val="auto"/>
        </w:rPr>
        <w:t>α</w:t>
      </w:r>
      <w:r w:rsidRPr="00CF73E5">
        <w:rPr>
          <w:color w:val="auto"/>
        </w:rPr>
        <w:t xml:space="preserve"> = .83, </w:t>
      </w:r>
      <w:r w:rsidRPr="00CF73E5">
        <w:rPr>
          <w:i/>
          <w:iCs/>
          <w:color w:val="auto"/>
        </w:rPr>
        <w:t>M</w:t>
      </w:r>
      <w:r w:rsidRPr="00CF73E5">
        <w:rPr>
          <w:color w:val="auto"/>
        </w:rPr>
        <w:t xml:space="preserve"> = 2.19, </w:t>
      </w:r>
      <w:r w:rsidRPr="00CF73E5">
        <w:rPr>
          <w:i/>
          <w:iCs/>
          <w:color w:val="auto"/>
        </w:rPr>
        <w:t>SD</w:t>
      </w:r>
      <w:r w:rsidRPr="00CF73E5">
        <w:rPr>
          <w:color w:val="auto"/>
        </w:rPr>
        <w:t xml:space="preserve"> = 0.58). </w:t>
      </w:r>
    </w:p>
    <w:p w14:paraId="26A14754" w14:textId="77777777" w:rsidR="009A36EE" w:rsidRPr="005D1E81" w:rsidRDefault="009A36EE" w:rsidP="00EF4B87">
      <w:pPr>
        <w:spacing w:line="480" w:lineRule="exact"/>
        <w:jc w:val="left"/>
        <w:outlineLvl w:val="0"/>
        <w:rPr>
          <w:b/>
        </w:rPr>
      </w:pPr>
      <w:r w:rsidRPr="005D1E81">
        <w:rPr>
          <w:rFonts w:ascii="Times New Roman Bold" w:hAnsi="Times New Roman Bold"/>
          <w:b/>
        </w:rPr>
        <w:t>Results and Discussion</w:t>
      </w:r>
    </w:p>
    <w:p w14:paraId="143A2DDF" w14:textId="388459B8" w:rsidR="009A36EE" w:rsidRPr="003A3071" w:rsidRDefault="007159DD" w:rsidP="009A36EE">
      <w:pPr>
        <w:spacing w:line="480" w:lineRule="exact"/>
        <w:ind w:firstLine="720"/>
        <w:jc w:val="left"/>
        <w:rPr>
          <w:rFonts w:asciiTheme="majorBidi" w:hAnsiTheme="majorBidi" w:cstheme="majorBidi"/>
        </w:rPr>
      </w:pPr>
      <w:r>
        <w:rPr>
          <w:rFonts w:asciiTheme="majorBidi" w:eastAsiaTheme="minorEastAsia" w:hAnsiTheme="majorBidi" w:cstheme="majorBidi"/>
          <w:lang w:eastAsia="zh-CN"/>
        </w:rPr>
        <w:t>In Table 2, w</w:t>
      </w:r>
      <w:r w:rsidR="009A36EE" w:rsidRPr="000C6D03">
        <w:rPr>
          <w:rFonts w:asciiTheme="majorBidi" w:eastAsiaTheme="minorEastAsia" w:hAnsiTheme="majorBidi" w:cstheme="majorBidi"/>
          <w:lang w:eastAsia="zh-CN"/>
        </w:rPr>
        <w:t xml:space="preserve">e present the bivariate correlations for all variables. </w:t>
      </w:r>
      <w:r w:rsidR="009A36EE">
        <w:rPr>
          <w:rFonts w:asciiTheme="majorBidi" w:eastAsiaTheme="minorEastAsia" w:hAnsiTheme="majorBidi" w:cstheme="majorBidi"/>
          <w:lang w:eastAsia="zh-CN"/>
        </w:rPr>
        <w:t>Replicating the findings of</w:t>
      </w:r>
      <w:r w:rsidR="009A36EE" w:rsidRPr="000C6D03">
        <w:rPr>
          <w:rFonts w:asciiTheme="majorBidi" w:eastAsiaTheme="minorEastAsia" w:hAnsiTheme="majorBidi" w:cstheme="majorBidi"/>
          <w:lang w:eastAsia="zh-CN"/>
        </w:rPr>
        <w:t xml:space="preserve"> </w:t>
      </w:r>
      <w:r w:rsidR="009A36EE" w:rsidRPr="00BE3B76">
        <w:rPr>
          <w:rFonts w:asciiTheme="majorBidi" w:eastAsiaTheme="minorEastAsia" w:hAnsiTheme="majorBidi" w:cstheme="majorBidi"/>
          <w:color w:val="auto"/>
          <w:lang w:eastAsia="zh-CN"/>
        </w:rPr>
        <w:t xml:space="preserve">Studies 1-3, nostalgia </w:t>
      </w:r>
      <w:r w:rsidR="009A36EE" w:rsidRPr="000C6D03">
        <w:rPr>
          <w:rFonts w:asciiTheme="majorBidi" w:eastAsiaTheme="minorEastAsia" w:hAnsiTheme="majorBidi" w:cstheme="majorBidi"/>
          <w:lang w:eastAsia="zh-CN"/>
        </w:rPr>
        <w:t xml:space="preserve">proneness was positively related to </w:t>
      </w:r>
      <w:r w:rsidR="009A36EE" w:rsidRPr="000C6D03">
        <w:rPr>
          <w:color w:val="auto"/>
        </w:rPr>
        <w:t>concern with acting prejudiced</w:t>
      </w:r>
      <w:r w:rsidR="009A36EE"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proofErr w:type="gramStart"/>
      <w:r w:rsidR="009A36EE" w:rsidRPr="000C6D03">
        <w:rPr>
          <w:rFonts w:asciiTheme="majorBidi" w:hAnsiTheme="majorBidi" w:cstheme="majorBidi"/>
          <w:i/>
          <w:iCs/>
        </w:rPr>
        <w:t>r</w:t>
      </w:r>
      <w:r w:rsidR="009A36EE" w:rsidRPr="000C6D03">
        <w:rPr>
          <w:rFonts w:asciiTheme="majorBidi" w:hAnsiTheme="majorBidi" w:cstheme="majorBidi"/>
          <w:iCs/>
        </w:rPr>
        <w:t>(</w:t>
      </w:r>
      <w:proofErr w:type="gramEnd"/>
      <w:r w:rsidR="009A36EE">
        <w:rPr>
          <w:rFonts w:asciiTheme="majorBidi" w:hAnsiTheme="majorBidi" w:cstheme="majorBidi"/>
          <w:iCs/>
        </w:rPr>
        <w:t>550</w:t>
      </w:r>
      <w:r w:rsidR="009A36EE" w:rsidRPr="000C6D03">
        <w:rPr>
          <w:rFonts w:asciiTheme="majorBidi" w:hAnsiTheme="majorBidi" w:cstheme="majorBidi"/>
          <w:iCs/>
        </w:rPr>
        <w:t>)</w:t>
      </w:r>
      <w:r w:rsidR="009A36EE" w:rsidRPr="000C6D03">
        <w:rPr>
          <w:rFonts w:asciiTheme="majorBidi" w:hAnsiTheme="majorBidi" w:cstheme="majorBidi"/>
        </w:rPr>
        <w:t xml:space="preserve"> =</w:t>
      </w:r>
      <w:r w:rsidR="00557770">
        <w:rPr>
          <w:rFonts w:asciiTheme="majorBidi" w:hAnsiTheme="majorBidi" w:cstheme="majorBidi"/>
        </w:rPr>
        <w:t xml:space="preserve"> </w:t>
      </w:r>
      <w:r w:rsidR="009A36EE" w:rsidRPr="000C6D03">
        <w:rPr>
          <w:rFonts w:asciiTheme="majorBidi" w:hAnsiTheme="majorBidi" w:cstheme="majorBidi"/>
        </w:rPr>
        <w:t>.</w:t>
      </w:r>
      <w:r w:rsidR="009A36EE">
        <w:rPr>
          <w:rFonts w:asciiTheme="majorBidi" w:hAnsiTheme="majorBidi" w:cstheme="majorBidi"/>
        </w:rPr>
        <w:t>11</w:t>
      </w:r>
      <w:r w:rsidR="009A36EE" w:rsidRPr="000C6D03">
        <w:rPr>
          <w:rFonts w:asciiTheme="majorBidi" w:hAnsiTheme="majorBidi" w:cstheme="majorBidi"/>
        </w:rPr>
        <w:t xml:space="preserve">, </w:t>
      </w:r>
      <w:r w:rsidR="009A36EE" w:rsidRPr="000C6D03">
        <w:rPr>
          <w:rFonts w:asciiTheme="majorBidi" w:hAnsiTheme="majorBidi" w:cstheme="majorBidi"/>
          <w:i/>
          <w:iCs/>
        </w:rPr>
        <w:t>p</w:t>
      </w:r>
      <w:r w:rsidR="009A36EE" w:rsidRPr="000C6D03">
        <w:rPr>
          <w:rFonts w:asciiTheme="majorBidi" w:hAnsiTheme="majorBidi" w:cstheme="majorBidi"/>
        </w:rPr>
        <w:t xml:space="preserve"> = .</w:t>
      </w:r>
      <w:r w:rsidR="009A36EE">
        <w:rPr>
          <w:rFonts w:asciiTheme="majorBidi" w:hAnsiTheme="majorBidi" w:cstheme="majorBidi"/>
        </w:rPr>
        <w:t>01</w:t>
      </w:r>
      <w:r w:rsidR="009A36EE" w:rsidRPr="000C6D03">
        <w:rPr>
          <w:rFonts w:asciiTheme="majorBidi" w:hAnsiTheme="majorBidi" w:cstheme="majorBidi"/>
        </w:rPr>
        <w:t xml:space="preserve">, </w:t>
      </w:r>
      <w:r w:rsidR="009A36EE">
        <w:rPr>
          <w:rFonts w:asciiTheme="majorBidi" w:hAnsiTheme="majorBidi" w:cstheme="majorBidi"/>
        </w:rPr>
        <w:t xml:space="preserve">but </w:t>
      </w:r>
      <w:r w:rsidR="009A36EE" w:rsidRPr="000C6D03">
        <w:rPr>
          <w:rFonts w:asciiTheme="majorBidi" w:hAnsiTheme="majorBidi" w:cstheme="majorBidi"/>
        </w:rPr>
        <w:t xml:space="preserve">was unrelated to </w:t>
      </w:r>
      <w:r w:rsidR="009A36EE" w:rsidRPr="000C6D03">
        <w:rPr>
          <w:color w:val="auto"/>
        </w:rPr>
        <w:t>restraint to avoid dispute</w:t>
      </w:r>
      <w:r w:rsidR="009A36EE"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="009A36EE" w:rsidRPr="000C6D03">
        <w:rPr>
          <w:rFonts w:asciiTheme="majorBidi" w:hAnsiTheme="majorBidi" w:cstheme="majorBidi"/>
          <w:i/>
          <w:iCs/>
        </w:rPr>
        <w:t>r</w:t>
      </w:r>
      <w:r w:rsidR="009A36EE" w:rsidRPr="000C6D03">
        <w:rPr>
          <w:rFonts w:asciiTheme="majorBidi" w:hAnsiTheme="majorBidi" w:cstheme="majorBidi"/>
          <w:iCs/>
        </w:rPr>
        <w:t>(</w:t>
      </w:r>
      <w:r w:rsidR="009A36EE">
        <w:rPr>
          <w:rFonts w:asciiTheme="majorBidi" w:hAnsiTheme="majorBidi" w:cstheme="majorBidi"/>
          <w:iCs/>
        </w:rPr>
        <w:t>550</w:t>
      </w:r>
      <w:r w:rsidR="009A36EE" w:rsidRPr="000C6D03">
        <w:rPr>
          <w:rFonts w:asciiTheme="majorBidi" w:hAnsiTheme="majorBidi" w:cstheme="majorBidi"/>
          <w:iCs/>
        </w:rPr>
        <w:t>)</w:t>
      </w:r>
      <w:r w:rsidR="009A36EE" w:rsidRPr="000C6D03">
        <w:rPr>
          <w:rFonts w:asciiTheme="majorBidi" w:hAnsiTheme="majorBidi" w:cstheme="majorBidi"/>
        </w:rPr>
        <w:t xml:space="preserve"> = </w:t>
      </w:r>
      <w:r w:rsidR="009A36EE">
        <w:rPr>
          <w:rFonts w:asciiTheme="majorBidi" w:hAnsiTheme="majorBidi" w:cstheme="majorBidi"/>
        </w:rPr>
        <w:t>-.05</w:t>
      </w:r>
      <w:r w:rsidR="009A36EE" w:rsidRPr="000C6D03">
        <w:rPr>
          <w:rFonts w:asciiTheme="majorBidi" w:hAnsiTheme="majorBidi" w:cstheme="majorBidi"/>
        </w:rPr>
        <w:t xml:space="preserve">, </w:t>
      </w:r>
      <w:r w:rsidR="009A36EE" w:rsidRPr="000C6D03">
        <w:rPr>
          <w:rFonts w:asciiTheme="majorBidi" w:hAnsiTheme="majorBidi" w:cstheme="majorBidi"/>
          <w:i/>
          <w:iCs/>
        </w:rPr>
        <w:t>p</w:t>
      </w:r>
      <w:r w:rsidR="009A36EE">
        <w:rPr>
          <w:rFonts w:asciiTheme="majorBidi" w:hAnsiTheme="majorBidi" w:cstheme="majorBidi"/>
        </w:rPr>
        <w:t xml:space="preserve"> = .23. These results are consistent with H</w:t>
      </w:r>
      <w:r w:rsidR="00BD415A">
        <w:rPr>
          <w:rFonts w:asciiTheme="majorBidi" w:hAnsiTheme="majorBidi" w:cstheme="majorBidi"/>
        </w:rPr>
        <w:t>1</w:t>
      </w:r>
      <w:r w:rsidR="009A36EE">
        <w:rPr>
          <w:rFonts w:asciiTheme="majorBidi" w:hAnsiTheme="majorBidi" w:cstheme="majorBidi"/>
        </w:rPr>
        <w:t>.</w:t>
      </w:r>
      <w:r w:rsidR="003A3071">
        <w:rPr>
          <w:rFonts w:asciiTheme="majorBidi" w:hAnsiTheme="majorBidi" w:cstheme="majorBidi"/>
        </w:rPr>
        <w:t xml:space="preserve"> </w:t>
      </w:r>
      <w:r w:rsidR="00F65B90">
        <w:rPr>
          <w:rFonts w:asciiTheme="majorBidi" w:hAnsiTheme="majorBidi" w:cstheme="majorBidi"/>
        </w:rPr>
        <w:t>W</w:t>
      </w:r>
      <w:r w:rsidR="003A3071">
        <w:rPr>
          <w:rFonts w:asciiTheme="majorBidi" w:hAnsiTheme="majorBidi" w:cstheme="majorBidi"/>
        </w:rPr>
        <w:t xml:space="preserve">e </w:t>
      </w:r>
      <w:r w:rsidR="002C7B2B">
        <w:rPr>
          <w:rFonts w:asciiTheme="majorBidi" w:hAnsiTheme="majorBidi" w:cstheme="majorBidi"/>
        </w:rPr>
        <w:t xml:space="preserve">subsequently </w:t>
      </w:r>
      <w:r w:rsidR="003A3071">
        <w:rPr>
          <w:rFonts w:asciiTheme="majorBidi" w:hAnsiTheme="majorBidi" w:cstheme="majorBidi"/>
        </w:rPr>
        <w:t xml:space="preserve">operationalized motivation to control prejudice with the </w:t>
      </w:r>
      <w:r w:rsidR="003A3071">
        <w:rPr>
          <w:rFonts w:asciiTheme="majorBidi" w:hAnsiTheme="majorBidi" w:cstheme="majorBidi"/>
          <w:i/>
        </w:rPr>
        <w:t>concern with acting prejudiced</w:t>
      </w:r>
      <w:r w:rsidR="003A3071">
        <w:rPr>
          <w:rFonts w:asciiTheme="majorBidi" w:hAnsiTheme="majorBidi" w:cstheme="majorBidi"/>
        </w:rPr>
        <w:t xml:space="preserve"> scale, as in Studies 2-3.</w:t>
      </w:r>
    </w:p>
    <w:p w14:paraId="16FE7B03" w14:textId="4872A6DC" w:rsidR="009A36EE" w:rsidRPr="000C6D03" w:rsidRDefault="009A36EE" w:rsidP="009A36EE">
      <w:pPr>
        <w:spacing w:line="480" w:lineRule="exact"/>
        <w:ind w:firstLine="720"/>
        <w:jc w:val="left"/>
        <w:rPr>
          <w:rFonts w:asciiTheme="majorBidi" w:eastAsiaTheme="minorEastAsia" w:hAnsiTheme="majorBidi" w:cstheme="majorBidi"/>
          <w:lang w:eastAsia="zh-CN"/>
        </w:rPr>
      </w:pPr>
      <w:r>
        <w:rPr>
          <w:rFonts w:asciiTheme="majorBidi" w:eastAsiaTheme="minorEastAsia" w:hAnsiTheme="majorBidi" w:cstheme="majorBidi"/>
          <w:lang w:eastAsia="zh-CN"/>
        </w:rPr>
        <w:t xml:space="preserve">We conducted </w:t>
      </w:r>
      <w:r w:rsidRPr="000C6D03">
        <w:rPr>
          <w:rFonts w:asciiTheme="majorBidi" w:eastAsiaTheme="minorEastAsia" w:hAnsiTheme="majorBidi" w:cstheme="majorBidi"/>
          <w:lang w:eastAsia="zh-CN"/>
        </w:rPr>
        <w:t>moderation analysis (Hayes’s</w:t>
      </w:r>
      <w:r w:rsidR="005E1E5E">
        <w:rPr>
          <w:rFonts w:asciiTheme="majorBidi" w:eastAsiaTheme="minorEastAsia" w:hAnsiTheme="majorBidi" w:cstheme="majorBidi"/>
          <w:lang w:eastAsia="zh-CN"/>
        </w:rPr>
        <w:t xml:space="preserve"> [2013]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PROCESS macro</w:t>
      </w:r>
      <w:r w:rsidR="005E1E5E">
        <w:rPr>
          <w:rFonts w:asciiTheme="majorBidi" w:eastAsiaTheme="minorEastAsia" w:hAnsiTheme="majorBidi" w:cstheme="majorBidi"/>
          <w:lang w:eastAsia="zh-CN"/>
        </w:rPr>
        <w:t xml:space="preserve">, </w:t>
      </w:r>
      <w:r w:rsidR="00F65B90">
        <w:rPr>
          <w:rFonts w:asciiTheme="majorBidi" w:eastAsiaTheme="minorEastAsia" w:hAnsiTheme="majorBidi" w:cstheme="majorBidi"/>
          <w:lang w:eastAsia="zh-CN"/>
        </w:rPr>
        <w:t>M</w:t>
      </w:r>
      <w:r w:rsidRPr="000C6D03">
        <w:rPr>
          <w:rFonts w:asciiTheme="majorBidi" w:eastAsiaTheme="minorEastAsia" w:hAnsiTheme="majorBidi" w:cstheme="majorBidi"/>
          <w:lang w:eastAsia="zh-CN"/>
        </w:rPr>
        <w:t>odel 1)</w:t>
      </w:r>
      <w:r>
        <w:rPr>
          <w:rFonts w:asciiTheme="majorBidi" w:eastAsiaTheme="minorEastAsia" w:hAnsiTheme="majorBidi" w:cstheme="majorBidi"/>
          <w:lang w:eastAsia="zh-CN"/>
        </w:rPr>
        <w:t xml:space="preserve"> to test 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if this association generalized across </w:t>
      </w:r>
      <w:r>
        <w:rPr>
          <w:rFonts w:asciiTheme="majorBidi" w:eastAsiaTheme="minorEastAsia" w:hAnsiTheme="majorBidi" w:cstheme="majorBidi"/>
          <w:lang w:eastAsia="zh-CN"/>
        </w:rPr>
        <w:t>sex,</w:t>
      </w:r>
      <w:r w:rsidRPr="00A919EC">
        <w:rPr>
          <w:rFonts w:asciiTheme="majorBidi" w:eastAsiaTheme="minorEastAsia" w:hAnsiTheme="majorBidi" w:cstheme="majorBidi"/>
          <w:lang w:eastAsia="zh-CN"/>
        </w:rPr>
        <w:t xml:space="preserve"> </w:t>
      </w:r>
      <w:r>
        <w:rPr>
          <w:rFonts w:asciiTheme="majorBidi" w:eastAsiaTheme="minorEastAsia" w:hAnsiTheme="majorBidi" w:cstheme="majorBidi"/>
          <w:lang w:eastAsia="zh-CN"/>
        </w:rPr>
        <w:t xml:space="preserve">while controlling for </w:t>
      </w:r>
      <w:r w:rsidRPr="004D3647">
        <w:rPr>
          <w:rFonts w:asciiTheme="majorBidi" w:eastAsiaTheme="minorEastAsia" w:hAnsiTheme="majorBidi" w:cstheme="majorBidi"/>
          <w:lang w:eastAsia="zh-CN"/>
        </w:rPr>
        <w:t>age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. </w:t>
      </w:r>
      <w:r>
        <w:rPr>
          <w:rFonts w:asciiTheme="majorBidi" w:eastAsiaTheme="minorEastAsia" w:hAnsiTheme="majorBidi" w:cstheme="majorBidi"/>
          <w:lang w:eastAsia="zh-CN"/>
        </w:rPr>
        <w:t>As in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Studies 1</w:t>
      </w:r>
      <w:r w:rsidRPr="00DF744C">
        <w:rPr>
          <w:rFonts w:asciiTheme="majorBidi" w:eastAsiaTheme="minorEastAsia" w:hAnsiTheme="majorBidi" w:cstheme="majorBidi"/>
          <w:color w:val="auto"/>
          <w:lang w:eastAsia="zh-CN"/>
        </w:rPr>
        <w:t>-</w:t>
      </w:r>
      <w:r>
        <w:rPr>
          <w:rFonts w:asciiTheme="majorBidi" w:eastAsiaTheme="minorEastAsia" w:hAnsiTheme="majorBidi" w:cstheme="majorBidi"/>
          <w:color w:val="auto"/>
          <w:lang w:eastAsia="zh-CN"/>
        </w:rPr>
        <w:t>3</w:t>
      </w:r>
      <w:r w:rsidRPr="000C6D03">
        <w:rPr>
          <w:rFonts w:asciiTheme="majorBidi" w:eastAsiaTheme="minorEastAsia" w:hAnsiTheme="majorBidi" w:cstheme="majorBidi"/>
          <w:lang w:eastAsia="zh-CN"/>
        </w:rPr>
        <w:t>, participants who were more prone to nostalgia manifested higher concern with acting prejudiced, β = 0.</w:t>
      </w:r>
      <w:r>
        <w:rPr>
          <w:rFonts w:asciiTheme="majorBidi" w:eastAsiaTheme="minorEastAsia" w:hAnsiTheme="majorBidi" w:cstheme="majorBidi"/>
          <w:lang w:eastAsia="zh-CN"/>
        </w:rPr>
        <w:t>190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SE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>
        <w:rPr>
          <w:rFonts w:asciiTheme="majorBidi" w:eastAsiaTheme="minorEastAsia" w:hAnsiTheme="majorBidi" w:cstheme="majorBidi"/>
          <w:lang w:eastAsia="zh-CN"/>
        </w:rPr>
        <w:t>088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proofErr w:type="gramStart"/>
      <w:r w:rsidRPr="000C6D03">
        <w:rPr>
          <w:rFonts w:asciiTheme="majorBidi" w:eastAsiaTheme="minorEastAsia" w:hAnsiTheme="majorBidi" w:cstheme="majorBidi"/>
          <w:i/>
          <w:lang w:eastAsia="zh-CN"/>
        </w:rPr>
        <w:t>t</w:t>
      </w:r>
      <w:r w:rsidRPr="000C6D03">
        <w:rPr>
          <w:rFonts w:asciiTheme="majorBidi" w:eastAsiaTheme="minorEastAsia" w:hAnsiTheme="majorBidi" w:cstheme="majorBidi"/>
          <w:lang w:eastAsia="zh-CN"/>
        </w:rPr>
        <w:t>(</w:t>
      </w:r>
      <w:proofErr w:type="gramEnd"/>
      <w:r>
        <w:rPr>
          <w:rFonts w:asciiTheme="majorBidi" w:eastAsiaTheme="minorEastAsia" w:hAnsiTheme="majorBidi" w:cstheme="majorBidi"/>
          <w:lang w:eastAsia="zh-CN"/>
        </w:rPr>
        <w:t>538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) = </w:t>
      </w:r>
      <w:r>
        <w:rPr>
          <w:rFonts w:asciiTheme="majorBidi" w:eastAsiaTheme="minorEastAsia" w:hAnsiTheme="majorBidi" w:cstheme="majorBidi"/>
          <w:lang w:eastAsia="zh-CN"/>
        </w:rPr>
        <w:t>2.17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p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>
        <w:rPr>
          <w:rFonts w:asciiTheme="majorBidi" w:eastAsiaTheme="minorEastAsia" w:hAnsiTheme="majorBidi" w:cstheme="majorBidi"/>
          <w:lang w:eastAsia="zh-CN"/>
        </w:rPr>
        <w:t>031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. </w:t>
      </w:r>
      <w:r w:rsidR="005E1E5E">
        <w:rPr>
          <w:rFonts w:asciiTheme="majorBidi" w:eastAsiaTheme="minorEastAsia" w:hAnsiTheme="majorBidi" w:cstheme="majorBidi"/>
          <w:lang w:eastAsia="zh-CN"/>
        </w:rPr>
        <w:t xml:space="preserve">As </w:t>
      </w:r>
      <w:r>
        <w:rPr>
          <w:rFonts w:asciiTheme="majorBidi" w:eastAsiaTheme="minorEastAsia" w:hAnsiTheme="majorBidi" w:cstheme="majorBidi"/>
          <w:lang w:eastAsia="zh-CN"/>
        </w:rPr>
        <w:t>in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Studies 1</w:t>
      </w:r>
      <w:r>
        <w:rPr>
          <w:rFonts w:asciiTheme="majorBidi" w:eastAsiaTheme="minorEastAsia" w:hAnsiTheme="majorBidi" w:cstheme="majorBidi"/>
          <w:lang w:eastAsia="zh-CN"/>
        </w:rPr>
        <w:t xml:space="preserve">-2, </w:t>
      </w:r>
      <w:r w:rsidRPr="000C6D03">
        <w:rPr>
          <w:rFonts w:asciiTheme="majorBidi" w:eastAsiaTheme="minorEastAsia" w:hAnsiTheme="majorBidi" w:cstheme="majorBidi"/>
          <w:lang w:eastAsia="zh-CN"/>
        </w:rPr>
        <w:t>women</w:t>
      </w:r>
      <w:r>
        <w:rPr>
          <w:rFonts w:asciiTheme="majorBidi" w:eastAsiaTheme="minorEastAsia" w:hAnsiTheme="majorBidi" w:cstheme="majorBidi"/>
          <w:lang w:eastAsia="zh-CN"/>
        </w:rPr>
        <w:t xml:space="preserve"> </w:t>
      </w:r>
      <w:r w:rsidRPr="000C6D03">
        <w:rPr>
          <w:rFonts w:asciiTheme="majorBidi" w:eastAsiaTheme="minorEastAsia" w:hAnsiTheme="majorBidi" w:cstheme="majorBidi"/>
          <w:lang w:eastAsia="zh-CN"/>
        </w:rPr>
        <w:t>showed more concern with acting prejudiced than men, β = 0.</w:t>
      </w:r>
      <w:r>
        <w:rPr>
          <w:rFonts w:asciiTheme="majorBidi" w:eastAsiaTheme="minorEastAsia" w:hAnsiTheme="majorBidi" w:cstheme="majorBidi"/>
          <w:lang w:eastAsia="zh-CN"/>
        </w:rPr>
        <w:t>335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SE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>
        <w:rPr>
          <w:rFonts w:asciiTheme="majorBidi" w:eastAsiaTheme="minorEastAsia" w:hAnsiTheme="majorBidi" w:cstheme="majorBidi"/>
          <w:lang w:eastAsia="zh-CN"/>
        </w:rPr>
        <w:t>097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proofErr w:type="gramStart"/>
      <w:r w:rsidRPr="000C6D03">
        <w:rPr>
          <w:rFonts w:asciiTheme="majorBidi" w:eastAsiaTheme="minorEastAsia" w:hAnsiTheme="majorBidi" w:cstheme="majorBidi"/>
          <w:i/>
          <w:lang w:eastAsia="zh-CN"/>
        </w:rPr>
        <w:t>t</w:t>
      </w:r>
      <w:r w:rsidRPr="000C6D03">
        <w:rPr>
          <w:rFonts w:asciiTheme="majorBidi" w:eastAsiaTheme="minorEastAsia" w:hAnsiTheme="majorBidi" w:cstheme="majorBidi"/>
          <w:lang w:eastAsia="zh-CN"/>
        </w:rPr>
        <w:t>(</w:t>
      </w:r>
      <w:proofErr w:type="gramEnd"/>
      <w:r>
        <w:rPr>
          <w:rFonts w:asciiTheme="majorBidi" w:eastAsiaTheme="minorEastAsia" w:hAnsiTheme="majorBidi" w:cstheme="majorBidi"/>
          <w:lang w:eastAsia="zh-CN"/>
        </w:rPr>
        <w:t>538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) = </w:t>
      </w:r>
      <w:r>
        <w:rPr>
          <w:rFonts w:asciiTheme="majorBidi" w:eastAsiaTheme="minorEastAsia" w:hAnsiTheme="majorBidi" w:cstheme="majorBidi"/>
          <w:lang w:eastAsia="zh-CN"/>
        </w:rPr>
        <w:t>3.46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p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>
        <w:rPr>
          <w:rFonts w:asciiTheme="majorBidi" w:eastAsiaTheme="minorEastAsia" w:hAnsiTheme="majorBidi" w:cstheme="majorBidi"/>
          <w:lang w:eastAsia="zh-CN"/>
        </w:rPr>
        <w:t>001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. </w:t>
      </w:r>
      <w:r>
        <w:rPr>
          <w:rFonts w:asciiTheme="majorBidi" w:eastAsiaTheme="minorEastAsia" w:hAnsiTheme="majorBidi" w:cstheme="majorBidi"/>
          <w:lang w:eastAsia="zh-CN"/>
        </w:rPr>
        <w:t xml:space="preserve">Age was </w:t>
      </w:r>
      <w:r w:rsidR="005E1E5E">
        <w:rPr>
          <w:rFonts w:asciiTheme="majorBidi" w:eastAsiaTheme="minorEastAsia" w:hAnsiTheme="majorBidi" w:cstheme="majorBidi"/>
          <w:lang w:eastAsia="zh-CN"/>
        </w:rPr>
        <w:t>unrelated to</w:t>
      </w:r>
      <w:r>
        <w:rPr>
          <w:rFonts w:asciiTheme="majorBidi" w:eastAsiaTheme="minorEastAsia" w:hAnsiTheme="majorBidi" w:cstheme="majorBidi"/>
          <w:lang w:eastAsia="zh-CN"/>
        </w:rPr>
        <w:t xml:space="preserve"> </w:t>
      </w:r>
      <w:r w:rsidRPr="000C6D03">
        <w:rPr>
          <w:rFonts w:asciiTheme="majorBidi" w:eastAsiaTheme="minorEastAsia" w:hAnsiTheme="majorBidi" w:cstheme="majorBidi"/>
          <w:lang w:eastAsia="zh-CN"/>
        </w:rPr>
        <w:t>concern with acting prejudiced</w:t>
      </w:r>
      <w:r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β = </w:t>
      </w:r>
      <w:r>
        <w:rPr>
          <w:rFonts w:asciiTheme="majorBidi" w:eastAsiaTheme="minorEastAsia" w:hAnsiTheme="majorBidi" w:cstheme="majorBidi"/>
          <w:lang w:eastAsia="zh-CN"/>
        </w:rPr>
        <w:t>-</w:t>
      </w:r>
      <w:r w:rsidRPr="000C6D03">
        <w:rPr>
          <w:rFonts w:asciiTheme="majorBidi" w:eastAsiaTheme="minorEastAsia" w:hAnsiTheme="majorBidi" w:cstheme="majorBidi"/>
          <w:lang w:eastAsia="zh-CN"/>
        </w:rPr>
        <w:t>0.</w:t>
      </w:r>
      <w:r>
        <w:rPr>
          <w:rFonts w:asciiTheme="majorBidi" w:eastAsiaTheme="minorEastAsia" w:hAnsiTheme="majorBidi" w:cstheme="majorBidi"/>
          <w:lang w:eastAsia="zh-CN"/>
        </w:rPr>
        <w:t>007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SE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= .0</w:t>
      </w:r>
      <w:r>
        <w:rPr>
          <w:rFonts w:asciiTheme="majorBidi" w:eastAsiaTheme="minorEastAsia" w:hAnsiTheme="majorBidi" w:cstheme="majorBidi"/>
          <w:lang w:eastAsia="zh-CN"/>
        </w:rPr>
        <w:t>04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proofErr w:type="gramStart"/>
      <w:r w:rsidRPr="000C6D03">
        <w:rPr>
          <w:rFonts w:asciiTheme="majorBidi" w:eastAsiaTheme="minorEastAsia" w:hAnsiTheme="majorBidi" w:cstheme="majorBidi"/>
          <w:i/>
          <w:lang w:eastAsia="zh-CN"/>
        </w:rPr>
        <w:t>t</w:t>
      </w:r>
      <w:r w:rsidRPr="000C6D03">
        <w:rPr>
          <w:rFonts w:asciiTheme="majorBidi" w:eastAsiaTheme="minorEastAsia" w:hAnsiTheme="majorBidi" w:cstheme="majorBidi"/>
          <w:lang w:eastAsia="zh-CN"/>
        </w:rPr>
        <w:t>(</w:t>
      </w:r>
      <w:proofErr w:type="gramEnd"/>
      <w:r>
        <w:rPr>
          <w:rFonts w:asciiTheme="majorBidi" w:eastAsiaTheme="minorEastAsia" w:hAnsiTheme="majorBidi" w:cstheme="majorBidi"/>
          <w:lang w:eastAsia="zh-CN"/>
        </w:rPr>
        <w:t>538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) = </w:t>
      </w:r>
      <w:r>
        <w:rPr>
          <w:rFonts w:asciiTheme="majorBidi" w:eastAsiaTheme="minorEastAsia" w:hAnsiTheme="majorBidi" w:cstheme="majorBidi"/>
          <w:lang w:eastAsia="zh-CN"/>
        </w:rPr>
        <w:t>-1.51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p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</w:t>
      </w:r>
      <w:r w:rsidRPr="000C6D03">
        <w:rPr>
          <w:rFonts w:asciiTheme="majorBidi" w:eastAsiaTheme="minorEastAsia" w:hAnsiTheme="majorBidi" w:cstheme="majorBidi"/>
          <w:lang w:eastAsia="zh-CN"/>
        </w:rPr>
        <w:lastRenderedPageBreak/>
        <w:t>= .</w:t>
      </w:r>
      <w:r>
        <w:rPr>
          <w:rFonts w:asciiTheme="majorBidi" w:eastAsiaTheme="minorEastAsia" w:hAnsiTheme="majorBidi" w:cstheme="majorBidi"/>
          <w:lang w:eastAsia="zh-CN"/>
        </w:rPr>
        <w:t xml:space="preserve">132. As in </w:t>
      </w:r>
      <w:r w:rsidR="005E1E5E">
        <w:rPr>
          <w:rFonts w:asciiTheme="majorBidi" w:eastAsiaTheme="minorEastAsia" w:hAnsiTheme="majorBidi" w:cstheme="majorBidi"/>
          <w:lang w:eastAsia="zh-CN"/>
        </w:rPr>
        <w:t>S</w:t>
      </w:r>
      <w:r>
        <w:rPr>
          <w:rFonts w:asciiTheme="majorBidi" w:eastAsiaTheme="minorEastAsia" w:hAnsiTheme="majorBidi" w:cstheme="majorBidi"/>
          <w:lang w:eastAsia="zh-CN"/>
        </w:rPr>
        <w:t>tudies</w:t>
      </w:r>
      <w:r w:rsidR="005E1E5E">
        <w:rPr>
          <w:rFonts w:asciiTheme="majorBidi" w:eastAsiaTheme="minorEastAsia" w:hAnsiTheme="majorBidi" w:cstheme="majorBidi"/>
          <w:lang w:eastAsia="zh-CN"/>
        </w:rPr>
        <w:t xml:space="preserve"> 1-3</w:t>
      </w:r>
      <w:r>
        <w:rPr>
          <w:rFonts w:asciiTheme="majorBidi" w:eastAsiaTheme="minorEastAsia" w:hAnsiTheme="majorBidi" w:cstheme="majorBidi"/>
          <w:lang w:eastAsia="zh-CN"/>
        </w:rPr>
        <w:t>, t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he </w:t>
      </w:r>
      <w:r w:rsidR="005E1E5E">
        <w:rPr>
          <w:rFonts w:asciiTheme="majorBidi" w:eastAsiaTheme="minorEastAsia" w:hAnsiTheme="majorBidi" w:cstheme="majorBidi"/>
          <w:lang w:eastAsia="zh-CN"/>
        </w:rPr>
        <w:t>association</w:t>
      </w:r>
      <w:r w:rsidR="005E1E5E" w:rsidRPr="000C6D03">
        <w:rPr>
          <w:rFonts w:asciiTheme="majorBidi" w:eastAsiaTheme="minorEastAsia" w:hAnsiTheme="majorBidi" w:cstheme="majorBidi"/>
          <w:lang w:eastAsia="zh-CN"/>
        </w:rPr>
        <w:t xml:space="preserve"> 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between nostalgia proneness and concern with acting prejudiced was independent of </w:t>
      </w:r>
      <w:r>
        <w:rPr>
          <w:rFonts w:asciiTheme="majorBidi" w:eastAsiaTheme="minorEastAsia" w:hAnsiTheme="majorBidi" w:cstheme="majorBidi"/>
          <w:lang w:eastAsia="zh-CN"/>
        </w:rPr>
        <w:t>sex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interaction β = </w:t>
      </w:r>
      <w:r>
        <w:rPr>
          <w:rFonts w:asciiTheme="majorBidi" w:eastAsiaTheme="minorEastAsia" w:hAnsiTheme="majorBidi" w:cstheme="majorBidi"/>
          <w:lang w:eastAsia="zh-CN"/>
        </w:rPr>
        <w:t>-</w:t>
      </w:r>
      <w:r w:rsidRPr="000C6D03">
        <w:rPr>
          <w:rFonts w:asciiTheme="majorBidi" w:eastAsiaTheme="minorEastAsia" w:hAnsiTheme="majorBidi" w:cstheme="majorBidi"/>
          <w:lang w:eastAsia="zh-CN"/>
        </w:rPr>
        <w:t>0.</w:t>
      </w:r>
      <w:r>
        <w:rPr>
          <w:rFonts w:asciiTheme="majorBidi" w:eastAsiaTheme="minorEastAsia" w:hAnsiTheme="majorBidi" w:cstheme="majorBidi"/>
          <w:lang w:eastAsia="zh-CN"/>
        </w:rPr>
        <w:t>100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SE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>
        <w:rPr>
          <w:rFonts w:asciiTheme="majorBidi" w:eastAsiaTheme="minorEastAsia" w:hAnsiTheme="majorBidi" w:cstheme="majorBidi"/>
          <w:lang w:eastAsia="zh-CN"/>
        </w:rPr>
        <w:t>174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proofErr w:type="gramStart"/>
      <w:r w:rsidRPr="000C6D03">
        <w:rPr>
          <w:rFonts w:asciiTheme="majorBidi" w:eastAsiaTheme="minorEastAsia" w:hAnsiTheme="majorBidi" w:cstheme="majorBidi"/>
          <w:i/>
          <w:lang w:eastAsia="zh-CN"/>
        </w:rPr>
        <w:t>t</w:t>
      </w:r>
      <w:r w:rsidRPr="000C6D03">
        <w:rPr>
          <w:rFonts w:asciiTheme="majorBidi" w:eastAsiaTheme="minorEastAsia" w:hAnsiTheme="majorBidi" w:cstheme="majorBidi"/>
          <w:lang w:eastAsia="zh-CN"/>
        </w:rPr>
        <w:t>(</w:t>
      </w:r>
      <w:proofErr w:type="gramEnd"/>
      <w:r>
        <w:rPr>
          <w:rFonts w:asciiTheme="majorBidi" w:eastAsiaTheme="minorEastAsia" w:hAnsiTheme="majorBidi" w:cstheme="majorBidi"/>
          <w:lang w:eastAsia="zh-CN"/>
        </w:rPr>
        <w:t>538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) = </w:t>
      </w:r>
      <w:r>
        <w:rPr>
          <w:rFonts w:asciiTheme="majorBidi" w:eastAsiaTheme="minorEastAsia" w:hAnsiTheme="majorBidi" w:cstheme="majorBidi"/>
          <w:lang w:eastAsia="zh-CN"/>
        </w:rPr>
        <w:t>-</w:t>
      </w:r>
      <w:r w:rsidRPr="000C6D03">
        <w:rPr>
          <w:rFonts w:asciiTheme="majorBidi" w:eastAsiaTheme="minorEastAsia" w:hAnsiTheme="majorBidi" w:cstheme="majorBidi"/>
          <w:lang w:eastAsia="zh-CN"/>
        </w:rPr>
        <w:t>0.</w:t>
      </w:r>
      <w:r>
        <w:rPr>
          <w:rFonts w:asciiTheme="majorBidi" w:eastAsiaTheme="minorEastAsia" w:hAnsiTheme="majorBidi" w:cstheme="majorBidi"/>
          <w:lang w:eastAsia="zh-CN"/>
        </w:rPr>
        <w:t>57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, 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p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 = .</w:t>
      </w:r>
      <w:r>
        <w:rPr>
          <w:rFonts w:asciiTheme="majorBidi" w:eastAsiaTheme="minorEastAsia" w:hAnsiTheme="majorBidi" w:cstheme="majorBidi"/>
          <w:lang w:eastAsia="zh-CN"/>
        </w:rPr>
        <w:t>568</w:t>
      </w:r>
      <w:r w:rsidRPr="000C6D03">
        <w:rPr>
          <w:rFonts w:asciiTheme="majorBidi" w:eastAsiaTheme="minorEastAsia" w:hAnsiTheme="majorBidi" w:cstheme="majorBidi"/>
          <w:lang w:eastAsia="zh-CN"/>
        </w:rPr>
        <w:t>.</w:t>
      </w:r>
    </w:p>
    <w:p w14:paraId="3BC1E201" w14:textId="71782202" w:rsidR="009A36EE" w:rsidRPr="00D53D6A" w:rsidRDefault="009A36EE" w:rsidP="009A36EE">
      <w:pPr>
        <w:spacing w:line="480" w:lineRule="exact"/>
        <w:ind w:firstLine="720"/>
        <w:jc w:val="left"/>
        <w:rPr>
          <w:rFonts w:asciiTheme="majorBidi" w:hAnsiTheme="majorBidi" w:cstheme="majorBidi"/>
        </w:rPr>
      </w:pPr>
      <w:r w:rsidRPr="000C6D03">
        <w:rPr>
          <w:b/>
        </w:rPr>
        <w:t>Mediational analyses</w:t>
      </w:r>
      <w:r>
        <w:rPr>
          <w:b/>
        </w:rPr>
        <w:t xml:space="preserve"> in testing H</w:t>
      </w:r>
      <w:r w:rsidR="005E1E5E">
        <w:rPr>
          <w:b/>
        </w:rPr>
        <w:t>2</w:t>
      </w:r>
      <w:r w:rsidRPr="000C6D03">
        <w:rPr>
          <w:b/>
        </w:rPr>
        <w:t>.</w:t>
      </w:r>
      <w:r w:rsidRPr="000C6D0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To test Hypothesis </w:t>
      </w:r>
      <w:r w:rsidR="005B195B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 xml:space="preserve">, </w:t>
      </w:r>
      <w:r>
        <w:t xml:space="preserve">we first </w:t>
      </w:r>
      <w:r w:rsidRPr="000C6D03">
        <w:t xml:space="preserve">used the PROCESS macro (Hayes, 2013, </w:t>
      </w:r>
      <w:r w:rsidR="00F65B90">
        <w:t>M</w:t>
      </w:r>
      <w:r w:rsidRPr="000C6D03">
        <w:t>odel 4)</w:t>
      </w:r>
      <w:r w:rsidR="004B45F7">
        <w:t>,</w:t>
      </w:r>
      <w:r>
        <w:t xml:space="preserve"> testing</w:t>
      </w:r>
      <w:r w:rsidRPr="000C6D03">
        <w:t xml:space="preserve"> the indirect effect (denoted as </w:t>
      </w:r>
      <w:r w:rsidRPr="000C6D03">
        <w:rPr>
          <w:i/>
        </w:rPr>
        <w:t>ab</w:t>
      </w:r>
      <w:r w:rsidRPr="000C6D03">
        <w:t xml:space="preserve">) of nostalgia on blatant prejudice via concern with acting prejudiced (10,000 bootstrap samples). </w:t>
      </w:r>
      <w:r w:rsidRPr="000C6D03">
        <w:rPr>
          <w:rFonts w:asciiTheme="majorBidi" w:eastAsiaTheme="minorEastAsia" w:hAnsiTheme="majorBidi" w:cstheme="majorBidi"/>
          <w:lang w:eastAsia="zh-CN"/>
        </w:rPr>
        <w:t>We replicated findings</w:t>
      </w:r>
      <w:r>
        <w:rPr>
          <w:rFonts w:asciiTheme="majorBidi" w:eastAsiaTheme="minorEastAsia" w:hAnsiTheme="majorBidi" w:cstheme="majorBidi"/>
          <w:lang w:eastAsia="zh-CN"/>
        </w:rPr>
        <w:t xml:space="preserve"> of Studies 2</w:t>
      </w:r>
      <w:r w:rsidR="007149D2">
        <w:rPr>
          <w:rFonts w:asciiTheme="majorBidi" w:eastAsiaTheme="minorEastAsia" w:hAnsiTheme="majorBidi" w:cstheme="majorBidi"/>
          <w:lang w:eastAsia="zh-CN"/>
        </w:rPr>
        <w:t>-</w:t>
      </w:r>
      <w:r>
        <w:rPr>
          <w:rFonts w:asciiTheme="majorBidi" w:eastAsiaTheme="minorEastAsia" w:hAnsiTheme="majorBidi" w:cstheme="majorBidi"/>
          <w:lang w:eastAsia="zh-CN"/>
        </w:rPr>
        <w:t>3</w:t>
      </w:r>
      <w:r w:rsidRPr="000C6D03">
        <w:rPr>
          <w:rFonts w:asciiTheme="majorBidi" w:eastAsiaTheme="minorEastAsia" w:hAnsiTheme="majorBidi" w:cstheme="majorBidi"/>
          <w:lang w:eastAsia="zh-CN"/>
        </w:rPr>
        <w:t xml:space="preserve">. </w:t>
      </w:r>
      <w:r w:rsidRPr="000C6D03">
        <w:t xml:space="preserve">The indirect effect </w:t>
      </w:r>
      <w:r w:rsidRPr="000C6D03">
        <w:rPr>
          <w:color w:val="auto"/>
        </w:rPr>
        <w:t xml:space="preserve">was significant, </w:t>
      </w:r>
      <w:r w:rsidRPr="000C6D03">
        <w:rPr>
          <w:i/>
          <w:color w:val="auto"/>
        </w:rPr>
        <w:t>ab</w:t>
      </w:r>
      <w:r w:rsidRPr="000C6D03">
        <w:rPr>
          <w:color w:val="auto"/>
        </w:rPr>
        <w:t xml:space="preserve"> = -0.03, </w:t>
      </w:r>
      <w:r w:rsidRPr="000C6D03">
        <w:rPr>
          <w:i/>
          <w:color w:val="auto"/>
        </w:rPr>
        <w:t>SE</w:t>
      </w:r>
      <w:r w:rsidRPr="000C6D03">
        <w:rPr>
          <w:color w:val="auto"/>
        </w:rPr>
        <w:t xml:space="preserve"> = 0.01, 95% CI = </w:t>
      </w:r>
      <w:r w:rsidR="00181B57">
        <w:rPr>
          <w:color w:val="auto"/>
        </w:rPr>
        <w:t>[</w:t>
      </w:r>
      <w:r w:rsidRPr="000C6D03">
        <w:rPr>
          <w:color w:val="auto"/>
        </w:rPr>
        <w:t>-0.05</w:t>
      </w:r>
      <w:r>
        <w:rPr>
          <w:color w:val="auto"/>
        </w:rPr>
        <w:t>4</w:t>
      </w:r>
      <w:r w:rsidR="00181B57">
        <w:rPr>
          <w:color w:val="auto"/>
        </w:rPr>
        <w:t xml:space="preserve">, </w:t>
      </w:r>
      <w:r w:rsidRPr="000C6D03">
        <w:rPr>
          <w:color w:val="auto"/>
        </w:rPr>
        <w:t>-0.00</w:t>
      </w:r>
      <w:r>
        <w:rPr>
          <w:color w:val="auto"/>
        </w:rPr>
        <w:t>6</w:t>
      </w:r>
      <w:r w:rsidR="00181B57">
        <w:rPr>
          <w:color w:val="auto"/>
        </w:rPr>
        <w:t>]</w:t>
      </w:r>
      <w:r w:rsidR="00801AC5">
        <w:rPr>
          <w:color w:val="auto"/>
        </w:rPr>
        <w:t>, as was the direct effect</w:t>
      </w:r>
      <w:r w:rsidRPr="000C6D03">
        <w:t xml:space="preserve">, </w:t>
      </w:r>
      <w:r w:rsidRPr="000C6D03">
        <w:rPr>
          <w:i/>
          <w:color w:val="auto"/>
        </w:rPr>
        <w:t>B</w:t>
      </w:r>
      <w:r w:rsidRPr="000C6D03">
        <w:rPr>
          <w:color w:val="auto"/>
        </w:rPr>
        <w:t xml:space="preserve"> = </w:t>
      </w:r>
      <w:r>
        <w:rPr>
          <w:color w:val="auto"/>
        </w:rPr>
        <w:t>-</w:t>
      </w:r>
      <w:r w:rsidRPr="000C6D03">
        <w:rPr>
          <w:color w:val="auto"/>
        </w:rPr>
        <w:t>0.</w:t>
      </w:r>
      <w:r>
        <w:rPr>
          <w:color w:val="auto"/>
        </w:rPr>
        <w:t>088</w:t>
      </w:r>
      <w:r w:rsidRPr="000C6D03">
        <w:rPr>
          <w:color w:val="auto"/>
        </w:rPr>
        <w:t xml:space="preserve">, </w:t>
      </w:r>
      <w:r w:rsidRPr="000C6D03">
        <w:rPr>
          <w:i/>
          <w:color w:val="auto"/>
        </w:rPr>
        <w:t>SE</w:t>
      </w:r>
      <w:r w:rsidRPr="000C6D03">
        <w:rPr>
          <w:color w:val="auto"/>
        </w:rPr>
        <w:t xml:space="preserve"> = 0.</w:t>
      </w:r>
      <w:r>
        <w:rPr>
          <w:color w:val="auto"/>
        </w:rPr>
        <w:t>04</w:t>
      </w:r>
      <w:r w:rsidRPr="000C6D03">
        <w:rPr>
          <w:color w:val="auto"/>
        </w:rPr>
        <w:t xml:space="preserve">, 95% CI = </w:t>
      </w:r>
      <w:r w:rsidR="00181B57">
        <w:rPr>
          <w:color w:val="auto"/>
        </w:rPr>
        <w:t>[</w:t>
      </w:r>
      <w:r w:rsidR="00E738A5">
        <w:rPr>
          <w:color w:val="auto"/>
        </w:rPr>
        <w:t>-</w:t>
      </w:r>
      <w:r w:rsidRPr="000C6D03">
        <w:rPr>
          <w:color w:val="auto"/>
        </w:rPr>
        <w:t>0.</w:t>
      </w:r>
      <w:r>
        <w:rPr>
          <w:color w:val="auto"/>
        </w:rPr>
        <w:t>175</w:t>
      </w:r>
      <w:r w:rsidR="00181B57">
        <w:rPr>
          <w:color w:val="auto"/>
        </w:rPr>
        <w:t xml:space="preserve">, </w:t>
      </w:r>
      <w:r>
        <w:rPr>
          <w:color w:val="auto"/>
        </w:rPr>
        <w:t>-</w:t>
      </w:r>
      <w:r w:rsidRPr="000C6D03">
        <w:rPr>
          <w:color w:val="auto"/>
        </w:rPr>
        <w:t>0.0</w:t>
      </w:r>
      <w:r>
        <w:rPr>
          <w:color w:val="auto"/>
        </w:rPr>
        <w:t>01</w:t>
      </w:r>
      <w:r w:rsidR="00181B57">
        <w:rPr>
          <w:color w:val="auto"/>
        </w:rPr>
        <w:t>]</w:t>
      </w:r>
      <w:r w:rsidRPr="000C6D03">
        <w:rPr>
          <w:color w:val="auto"/>
        </w:rPr>
        <w:t>.</w:t>
      </w:r>
      <w:r w:rsidR="000D7421" w:rsidRPr="000D7421">
        <w:rPr>
          <w:color w:val="auto"/>
          <w:vertAlign w:val="superscript"/>
        </w:rPr>
        <w:t>3</w:t>
      </w:r>
      <w:r w:rsidRPr="000C6D03">
        <w:rPr>
          <w:color w:val="auto"/>
        </w:rPr>
        <w:t xml:space="preserve"> </w:t>
      </w:r>
      <w:proofErr w:type="gramStart"/>
      <w:r w:rsidRPr="000C6D03">
        <w:rPr>
          <w:color w:val="auto"/>
        </w:rPr>
        <w:t>We</w:t>
      </w:r>
      <w:proofErr w:type="gramEnd"/>
      <w:r w:rsidRPr="000C6D03">
        <w:rPr>
          <w:color w:val="auto"/>
        </w:rPr>
        <w:t xml:space="preserve"> </w:t>
      </w:r>
      <w:r>
        <w:t>then</w:t>
      </w:r>
      <w:r w:rsidRPr="000C6D03">
        <w:t xml:space="preserve"> tested the indirect effect of nostalgia on subtle prejudice via concern with acting prejudiced (10,000 bootstrap samples). </w:t>
      </w:r>
      <w:r>
        <w:t>As</w:t>
      </w:r>
      <w:r w:rsidRPr="000C6D03">
        <w:t xml:space="preserve"> in Stud</w:t>
      </w:r>
      <w:r>
        <w:t>ies</w:t>
      </w:r>
      <w:r w:rsidRPr="000C6D03">
        <w:t xml:space="preserve"> 2</w:t>
      </w:r>
      <w:r w:rsidR="007149D2">
        <w:t>-</w:t>
      </w:r>
      <w:r>
        <w:t>3</w:t>
      </w:r>
      <w:r w:rsidRPr="000C6D03">
        <w:t>, this effect was significant</w:t>
      </w:r>
      <w:r w:rsidRPr="000C6D03">
        <w:rPr>
          <w:i/>
          <w:color w:val="auto"/>
        </w:rPr>
        <w:t xml:space="preserve"> ab</w:t>
      </w:r>
      <w:r w:rsidRPr="000C6D03">
        <w:rPr>
          <w:color w:val="auto"/>
        </w:rPr>
        <w:t xml:space="preserve"> = -0.0</w:t>
      </w:r>
      <w:r>
        <w:rPr>
          <w:color w:val="auto"/>
        </w:rPr>
        <w:t>4</w:t>
      </w:r>
      <w:r w:rsidRPr="000C6D03">
        <w:rPr>
          <w:color w:val="auto"/>
        </w:rPr>
        <w:t xml:space="preserve">, </w:t>
      </w:r>
      <w:r w:rsidRPr="000C6D03">
        <w:rPr>
          <w:i/>
          <w:color w:val="auto"/>
        </w:rPr>
        <w:t>SE</w:t>
      </w:r>
      <w:r w:rsidRPr="000C6D03">
        <w:rPr>
          <w:color w:val="auto"/>
        </w:rPr>
        <w:t xml:space="preserve"> = 0.02, 95% </w:t>
      </w:r>
      <w:r w:rsidRPr="002117A4">
        <w:rPr>
          <w:color w:val="auto"/>
        </w:rPr>
        <w:t xml:space="preserve">CI = </w:t>
      </w:r>
      <w:r w:rsidR="00181B57">
        <w:rPr>
          <w:color w:val="auto"/>
        </w:rPr>
        <w:t>[</w:t>
      </w:r>
      <w:r w:rsidRPr="002117A4">
        <w:rPr>
          <w:color w:val="auto"/>
        </w:rPr>
        <w:t>-0.07</w:t>
      </w:r>
      <w:r>
        <w:rPr>
          <w:color w:val="auto"/>
        </w:rPr>
        <w:t>4</w:t>
      </w:r>
      <w:r w:rsidR="00181B57">
        <w:rPr>
          <w:color w:val="auto"/>
        </w:rPr>
        <w:t xml:space="preserve">, </w:t>
      </w:r>
      <w:r w:rsidRPr="002117A4">
        <w:rPr>
          <w:color w:val="auto"/>
        </w:rPr>
        <w:t>-0.00</w:t>
      </w:r>
      <w:r>
        <w:rPr>
          <w:color w:val="auto"/>
        </w:rPr>
        <w:t>8</w:t>
      </w:r>
      <w:r w:rsidR="00181B57">
        <w:rPr>
          <w:color w:val="auto"/>
        </w:rPr>
        <w:t>]</w:t>
      </w:r>
      <w:r>
        <w:rPr>
          <w:color w:val="auto"/>
        </w:rPr>
        <w:t xml:space="preserve">, but the </w:t>
      </w:r>
      <w:r w:rsidRPr="002117A4">
        <w:t>direct effect was</w:t>
      </w:r>
      <w:r>
        <w:t xml:space="preserve"> null</w:t>
      </w:r>
      <w:r w:rsidRPr="002117A4">
        <w:t xml:space="preserve">, </w:t>
      </w:r>
      <w:r w:rsidRPr="002117A4">
        <w:rPr>
          <w:i/>
          <w:color w:val="auto"/>
        </w:rPr>
        <w:t>B</w:t>
      </w:r>
      <w:r w:rsidRPr="002117A4">
        <w:rPr>
          <w:color w:val="auto"/>
        </w:rPr>
        <w:t xml:space="preserve"> = </w:t>
      </w:r>
      <w:r>
        <w:rPr>
          <w:color w:val="auto"/>
        </w:rPr>
        <w:t>-</w:t>
      </w:r>
      <w:r w:rsidRPr="002117A4">
        <w:rPr>
          <w:color w:val="auto"/>
        </w:rPr>
        <w:t>0.0</w:t>
      </w:r>
      <w:r>
        <w:rPr>
          <w:color w:val="auto"/>
        </w:rPr>
        <w:t>53</w:t>
      </w:r>
      <w:r w:rsidRPr="002117A4">
        <w:rPr>
          <w:color w:val="auto"/>
        </w:rPr>
        <w:t xml:space="preserve">, </w:t>
      </w:r>
      <w:r w:rsidRPr="002117A4">
        <w:rPr>
          <w:i/>
          <w:color w:val="auto"/>
        </w:rPr>
        <w:t>SE</w:t>
      </w:r>
      <w:r w:rsidRPr="002117A4">
        <w:rPr>
          <w:color w:val="auto"/>
        </w:rPr>
        <w:t xml:space="preserve"> = 0.0</w:t>
      </w:r>
      <w:r>
        <w:rPr>
          <w:color w:val="auto"/>
        </w:rPr>
        <w:t>4</w:t>
      </w:r>
      <w:r w:rsidRPr="002117A4">
        <w:rPr>
          <w:color w:val="auto"/>
        </w:rPr>
        <w:t xml:space="preserve">, 95% CI = </w:t>
      </w:r>
      <w:r w:rsidR="00181B57">
        <w:rPr>
          <w:color w:val="auto"/>
        </w:rPr>
        <w:t>[</w:t>
      </w:r>
      <w:r w:rsidRPr="002117A4">
        <w:rPr>
          <w:color w:val="auto"/>
        </w:rPr>
        <w:t>-0.</w:t>
      </w:r>
      <w:r>
        <w:rPr>
          <w:color w:val="auto"/>
        </w:rPr>
        <w:t>131</w:t>
      </w:r>
      <w:r w:rsidR="00181B57">
        <w:rPr>
          <w:color w:val="auto"/>
        </w:rPr>
        <w:t xml:space="preserve">, </w:t>
      </w:r>
      <w:r w:rsidRPr="002117A4">
        <w:rPr>
          <w:color w:val="auto"/>
        </w:rPr>
        <w:t>0.</w:t>
      </w:r>
      <w:r>
        <w:rPr>
          <w:color w:val="auto"/>
        </w:rPr>
        <w:t>025</w:t>
      </w:r>
      <w:r w:rsidR="00181B57">
        <w:rPr>
          <w:color w:val="auto"/>
        </w:rPr>
        <w:t>]</w:t>
      </w:r>
      <w:r w:rsidRPr="002117A4">
        <w:t xml:space="preserve">. Overall, nostalgia proneness was associated with stronger concern with acting prejudiced, which further curbed </w:t>
      </w:r>
      <w:r>
        <w:t xml:space="preserve">both blatant and subtle </w:t>
      </w:r>
      <w:r w:rsidRPr="002117A4">
        <w:t>prejudice against an ethnic minority.</w:t>
      </w:r>
      <w:r>
        <w:t xml:space="preserve"> </w:t>
      </w:r>
      <w:r w:rsidRPr="002117A4">
        <w:t>Further, given that blatant prejudice</w:t>
      </w:r>
      <w:r w:rsidRPr="000C6D03">
        <w:t xml:space="preserve"> correlated positively with subtle prejudice</w:t>
      </w:r>
      <w:r>
        <w:t>,</w:t>
      </w:r>
      <w:r w:rsidRPr="000C6D03">
        <w:t xml:space="preserve"> </w:t>
      </w:r>
      <w:proofErr w:type="gramStart"/>
      <w:r w:rsidRPr="000C6D03">
        <w:rPr>
          <w:rFonts w:asciiTheme="majorBidi" w:hAnsiTheme="majorBidi" w:cstheme="majorBidi"/>
          <w:i/>
          <w:iCs/>
        </w:rPr>
        <w:t>r</w:t>
      </w:r>
      <w:r w:rsidRPr="000C6D03">
        <w:rPr>
          <w:rFonts w:asciiTheme="majorBidi" w:hAnsiTheme="majorBidi" w:cstheme="majorBidi"/>
          <w:iCs/>
        </w:rPr>
        <w:t>(</w:t>
      </w:r>
      <w:proofErr w:type="gramEnd"/>
      <w:r>
        <w:rPr>
          <w:rFonts w:asciiTheme="majorBidi" w:hAnsiTheme="majorBidi" w:cstheme="majorBidi"/>
          <w:iCs/>
        </w:rPr>
        <w:t>550</w:t>
      </w:r>
      <w:r w:rsidRPr="000C6D03">
        <w:rPr>
          <w:rFonts w:asciiTheme="majorBidi" w:hAnsiTheme="majorBidi" w:cstheme="majorBidi"/>
          <w:iCs/>
        </w:rPr>
        <w:t>)</w:t>
      </w:r>
      <w:r w:rsidRPr="000C6D03">
        <w:rPr>
          <w:rFonts w:asciiTheme="majorBidi" w:hAnsiTheme="majorBidi" w:cstheme="majorBidi"/>
        </w:rPr>
        <w:t xml:space="preserve"> = .7</w:t>
      </w:r>
      <w:r>
        <w:rPr>
          <w:rFonts w:asciiTheme="majorBidi" w:hAnsiTheme="majorBidi" w:cstheme="majorBidi"/>
        </w:rPr>
        <w:t>3</w:t>
      </w:r>
      <w:r w:rsidRPr="000C6D03">
        <w:rPr>
          <w:rFonts w:asciiTheme="majorBidi" w:hAnsiTheme="majorBidi" w:cstheme="majorBidi"/>
        </w:rPr>
        <w:t xml:space="preserve">, </w:t>
      </w:r>
      <w:r w:rsidRPr="000C6D03">
        <w:rPr>
          <w:rFonts w:asciiTheme="majorBidi" w:hAnsiTheme="majorBidi" w:cstheme="majorBidi"/>
          <w:i/>
          <w:iCs/>
        </w:rPr>
        <w:t>p</w:t>
      </w:r>
      <w:r w:rsidRPr="000C6D03">
        <w:rPr>
          <w:rFonts w:asciiTheme="majorBidi" w:hAnsiTheme="majorBidi" w:cstheme="majorBidi"/>
        </w:rPr>
        <w:t xml:space="preserve"> &lt; .001, w</w:t>
      </w:r>
      <w:r w:rsidRPr="000C6D03">
        <w:t xml:space="preserve">e </w:t>
      </w:r>
      <w:r w:rsidR="00842A6E">
        <w:t>averaged</w:t>
      </w:r>
      <w:r w:rsidR="00842A6E" w:rsidRPr="000C6D03">
        <w:t xml:space="preserve"> </w:t>
      </w:r>
      <w:r w:rsidRPr="000C6D03">
        <w:t>the blatant and subtle prejudice score</w:t>
      </w:r>
      <w:r w:rsidR="007149D2">
        <w:t>s</w:t>
      </w:r>
      <w:r w:rsidRPr="000C6D03">
        <w:t xml:space="preserve"> to form a prejudice index (</w:t>
      </w:r>
      <w:r w:rsidRPr="000C6D03">
        <w:rPr>
          <w:iCs/>
        </w:rPr>
        <w:t>α</w:t>
      </w:r>
      <w:r w:rsidRPr="000C6D03">
        <w:t xml:space="preserve"> = .91, </w:t>
      </w:r>
      <w:r w:rsidRPr="000C6D03">
        <w:rPr>
          <w:i/>
          <w:iCs/>
        </w:rPr>
        <w:t>M</w:t>
      </w:r>
      <w:r w:rsidRPr="000C6D03">
        <w:t xml:space="preserve"> = 2.03, </w:t>
      </w:r>
      <w:r w:rsidRPr="000C6D03">
        <w:rPr>
          <w:i/>
          <w:iCs/>
        </w:rPr>
        <w:t>SD</w:t>
      </w:r>
      <w:r w:rsidRPr="000C6D03">
        <w:t xml:space="preserve"> = 0.5</w:t>
      </w:r>
      <w:r>
        <w:t>6</w:t>
      </w:r>
      <w:r w:rsidRPr="000C6D03">
        <w:t>)</w:t>
      </w:r>
      <w:r>
        <w:t xml:space="preserve">, and we used this index in the subsequent </w:t>
      </w:r>
      <w:r w:rsidRPr="006070C5">
        <w:t>mediational analyses.</w:t>
      </w:r>
      <w:r w:rsidR="000D7421">
        <w:rPr>
          <w:vertAlign w:val="superscript"/>
        </w:rPr>
        <w:t>4</w:t>
      </w:r>
      <w:r w:rsidRPr="000C6D03">
        <w:t xml:space="preserve"> </w:t>
      </w:r>
    </w:p>
    <w:p w14:paraId="180817E2" w14:textId="00E6EEF9" w:rsidR="009A36EE" w:rsidRPr="005F6E9F" w:rsidRDefault="009A36EE" w:rsidP="002E69A1">
      <w:pPr>
        <w:spacing w:line="480" w:lineRule="exact"/>
        <w:ind w:firstLine="720"/>
        <w:jc w:val="left"/>
        <w:rPr>
          <w:color w:val="auto"/>
        </w:rPr>
      </w:pPr>
      <w:r w:rsidRPr="000C6D03">
        <w:rPr>
          <w:b/>
        </w:rPr>
        <w:t>Mediational analyses</w:t>
      </w:r>
      <w:r>
        <w:rPr>
          <w:b/>
        </w:rPr>
        <w:t xml:space="preserve"> in testing H</w:t>
      </w:r>
      <w:r w:rsidR="007149D2">
        <w:rPr>
          <w:b/>
        </w:rPr>
        <w:t>3</w:t>
      </w:r>
      <w:r>
        <w:t>. We examined wh</w:t>
      </w:r>
      <w:r w:rsidRPr="000C6D03">
        <w:rPr>
          <w:rFonts w:asciiTheme="majorBidi" w:hAnsiTheme="majorBidi" w:cstheme="majorBidi"/>
        </w:rPr>
        <w:t xml:space="preserve">ether </w:t>
      </w:r>
      <w:r w:rsidRPr="003A6808">
        <w:rPr>
          <w:rFonts w:asciiTheme="majorBidi" w:hAnsiTheme="majorBidi" w:cstheme="majorBidi"/>
          <w:noProof/>
        </w:rPr>
        <w:t>higher</w:t>
      </w:r>
      <w:r w:rsidRPr="000C6D03">
        <w:rPr>
          <w:rFonts w:asciiTheme="majorBidi" w:hAnsiTheme="majorBidi" w:cstheme="majorBidi"/>
        </w:rPr>
        <w:t xml:space="preserve"> empathy endorsed by </w:t>
      </w:r>
      <w:r w:rsidRPr="003A6808">
        <w:rPr>
          <w:rFonts w:asciiTheme="majorBidi" w:hAnsiTheme="majorBidi" w:cstheme="majorBidi"/>
          <w:noProof/>
        </w:rPr>
        <w:t>nostalgia prone</w:t>
      </w:r>
      <w:r w:rsidRPr="000C6D03">
        <w:rPr>
          <w:rFonts w:asciiTheme="majorBidi" w:hAnsiTheme="majorBidi" w:cstheme="majorBidi"/>
        </w:rPr>
        <w:t xml:space="preserve"> </w:t>
      </w:r>
      <w:r w:rsidRPr="009D5386">
        <w:rPr>
          <w:rFonts w:asciiTheme="majorBidi" w:hAnsiTheme="majorBidi" w:cstheme="majorBidi"/>
          <w:color w:val="auto"/>
        </w:rPr>
        <w:t xml:space="preserve">participants accounted for stronger </w:t>
      </w:r>
      <w:r w:rsidRPr="000C6D03">
        <w:rPr>
          <w:rFonts w:asciiTheme="majorBidi" w:hAnsiTheme="majorBidi" w:cstheme="majorBidi"/>
        </w:rPr>
        <w:t xml:space="preserve">motivation to control prejudiced reactions and reduced </w:t>
      </w:r>
      <w:r w:rsidRPr="000C6D03">
        <w:t xml:space="preserve">prejudice </w:t>
      </w:r>
      <w:r w:rsidR="00D31614">
        <w:t xml:space="preserve">expression </w:t>
      </w:r>
      <w:r w:rsidRPr="000C6D03">
        <w:t>(</w:t>
      </w:r>
      <w:r w:rsidRPr="000C6D03">
        <w:rPr>
          <w:color w:val="auto"/>
        </w:rPr>
        <w:t xml:space="preserve">Figure </w:t>
      </w:r>
      <w:r w:rsidR="00AC2461">
        <w:rPr>
          <w:color w:val="auto"/>
        </w:rPr>
        <w:t>1</w:t>
      </w:r>
      <w:r w:rsidRPr="000C6D03">
        <w:rPr>
          <w:color w:val="auto"/>
        </w:rPr>
        <w:t>)</w:t>
      </w:r>
      <w:r w:rsidRPr="000C6D03">
        <w:rPr>
          <w:rFonts w:asciiTheme="majorBidi" w:hAnsiTheme="majorBidi" w:cstheme="majorBidi"/>
        </w:rPr>
        <w:t xml:space="preserve">. </w:t>
      </w:r>
      <w:r w:rsidRPr="000C6D03">
        <w:rPr>
          <w:bCs/>
        </w:rPr>
        <w:t xml:space="preserve">We carried out the analyses using AMOS within SPSS for Windows. </w:t>
      </w:r>
      <w:r w:rsidRPr="000C6D03">
        <w:t xml:space="preserve">We calculated 95% bootstrapped percentile confidence intervals (CIs) and bootstrapped standard errors for direct and indirect effects (10,000 bootstrap samples). We present tests of direct and indirect effects in Table </w:t>
      </w:r>
      <w:r>
        <w:t xml:space="preserve">5. We replicated the crucial </w:t>
      </w:r>
      <w:r w:rsidRPr="000C6D03">
        <w:t>extended sequence leading from nostalgia proneness to empathy to concern with acting prejudiced to reduced prejudice</w:t>
      </w:r>
      <w:r>
        <w:t xml:space="preserve"> </w:t>
      </w:r>
      <w:r w:rsidR="000849DD">
        <w:t xml:space="preserve">expression </w:t>
      </w:r>
      <w:r>
        <w:t>(</w:t>
      </w:r>
      <w:proofErr w:type="gramStart"/>
      <w:r>
        <w:rPr>
          <w:rFonts w:asciiTheme="majorBidi" w:hAnsiTheme="majorBidi" w:cstheme="majorBidi"/>
        </w:rPr>
        <w:t>nostalgia proneness</w:t>
      </w:r>
      <w:r w:rsidR="00F65B9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sym w:font="Symbol" w:char="F0DE"/>
      </w:r>
      <w:r w:rsidR="00F65B9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empathy</w:t>
      </w:r>
      <w:r w:rsidR="00F65B9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sym w:font="Symbol" w:char="F0DE"/>
      </w:r>
      <w:r w:rsidR="00F65B90">
        <w:rPr>
          <w:rFonts w:asciiTheme="majorBidi" w:hAnsiTheme="majorBidi" w:cstheme="majorBidi"/>
        </w:rPr>
        <w:t xml:space="preserve"> </w:t>
      </w:r>
      <w:r w:rsidR="00C534ED">
        <w:rPr>
          <w:rFonts w:asciiTheme="majorBidi" w:hAnsiTheme="majorBidi" w:cstheme="majorBidi"/>
        </w:rPr>
        <w:t>concern</w:t>
      </w:r>
      <w:proofErr w:type="gramEnd"/>
      <w:r w:rsidR="00C534ED">
        <w:rPr>
          <w:rFonts w:asciiTheme="majorBidi" w:hAnsiTheme="majorBidi" w:cstheme="majorBidi"/>
        </w:rPr>
        <w:t xml:space="preserve"> with acting prejudiced</w:t>
      </w:r>
      <w:r w:rsidR="00F65B9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sym w:font="Symbol" w:char="F0DE"/>
      </w:r>
      <w:r w:rsidR="00F65B9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prejudice expression; path a </w:t>
      </w:r>
      <w:r w:rsidR="00EF717D">
        <w:rPr>
          <w:rFonts w:eastAsia="MS Mincho"/>
        </w:rPr>
        <w:sym w:font="Symbol" w:char="00B4"/>
      </w:r>
      <w:r>
        <w:rPr>
          <w:rFonts w:asciiTheme="majorBidi" w:hAnsiTheme="majorBidi" w:cstheme="majorBidi"/>
        </w:rPr>
        <w:t xml:space="preserve"> d </w:t>
      </w:r>
      <w:r w:rsidR="00EF717D">
        <w:rPr>
          <w:rFonts w:eastAsia="MS Mincho"/>
        </w:rPr>
        <w:sym w:font="Symbol" w:char="00B4"/>
      </w:r>
      <w:r>
        <w:rPr>
          <w:rFonts w:asciiTheme="majorBidi" w:hAnsiTheme="majorBidi" w:cstheme="majorBidi"/>
        </w:rPr>
        <w:t xml:space="preserve"> f)</w:t>
      </w:r>
      <w:r w:rsidRPr="000C6D03">
        <w:t>.</w:t>
      </w:r>
      <w:r>
        <w:t xml:space="preserve"> </w:t>
      </w:r>
    </w:p>
    <w:p w14:paraId="0988F293" w14:textId="366A67BA" w:rsidR="009A36EE" w:rsidRDefault="00F65B90" w:rsidP="009A36EE">
      <w:pPr>
        <w:autoSpaceDE w:val="0"/>
        <w:autoSpaceDN w:val="0"/>
        <w:adjustRightInd w:val="0"/>
        <w:spacing w:line="480" w:lineRule="exact"/>
        <w:ind w:firstLine="720"/>
        <w:jc w:val="left"/>
      </w:pPr>
      <w:r>
        <w:t>Crucially</w:t>
      </w:r>
      <w:r w:rsidR="00733FAC">
        <w:t>, and u</w:t>
      </w:r>
      <w:r w:rsidR="009A36EE">
        <w:t>nlike Studies 2</w:t>
      </w:r>
      <w:r w:rsidR="00733FAC">
        <w:t>-</w:t>
      </w:r>
      <w:r w:rsidR="009A36EE">
        <w:t xml:space="preserve">3, we found a significant total effect of nostalgia proneness on blatant and subtle prejudice </w:t>
      </w:r>
      <w:r w:rsidR="000849DD">
        <w:t xml:space="preserve">expression </w:t>
      </w:r>
      <w:r w:rsidR="009A36EE">
        <w:t>(i.e., the respective zero-order correlations were both significant</w:t>
      </w:r>
      <w:r w:rsidR="00733FAC">
        <w:t>;</w:t>
      </w:r>
      <w:r w:rsidR="009A36EE">
        <w:t xml:space="preserve"> Table 2). This </w:t>
      </w:r>
      <w:r w:rsidR="00733FAC">
        <w:t>finding suggests</w:t>
      </w:r>
      <w:r w:rsidR="009A36EE">
        <w:t xml:space="preserve"> that the non-significant </w:t>
      </w:r>
      <w:r w:rsidR="009A36EE">
        <w:lastRenderedPageBreak/>
        <w:t xml:space="preserve">total effects of nostalgia proneness on </w:t>
      </w:r>
      <w:r w:rsidR="00805E93">
        <w:t>prejudice expression</w:t>
      </w:r>
      <w:r w:rsidR="009A36EE">
        <w:t xml:space="preserve"> in Studies 2</w:t>
      </w:r>
      <w:r w:rsidR="00733FAC">
        <w:t>-</w:t>
      </w:r>
      <w:r w:rsidR="009A36EE">
        <w:t xml:space="preserve">3 were due to lack of power. </w:t>
      </w:r>
    </w:p>
    <w:p w14:paraId="456CA854" w14:textId="2B1A16ED" w:rsidR="009A36EE" w:rsidRPr="00BA1494" w:rsidRDefault="009A36EE" w:rsidP="00785DD4">
      <w:pPr>
        <w:widowControl w:val="0"/>
        <w:autoSpaceDE w:val="0"/>
        <w:autoSpaceDN w:val="0"/>
        <w:adjustRightInd w:val="0"/>
        <w:spacing w:line="480" w:lineRule="exact"/>
        <w:ind w:firstLine="720"/>
        <w:jc w:val="left"/>
        <w:rPr>
          <w:rFonts w:asciiTheme="majorBidi" w:hAnsiTheme="majorBidi" w:cstheme="majorBidi"/>
        </w:rPr>
      </w:pPr>
      <w:proofErr w:type="gramStart"/>
      <w:r w:rsidRPr="000C6D03">
        <w:rPr>
          <w:b/>
        </w:rPr>
        <w:t>Model fit and alternative models.</w:t>
      </w:r>
      <w:proofErr w:type="gramEnd"/>
      <w:r w:rsidRPr="000C6D03">
        <w:rPr>
          <w:b/>
        </w:rPr>
        <w:t xml:space="preserve"> </w:t>
      </w:r>
      <w:r>
        <w:rPr>
          <w:rFonts w:asciiTheme="majorBidi" w:hAnsiTheme="majorBidi" w:cstheme="majorBidi"/>
        </w:rPr>
        <w:t>As in Study 3</w:t>
      </w:r>
      <w:r w:rsidRPr="000C6D03">
        <w:rPr>
          <w:rFonts w:asciiTheme="majorBidi" w:eastAsia="MS Mincho" w:hAnsiTheme="majorBidi" w:cstheme="majorBidi"/>
        </w:rPr>
        <w:t xml:space="preserve">, we tested a series of </w:t>
      </w:r>
      <w:r w:rsidR="00F97673">
        <w:rPr>
          <w:rFonts w:asciiTheme="majorBidi" w:eastAsia="MS Mincho" w:hAnsiTheme="majorBidi" w:cstheme="majorBidi"/>
        </w:rPr>
        <w:t>path</w:t>
      </w:r>
      <w:r w:rsidR="00F97673" w:rsidRPr="000C6D03">
        <w:rPr>
          <w:rFonts w:asciiTheme="majorBidi" w:eastAsia="MS Mincho" w:hAnsiTheme="majorBidi" w:cstheme="majorBidi"/>
        </w:rPr>
        <w:t xml:space="preserve"> </w:t>
      </w:r>
      <w:r w:rsidRPr="000C6D03">
        <w:rPr>
          <w:rFonts w:asciiTheme="majorBidi" w:eastAsia="MS Mincho" w:hAnsiTheme="majorBidi" w:cstheme="majorBidi"/>
        </w:rPr>
        <w:t xml:space="preserve">models in which each variable predicted only the variable that immediately followed it in the postulated chain. </w:t>
      </w:r>
      <w:r w:rsidRPr="000C6D03">
        <w:rPr>
          <w:rFonts w:asciiTheme="majorBidi" w:hAnsiTheme="majorBidi" w:cstheme="majorBidi"/>
        </w:rPr>
        <w:t>This enabled us to assess which ordering of variables produced the lowest AIC and ECVI values.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eastAsia="MS Mincho" w:hAnsiTheme="majorBidi" w:cstheme="majorBidi"/>
        </w:rPr>
        <w:t>Of the 22 alternative models, there were 11 pairs with the same fit indices. W</w:t>
      </w:r>
      <w:r>
        <w:rPr>
          <w:bCs/>
          <w:iCs/>
        </w:rPr>
        <w:t xml:space="preserve">e assessed one from each pair of alternative models. </w:t>
      </w:r>
      <w:r>
        <w:rPr>
          <w:rFonts w:asciiTheme="majorBidi" w:eastAsia="MS Mincho" w:hAnsiTheme="majorBidi" w:cstheme="majorBidi"/>
        </w:rPr>
        <w:t>A</w:t>
      </w:r>
      <w:r w:rsidRPr="000C6D03">
        <w:rPr>
          <w:rFonts w:asciiTheme="majorBidi" w:eastAsia="MS Mincho" w:hAnsiTheme="majorBidi" w:cstheme="majorBidi"/>
        </w:rPr>
        <w:t xml:space="preserve">ll </w:t>
      </w:r>
      <w:r>
        <w:rPr>
          <w:rFonts w:asciiTheme="majorBidi" w:eastAsia="MS Mincho" w:hAnsiTheme="majorBidi" w:cstheme="majorBidi"/>
        </w:rPr>
        <w:t xml:space="preserve">11 alternative models </w:t>
      </w:r>
      <w:r w:rsidRPr="000C6D03">
        <w:rPr>
          <w:rFonts w:asciiTheme="majorBidi" w:eastAsia="MS Mincho" w:hAnsiTheme="majorBidi" w:cstheme="majorBidi"/>
        </w:rPr>
        <w:t>produced higher (i.e.</w:t>
      </w:r>
      <w:r>
        <w:rPr>
          <w:rFonts w:asciiTheme="majorBidi" w:eastAsia="MS Mincho" w:hAnsiTheme="majorBidi" w:cstheme="majorBidi"/>
        </w:rPr>
        <w:t>,</w:t>
      </w:r>
      <w:r w:rsidRPr="000C6D03">
        <w:rPr>
          <w:rFonts w:asciiTheme="majorBidi" w:eastAsia="MS Mincho" w:hAnsiTheme="majorBidi" w:cstheme="majorBidi"/>
        </w:rPr>
        <w:t xml:space="preserve"> wors</w:t>
      </w:r>
      <w:r>
        <w:rPr>
          <w:rFonts w:asciiTheme="majorBidi" w:eastAsia="MS Mincho" w:hAnsiTheme="majorBidi" w:cstheme="majorBidi"/>
        </w:rPr>
        <w:t>e</w:t>
      </w:r>
      <w:r w:rsidRPr="000C6D03">
        <w:rPr>
          <w:rFonts w:asciiTheme="majorBidi" w:eastAsia="MS Mincho" w:hAnsiTheme="majorBidi" w:cstheme="majorBidi"/>
        </w:rPr>
        <w:t>) AIC and ECVI</w:t>
      </w:r>
      <w:r>
        <w:rPr>
          <w:rFonts w:asciiTheme="majorBidi" w:eastAsia="MS Mincho" w:hAnsiTheme="majorBidi" w:cstheme="majorBidi"/>
        </w:rPr>
        <w:t xml:space="preserve"> values</w:t>
      </w:r>
      <w:r w:rsidR="00842A6E">
        <w:rPr>
          <w:rFonts w:asciiTheme="majorBidi" w:eastAsia="MS Mincho" w:hAnsiTheme="majorBidi" w:cstheme="majorBidi"/>
        </w:rPr>
        <w:t xml:space="preserve"> than the original model</w:t>
      </w:r>
      <w:r w:rsidRPr="000C6D03">
        <w:rPr>
          <w:rFonts w:asciiTheme="majorBidi" w:eastAsia="MS Mincho" w:hAnsiTheme="majorBidi" w:cstheme="majorBidi"/>
        </w:rPr>
        <w:t xml:space="preserve">. We present the fit indices in Table </w:t>
      </w:r>
      <w:r>
        <w:rPr>
          <w:rFonts w:asciiTheme="majorBidi" w:eastAsia="MS Mincho" w:hAnsiTheme="majorBidi" w:cstheme="majorBidi"/>
        </w:rPr>
        <w:t>6</w:t>
      </w:r>
      <w:r w:rsidRPr="000C6D03">
        <w:rPr>
          <w:rFonts w:asciiTheme="majorBidi" w:eastAsia="MS Mincho" w:hAnsiTheme="majorBidi" w:cstheme="majorBidi"/>
        </w:rPr>
        <w:t>.</w:t>
      </w:r>
    </w:p>
    <w:p w14:paraId="74828AB6" w14:textId="77777777" w:rsidR="00B37D10" w:rsidRDefault="00B37D10" w:rsidP="00EF4B87">
      <w:pPr>
        <w:spacing w:line="480" w:lineRule="exact"/>
        <w:jc w:val="center"/>
        <w:outlineLvl w:val="0"/>
        <w:rPr>
          <w:b/>
          <w:bCs/>
        </w:rPr>
      </w:pPr>
      <w:r w:rsidRPr="000C6D03">
        <w:rPr>
          <w:b/>
          <w:bCs/>
        </w:rPr>
        <w:t>General Discussion</w:t>
      </w:r>
    </w:p>
    <w:p w14:paraId="7546F12F" w14:textId="29C90036" w:rsidR="001855A9" w:rsidRDefault="00B37D10" w:rsidP="00901E92">
      <w:pPr>
        <w:pStyle w:val="ListParagraph"/>
        <w:spacing w:line="480" w:lineRule="exact"/>
        <w:ind w:left="0" w:firstLine="709"/>
        <w:rPr>
          <w:rFonts w:asciiTheme="majorBidi" w:hAnsiTheme="majorBidi" w:cstheme="majorBidi"/>
        </w:rPr>
      </w:pPr>
      <w:r w:rsidRPr="000C6D03">
        <w:t>We examined the relation</w:t>
      </w:r>
      <w:r w:rsidR="00703647">
        <w:t>s among</w:t>
      </w:r>
      <w:r w:rsidRPr="000C6D03">
        <w:t xml:space="preserve"> nostalgia proneness</w:t>
      </w:r>
      <w:r w:rsidR="000849DD">
        <w:t xml:space="preserve">, empathy, </w:t>
      </w:r>
      <w:r w:rsidR="000849DD" w:rsidRPr="000C6D03">
        <w:rPr>
          <w:rFonts w:asciiTheme="majorBidi" w:hAnsiTheme="majorBidi" w:cstheme="majorBidi"/>
        </w:rPr>
        <w:t>motivation to control prejudice</w:t>
      </w:r>
      <w:r w:rsidR="000849DD">
        <w:rPr>
          <w:rFonts w:asciiTheme="majorBidi" w:hAnsiTheme="majorBidi" w:cstheme="majorBidi"/>
        </w:rPr>
        <w:t xml:space="preserve">, and </w:t>
      </w:r>
      <w:r w:rsidR="000849DD" w:rsidRPr="000C6D03">
        <w:rPr>
          <w:rFonts w:asciiTheme="majorBidi" w:hAnsiTheme="majorBidi" w:cstheme="majorBidi"/>
        </w:rPr>
        <w:t>express</w:t>
      </w:r>
      <w:r w:rsidR="000849DD">
        <w:rPr>
          <w:rFonts w:asciiTheme="majorBidi" w:hAnsiTheme="majorBidi" w:cstheme="majorBidi"/>
        </w:rPr>
        <w:t>ion of</w:t>
      </w:r>
      <w:r w:rsidR="000849DD" w:rsidRPr="000C6D03">
        <w:rPr>
          <w:rFonts w:asciiTheme="majorBidi" w:hAnsiTheme="majorBidi" w:cstheme="majorBidi"/>
        </w:rPr>
        <w:t xml:space="preserve"> blatant </w:t>
      </w:r>
      <w:r w:rsidR="000849DD">
        <w:rPr>
          <w:rFonts w:asciiTheme="majorBidi" w:hAnsiTheme="majorBidi" w:cstheme="majorBidi"/>
        </w:rPr>
        <w:t>and</w:t>
      </w:r>
      <w:r w:rsidR="000849DD" w:rsidRPr="000C6D03">
        <w:rPr>
          <w:rFonts w:asciiTheme="majorBidi" w:hAnsiTheme="majorBidi" w:cstheme="majorBidi"/>
        </w:rPr>
        <w:t xml:space="preserve"> subtle p</w:t>
      </w:r>
      <w:r w:rsidR="000849DD">
        <w:rPr>
          <w:rFonts w:asciiTheme="majorBidi" w:hAnsiTheme="majorBidi" w:cstheme="majorBidi"/>
        </w:rPr>
        <w:t>rejudice</w:t>
      </w:r>
      <w:r w:rsidRPr="000C6D03">
        <w:t xml:space="preserve">. </w:t>
      </w:r>
      <w:r w:rsidR="007C2170">
        <w:t>We formulated three hypotheses</w:t>
      </w:r>
      <w:r w:rsidR="0098035F">
        <w:t>, based on prior findings documenting the social character of nostalgia (</w:t>
      </w:r>
      <w:r w:rsidR="00D86F21">
        <w:t xml:space="preserve">Juhl et al., </w:t>
      </w:r>
      <w:r w:rsidR="00901E92">
        <w:t>2017</w:t>
      </w:r>
      <w:r w:rsidR="00D86F21">
        <w:t>; Sedikides et al., 2015; Wildschut et al., 2006</w:t>
      </w:r>
      <w:r w:rsidR="0098035F">
        <w:t>). We obtained support for these hypothes</w:t>
      </w:r>
      <w:r w:rsidR="00D86F21">
        <w:t>e</w:t>
      </w:r>
      <w:r w:rsidR="0098035F">
        <w:t xml:space="preserve">s in </w:t>
      </w:r>
      <w:r w:rsidR="000849DD">
        <w:t xml:space="preserve">four </w:t>
      </w:r>
      <w:r w:rsidR="007C2170">
        <w:t xml:space="preserve">correlational studies. </w:t>
      </w:r>
      <w:proofErr w:type="gramStart"/>
      <w:r w:rsidR="002F15CC">
        <w:t xml:space="preserve">In particular, </w:t>
      </w:r>
      <w:r w:rsidR="00091EDE" w:rsidRPr="003A6808">
        <w:rPr>
          <w:rFonts w:asciiTheme="majorBidi" w:hAnsiTheme="majorBidi" w:cstheme="majorBidi"/>
          <w:noProof/>
        </w:rPr>
        <w:t>n</w:t>
      </w:r>
      <w:r w:rsidR="002F15CC" w:rsidRPr="003A6808">
        <w:rPr>
          <w:rFonts w:asciiTheme="majorBidi" w:hAnsiTheme="majorBidi" w:cstheme="majorBidi"/>
          <w:noProof/>
        </w:rPr>
        <w:t>ostalgia</w:t>
      </w:r>
      <w:r w:rsidR="00091EDE" w:rsidRPr="003A6808">
        <w:rPr>
          <w:rFonts w:asciiTheme="majorBidi" w:hAnsiTheme="majorBidi" w:cstheme="majorBidi"/>
          <w:noProof/>
        </w:rPr>
        <w:t xml:space="preserve"> prone</w:t>
      </w:r>
      <w:r w:rsidR="00091EDE">
        <w:rPr>
          <w:rFonts w:asciiTheme="majorBidi" w:hAnsiTheme="majorBidi" w:cstheme="majorBidi"/>
        </w:rPr>
        <w:t xml:space="preserve"> individuals were </w:t>
      </w:r>
      <w:r w:rsidR="003E5D0E">
        <w:rPr>
          <w:rFonts w:asciiTheme="majorBidi" w:hAnsiTheme="majorBidi" w:cstheme="majorBidi"/>
        </w:rPr>
        <w:t xml:space="preserve">more </w:t>
      </w:r>
      <w:r w:rsidR="00091EDE">
        <w:rPr>
          <w:rFonts w:asciiTheme="majorBidi" w:hAnsiTheme="majorBidi" w:cstheme="majorBidi"/>
        </w:rPr>
        <w:t xml:space="preserve">likely to be motivated to </w:t>
      </w:r>
      <w:r w:rsidR="002F15CC" w:rsidRPr="000C6D03">
        <w:rPr>
          <w:rFonts w:asciiTheme="majorBidi" w:hAnsiTheme="majorBidi" w:cstheme="majorBidi"/>
        </w:rPr>
        <w:t>control prejudice</w:t>
      </w:r>
      <w:r w:rsidR="002F15CC">
        <w:rPr>
          <w:rFonts w:asciiTheme="majorBidi" w:hAnsiTheme="majorBidi" w:cstheme="majorBidi"/>
        </w:rPr>
        <w:t xml:space="preserve"> (H</w:t>
      </w:r>
      <w:r w:rsidR="00703647">
        <w:rPr>
          <w:rFonts w:asciiTheme="majorBidi" w:hAnsiTheme="majorBidi" w:cstheme="majorBidi"/>
        </w:rPr>
        <w:t>1</w:t>
      </w:r>
      <w:r w:rsidR="002F15CC">
        <w:rPr>
          <w:rFonts w:asciiTheme="majorBidi" w:hAnsiTheme="majorBidi" w:cstheme="majorBidi"/>
        </w:rPr>
        <w:t>),</w:t>
      </w:r>
      <w:r w:rsidR="00091EDE">
        <w:rPr>
          <w:rFonts w:asciiTheme="majorBidi" w:hAnsiTheme="majorBidi" w:cstheme="majorBidi"/>
        </w:rPr>
        <w:t xml:space="preserve"> </w:t>
      </w:r>
      <w:r w:rsidR="002F15CC" w:rsidRPr="000C6D03">
        <w:rPr>
          <w:rFonts w:asciiTheme="majorBidi" w:hAnsiTheme="majorBidi" w:cstheme="majorBidi"/>
        </w:rPr>
        <w:t>stronger motivation to control prejudice</w:t>
      </w:r>
      <w:r w:rsidR="002F15CC">
        <w:rPr>
          <w:rFonts w:asciiTheme="majorBidi" w:hAnsiTheme="majorBidi" w:cstheme="majorBidi"/>
        </w:rPr>
        <w:t xml:space="preserve"> </w:t>
      </w:r>
      <w:r w:rsidR="002F15CC" w:rsidRPr="000C6D03">
        <w:rPr>
          <w:rFonts w:asciiTheme="majorBidi" w:hAnsiTheme="majorBidi" w:cstheme="majorBidi"/>
        </w:rPr>
        <w:t>mediate</w:t>
      </w:r>
      <w:r w:rsidR="00091EDE">
        <w:rPr>
          <w:rFonts w:asciiTheme="majorBidi" w:hAnsiTheme="majorBidi" w:cstheme="majorBidi"/>
        </w:rPr>
        <w:t>d</w:t>
      </w:r>
      <w:r w:rsidR="0098035F">
        <w:rPr>
          <w:rFonts w:asciiTheme="majorBidi" w:hAnsiTheme="majorBidi" w:cstheme="majorBidi"/>
        </w:rPr>
        <w:t xml:space="preserve"> </w:t>
      </w:r>
      <w:r w:rsidR="002F15CC" w:rsidRPr="003A6808">
        <w:rPr>
          <w:rFonts w:asciiTheme="majorBidi" w:hAnsiTheme="majorBidi" w:cstheme="majorBidi"/>
          <w:noProof/>
        </w:rPr>
        <w:t>nostalgi</w:t>
      </w:r>
      <w:r w:rsidR="0098035F" w:rsidRPr="003A6808">
        <w:rPr>
          <w:rFonts w:asciiTheme="majorBidi" w:hAnsiTheme="majorBidi" w:cstheme="majorBidi"/>
          <w:noProof/>
        </w:rPr>
        <w:t>a prone</w:t>
      </w:r>
      <w:r w:rsidR="0098035F">
        <w:rPr>
          <w:rFonts w:asciiTheme="majorBidi" w:hAnsiTheme="majorBidi" w:cstheme="majorBidi"/>
        </w:rPr>
        <w:t xml:space="preserve"> </w:t>
      </w:r>
      <w:r w:rsidR="002F15CC">
        <w:rPr>
          <w:rFonts w:asciiTheme="majorBidi" w:hAnsiTheme="majorBidi" w:cstheme="majorBidi"/>
        </w:rPr>
        <w:t>individuals’</w:t>
      </w:r>
      <w:r w:rsidR="006743FE">
        <w:rPr>
          <w:rFonts w:asciiTheme="majorBidi" w:hAnsiTheme="majorBidi" w:cstheme="majorBidi"/>
        </w:rPr>
        <w:t xml:space="preserve"> reduction </w:t>
      </w:r>
      <w:r w:rsidR="002220A9">
        <w:rPr>
          <w:rFonts w:asciiTheme="majorBidi" w:hAnsiTheme="majorBidi" w:cstheme="majorBidi"/>
        </w:rPr>
        <w:t>of</w:t>
      </w:r>
      <w:r w:rsidR="002F15CC">
        <w:rPr>
          <w:rFonts w:asciiTheme="majorBidi" w:hAnsiTheme="majorBidi" w:cstheme="majorBidi"/>
        </w:rPr>
        <w:t xml:space="preserve"> </w:t>
      </w:r>
      <w:r w:rsidR="0098035F">
        <w:rPr>
          <w:rFonts w:asciiTheme="majorBidi" w:hAnsiTheme="majorBidi" w:cstheme="majorBidi"/>
        </w:rPr>
        <w:t xml:space="preserve">prejudice </w:t>
      </w:r>
      <w:r w:rsidR="006743FE">
        <w:rPr>
          <w:rFonts w:asciiTheme="majorBidi" w:hAnsiTheme="majorBidi" w:cstheme="majorBidi"/>
        </w:rPr>
        <w:t xml:space="preserve">expression </w:t>
      </w:r>
      <w:r w:rsidR="0098035F">
        <w:rPr>
          <w:rFonts w:asciiTheme="majorBidi" w:hAnsiTheme="majorBidi" w:cstheme="majorBidi"/>
        </w:rPr>
        <w:t>(H</w:t>
      </w:r>
      <w:r w:rsidR="00703647">
        <w:rPr>
          <w:rFonts w:asciiTheme="majorBidi" w:hAnsiTheme="majorBidi" w:cstheme="majorBidi"/>
        </w:rPr>
        <w:t>2</w:t>
      </w:r>
      <w:r w:rsidR="0098035F">
        <w:rPr>
          <w:rFonts w:asciiTheme="majorBidi" w:hAnsiTheme="majorBidi" w:cstheme="majorBidi"/>
        </w:rPr>
        <w:t xml:space="preserve">), </w:t>
      </w:r>
      <w:r w:rsidR="00F310E7">
        <w:rPr>
          <w:rFonts w:asciiTheme="majorBidi" w:hAnsiTheme="majorBidi" w:cstheme="majorBidi"/>
        </w:rPr>
        <w:t>and empathy was the key mechanism through which individuals high on nostalgia proneness control prejudice and reduce prejudice expression (H3)</w:t>
      </w:r>
      <w:r w:rsidR="005839E7">
        <w:rPr>
          <w:rFonts w:asciiTheme="majorBidi" w:hAnsiTheme="majorBidi" w:cstheme="majorBidi"/>
        </w:rPr>
        <w:t xml:space="preserve">, </w:t>
      </w:r>
      <w:r w:rsidR="004F7220">
        <w:rPr>
          <w:rFonts w:asciiTheme="majorBidi" w:hAnsiTheme="majorBidi" w:cstheme="majorBidi"/>
        </w:rPr>
        <w:t>with</w:t>
      </w:r>
      <w:r w:rsidR="005839E7">
        <w:rPr>
          <w:rFonts w:asciiTheme="majorBidi" w:hAnsiTheme="majorBidi" w:cstheme="majorBidi"/>
        </w:rPr>
        <w:t xml:space="preserve"> this pattern h</w:t>
      </w:r>
      <w:r w:rsidR="004F7220">
        <w:rPr>
          <w:rFonts w:asciiTheme="majorBidi" w:hAnsiTheme="majorBidi" w:cstheme="majorBidi"/>
        </w:rPr>
        <w:t>o</w:t>
      </w:r>
      <w:r w:rsidR="00557770">
        <w:rPr>
          <w:rFonts w:asciiTheme="majorBidi" w:hAnsiTheme="majorBidi" w:cstheme="majorBidi"/>
        </w:rPr>
        <w:t>l</w:t>
      </w:r>
      <w:r w:rsidR="004F7220">
        <w:rPr>
          <w:rFonts w:asciiTheme="majorBidi" w:hAnsiTheme="majorBidi" w:cstheme="majorBidi"/>
        </w:rPr>
        <w:t>ding</w:t>
      </w:r>
      <w:r w:rsidR="005839E7">
        <w:rPr>
          <w:rFonts w:asciiTheme="majorBidi" w:hAnsiTheme="majorBidi" w:cstheme="majorBidi"/>
        </w:rPr>
        <w:t xml:space="preserve"> above and beyond PA or Big Five personality.</w:t>
      </w:r>
      <w:proofErr w:type="gramEnd"/>
      <w:r w:rsidR="00D20FC8">
        <w:rPr>
          <w:rFonts w:asciiTheme="majorBidi" w:hAnsiTheme="majorBidi" w:cstheme="majorBidi"/>
        </w:rPr>
        <w:t xml:space="preserve"> </w:t>
      </w:r>
    </w:p>
    <w:p w14:paraId="00440C17" w14:textId="6DE47282" w:rsidR="001855A9" w:rsidRPr="003D0F82" w:rsidRDefault="001855A9" w:rsidP="001855A9">
      <w:pPr>
        <w:spacing w:line="480" w:lineRule="exact"/>
        <w:ind w:firstLine="720"/>
        <w:jc w:val="left"/>
        <w:rPr>
          <w:lang w:val="en-GB"/>
        </w:rPr>
      </w:pPr>
      <w:r w:rsidRPr="000C6D03">
        <w:t xml:space="preserve">We focused on </w:t>
      </w:r>
      <w:r>
        <w:t xml:space="preserve">individual differences in </w:t>
      </w:r>
      <w:r w:rsidRPr="000C6D03">
        <w:t xml:space="preserve">personal nostalgia. </w:t>
      </w:r>
      <w:r>
        <w:t xml:space="preserve">Our findings were consistent with experiments that induced personal nostalgia and </w:t>
      </w:r>
      <w:r w:rsidR="00C83145">
        <w:t xml:space="preserve">then measured </w:t>
      </w:r>
      <w:r>
        <w:t>outgroup attitudes or intergroup contact intentions (</w:t>
      </w:r>
      <w:r w:rsidRPr="00482DAA">
        <w:t>Turner</w:t>
      </w:r>
      <w:r>
        <w:t xml:space="preserve"> et al., </w:t>
      </w:r>
      <w:r w:rsidRPr="00482DAA">
        <w:t>2012</w:t>
      </w:r>
      <w:r>
        <w:t xml:space="preserve">, </w:t>
      </w:r>
      <w:r w:rsidRPr="00482DAA">
        <w:t>2013</w:t>
      </w:r>
      <w:r>
        <w:t xml:space="preserve">). In these experiments, participants who recalled a nostalgic (vs. ordinary) encounter with an outgroup member reported more positive attitudes toward the entire outgroup and stronger intentions to interact with outgroup members in general. </w:t>
      </w:r>
      <w:r>
        <w:rPr>
          <w:rFonts w:asciiTheme="majorBidi" w:hAnsiTheme="majorBidi" w:cstheme="majorBidi"/>
        </w:rPr>
        <w:t xml:space="preserve">Our current work goes beyond that of Turner et al. by </w:t>
      </w:r>
      <w:r>
        <w:rPr>
          <w:noProof/>
          <w:spacing w:val="2"/>
          <w:lang w:val="en-GB"/>
        </w:rPr>
        <w:t xml:space="preserve">suggesting that </w:t>
      </w:r>
      <w:r>
        <w:rPr>
          <w:rFonts w:asciiTheme="majorBidi" w:hAnsiTheme="majorBidi" w:cstheme="majorBidi"/>
        </w:rPr>
        <w:t xml:space="preserve">external triggers (e.g., narrative inductions) of nostalgia may not </w:t>
      </w:r>
      <w:r w:rsidR="00757D76">
        <w:rPr>
          <w:rFonts w:asciiTheme="majorBidi" w:hAnsiTheme="majorBidi" w:cstheme="majorBidi"/>
        </w:rPr>
        <w:t xml:space="preserve">be </w:t>
      </w:r>
      <w:r>
        <w:rPr>
          <w:rFonts w:asciiTheme="majorBidi" w:hAnsiTheme="majorBidi" w:cstheme="majorBidi"/>
        </w:rPr>
        <w:t xml:space="preserve">necessary </w:t>
      </w:r>
      <w:r w:rsidR="004F7220">
        <w:rPr>
          <w:rFonts w:asciiTheme="majorBidi" w:hAnsiTheme="majorBidi" w:cstheme="majorBidi"/>
        </w:rPr>
        <w:t xml:space="preserve">for </w:t>
      </w:r>
      <w:r>
        <w:rPr>
          <w:rFonts w:asciiTheme="majorBidi" w:hAnsiTheme="majorBidi" w:cstheme="majorBidi"/>
        </w:rPr>
        <w:t>contain</w:t>
      </w:r>
      <w:r w:rsidR="004F7220">
        <w:rPr>
          <w:rFonts w:asciiTheme="majorBidi" w:hAnsiTheme="majorBidi" w:cstheme="majorBidi"/>
        </w:rPr>
        <w:t>ing</w:t>
      </w:r>
      <w:r>
        <w:rPr>
          <w:rFonts w:asciiTheme="majorBidi" w:hAnsiTheme="majorBidi" w:cstheme="majorBidi"/>
        </w:rPr>
        <w:t xml:space="preserve"> prejudice. </w:t>
      </w:r>
      <w:proofErr w:type="gramStart"/>
      <w:r w:rsidR="004F7220">
        <w:rPr>
          <w:rFonts w:asciiTheme="majorBidi" w:hAnsiTheme="majorBidi" w:cstheme="majorBidi"/>
        </w:rPr>
        <w:t xml:space="preserve">Individuals </w:t>
      </w:r>
      <w:r>
        <w:rPr>
          <w:rFonts w:asciiTheme="majorBidi" w:hAnsiTheme="majorBidi" w:cstheme="majorBidi"/>
        </w:rPr>
        <w:t xml:space="preserve">prone to nostalgia have likely internalized its </w:t>
      </w:r>
      <w:r w:rsidR="004F7220">
        <w:rPr>
          <w:rFonts w:asciiTheme="majorBidi" w:hAnsiTheme="majorBidi" w:cstheme="majorBidi"/>
        </w:rPr>
        <w:lastRenderedPageBreak/>
        <w:t xml:space="preserve">concomitant </w:t>
      </w:r>
      <w:r>
        <w:rPr>
          <w:rFonts w:asciiTheme="majorBidi" w:hAnsiTheme="majorBidi" w:cstheme="majorBidi"/>
        </w:rPr>
        <w:t>prosociality benefits (i.e., empathy) and are thus inclined to control their prejudice and reduce prejudice expression.</w:t>
      </w:r>
      <w:proofErr w:type="gramEnd"/>
    </w:p>
    <w:p w14:paraId="3F68929C" w14:textId="361F2F7A" w:rsidR="00DF1C91" w:rsidRDefault="000D631C" w:rsidP="00AE3889">
      <w:pPr>
        <w:spacing w:line="480" w:lineRule="exact"/>
        <w:ind w:firstLine="720"/>
        <w:jc w:val="left"/>
      </w:pPr>
      <w:r>
        <w:t xml:space="preserve">We acknowledged the </w:t>
      </w:r>
      <w:r w:rsidR="000816BC">
        <w:t>fluctuation</w:t>
      </w:r>
      <w:r>
        <w:t xml:space="preserve"> in the total effect of nostalgia proneness on blatant </w:t>
      </w:r>
      <w:r w:rsidR="00F310E7">
        <w:t>and</w:t>
      </w:r>
      <w:r>
        <w:t xml:space="preserve"> subtle prejudice expression across Studies 2-4. The respective zero-order correlations were non-significant in Studies </w:t>
      </w:r>
      <w:r w:rsidRPr="003A6808">
        <w:rPr>
          <w:noProof/>
        </w:rPr>
        <w:t>2-3,</w:t>
      </w:r>
      <w:r>
        <w:t xml:space="preserve"> but were significant in Study 4. </w:t>
      </w:r>
      <w:r w:rsidR="00F310E7">
        <w:t xml:space="preserve">This </w:t>
      </w:r>
      <w:r w:rsidR="00F94D40">
        <w:t xml:space="preserve">discrepancy </w:t>
      </w:r>
      <w:proofErr w:type="gramStart"/>
      <w:r w:rsidR="00F94D40">
        <w:t>was</w:t>
      </w:r>
      <w:r w:rsidR="00F310E7">
        <w:t xml:space="preserve"> likely</w:t>
      </w:r>
      <w:r w:rsidR="00F94D40">
        <w:t xml:space="preserve"> due to</w:t>
      </w:r>
      <w:r w:rsidR="00F310E7">
        <w:t xml:space="preserve"> </w:t>
      </w:r>
      <w:r w:rsidR="000816BC">
        <w:t xml:space="preserve">the higher statistical power in Study 4 </w:t>
      </w:r>
      <w:r w:rsidR="004F7220">
        <w:t>compared</w:t>
      </w:r>
      <w:proofErr w:type="gramEnd"/>
      <w:r w:rsidR="004F7220">
        <w:t xml:space="preserve"> to</w:t>
      </w:r>
      <w:r w:rsidR="000816BC">
        <w:t xml:space="preserve"> Studies 2-3</w:t>
      </w:r>
      <w:r w:rsidR="00F94D40">
        <w:t xml:space="preserve">. </w:t>
      </w:r>
      <w:r w:rsidR="004F7220">
        <w:t>We pursued f</w:t>
      </w:r>
      <w:r w:rsidR="001458EB">
        <w:t>urther</w:t>
      </w:r>
      <w:r w:rsidR="004F7220">
        <w:t xml:space="preserve"> </w:t>
      </w:r>
      <w:r w:rsidR="001458EB">
        <w:t>this</w:t>
      </w:r>
      <w:r w:rsidR="004F7220">
        <w:t xml:space="preserve"> possibility by</w:t>
      </w:r>
      <w:r w:rsidR="0097068F">
        <w:t xml:space="preserve"> conduct</w:t>
      </w:r>
      <w:r w:rsidR="004F7220">
        <w:t>ing</w:t>
      </w:r>
      <w:r w:rsidR="0097068F">
        <w:t xml:space="preserve"> three mini</w:t>
      </w:r>
      <w:r w:rsidR="00A82219">
        <w:t xml:space="preserve"> </w:t>
      </w:r>
      <w:r w:rsidR="0097068F">
        <w:t>meta</w:t>
      </w:r>
      <w:r w:rsidR="00A82219">
        <w:t>-</w:t>
      </w:r>
      <w:r w:rsidR="0097068F">
        <w:t xml:space="preserve">analyses </w:t>
      </w:r>
      <w:r w:rsidR="00F310E7">
        <w:t>across Studies 2-4</w:t>
      </w:r>
      <w:r w:rsidR="001458EB">
        <w:t>. We</w:t>
      </w:r>
      <w:r w:rsidR="0097068F">
        <w:t xml:space="preserve"> evaluate</w:t>
      </w:r>
      <w:r w:rsidR="001458EB">
        <w:t>d</w:t>
      </w:r>
      <w:r w:rsidR="0097068F">
        <w:t xml:space="preserve"> the </w:t>
      </w:r>
      <w:r w:rsidR="001458EB">
        <w:t xml:space="preserve">overall </w:t>
      </w:r>
      <w:r w:rsidR="0097068F">
        <w:t>strength of association</w:t>
      </w:r>
      <w:r w:rsidR="004F7220">
        <w:t>s</w:t>
      </w:r>
      <w:r w:rsidR="0097068F">
        <w:t xml:space="preserve"> </w:t>
      </w:r>
      <w:r w:rsidR="00F310E7">
        <w:t>among</w:t>
      </w:r>
      <w:r w:rsidR="0097068F">
        <w:t xml:space="preserve"> nostalgia proneness and blatant prejudice, subtle prejudice, and the aggregated prejudice expression index. We used </w:t>
      </w:r>
      <w:r w:rsidR="00E84B40">
        <w:t xml:space="preserve">a </w:t>
      </w:r>
      <w:r w:rsidR="0097068F">
        <w:t>fixed effects</w:t>
      </w:r>
      <w:r w:rsidR="00E84B40">
        <w:t xml:space="preserve"> </w:t>
      </w:r>
      <w:r w:rsidR="001458EB">
        <w:t>approach</w:t>
      </w:r>
      <w:r w:rsidR="00E84B40">
        <w:t>,</w:t>
      </w:r>
      <w:r w:rsidR="0097068F">
        <w:t xml:space="preserve"> in which the correlation</w:t>
      </w:r>
      <w:r w:rsidR="00E84B40">
        <w:t>s</w:t>
      </w:r>
      <w:r w:rsidR="0097068F">
        <w:t xml:space="preserve"> </w:t>
      </w:r>
      <w:proofErr w:type="gramStart"/>
      <w:r w:rsidR="0097068F">
        <w:t>w</w:t>
      </w:r>
      <w:r w:rsidR="00E84B40">
        <w:t>ere</w:t>
      </w:r>
      <w:r w:rsidR="0097068F">
        <w:t xml:space="preserve"> weighted</w:t>
      </w:r>
      <w:proofErr w:type="gramEnd"/>
      <w:r w:rsidR="0097068F">
        <w:t xml:space="preserve"> by </w:t>
      </w:r>
      <w:r w:rsidR="00E84B40">
        <w:t>the inverse of their variance</w:t>
      </w:r>
      <w:r w:rsidR="006E50F0">
        <w:t xml:space="preserve"> (Senn et al., 2011)</w:t>
      </w:r>
      <w:r w:rsidR="0097068F">
        <w:t xml:space="preserve">. Across the three studies, nostalgia proneness was </w:t>
      </w:r>
      <w:r w:rsidR="00E84B40">
        <w:t>marginally</w:t>
      </w:r>
      <w:r w:rsidR="0097068F">
        <w:t xml:space="preserve"> associated with blatant prejudice (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97068F" w:rsidRPr="0097068F">
        <w:t>=</w:t>
      </w:r>
      <w:r w:rsidR="0054404D">
        <w:t xml:space="preserve"> -.06</w:t>
      </w:r>
      <w:r w:rsidR="005B53CD">
        <w:t>3</w:t>
      </w:r>
      <w:r w:rsidR="0097068F" w:rsidRPr="0097068F">
        <w:t xml:space="preserve">, </w:t>
      </w:r>
      <w:r w:rsidR="004C05C8">
        <w:rPr>
          <w:i/>
        </w:rPr>
        <w:t xml:space="preserve">SE </w:t>
      </w:r>
      <w:r w:rsidR="004C05C8">
        <w:t xml:space="preserve">= .033, </w:t>
      </w:r>
      <w:r w:rsidR="005045AA">
        <w:t>95% CI</w:t>
      </w:r>
      <w:r w:rsidR="00E84B40">
        <w:t xml:space="preserve"> = [-.1</w:t>
      </w:r>
      <w:r w:rsidR="00E738A5">
        <w:t>28</w:t>
      </w:r>
      <w:r w:rsidR="00E84B40">
        <w:t xml:space="preserve">, .002], </w:t>
      </w:r>
      <w:r w:rsidR="00E84B40">
        <w:rPr>
          <w:i/>
        </w:rPr>
        <w:t xml:space="preserve">Z = </w:t>
      </w:r>
      <w:r w:rsidR="00E84B40">
        <w:t xml:space="preserve">-1.91, </w:t>
      </w:r>
      <w:r w:rsidR="0097068F" w:rsidRPr="0097068F">
        <w:rPr>
          <w:i/>
          <w:iCs/>
        </w:rPr>
        <w:t>p</w:t>
      </w:r>
      <w:r w:rsidR="0097068F">
        <w:rPr>
          <w:i/>
          <w:iCs/>
        </w:rPr>
        <w:t xml:space="preserve"> </w:t>
      </w:r>
      <w:r w:rsidR="0054404D">
        <w:t>=</w:t>
      </w:r>
      <w:r w:rsidR="00F9520A">
        <w:t xml:space="preserve"> </w:t>
      </w:r>
      <w:r w:rsidR="0097068F" w:rsidRPr="0097068F">
        <w:t>.</w:t>
      </w:r>
      <w:r w:rsidR="00E84B40">
        <w:t>057</w:t>
      </w:r>
      <w:r w:rsidR="0097068F">
        <w:t xml:space="preserve">), </w:t>
      </w:r>
      <w:r w:rsidR="00512A62">
        <w:t>and</w:t>
      </w:r>
      <w:r w:rsidR="0097068F">
        <w:t xml:space="preserve"> significantly associated with subtle prejudice (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54404D">
        <w:t>= -.0</w:t>
      </w:r>
      <w:r w:rsidR="005B53CD">
        <w:t>89</w:t>
      </w:r>
      <w:r w:rsidR="0097068F" w:rsidRPr="0097068F">
        <w:t xml:space="preserve">, </w:t>
      </w:r>
      <w:r w:rsidR="005B53CD">
        <w:rPr>
          <w:i/>
        </w:rPr>
        <w:t xml:space="preserve">SE </w:t>
      </w:r>
      <w:r w:rsidR="005B53CD">
        <w:t xml:space="preserve">= .033, </w:t>
      </w:r>
      <w:r w:rsidR="005045AA">
        <w:t>95% CI</w:t>
      </w:r>
      <w:r w:rsidR="005B53CD">
        <w:t xml:space="preserve"> = [-.15</w:t>
      </w:r>
      <w:r w:rsidR="00E738A5">
        <w:t>4</w:t>
      </w:r>
      <w:r w:rsidR="005B53CD">
        <w:t>, -.02</w:t>
      </w:r>
      <w:r w:rsidR="00E738A5">
        <w:t>4</w:t>
      </w:r>
      <w:r w:rsidR="005B53CD">
        <w:t xml:space="preserve">], </w:t>
      </w:r>
      <w:r w:rsidR="005B53CD">
        <w:rPr>
          <w:i/>
        </w:rPr>
        <w:t xml:space="preserve">Z = </w:t>
      </w:r>
      <w:r w:rsidR="005B53CD">
        <w:t xml:space="preserve">-2.69, </w:t>
      </w:r>
      <w:r w:rsidR="005B53CD" w:rsidRPr="0097068F">
        <w:rPr>
          <w:i/>
          <w:iCs/>
        </w:rPr>
        <w:t>p</w:t>
      </w:r>
      <w:r w:rsidR="005B53CD">
        <w:rPr>
          <w:i/>
          <w:iCs/>
        </w:rPr>
        <w:t xml:space="preserve"> </w:t>
      </w:r>
      <w:r w:rsidR="005B53CD">
        <w:t xml:space="preserve">= </w:t>
      </w:r>
      <w:r w:rsidR="005B53CD" w:rsidRPr="0097068F">
        <w:t>.</w:t>
      </w:r>
      <w:r w:rsidR="005B53CD">
        <w:t>007</w:t>
      </w:r>
      <w:r w:rsidR="0097068F">
        <w:t xml:space="preserve">) and </w:t>
      </w:r>
      <w:r w:rsidR="00FF602F">
        <w:t xml:space="preserve">with </w:t>
      </w:r>
      <w:r w:rsidR="0097068F">
        <w:t xml:space="preserve">the </w:t>
      </w:r>
      <w:r w:rsidR="005B53CD">
        <w:t>overall</w:t>
      </w:r>
      <w:r w:rsidR="0097068F">
        <w:t xml:space="preserve"> prejudice expression index (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97068F" w:rsidRPr="0097068F">
        <w:t>=</w:t>
      </w:r>
      <w:r w:rsidR="0054404D">
        <w:t xml:space="preserve"> -.08</w:t>
      </w:r>
      <w:r w:rsidR="005B53CD">
        <w:t>4</w:t>
      </w:r>
      <w:r w:rsidR="0097068F" w:rsidRPr="0097068F">
        <w:t xml:space="preserve">, </w:t>
      </w:r>
      <w:r w:rsidR="005B53CD">
        <w:rPr>
          <w:i/>
        </w:rPr>
        <w:t xml:space="preserve">SE </w:t>
      </w:r>
      <w:r w:rsidR="005B53CD">
        <w:t xml:space="preserve">= .033, </w:t>
      </w:r>
      <w:r w:rsidR="005045AA">
        <w:t>95% CI</w:t>
      </w:r>
      <w:r w:rsidR="005B53CD">
        <w:t xml:space="preserve"> = [-.1</w:t>
      </w:r>
      <w:r w:rsidR="00E738A5">
        <w:t>49</w:t>
      </w:r>
      <w:r w:rsidR="005B53CD">
        <w:t>, -.0</w:t>
      </w:r>
      <w:r w:rsidR="00E738A5">
        <w:t>19</w:t>
      </w:r>
      <w:r w:rsidR="005B53CD">
        <w:t xml:space="preserve">], </w:t>
      </w:r>
      <w:r w:rsidR="005B53CD">
        <w:rPr>
          <w:i/>
        </w:rPr>
        <w:t xml:space="preserve">Z = </w:t>
      </w:r>
      <w:r w:rsidR="005B53CD">
        <w:t xml:space="preserve">-2.54, </w:t>
      </w:r>
      <w:r w:rsidR="005B53CD" w:rsidRPr="0097068F">
        <w:rPr>
          <w:i/>
          <w:iCs/>
        </w:rPr>
        <w:t>p</w:t>
      </w:r>
      <w:r w:rsidR="005B53CD">
        <w:rPr>
          <w:i/>
          <w:iCs/>
        </w:rPr>
        <w:t xml:space="preserve"> </w:t>
      </w:r>
      <w:r w:rsidR="005B53CD">
        <w:t xml:space="preserve">= </w:t>
      </w:r>
      <w:r w:rsidR="005B53CD" w:rsidRPr="0097068F">
        <w:t>.</w:t>
      </w:r>
      <w:r w:rsidR="005B53CD">
        <w:t>011</w:t>
      </w:r>
      <w:r w:rsidR="0097068F">
        <w:t xml:space="preserve">). </w:t>
      </w:r>
      <w:r w:rsidR="00181B57">
        <w:t xml:space="preserve">Importantly, </w:t>
      </w:r>
      <w:r w:rsidR="00C2481F">
        <w:t>the</w:t>
      </w:r>
      <w:r w:rsidR="00512A62">
        <w:t xml:space="preserve"> </w:t>
      </w:r>
      <w:r w:rsidR="00181B57">
        <w:t xml:space="preserve">test of effect size heterogeneity across studies </w:t>
      </w:r>
      <w:r w:rsidR="00512A62">
        <w:t>was</w:t>
      </w:r>
      <w:r w:rsidR="00181B57">
        <w:t xml:space="preserve"> non-significant in </w:t>
      </w:r>
      <w:r w:rsidR="00C2481F">
        <w:t>each meta-analysis:</w:t>
      </w:r>
      <w:r w:rsidR="00181B57">
        <w:t xml:space="preserve"> </w:t>
      </w:r>
      <w:r w:rsidR="00C2481F">
        <w:t>for</w:t>
      </w:r>
      <w:r w:rsidR="00181B57">
        <w:t xml:space="preserve"> blatant prejudice</w:t>
      </w:r>
      <w:r w:rsidR="00C2481F">
        <w:t xml:space="preserve">, </w:t>
      </w:r>
      <w:proofErr w:type="gramStart"/>
      <w:r w:rsidR="00181B57" w:rsidRPr="000D7A8A">
        <w:rPr>
          <w:i/>
        </w:rPr>
        <w:t>Q</w:t>
      </w:r>
      <w:r w:rsidR="00C2481F">
        <w:t>(</w:t>
      </w:r>
      <w:proofErr w:type="gramEnd"/>
      <w:r w:rsidR="00C2481F">
        <w:t>2)</w:t>
      </w:r>
      <w:r w:rsidR="00181B57">
        <w:t xml:space="preserve"> = 3.29, </w:t>
      </w:r>
      <w:r w:rsidR="00181B57" w:rsidRPr="00181B57">
        <w:rPr>
          <w:i/>
        </w:rPr>
        <w:t>p</w:t>
      </w:r>
      <w:r w:rsidR="00181B57">
        <w:t xml:space="preserve"> = .193</w:t>
      </w:r>
      <w:r w:rsidR="005F0708">
        <w:t>;</w:t>
      </w:r>
      <w:r w:rsidR="00181B57">
        <w:t xml:space="preserve"> </w:t>
      </w:r>
      <w:r w:rsidR="00C2481F">
        <w:t xml:space="preserve">for </w:t>
      </w:r>
      <w:r w:rsidR="00181B57">
        <w:t>subtle prejudice</w:t>
      </w:r>
      <w:r w:rsidR="00C2481F">
        <w:t xml:space="preserve">, </w:t>
      </w:r>
      <w:r w:rsidR="00181B57" w:rsidRPr="00391791">
        <w:rPr>
          <w:i/>
        </w:rPr>
        <w:t>Q</w:t>
      </w:r>
      <w:r w:rsidR="00C2481F">
        <w:t>(2)</w:t>
      </w:r>
      <w:r w:rsidR="00181B57">
        <w:t xml:space="preserve"> = 0.09, </w:t>
      </w:r>
      <w:r w:rsidR="00181B57" w:rsidRPr="00181B57">
        <w:rPr>
          <w:i/>
        </w:rPr>
        <w:t>p</w:t>
      </w:r>
      <w:r w:rsidR="00181B57">
        <w:t xml:space="preserve"> = .958</w:t>
      </w:r>
      <w:r w:rsidR="005F0708">
        <w:t>;</w:t>
      </w:r>
      <w:r w:rsidR="00181B57">
        <w:t xml:space="preserve"> </w:t>
      </w:r>
      <w:r w:rsidR="00C2481F">
        <w:t xml:space="preserve">for </w:t>
      </w:r>
      <w:r w:rsidR="00181B57">
        <w:t>overall prejudice</w:t>
      </w:r>
      <w:r w:rsidR="00C2481F">
        <w:t xml:space="preserve">, </w:t>
      </w:r>
      <w:r w:rsidR="00181B57" w:rsidRPr="00391791">
        <w:rPr>
          <w:i/>
        </w:rPr>
        <w:t>Q</w:t>
      </w:r>
      <w:r w:rsidR="00C2481F">
        <w:t>(2)</w:t>
      </w:r>
      <w:r w:rsidR="00181B57">
        <w:t xml:space="preserve"> = 0.97, </w:t>
      </w:r>
      <w:r w:rsidR="00181B57" w:rsidRPr="00181B57">
        <w:rPr>
          <w:i/>
        </w:rPr>
        <w:t>p</w:t>
      </w:r>
      <w:r w:rsidR="00181B57">
        <w:t xml:space="preserve"> = .617. </w:t>
      </w:r>
      <w:r w:rsidR="00FF602F">
        <w:t>Taken together, t</w:t>
      </w:r>
      <w:r w:rsidR="00AE3889" w:rsidRPr="00181B57">
        <w:t>he</w:t>
      </w:r>
      <w:r w:rsidR="000816BC">
        <w:t xml:space="preserve"> three studies yielded consistent effect-size estimates, particularly for the association between nostalgia proneness and subtle prejudice. </w:t>
      </w:r>
      <w:r w:rsidR="0019110C">
        <w:t>This</w:t>
      </w:r>
      <w:r w:rsidR="00FF602F">
        <w:t xml:space="preserve"> finding</w:t>
      </w:r>
      <w:r w:rsidR="0019110C">
        <w:t xml:space="preserve"> supports that conclusion that the three studies estimated the same effect(s)</w:t>
      </w:r>
      <w:r w:rsidR="00FF602F">
        <w:t>,</w:t>
      </w:r>
      <w:r w:rsidR="0019110C">
        <w:t xml:space="preserve"> but only Study 4 had sufficient power to reject the null hypothesis</w:t>
      </w:r>
      <w:r w:rsidR="002C5620">
        <w:t xml:space="preserve">. </w:t>
      </w:r>
      <w:r w:rsidR="001458EB">
        <w:t>Overall,</w:t>
      </w:r>
      <w:r w:rsidR="00FF602F">
        <w:t xml:space="preserve"> then,</w:t>
      </w:r>
      <w:r w:rsidR="001458EB">
        <w:t xml:space="preserve"> t</w:t>
      </w:r>
      <w:r w:rsidR="002C5620">
        <w:t xml:space="preserve">here is </w:t>
      </w:r>
      <w:r w:rsidR="005F0708">
        <w:t>evidence</w:t>
      </w:r>
      <w:r w:rsidR="000816BC">
        <w:t xml:space="preserve"> for</w:t>
      </w:r>
      <w:r w:rsidR="002C5620">
        <w:t xml:space="preserve"> a </w:t>
      </w:r>
      <w:r w:rsidR="000816BC">
        <w:t>negative</w:t>
      </w:r>
      <w:r w:rsidR="00FF602F">
        <w:t xml:space="preserve">, albeit weak, </w:t>
      </w:r>
      <w:r w:rsidR="002C5620">
        <w:t>relation between nostalgia proneness and prejudice expression</w:t>
      </w:r>
      <w:r w:rsidR="00AE3889">
        <w:t>.</w:t>
      </w:r>
    </w:p>
    <w:p w14:paraId="29CD4EED" w14:textId="656D1B3B" w:rsidR="00A26676" w:rsidRDefault="005839E7" w:rsidP="00DA2F0A">
      <w:pPr>
        <w:spacing w:line="480" w:lineRule="exact"/>
        <w:ind w:firstLine="720"/>
        <w:jc w:val="left"/>
      </w:pPr>
      <w:r>
        <w:t>W</w:t>
      </w:r>
      <w:r w:rsidR="009E6002">
        <w:t xml:space="preserve">e tested MTurk workers in </w:t>
      </w:r>
      <w:r w:rsidR="004E7DBD">
        <w:t xml:space="preserve">Studies 1-2 </w:t>
      </w:r>
      <w:r w:rsidR="009E6002">
        <w:t xml:space="preserve">and </w:t>
      </w:r>
      <w:r w:rsidR="009E6002" w:rsidRPr="000D7A8A">
        <w:t>Crow</w:t>
      </w:r>
      <w:r w:rsidR="0019110C">
        <w:t>d</w:t>
      </w:r>
      <w:r w:rsidR="009E6002" w:rsidRPr="000D7A8A">
        <w:t>flower</w:t>
      </w:r>
      <w:r w:rsidR="009E6002">
        <w:t xml:space="preserve"> workers</w:t>
      </w:r>
      <w:r w:rsidR="004E7DBD">
        <w:t xml:space="preserve"> </w:t>
      </w:r>
      <w:r w:rsidR="00BF07D0">
        <w:t xml:space="preserve">in </w:t>
      </w:r>
      <w:r w:rsidR="004E7DBD">
        <w:t xml:space="preserve">Studies 3-4. </w:t>
      </w:r>
      <w:r w:rsidR="00BF07D0">
        <w:t>Our p</w:t>
      </w:r>
      <w:r w:rsidR="009E6002">
        <w:t>articipants</w:t>
      </w:r>
      <w:r w:rsidR="00DC4413">
        <w:t xml:space="preserve"> may not be representative of the</w:t>
      </w:r>
      <w:r w:rsidR="00BF07D0">
        <w:t xml:space="preserve"> general</w:t>
      </w:r>
      <w:r w:rsidR="00DC4413">
        <w:t xml:space="preserve"> population.</w:t>
      </w:r>
      <w:r w:rsidR="004E7DBD">
        <w:t xml:space="preserve"> </w:t>
      </w:r>
      <w:r w:rsidR="00BF07D0">
        <w:t xml:space="preserve">Compared to undergraduate students, </w:t>
      </w:r>
      <w:r w:rsidR="004E7DBD">
        <w:t>online workers</w:t>
      </w:r>
      <w:r w:rsidR="00280A37">
        <w:t xml:space="preserve"> </w:t>
      </w:r>
      <w:r w:rsidR="009E6002">
        <w:t>are</w:t>
      </w:r>
      <w:r w:rsidR="00BF07D0">
        <w:t xml:space="preserve"> more</w:t>
      </w:r>
      <w:r w:rsidR="00280A37">
        <w:t xml:space="preserve"> diverse in </w:t>
      </w:r>
      <w:r w:rsidR="00280A37" w:rsidRPr="003A6808">
        <w:rPr>
          <w:noProof/>
        </w:rPr>
        <w:t>background</w:t>
      </w:r>
      <w:r w:rsidR="00280A37">
        <w:t xml:space="preserve"> (</w:t>
      </w:r>
      <w:r w:rsidR="00280A37" w:rsidRPr="00280A37">
        <w:t>Paolacci &amp; Chandler, 2014</w:t>
      </w:r>
      <w:r w:rsidR="00280A37">
        <w:t>) and</w:t>
      </w:r>
      <w:r w:rsidR="00BF07D0">
        <w:t xml:space="preserve"> equally devoted</w:t>
      </w:r>
      <w:r w:rsidR="004E7DBD">
        <w:t xml:space="preserve"> (</w:t>
      </w:r>
      <w:r w:rsidR="000B7A73" w:rsidRPr="000B7A73">
        <w:t xml:space="preserve">Farrell, </w:t>
      </w:r>
      <w:proofErr w:type="spellStart"/>
      <w:r w:rsidR="000B7A73" w:rsidRPr="000B7A73">
        <w:t>Grenier</w:t>
      </w:r>
      <w:proofErr w:type="spellEnd"/>
      <w:r w:rsidR="000B7A73" w:rsidRPr="000B7A73">
        <w:t xml:space="preserve">, </w:t>
      </w:r>
      <w:r w:rsidR="000B7A73">
        <w:t>&amp;</w:t>
      </w:r>
      <w:r w:rsidR="000B7A73" w:rsidRPr="000B7A73">
        <w:t xml:space="preserve"> </w:t>
      </w:r>
      <w:proofErr w:type="spellStart"/>
      <w:r w:rsidR="000B7A73" w:rsidRPr="000B7A73">
        <w:t>Leiby</w:t>
      </w:r>
      <w:proofErr w:type="spellEnd"/>
      <w:r w:rsidR="000B7A73">
        <w:t>, in press</w:t>
      </w:r>
      <w:r w:rsidR="004E7DBD">
        <w:t>)</w:t>
      </w:r>
      <w:r w:rsidR="00BF07D0">
        <w:t xml:space="preserve">, </w:t>
      </w:r>
      <w:r w:rsidR="00FF602F">
        <w:t xml:space="preserve">but </w:t>
      </w:r>
      <w:r w:rsidR="00BF07D0">
        <w:t>less extraverted (Goodman, Cryder, &amp; Cheema, 2013).</w:t>
      </w:r>
      <w:r w:rsidR="00A26676">
        <w:t xml:space="preserve"> </w:t>
      </w:r>
      <w:proofErr w:type="gramStart"/>
      <w:r w:rsidR="007174A8">
        <w:t>Also</w:t>
      </w:r>
      <w:proofErr w:type="gramEnd"/>
      <w:r w:rsidR="007174A8">
        <w:t>, online workers are youn</w:t>
      </w:r>
      <w:r w:rsidR="00A26676">
        <w:t>ger, more educated</w:t>
      </w:r>
      <w:r w:rsidR="00DA2F0A">
        <w:t>,</w:t>
      </w:r>
      <w:r w:rsidR="00A26676">
        <w:t xml:space="preserve"> and more liberal than non-</w:t>
      </w:r>
      <w:r w:rsidR="009E6002">
        <w:t>i</w:t>
      </w:r>
      <w:r w:rsidR="00A26676">
        <w:t xml:space="preserve">nternet users </w:t>
      </w:r>
      <w:r w:rsidR="000744DF" w:rsidRPr="000744DF">
        <w:rPr>
          <w:lang w:val="en-GB"/>
        </w:rPr>
        <w:t>(Berinsky, Huber, &amp; Lenz, 2012; Paolacci,</w:t>
      </w:r>
      <w:r w:rsidR="00253418">
        <w:rPr>
          <w:lang w:val="en-GB"/>
        </w:rPr>
        <w:t xml:space="preserve"> </w:t>
      </w:r>
      <w:r w:rsidR="00253418" w:rsidRPr="000D7A8A">
        <w:rPr>
          <w:lang w:val="en-GB"/>
        </w:rPr>
        <w:lastRenderedPageBreak/>
        <w:t xml:space="preserve">Chandler, &amp; Ipeirotis, </w:t>
      </w:r>
      <w:r w:rsidR="000744DF" w:rsidRPr="000744DF">
        <w:rPr>
          <w:lang w:val="en-GB"/>
        </w:rPr>
        <w:t>2010</w:t>
      </w:r>
      <w:r w:rsidR="000744DF">
        <w:t>).</w:t>
      </w:r>
      <w:r w:rsidR="00A26676">
        <w:t xml:space="preserve"> </w:t>
      </w:r>
      <w:proofErr w:type="gramStart"/>
      <w:r w:rsidR="007174A8">
        <w:t xml:space="preserve">These </w:t>
      </w:r>
      <w:r w:rsidR="00F56F27">
        <w:t xml:space="preserve">sampling </w:t>
      </w:r>
      <w:r w:rsidR="009E6002">
        <w:t>differences place due constrain</w:t>
      </w:r>
      <w:r w:rsidR="001C37BC">
        <w:t>t</w:t>
      </w:r>
      <w:r w:rsidR="009E6002">
        <w:t xml:space="preserve">s </w:t>
      </w:r>
      <w:r w:rsidR="001C37BC">
        <w:t>on</w:t>
      </w:r>
      <w:r w:rsidR="009E6002">
        <w:t xml:space="preserve"> the generalizability of</w:t>
      </w:r>
      <w:r w:rsidR="00DA2F0A">
        <w:t xml:space="preserve"> our findings.</w:t>
      </w:r>
      <w:proofErr w:type="gramEnd"/>
      <w:r w:rsidR="00DA2F0A">
        <w:t xml:space="preserve"> </w:t>
      </w:r>
    </w:p>
    <w:p w14:paraId="408C8D88" w14:textId="17FCD5BB" w:rsidR="006070C5" w:rsidRPr="000C6D03" w:rsidRDefault="001855A9" w:rsidP="00DC4413">
      <w:pPr>
        <w:spacing w:line="480" w:lineRule="exact"/>
        <w:ind w:firstLine="720"/>
        <w:jc w:val="left"/>
      </w:pPr>
      <w:r>
        <w:t>N</w:t>
      </w:r>
      <w:r w:rsidR="00B37D10" w:rsidRPr="000C6D03">
        <w:t xml:space="preserve">ostalgia may refer to one’s group </w:t>
      </w:r>
      <w:r w:rsidR="00B37D10">
        <w:rPr>
          <w:noProof/>
        </w:rPr>
        <w:t>(i.e., collective nostalgia; Wildschut, Bruder, Robertson, van Tilburg, &amp; Sedikides, 2014)</w:t>
      </w:r>
      <w:r w:rsidR="00FE3848">
        <w:rPr>
          <w:noProof/>
        </w:rPr>
        <w:t xml:space="preserve"> rather than one’s personals past</w:t>
      </w:r>
      <w:r w:rsidR="00D86F21">
        <w:t xml:space="preserve">. </w:t>
      </w:r>
      <w:r w:rsidR="00B37D10" w:rsidRPr="000C6D03">
        <w:t xml:space="preserve">Collective nostalgia may lead to ingroup favoritism </w:t>
      </w:r>
      <w:r w:rsidR="00B37D10">
        <w:rPr>
          <w:noProof/>
        </w:rPr>
        <w:t>(Wildschut et al., 2014)</w:t>
      </w:r>
      <w:r w:rsidR="00D86F21">
        <w:t xml:space="preserve">. For example, </w:t>
      </w:r>
      <w:r w:rsidR="00B37D10" w:rsidRPr="000C6D03">
        <w:t>nostalgia for one’s (Dutch) national group fuel</w:t>
      </w:r>
      <w:r w:rsidR="00D86F21">
        <w:t>s</w:t>
      </w:r>
      <w:r w:rsidR="00B37D10" w:rsidRPr="000C6D03">
        <w:t xml:space="preserve"> opposition to minority (Muslim) rights</w:t>
      </w:r>
      <w:r w:rsidR="000E1C08">
        <w:t>,</w:t>
      </w:r>
      <w:r w:rsidR="00B37D10" w:rsidRPr="000C6D03">
        <w:t xml:space="preserve"> such as to “</w:t>
      </w:r>
      <w:r w:rsidR="00B37D10" w:rsidRPr="000C6D03">
        <w:rPr>
          <w:rFonts w:eastAsiaTheme="minorEastAsia"/>
          <w:color w:val="auto"/>
          <w:lang w:eastAsia="zh-CN"/>
        </w:rPr>
        <w:t xml:space="preserve">Build mosques” or “Found Islamic schools” </w:t>
      </w:r>
      <w:r w:rsidR="00B37D10">
        <w:rPr>
          <w:rFonts w:eastAsiaTheme="minorEastAsia"/>
          <w:noProof/>
          <w:color w:val="auto"/>
          <w:lang w:eastAsia="zh-CN"/>
        </w:rPr>
        <w:t>(Smeekes, Verkuyten, &amp; Martinovic, 2014)</w:t>
      </w:r>
      <w:r w:rsidR="000E1C08">
        <w:rPr>
          <w:rFonts w:eastAsiaTheme="minorEastAsia"/>
          <w:noProof/>
          <w:color w:val="auto"/>
          <w:lang w:eastAsia="zh-CN"/>
        </w:rPr>
        <w:t>,</w:t>
      </w:r>
      <w:r w:rsidR="00B37D10" w:rsidRPr="000C6D03">
        <w:rPr>
          <w:rFonts w:asciiTheme="majorBidi" w:hAnsiTheme="majorBidi" w:cstheme="majorBidi"/>
          <w:color w:val="222222"/>
          <w:shd w:val="clear" w:color="auto" w:fill="FFFFFF"/>
        </w:rPr>
        <w:t xml:space="preserve"> due to </w:t>
      </w:r>
      <w:r w:rsidR="00B37D10" w:rsidRPr="000C6D03">
        <w:rPr>
          <w:rFonts w:eastAsiaTheme="minorEastAsia"/>
          <w:color w:val="auto"/>
          <w:lang w:eastAsia="zh-CN"/>
        </w:rPr>
        <w:t xml:space="preserve">autochthony (i.e., </w:t>
      </w:r>
      <w:r w:rsidR="00B37D10" w:rsidRPr="003A6808">
        <w:rPr>
          <w:rFonts w:eastAsiaTheme="minorEastAsia"/>
          <w:noProof/>
          <w:color w:val="auto"/>
          <w:lang w:eastAsia="zh-CN"/>
        </w:rPr>
        <w:t>entitlement</w:t>
      </w:r>
      <w:r w:rsidR="00B37D10" w:rsidRPr="000C6D03">
        <w:rPr>
          <w:rFonts w:eastAsiaTheme="minorEastAsia"/>
          <w:color w:val="auto"/>
          <w:lang w:eastAsia="zh-CN"/>
        </w:rPr>
        <w:t xml:space="preserve"> of original settlers)</w:t>
      </w:r>
      <w:r w:rsidR="00B37D10" w:rsidRPr="000C6D03">
        <w:rPr>
          <w:rFonts w:asciiTheme="majorBidi" w:hAnsiTheme="majorBidi" w:cstheme="majorBidi"/>
          <w:color w:val="222222"/>
          <w:shd w:val="clear" w:color="auto" w:fill="FFFFFF"/>
        </w:rPr>
        <w:t xml:space="preserve">. Notably, these effects of collective nostalgia </w:t>
      </w:r>
      <w:proofErr w:type="gramStart"/>
      <w:r w:rsidR="00B37D10" w:rsidRPr="000C6D03">
        <w:rPr>
          <w:rFonts w:asciiTheme="majorBidi" w:hAnsiTheme="majorBidi" w:cstheme="majorBidi"/>
          <w:color w:val="222222"/>
          <w:shd w:val="clear" w:color="auto" w:fill="FFFFFF"/>
        </w:rPr>
        <w:t>are observed</w:t>
      </w:r>
      <w:proofErr w:type="gramEnd"/>
      <w:r w:rsidR="00D86F21">
        <w:rPr>
          <w:rFonts w:asciiTheme="majorBidi" w:hAnsiTheme="majorBidi" w:cstheme="majorBidi"/>
          <w:color w:val="222222"/>
          <w:shd w:val="clear" w:color="auto" w:fill="FFFFFF"/>
        </w:rPr>
        <w:t xml:space="preserve"> while</w:t>
      </w:r>
      <w:r w:rsidR="00B37D10" w:rsidRPr="000C6D03">
        <w:rPr>
          <w:rFonts w:asciiTheme="majorBidi" w:hAnsiTheme="majorBidi" w:cstheme="majorBidi"/>
          <w:color w:val="222222"/>
          <w:shd w:val="clear" w:color="auto" w:fill="FFFFFF"/>
        </w:rPr>
        <w:t xml:space="preserve"> controlling for personal nostalgia. </w:t>
      </w:r>
      <w:r w:rsidR="00D86F21">
        <w:rPr>
          <w:rFonts w:asciiTheme="majorBidi" w:hAnsiTheme="majorBidi" w:cstheme="majorBidi"/>
          <w:color w:val="222222"/>
          <w:shd w:val="clear" w:color="auto" w:fill="FFFFFF"/>
        </w:rPr>
        <w:t>Our reconciliation of</w:t>
      </w:r>
      <w:r w:rsidR="00B37D10" w:rsidRPr="000C6D03">
        <w:rPr>
          <w:rFonts w:asciiTheme="majorBidi" w:hAnsiTheme="majorBidi" w:cstheme="majorBidi"/>
          <w:color w:val="222222"/>
          <w:shd w:val="clear" w:color="auto" w:fill="FFFFFF"/>
        </w:rPr>
        <w:t xml:space="preserve"> these seemingly discrepant findings rests on the referent of nostalgia. </w:t>
      </w:r>
      <w:r w:rsidR="00D86F21">
        <w:rPr>
          <w:rFonts w:asciiTheme="majorBidi" w:hAnsiTheme="majorBidi" w:cstheme="majorBidi"/>
          <w:color w:val="222222"/>
          <w:shd w:val="clear" w:color="auto" w:fill="FFFFFF"/>
        </w:rPr>
        <w:t xml:space="preserve">The studies we reported were </w:t>
      </w:r>
      <w:r w:rsidR="00B37D10" w:rsidRPr="000C6D03">
        <w:rPr>
          <w:rFonts w:asciiTheme="majorBidi" w:hAnsiTheme="majorBidi" w:cstheme="majorBidi"/>
          <w:color w:val="222222"/>
          <w:shd w:val="clear" w:color="auto" w:fill="FFFFFF"/>
        </w:rPr>
        <w:t xml:space="preserve">arguably </w:t>
      </w:r>
      <w:r w:rsidR="00B37D10" w:rsidRPr="003A6808">
        <w:rPr>
          <w:rFonts w:asciiTheme="majorBidi" w:hAnsiTheme="majorBidi" w:cstheme="majorBidi"/>
          <w:noProof/>
          <w:color w:val="222222"/>
          <w:shd w:val="clear" w:color="auto" w:fill="FFFFFF"/>
        </w:rPr>
        <w:t>referent</w:t>
      </w:r>
      <w:r w:rsidR="003A6808">
        <w:rPr>
          <w:rFonts w:asciiTheme="majorBidi" w:hAnsiTheme="majorBidi" w:cstheme="majorBidi"/>
          <w:noProof/>
          <w:color w:val="222222"/>
          <w:shd w:val="clear" w:color="auto" w:fill="FFFFFF"/>
        </w:rPr>
        <w:t>-</w:t>
      </w:r>
      <w:r w:rsidR="00B37D10" w:rsidRPr="003A6808">
        <w:rPr>
          <w:rFonts w:asciiTheme="majorBidi" w:hAnsiTheme="majorBidi" w:cstheme="majorBidi"/>
          <w:noProof/>
          <w:color w:val="222222"/>
          <w:shd w:val="clear" w:color="auto" w:fill="FFFFFF"/>
        </w:rPr>
        <w:t>free</w:t>
      </w:r>
      <w:r w:rsidR="00B37D10" w:rsidRPr="000C6D03">
        <w:rPr>
          <w:rFonts w:asciiTheme="majorBidi" w:hAnsiTheme="majorBidi" w:cstheme="majorBidi"/>
          <w:color w:val="222222"/>
          <w:shd w:val="clear" w:color="auto" w:fill="FFFFFF"/>
        </w:rPr>
        <w:t xml:space="preserve">; that is, we assessed </w:t>
      </w:r>
      <w:r w:rsidR="00D86F21">
        <w:rPr>
          <w:rFonts w:asciiTheme="majorBidi" w:hAnsiTheme="majorBidi" w:cstheme="majorBidi"/>
          <w:color w:val="222222"/>
          <w:shd w:val="clear" w:color="auto" w:fill="FFFFFF"/>
        </w:rPr>
        <w:t>dispositional proneness to nost</w:t>
      </w:r>
      <w:r w:rsidR="00B37D10" w:rsidRPr="000C6D03">
        <w:rPr>
          <w:rFonts w:asciiTheme="majorBidi" w:hAnsiTheme="majorBidi" w:cstheme="majorBidi"/>
          <w:color w:val="222222"/>
          <w:shd w:val="clear" w:color="auto" w:fill="FFFFFF"/>
        </w:rPr>
        <w:t xml:space="preserve">algic reflection. When one nostalgizes about the “way the country was,” one may express conservative attitudes toward immigrants or minorities; conversely, when one nostalgizes about </w:t>
      </w:r>
      <w:r w:rsidR="00B37D10" w:rsidRPr="003A6808">
        <w:rPr>
          <w:rFonts w:asciiTheme="majorBidi" w:hAnsiTheme="majorBidi" w:cstheme="majorBidi"/>
          <w:noProof/>
          <w:color w:val="222222"/>
          <w:shd w:val="clear" w:color="auto" w:fill="FFFFFF"/>
        </w:rPr>
        <w:t>social</w:t>
      </w:r>
      <w:r w:rsidR="00B37D10" w:rsidRPr="000C6D03">
        <w:rPr>
          <w:rFonts w:asciiTheme="majorBidi" w:hAnsiTheme="majorBidi" w:cstheme="majorBidi"/>
          <w:color w:val="222222"/>
          <w:shd w:val="clear" w:color="auto" w:fill="FFFFFF"/>
        </w:rPr>
        <w:t xml:space="preserve"> protest, civil rights movements, or a tradition of tolerance, one may express more liberal attitudes toward immigrants or minorities. In national nostalgia, one may nostalgize about a homogenous past, thus producing an oppositional orientation toward outgroups </w:t>
      </w:r>
      <w:r w:rsidR="00B37D10">
        <w:rPr>
          <w:rFonts w:asciiTheme="majorBidi" w:hAnsiTheme="majorBidi" w:cstheme="majorBidi"/>
          <w:noProof/>
          <w:color w:val="222222"/>
          <w:shd w:val="clear" w:color="auto" w:fill="FFFFFF"/>
        </w:rPr>
        <w:t>(Smeekes et al., 2014)</w:t>
      </w:r>
      <w:r w:rsidR="00B37D10" w:rsidRPr="000C6D03">
        <w:rPr>
          <w:rFonts w:asciiTheme="majorBidi" w:hAnsiTheme="majorBidi" w:cstheme="majorBidi"/>
          <w:color w:val="222222"/>
          <w:shd w:val="clear" w:color="auto" w:fill="FFFFFF"/>
        </w:rPr>
        <w:t>. A task of future research would be to test the role of the referent of collective or national nostalgia in eliciting attitudes toward outgroups.</w:t>
      </w:r>
    </w:p>
    <w:p w14:paraId="0AAEE2F1" w14:textId="25BAA451" w:rsidR="001E76D7" w:rsidRDefault="001855A9" w:rsidP="00C8003F">
      <w:pPr>
        <w:pStyle w:val="ListParagraph"/>
        <w:spacing w:line="480" w:lineRule="exact"/>
        <w:ind w:left="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T</w:t>
      </w:r>
      <w:r w:rsidR="00B37D10" w:rsidRPr="000C6D03">
        <w:rPr>
          <w:rFonts w:asciiTheme="majorBidi" w:hAnsiTheme="majorBidi" w:cstheme="majorBidi"/>
          <w:lang w:val="en-US"/>
        </w:rPr>
        <w:t xml:space="preserve">rait levels of personal nostalgia were associated with </w:t>
      </w:r>
      <w:r w:rsidR="00D20FC8">
        <w:rPr>
          <w:rFonts w:asciiTheme="majorBidi" w:hAnsiTheme="majorBidi" w:cstheme="majorBidi"/>
          <w:lang w:val="en-US"/>
        </w:rPr>
        <w:t>increased</w:t>
      </w:r>
      <w:r w:rsidR="00B37D10">
        <w:rPr>
          <w:rFonts w:asciiTheme="majorBidi" w:hAnsiTheme="majorBidi" w:cstheme="majorBidi"/>
          <w:lang w:val="en-US"/>
        </w:rPr>
        <w:t xml:space="preserve"> empathy, which in turn predicted </w:t>
      </w:r>
      <w:r w:rsidR="00B37D10" w:rsidRPr="000C6D03">
        <w:rPr>
          <w:rFonts w:asciiTheme="majorBidi" w:hAnsiTheme="majorBidi" w:cstheme="majorBidi"/>
          <w:lang w:val="en-US"/>
        </w:rPr>
        <w:t>higher motivation to control prejudice</w:t>
      </w:r>
      <w:r w:rsidR="000E1C08">
        <w:rPr>
          <w:rFonts w:asciiTheme="majorBidi" w:hAnsiTheme="majorBidi" w:cstheme="majorBidi"/>
          <w:lang w:val="en-US"/>
        </w:rPr>
        <w:t>,</w:t>
      </w:r>
      <w:r w:rsidR="00B37D10">
        <w:rPr>
          <w:rFonts w:asciiTheme="majorBidi" w:hAnsiTheme="majorBidi" w:cstheme="majorBidi"/>
          <w:lang w:val="en-US"/>
        </w:rPr>
        <w:t xml:space="preserve"> and subsequently </w:t>
      </w:r>
      <w:r w:rsidR="00B37D10" w:rsidRPr="000C6D03">
        <w:rPr>
          <w:rFonts w:asciiTheme="majorBidi" w:hAnsiTheme="majorBidi" w:cstheme="majorBidi"/>
          <w:lang w:val="en-US"/>
        </w:rPr>
        <w:t xml:space="preserve">contributed to lower levels of blatant and subtle prejudice. </w:t>
      </w:r>
      <w:r w:rsidR="00D20FC8">
        <w:rPr>
          <w:rFonts w:asciiTheme="majorBidi" w:hAnsiTheme="majorBidi" w:cstheme="majorBidi"/>
          <w:lang w:val="en-US"/>
        </w:rPr>
        <w:t xml:space="preserve">Nostalgia, a social emotion, has relevance to intergroup </w:t>
      </w:r>
      <w:proofErr w:type="gramStart"/>
      <w:r w:rsidR="00D20FC8">
        <w:rPr>
          <w:rFonts w:asciiTheme="majorBidi" w:hAnsiTheme="majorBidi" w:cstheme="majorBidi"/>
          <w:lang w:val="en-US"/>
        </w:rPr>
        <w:t>perception,</w:t>
      </w:r>
      <w:proofErr w:type="gramEnd"/>
      <w:r w:rsidR="00D20FC8">
        <w:rPr>
          <w:rFonts w:asciiTheme="majorBidi" w:hAnsiTheme="majorBidi" w:cstheme="majorBidi"/>
          <w:lang w:val="en-US"/>
        </w:rPr>
        <w:t xml:space="preserve"> and in particular to prejudicial reactions.</w:t>
      </w:r>
      <w:r>
        <w:rPr>
          <w:rFonts w:asciiTheme="majorBidi" w:hAnsiTheme="majorBidi" w:cstheme="majorBidi"/>
          <w:lang w:val="en-US"/>
        </w:rPr>
        <w:t xml:space="preserve"> Future research would do well to build on these findings—by using either correlational or experimental designs— to explore their behavioral implications, such as expressions of prejudice in social contexts.</w:t>
      </w:r>
      <w:r w:rsidR="001E76D7">
        <w:rPr>
          <w:rFonts w:asciiTheme="majorBidi" w:hAnsiTheme="majorBidi" w:cstheme="majorBidi"/>
        </w:rPr>
        <w:br w:type="page"/>
      </w:r>
    </w:p>
    <w:p w14:paraId="206FD991" w14:textId="77777777" w:rsidR="00B37D10" w:rsidRPr="000C6D03" w:rsidRDefault="00B37D10" w:rsidP="00EF4B87">
      <w:pPr>
        <w:autoSpaceDE w:val="0"/>
        <w:autoSpaceDN w:val="0"/>
        <w:adjustRightInd w:val="0"/>
        <w:spacing w:line="480" w:lineRule="exact"/>
        <w:jc w:val="center"/>
        <w:outlineLvl w:val="0"/>
      </w:pPr>
      <w:r w:rsidRPr="000C6D03">
        <w:lastRenderedPageBreak/>
        <w:t>References</w:t>
      </w:r>
    </w:p>
    <w:p w14:paraId="7DFA489E" w14:textId="2C7D7805" w:rsidR="000D2F67" w:rsidRPr="007C3637" w:rsidRDefault="000D2F67" w:rsidP="00DE2F98">
      <w:pPr>
        <w:pStyle w:val="EndNoteBibliography"/>
        <w:spacing w:line="480" w:lineRule="exact"/>
        <w:ind w:hanging="720"/>
      </w:pPr>
      <w:r w:rsidRPr="00753867">
        <w:t xml:space="preserve">Abeyta, A.A., Routledge, C., &amp; Juhl, J. (2015). Looking back to move forward: Nostalgia as a psychological resource for promoting relationship goals and overcoming relationship challenges. </w:t>
      </w:r>
      <w:r w:rsidRPr="00753867">
        <w:rPr>
          <w:i/>
        </w:rPr>
        <w:t>Journal of Personality and Social Psychology, 109</w:t>
      </w:r>
      <w:r w:rsidRPr="00753867">
        <w:t xml:space="preserve">, 1029-1044. </w:t>
      </w:r>
      <w:r>
        <w:t>doi:10.1037/pspi0000036</w:t>
      </w:r>
    </w:p>
    <w:p w14:paraId="05C0D767" w14:textId="647226A4" w:rsidR="00782264" w:rsidRDefault="006A41EA" w:rsidP="00DE2F98">
      <w:pPr>
        <w:pStyle w:val="EndNoteBibliography"/>
        <w:spacing w:line="480" w:lineRule="exact"/>
        <w:ind w:hanging="720"/>
      </w:pPr>
      <w:r w:rsidRPr="0039344B">
        <w:t xml:space="preserve">Abeyta, A., Routledge, C., </w:t>
      </w:r>
      <w:r>
        <w:t xml:space="preserve">Roylance, C., </w:t>
      </w:r>
      <w:r w:rsidRPr="0039344B">
        <w:t>Wildschut, R.T.</w:t>
      </w:r>
      <w:r>
        <w:t>, &amp; Sedikides, C.</w:t>
      </w:r>
      <w:r w:rsidRPr="0039344B">
        <w:t xml:space="preserve"> (</w:t>
      </w:r>
      <w:r>
        <w:t>2015</w:t>
      </w:r>
      <w:r w:rsidRPr="0039344B">
        <w:t xml:space="preserve">). Attachment-related avoidance and the social </w:t>
      </w:r>
      <w:r>
        <w:t xml:space="preserve">and agentic </w:t>
      </w:r>
      <w:r w:rsidRPr="0039344B">
        <w:t xml:space="preserve">content of nostalgic memories. </w:t>
      </w:r>
      <w:r w:rsidRPr="0039344B">
        <w:rPr>
          <w:i/>
          <w:iCs/>
        </w:rPr>
        <w:t>Journal of Social and Personal Relationships</w:t>
      </w:r>
      <w:r>
        <w:rPr>
          <w:i/>
          <w:iCs/>
        </w:rPr>
        <w:t>, 32</w:t>
      </w:r>
      <w:r>
        <w:rPr>
          <w:iCs/>
        </w:rPr>
        <w:t>, 406-413</w:t>
      </w:r>
      <w:r w:rsidRPr="0039344B">
        <w:t>.</w:t>
      </w:r>
      <w:r>
        <w:t xml:space="preserve"> doi:</w:t>
      </w:r>
      <w:r w:rsidRPr="002B2C7E">
        <w:t>10.1177/026540751453377</w:t>
      </w:r>
    </w:p>
    <w:p w14:paraId="52144396" w14:textId="77777777" w:rsidR="008C4978" w:rsidRPr="007C3637" w:rsidRDefault="008C4978" w:rsidP="00DE2F98">
      <w:pPr>
        <w:pStyle w:val="EndNoteBibliography"/>
        <w:spacing w:line="480" w:lineRule="exact"/>
        <w:ind w:hanging="720"/>
      </w:pPr>
      <w:r w:rsidRPr="007C3637">
        <w:t xml:space="preserve">Akaike, H. (1974). A new look at the statistical model identification. </w:t>
      </w:r>
      <w:r w:rsidRPr="007C3637">
        <w:rPr>
          <w:i/>
        </w:rPr>
        <w:t>Automatic Control, IEEE Transactions on, 19</w:t>
      </w:r>
      <w:r w:rsidRPr="007C3637">
        <w:t>, 716-723. doi:10.1109/TAC.1974.1100705</w:t>
      </w:r>
    </w:p>
    <w:p w14:paraId="6E71C208" w14:textId="6BD96613" w:rsidR="007E043F" w:rsidRPr="009D6DD1" w:rsidRDefault="007E043F" w:rsidP="00DE2F98">
      <w:pPr>
        <w:pStyle w:val="EndNoteBibliography"/>
        <w:spacing w:line="480" w:lineRule="exact"/>
        <w:ind w:hanging="720"/>
        <w:rPr>
          <w:lang w:val="fr-FR"/>
        </w:rPr>
      </w:pPr>
      <w:r w:rsidRPr="009F6044">
        <w:t xml:space="preserve">Amodio, D.M., Devine, P.G., &amp; Harmon-Jones, E. (2007). A dynamic model of guilt implications for motivation and self-regulation in the context of prejudice. </w:t>
      </w:r>
      <w:r w:rsidRPr="009D6DD1">
        <w:rPr>
          <w:i/>
          <w:iCs/>
          <w:lang w:val="fr-FR"/>
        </w:rPr>
        <w:t>Psychological Science</w:t>
      </w:r>
      <w:r w:rsidRPr="009D6DD1">
        <w:rPr>
          <w:lang w:val="fr-FR"/>
        </w:rPr>
        <w:t xml:space="preserve">, </w:t>
      </w:r>
      <w:r w:rsidRPr="00C8003F">
        <w:rPr>
          <w:i/>
          <w:lang w:val="fr-FR"/>
        </w:rPr>
        <w:t>18</w:t>
      </w:r>
      <w:r w:rsidRPr="009D6DD1">
        <w:rPr>
          <w:lang w:val="fr-FR"/>
        </w:rPr>
        <w:t>, 524-530. doi: 10.1111/j.1467-9280.2007.01933.x</w:t>
      </w:r>
    </w:p>
    <w:p w14:paraId="1D2DA65E" w14:textId="0E2DC59D" w:rsidR="008C4978" w:rsidRPr="007C3637" w:rsidRDefault="008C4978" w:rsidP="00DE2F98">
      <w:pPr>
        <w:pStyle w:val="EndNoteBibliography"/>
        <w:spacing w:line="480" w:lineRule="exact"/>
        <w:ind w:hanging="720"/>
      </w:pPr>
      <w:r w:rsidRPr="009D6DD1">
        <w:rPr>
          <w:lang w:val="fr-FR"/>
        </w:rPr>
        <w:t xml:space="preserve">Baldwin, M., Biernat, M., &amp; Landau, M.J. (2015). </w:t>
      </w:r>
      <w:r w:rsidRPr="007C3637">
        <w:t xml:space="preserve">Remembering the real me: Nostalgia offers a window to the intrinsic self. </w:t>
      </w:r>
      <w:r w:rsidR="00F727FB">
        <w:rPr>
          <w:i/>
        </w:rPr>
        <w:t>Journal of Personality and Social P</w:t>
      </w:r>
      <w:r w:rsidRPr="007C3637">
        <w:rPr>
          <w:i/>
        </w:rPr>
        <w:t>sychology, 108</w:t>
      </w:r>
      <w:r w:rsidRPr="007C3637">
        <w:t>, 128-147. doi:10.1037/a0038033</w:t>
      </w:r>
    </w:p>
    <w:p w14:paraId="7B54288E" w14:textId="0D02E24B" w:rsidR="008C4978" w:rsidRPr="007C3637" w:rsidRDefault="008C4978" w:rsidP="00DE2F98">
      <w:pPr>
        <w:pStyle w:val="EndNoteBibliography"/>
        <w:spacing w:line="480" w:lineRule="exact"/>
        <w:ind w:hanging="720"/>
      </w:pPr>
      <w:r w:rsidRPr="009452A9">
        <w:rPr>
          <w:lang w:val="en-GB"/>
        </w:rPr>
        <w:t xml:space="preserve">Baldwin, M., &amp; Landau, M.J. (2014). </w:t>
      </w:r>
      <w:r w:rsidRPr="007C3637">
        <w:t xml:space="preserve">Exploring nostalgia’s influence on psychological growth. </w:t>
      </w:r>
      <w:r w:rsidRPr="007C3637">
        <w:rPr>
          <w:i/>
        </w:rPr>
        <w:t>Self and Identity, 13</w:t>
      </w:r>
      <w:r w:rsidRPr="007C3637">
        <w:t>, 162-177. doi:10.1080/15298868.2013.772320</w:t>
      </w:r>
    </w:p>
    <w:p w14:paraId="66A4C991" w14:textId="11D1CACE" w:rsidR="00AA5CEB" w:rsidRDefault="008C4978" w:rsidP="00DE2F98">
      <w:pPr>
        <w:pStyle w:val="EndNoteBibliography"/>
        <w:spacing w:line="480" w:lineRule="exact"/>
        <w:ind w:hanging="720"/>
      </w:pPr>
      <w:r w:rsidRPr="007C3637">
        <w:t xml:space="preserve">Barrett, F.S., Grimm, K.J., Robins, R.W., Wildschut, T., Sedikides, C., &amp; Janata, P. (2010). Music-evoked nostalgia: Affect, memory, and personality. </w:t>
      </w:r>
      <w:r w:rsidRPr="007C3637">
        <w:rPr>
          <w:i/>
        </w:rPr>
        <w:t>Emotion, 10</w:t>
      </w:r>
      <w:r w:rsidRPr="007C3637">
        <w:t>, 390-403. doi:10.1037/a0019006</w:t>
      </w:r>
    </w:p>
    <w:p w14:paraId="5AD5B4CA" w14:textId="385DE9D3" w:rsidR="00AA5CEB" w:rsidRPr="00AA5CEB" w:rsidRDefault="00AA5CEB" w:rsidP="00DE2F98">
      <w:pPr>
        <w:pStyle w:val="EndNoteBibliography"/>
        <w:spacing w:line="480" w:lineRule="exact"/>
        <w:ind w:hanging="720"/>
        <w:rPr>
          <w:rFonts w:asciiTheme="majorBidi" w:hAnsiTheme="majorBidi" w:cstheme="majorBidi"/>
          <w:bCs/>
          <w:color w:val="000000" w:themeColor="text1"/>
        </w:rPr>
      </w:pPr>
      <w:r w:rsidRPr="00A64083">
        <w:rPr>
          <w:rFonts w:asciiTheme="majorBidi" w:hAnsiTheme="majorBidi" w:cstheme="majorBidi"/>
          <w:bCs/>
          <w:color w:val="000000" w:themeColor="text1"/>
        </w:rPr>
        <w:t xml:space="preserve">Batcho, K.I. (1998). Personal nostalgia, world view, memory, and emotionality. </w:t>
      </w:r>
      <w:r w:rsidRPr="00A64083">
        <w:rPr>
          <w:rFonts w:asciiTheme="majorBidi" w:hAnsiTheme="majorBidi" w:cstheme="majorBidi"/>
          <w:bCs/>
          <w:i/>
          <w:iCs/>
          <w:color w:val="000000" w:themeColor="text1"/>
        </w:rPr>
        <w:t xml:space="preserve">Perceptual &amp; Motor Skills, 87, </w:t>
      </w:r>
      <w:r w:rsidRPr="00A64083">
        <w:rPr>
          <w:rFonts w:asciiTheme="majorBidi" w:hAnsiTheme="majorBidi" w:cstheme="majorBidi"/>
          <w:bCs/>
          <w:color w:val="000000" w:themeColor="text1"/>
        </w:rPr>
        <w:t xml:space="preserve">411-432. </w:t>
      </w:r>
      <w:r w:rsidRPr="00AA5CEB">
        <w:rPr>
          <w:rStyle w:val="Hyperlink"/>
          <w:rFonts w:asciiTheme="majorBidi" w:hAnsiTheme="majorBidi" w:cstheme="majorBidi"/>
          <w:bCs/>
          <w:color w:val="000000" w:themeColor="text1"/>
          <w:u w:val="none"/>
        </w:rPr>
        <w:t>doi:10.2466/pms.1998.87.2.411</w:t>
      </w:r>
    </w:p>
    <w:p w14:paraId="53857F8D" w14:textId="045F2C5B" w:rsidR="009A3772" w:rsidRDefault="00AA5CEB" w:rsidP="00DE2F98">
      <w:pPr>
        <w:pStyle w:val="EndNoteBibliography"/>
        <w:spacing w:line="480" w:lineRule="exact"/>
        <w:ind w:hanging="720"/>
        <w:rPr>
          <w:rFonts w:asciiTheme="majorBidi" w:hAnsiTheme="majorBidi" w:cstheme="majorBidi"/>
          <w:bCs/>
          <w:color w:val="000000" w:themeColor="text1"/>
        </w:rPr>
      </w:pPr>
      <w:r w:rsidRPr="00A64083">
        <w:rPr>
          <w:rFonts w:asciiTheme="majorBidi" w:hAnsiTheme="majorBidi" w:cstheme="majorBidi"/>
          <w:bCs/>
          <w:color w:val="000000" w:themeColor="text1"/>
        </w:rPr>
        <w:t xml:space="preserve">Batcho, K.I., DaRin, M.L., Nave, A.M., &amp; Yaworsky, R.R. (2008). Nostalgia and identity in song lyrics. </w:t>
      </w:r>
      <w:r w:rsidRPr="00A64083">
        <w:rPr>
          <w:rFonts w:asciiTheme="majorBidi" w:hAnsiTheme="majorBidi" w:cstheme="majorBidi"/>
          <w:bCs/>
          <w:i/>
          <w:iCs/>
          <w:color w:val="000000" w:themeColor="text1"/>
        </w:rPr>
        <w:t>Psychology of Aesthetics, Creativity, and the Arts</w:t>
      </w:r>
      <w:r w:rsidRPr="00A64083">
        <w:rPr>
          <w:rFonts w:asciiTheme="majorBidi" w:hAnsiTheme="majorBidi" w:cstheme="majorBidi"/>
          <w:bCs/>
          <w:color w:val="000000" w:themeColor="text1"/>
        </w:rPr>
        <w:t xml:space="preserve">, </w:t>
      </w:r>
      <w:r w:rsidRPr="00A64083">
        <w:rPr>
          <w:rFonts w:asciiTheme="majorBidi" w:hAnsiTheme="majorBidi" w:cstheme="majorBidi"/>
          <w:bCs/>
          <w:i/>
          <w:iCs/>
          <w:color w:val="000000" w:themeColor="text1"/>
        </w:rPr>
        <w:t>2</w:t>
      </w:r>
      <w:r w:rsidRPr="00A64083">
        <w:rPr>
          <w:rFonts w:asciiTheme="majorBidi" w:hAnsiTheme="majorBidi" w:cstheme="majorBidi"/>
          <w:bCs/>
          <w:color w:val="000000" w:themeColor="text1"/>
        </w:rPr>
        <w:t xml:space="preserve">, 236-244. </w:t>
      </w:r>
      <w:r w:rsidRPr="00AA5CEB">
        <w:rPr>
          <w:rStyle w:val="Hyperlink"/>
          <w:rFonts w:asciiTheme="majorBidi" w:hAnsiTheme="majorBidi" w:cstheme="majorBidi"/>
          <w:bCs/>
          <w:color w:val="000000" w:themeColor="text1"/>
          <w:u w:val="none"/>
        </w:rPr>
        <w:t>doi.org/10.1037/1931-3896.2.4.236</w:t>
      </w:r>
    </w:p>
    <w:p w14:paraId="437B19B7" w14:textId="61B7CE6F" w:rsidR="009A3772" w:rsidRDefault="009A3772" w:rsidP="00DE2F98">
      <w:pPr>
        <w:pStyle w:val="EndNoteBibliography"/>
        <w:spacing w:line="480" w:lineRule="exact"/>
        <w:ind w:hanging="720"/>
        <w:rPr>
          <w:rFonts w:asciiTheme="majorBidi" w:hAnsiTheme="majorBidi" w:cstheme="majorBidi"/>
        </w:rPr>
      </w:pPr>
      <w:r w:rsidRPr="00400E4F">
        <w:rPr>
          <w:rFonts w:asciiTheme="majorBidi" w:hAnsiTheme="majorBidi" w:cstheme="majorBidi"/>
          <w:color w:val="222222"/>
          <w:shd w:val="clear" w:color="auto" w:fill="FFFFFF"/>
        </w:rPr>
        <w:t xml:space="preserve">Batson, C.D., Fultz, J., &amp; Schoenrade, P.A. (1987). Distress and empathy: Two qualitatively distinct vicarious emotions with different motivational consequences. </w:t>
      </w:r>
      <w:r w:rsidRPr="00400E4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 of Personality</w:t>
      </w:r>
      <w:r w:rsidRPr="00C8003F">
        <w:rPr>
          <w:rFonts w:asciiTheme="majorBidi" w:hAnsiTheme="majorBidi" w:cstheme="majorBidi"/>
          <w:i/>
          <w:color w:val="222222"/>
          <w:shd w:val="clear" w:color="auto" w:fill="FFFFFF"/>
        </w:rPr>
        <w:t>, 55</w:t>
      </w:r>
      <w:r w:rsidRPr="00400E4F">
        <w:rPr>
          <w:rFonts w:asciiTheme="majorBidi" w:hAnsiTheme="majorBidi" w:cstheme="majorBidi"/>
          <w:color w:val="222222"/>
          <w:shd w:val="clear" w:color="auto" w:fill="FFFFFF"/>
        </w:rPr>
        <w:t xml:space="preserve">, 19-39. </w:t>
      </w:r>
      <w:r w:rsidRPr="00400E4F">
        <w:rPr>
          <w:rFonts w:asciiTheme="majorBidi" w:hAnsiTheme="majorBidi" w:cstheme="majorBidi"/>
        </w:rPr>
        <w:t>doi: 10.1111/j.1467-6494.1987.tb00426.x</w:t>
      </w:r>
    </w:p>
    <w:p w14:paraId="649664FC" w14:textId="74473F0A" w:rsidR="003524F9" w:rsidRPr="009A3772" w:rsidRDefault="003524F9" w:rsidP="00DE2F98">
      <w:pPr>
        <w:pStyle w:val="EndNoteBibliography"/>
        <w:spacing w:line="480" w:lineRule="exact"/>
        <w:ind w:hanging="720"/>
        <w:rPr>
          <w:rFonts w:asciiTheme="majorBidi" w:hAnsiTheme="majorBidi" w:cstheme="majorBidi"/>
          <w:bCs/>
          <w:color w:val="000000" w:themeColor="text1"/>
        </w:rPr>
      </w:pPr>
      <w:r w:rsidRPr="003524F9">
        <w:rPr>
          <w:rFonts w:asciiTheme="majorBidi" w:hAnsiTheme="majorBidi" w:cstheme="majorBidi"/>
          <w:bCs/>
          <w:color w:val="000000" w:themeColor="text1"/>
        </w:rPr>
        <w:lastRenderedPageBreak/>
        <w:t xml:space="preserve">Batson, C.D., O'Quin, K., Fultz, J., Vanderplas, M., &amp; Isen, A.M. (1983). Influence of self-reported distress and empathy on egoistic versus altruistic motivation to help. </w:t>
      </w:r>
      <w:r w:rsidRPr="003524F9">
        <w:rPr>
          <w:rFonts w:asciiTheme="majorBidi" w:hAnsiTheme="majorBidi" w:cstheme="majorBidi"/>
          <w:bCs/>
          <w:i/>
          <w:iCs/>
          <w:color w:val="000000" w:themeColor="text1"/>
        </w:rPr>
        <w:t>Journal of Personality and Social Psychology</w:t>
      </w:r>
      <w:r w:rsidRPr="00C8003F">
        <w:rPr>
          <w:rFonts w:asciiTheme="majorBidi" w:hAnsiTheme="majorBidi" w:cstheme="majorBidi"/>
          <w:bCs/>
          <w:i/>
          <w:color w:val="000000" w:themeColor="text1"/>
        </w:rPr>
        <w:t>, 45</w:t>
      </w:r>
      <w:r w:rsidRPr="003524F9">
        <w:rPr>
          <w:rFonts w:asciiTheme="majorBidi" w:hAnsiTheme="majorBidi" w:cstheme="majorBidi"/>
          <w:bCs/>
          <w:color w:val="000000" w:themeColor="text1"/>
        </w:rPr>
        <w:t>, 706-718. doi: 10.1037/0022-3514.45.3.706</w:t>
      </w:r>
    </w:p>
    <w:p w14:paraId="78ACF9C6" w14:textId="5616AF20" w:rsidR="00DA2F0A" w:rsidRDefault="00DA2F0A" w:rsidP="00DE2F98">
      <w:pPr>
        <w:pStyle w:val="EndNoteBibliography"/>
        <w:spacing w:line="480" w:lineRule="exact"/>
        <w:ind w:hanging="720"/>
      </w:pPr>
      <w:r w:rsidRPr="00C8003F">
        <w:rPr>
          <w:lang w:val="en-GB"/>
        </w:rPr>
        <w:t xml:space="preserve">Berinsky, A.J., Huber, G.A., &amp; Lenz, G.S. (2012). </w:t>
      </w:r>
      <w:r>
        <w:t xml:space="preserve">Evaluating online labor markets for experimental research: Amazon.com’s Mechanical Turk. </w:t>
      </w:r>
      <w:r w:rsidRPr="00DA2F0A">
        <w:rPr>
          <w:i/>
          <w:iCs/>
        </w:rPr>
        <w:t>Political Analysis</w:t>
      </w:r>
      <w:r w:rsidRPr="00C8003F">
        <w:rPr>
          <w:i/>
        </w:rPr>
        <w:t>, 20</w:t>
      </w:r>
      <w:r>
        <w:t>, 351–368. doi:</w:t>
      </w:r>
      <w:r w:rsidRPr="00F3543F">
        <w:t>10.1093/pan/mpr057</w:t>
      </w:r>
    </w:p>
    <w:p w14:paraId="2981A97E" w14:textId="77777777" w:rsidR="0061339E" w:rsidRDefault="008C4978" w:rsidP="006434A9">
      <w:pPr>
        <w:pStyle w:val="EndNoteBibliography"/>
        <w:spacing w:line="480" w:lineRule="exact"/>
        <w:ind w:hanging="720"/>
      </w:pPr>
      <w:r w:rsidRPr="007C3637">
        <w:t xml:space="preserve">Browne, M.W., &amp; Cudeck, R. (1993). Alternative ways of assessing model fit. In K.A. Bollen &amp; J.S. Long (Eds.), </w:t>
      </w:r>
      <w:r w:rsidRPr="007C3637">
        <w:rPr>
          <w:i/>
        </w:rPr>
        <w:t>Testing structural equation models</w:t>
      </w:r>
      <w:r w:rsidRPr="007C3637">
        <w:t xml:space="preserve"> (Vol. 154, pp. 136-162). Newbury Park, CA: Sage.</w:t>
      </w:r>
    </w:p>
    <w:p w14:paraId="0A7F7E83" w14:textId="684743DC" w:rsidR="00776B7A" w:rsidRDefault="00776B7A" w:rsidP="00DE2F98">
      <w:pPr>
        <w:pStyle w:val="EndNoteBibliography"/>
        <w:spacing w:line="480" w:lineRule="exact"/>
        <w:ind w:hanging="720"/>
        <w:rPr>
          <w:rStyle w:val="Hyperlink"/>
          <w:bCs/>
          <w:u w:val="none"/>
        </w:rPr>
      </w:pPr>
      <w:r w:rsidRPr="005677E5">
        <w:rPr>
          <w:bCs/>
        </w:rPr>
        <w:t xml:space="preserve">Cheung, W.Y., Wildschut, T., Sedikides, C., Hepper, E.G., Arndt, J., &amp; Vingerhoets, A.J.J.M. (2013). </w:t>
      </w:r>
      <w:r w:rsidRPr="00A26BC2">
        <w:rPr>
          <w:bCs/>
        </w:rPr>
        <w:t xml:space="preserve">Back to the future: Nostalgia increases optimism. </w:t>
      </w:r>
      <w:r w:rsidRPr="00A26BC2">
        <w:rPr>
          <w:bCs/>
          <w:i/>
          <w:iCs/>
        </w:rPr>
        <w:t>Personality and Social Psychology Bulletin, 39</w:t>
      </w:r>
      <w:r w:rsidRPr="00A26BC2">
        <w:rPr>
          <w:bCs/>
        </w:rPr>
        <w:t>, 1484-1496.</w:t>
      </w:r>
      <w:r>
        <w:rPr>
          <w:bCs/>
        </w:rPr>
        <w:t xml:space="preserve"> </w:t>
      </w:r>
      <w:hyperlink r:id="rId12" w:history="1">
        <w:r w:rsidRPr="00776B7A">
          <w:rPr>
            <w:rStyle w:val="Hyperlink"/>
            <w:bCs/>
            <w:u w:val="none"/>
          </w:rPr>
          <w:t>doi:10.1177/0146167213499187</w:t>
        </w:r>
      </w:hyperlink>
    </w:p>
    <w:p w14:paraId="04510B00" w14:textId="77777777" w:rsidR="0061339E" w:rsidRDefault="0061339E" w:rsidP="0061339E">
      <w:pPr>
        <w:pStyle w:val="EndNoteBibliography"/>
        <w:spacing w:line="480" w:lineRule="exact"/>
        <w:ind w:hanging="720"/>
      </w:pPr>
      <w:r>
        <w:t xml:space="preserve">Cheung, W. Y., Sedikides, C., &amp; Wildschut, T. (2016). </w:t>
      </w:r>
      <w:r>
        <w:rPr>
          <w:bCs/>
        </w:rPr>
        <w:t xml:space="preserve">Induced nostalgia increases optimism (via social connectedness and self-esteem) among individuals high, but not low, in trait nostalgia. </w:t>
      </w:r>
      <w:r>
        <w:rPr>
          <w:bCs/>
          <w:i/>
        </w:rPr>
        <w:t>Personality and Individual Differences, 90</w:t>
      </w:r>
      <w:r>
        <w:rPr>
          <w:bCs/>
        </w:rPr>
        <w:t>, 283-288. doi:10.1016/j.paid.20215.11.028</w:t>
      </w:r>
    </w:p>
    <w:p w14:paraId="582520FC" w14:textId="71317A63" w:rsidR="003524F9" w:rsidRPr="00776B7A" w:rsidRDefault="003524F9" w:rsidP="00DE2F98">
      <w:pPr>
        <w:pStyle w:val="EndNoteBibliography"/>
        <w:spacing w:line="480" w:lineRule="exact"/>
        <w:ind w:hanging="720"/>
        <w:rPr>
          <w:rStyle w:val="Hyperlink"/>
          <w:rFonts w:asciiTheme="majorBidi" w:hAnsiTheme="majorBidi" w:cstheme="majorBidi"/>
          <w:bCs/>
          <w:color w:val="000000" w:themeColor="text1"/>
          <w:u w:val="none"/>
        </w:rPr>
      </w:pPr>
      <w:r w:rsidRPr="003524F9">
        <w:rPr>
          <w:rStyle w:val="Hyperlink"/>
          <w:rFonts w:asciiTheme="majorBidi" w:hAnsiTheme="majorBidi" w:cstheme="majorBidi"/>
          <w:bCs/>
          <w:color w:val="000000" w:themeColor="text1"/>
          <w:u w:val="none"/>
        </w:rPr>
        <w:t xml:space="preserve">Coke, J.S., Batson, C.D., &amp; McDavis, K. (1978). Empathic mediation of helping: A two-stage model. </w:t>
      </w:r>
      <w:r w:rsidRPr="003524F9">
        <w:rPr>
          <w:rStyle w:val="Hyperlink"/>
          <w:rFonts w:asciiTheme="majorBidi" w:hAnsiTheme="majorBidi" w:cstheme="majorBidi"/>
          <w:bCs/>
          <w:i/>
          <w:iCs/>
          <w:color w:val="000000" w:themeColor="text1"/>
          <w:u w:val="none"/>
        </w:rPr>
        <w:t>Journal of Personality and Social Psychology</w:t>
      </w:r>
      <w:r w:rsidRPr="003524F9">
        <w:rPr>
          <w:rStyle w:val="Hyperlink"/>
          <w:rFonts w:asciiTheme="majorBidi" w:hAnsiTheme="majorBidi" w:cstheme="majorBidi"/>
          <w:bCs/>
          <w:color w:val="000000" w:themeColor="text1"/>
          <w:u w:val="none"/>
        </w:rPr>
        <w:t>,36, 752-766. doi:10.1037/0022-3514.36.7.752</w:t>
      </w:r>
    </w:p>
    <w:p w14:paraId="236F42A2" w14:textId="123110F1" w:rsidR="0075154F" w:rsidRDefault="0075154F" w:rsidP="00DE2F98">
      <w:pPr>
        <w:pStyle w:val="EndNoteBibliography"/>
        <w:spacing w:line="480" w:lineRule="exact"/>
        <w:ind w:hanging="720"/>
        <w:rPr>
          <w:iCs/>
        </w:rPr>
      </w:pPr>
      <w:r>
        <w:rPr>
          <w:iCs/>
        </w:rPr>
        <w:t xml:space="preserve">Davis, M.H. (1983). Measuring individual differences in empathy: Evidence for a multidimensinal approach. </w:t>
      </w:r>
      <w:r w:rsidRPr="0075154F">
        <w:rPr>
          <w:i/>
          <w:iCs/>
        </w:rPr>
        <w:t>Journal of Personality and Social Psychology, 44</w:t>
      </w:r>
      <w:r>
        <w:rPr>
          <w:iCs/>
        </w:rPr>
        <w:t xml:space="preserve">, 113-126. doi:10.1037/0022-3514.44.1.113 </w:t>
      </w:r>
    </w:p>
    <w:p w14:paraId="7E5C0795" w14:textId="7F63B375" w:rsidR="008C4978" w:rsidRPr="007C3637" w:rsidRDefault="008C4978" w:rsidP="00DE2F98">
      <w:pPr>
        <w:pStyle w:val="EndNoteBibliography"/>
        <w:spacing w:line="480" w:lineRule="exact"/>
        <w:ind w:hanging="720"/>
      </w:pPr>
      <w:r w:rsidRPr="007C3637">
        <w:t xml:space="preserve">Devine, P.G. (1989). Stereotypes and prejudice: their automatic and controlled components. </w:t>
      </w:r>
      <w:r w:rsidR="00F727FB">
        <w:rPr>
          <w:i/>
        </w:rPr>
        <w:t>Journal of Personality and Social P</w:t>
      </w:r>
      <w:r w:rsidRPr="007C3637">
        <w:rPr>
          <w:i/>
        </w:rPr>
        <w:t>sychology, 56</w:t>
      </w:r>
      <w:r w:rsidRPr="007C3637">
        <w:t>, 5-18. doi:10.1037/0022-3514.56.1.5</w:t>
      </w:r>
    </w:p>
    <w:p w14:paraId="2B9BCAF4" w14:textId="11F717EE" w:rsidR="008C4978" w:rsidRPr="00C8003F" w:rsidRDefault="008C4978" w:rsidP="00DE2F98">
      <w:pPr>
        <w:pStyle w:val="EndNoteBibliography"/>
        <w:spacing w:line="480" w:lineRule="exact"/>
        <w:ind w:hanging="720"/>
        <w:rPr>
          <w:lang w:val="es-ES"/>
        </w:rPr>
      </w:pPr>
      <w:r w:rsidRPr="007C3637">
        <w:t xml:space="preserve">Dovidio, J.F., Hewstone, M., Glick, P., &amp; Esses, V.M. (2010). Prejudice, stereotyping and discrimination: theoretical and empirical overview. In J.F. Dovidio, M. Hewstone, P. Glick, &amp; V.M. Esses (Eds.), </w:t>
      </w:r>
      <w:r w:rsidR="0013288C">
        <w:rPr>
          <w:i/>
        </w:rPr>
        <w:t>The SAGE Handbook of prejudice, stereotyping and d</w:t>
      </w:r>
      <w:r w:rsidRPr="007C3637">
        <w:rPr>
          <w:i/>
        </w:rPr>
        <w:t>iscrimination</w:t>
      </w:r>
      <w:r w:rsidRPr="007C3637">
        <w:t xml:space="preserve"> (pp. 3-28). </w:t>
      </w:r>
      <w:r w:rsidR="00D9449E" w:rsidRPr="00C8003F">
        <w:rPr>
          <w:lang w:val="es-ES"/>
        </w:rPr>
        <w:t>Los Angeles</w:t>
      </w:r>
      <w:r w:rsidRPr="00C8003F">
        <w:rPr>
          <w:lang w:val="es-ES"/>
        </w:rPr>
        <w:t>, CA: Sage.</w:t>
      </w:r>
    </w:p>
    <w:p w14:paraId="12C5B4CE" w14:textId="5944C417" w:rsidR="008C4978" w:rsidRPr="007C3637" w:rsidRDefault="008C4978" w:rsidP="00DE2F98">
      <w:pPr>
        <w:pStyle w:val="EndNoteBibliography"/>
        <w:spacing w:line="480" w:lineRule="exact"/>
        <w:ind w:hanging="720"/>
      </w:pPr>
      <w:r w:rsidRPr="00C8003F">
        <w:rPr>
          <w:lang w:val="es-ES"/>
        </w:rPr>
        <w:t xml:space="preserve">Dunton, B.C., &amp; Fazio, R.H. (1997). </w:t>
      </w:r>
      <w:r w:rsidRPr="007C3637">
        <w:t xml:space="preserve">An individual difference measure of motivation to control prejudiced reactions. </w:t>
      </w:r>
      <w:r w:rsidRPr="007C3637">
        <w:rPr>
          <w:i/>
        </w:rPr>
        <w:t>Personality and Social Psychology Bulletin, 23</w:t>
      </w:r>
      <w:r w:rsidRPr="007C3637">
        <w:t>, 316-326. doi:10.1177/0146167297233009</w:t>
      </w:r>
    </w:p>
    <w:p w14:paraId="45B60539" w14:textId="118BD26A" w:rsidR="004E7DBD" w:rsidRDefault="004E7DBD" w:rsidP="004E7DBD">
      <w:pPr>
        <w:pStyle w:val="EndNoteBibliography"/>
        <w:spacing w:line="480" w:lineRule="exact"/>
        <w:ind w:hanging="720"/>
      </w:pPr>
      <w:r w:rsidRPr="00C8003F">
        <w:rPr>
          <w:lang w:val="en-GB"/>
        </w:rPr>
        <w:lastRenderedPageBreak/>
        <w:t xml:space="preserve">Farrell, A.M., Grenier, J.H., &amp; Leiby, J. (in press). </w:t>
      </w:r>
      <w:r w:rsidRPr="004E7DBD">
        <w:t xml:space="preserve">Scoundrels or stars? Theory and evidence on the quality of workers in online labor markets. </w:t>
      </w:r>
      <w:r w:rsidRPr="004E7DBD">
        <w:rPr>
          <w:i/>
          <w:iCs/>
        </w:rPr>
        <w:t>The Accounting Review</w:t>
      </w:r>
      <w:r w:rsidRPr="004E7DBD">
        <w:t>.</w:t>
      </w:r>
      <w:r>
        <w:t xml:space="preserve"> doi:</w:t>
      </w:r>
      <w:r w:rsidRPr="004E7DBD">
        <w:t>10.2308/accr-51447</w:t>
      </w:r>
    </w:p>
    <w:p w14:paraId="76F851ED" w14:textId="20F89073" w:rsidR="00DA2F0A" w:rsidRDefault="00DA2F0A" w:rsidP="00DE2F98">
      <w:pPr>
        <w:pStyle w:val="EndNoteBibliography"/>
        <w:spacing w:line="480" w:lineRule="exact"/>
        <w:ind w:hanging="720"/>
      </w:pPr>
      <w:r>
        <w:t xml:space="preserve">Goodman, J.K., Cryder, C.E., &amp; Cheema, A. (2013). Data collection in a flat world: The strengths and weaknesses of Mechanical Turk samples. </w:t>
      </w:r>
      <w:r w:rsidRPr="00DA2F0A">
        <w:rPr>
          <w:i/>
          <w:iCs/>
        </w:rPr>
        <w:t>Journal of Behavioral Decision Making</w:t>
      </w:r>
      <w:r w:rsidRPr="00C8003F">
        <w:rPr>
          <w:i/>
        </w:rPr>
        <w:t>, 26</w:t>
      </w:r>
      <w:r>
        <w:t>, 213–224. doi:</w:t>
      </w:r>
      <w:r w:rsidRPr="00F3543F">
        <w:t>10.1002/bdm.1753</w:t>
      </w:r>
    </w:p>
    <w:p w14:paraId="2F6BE384" w14:textId="2CD4EE0B" w:rsidR="008C4978" w:rsidRPr="007C3637" w:rsidRDefault="008C4978" w:rsidP="00DE2F98">
      <w:pPr>
        <w:pStyle w:val="EndNoteBibliography"/>
        <w:spacing w:line="480" w:lineRule="exact"/>
        <w:ind w:hanging="720"/>
      </w:pPr>
      <w:r w:rsidRPr="007C3637">
        <w:t xml:space="preserve">Gosling, S.D., Rentfrow, P.J., &amp; Swann, W.B. (2003). A very brief measure of the Big-Five personality domains. </w:t>
      </w:r>
      <w:r w:rsidRPr="007C3637">
        <w:rPr>
          <w:i/>
        </w:rPr>
        <w:t>Journal of Research in Personality, 37</w:t>
      </w:r>
      <w:r w:rsidRPr="007C3637">
        <w:t>, 504-528. doi:10.1016/S0092-6566(03)00046-1</w:t>
      </w:r>
    </w:p>
    <w:p w14:paraId="59040084" w14:textId="7FBCE86B" w:rsidR="008C4978" w:rsidRPr="007C3637" w:rsidRDefault="008C4978" w:rsidP="00DE2F98">
      <w:pPr>
        <w:pStyle w:val="EndNoteBibliography"/>
        <w:spacing w:line="480" w:lineRule="exact"/>
        <w:ind w:hanging="720"/>
      </w:pPr>
      <w:r w:rsidRPr="007C3637">
        <w:t xml:space="preserve">Hayes, A.F. (2013). </w:t>
      </w:r>
      <w:r w:rsidRPr="007C3637">
        <w:rPr>
          <w:i/>
        </w:rPr>
        <w:t>Introduction to mediation, moderation, and conditional process analysis. A regression-based approach</w:t>
      </w:r>
      <w:r w:rsidRPr="007C3637">
        <w:t>. New York, NY: Guilford.</w:t>
      </w:r>
    </w:p>
    <w:p w14:paraId="09949F53" w14:textId="201E858C" w:rsidR="008C4978" w:rsidRPr="007C3637" w:rsidRDefault="008C4978" w:rsidP="00DE2F98">
      <w:pPr>
        <w:pStyle w:val="EndNoteBibliography"/>
        <w:spacing w:line="480" w:lineRule="exact"/>
        <w:ind w:hanging="720"/>
      </w:pPr>
      <w:r w:rsidRPr="007C3637">
        <w:t xml:space="preserve">Hepper, E.G., Ritchie, T.D., Sedikides, C., &amp; Wildschut, T. (2012). Odyssey’s end: Lay conceptions of nostalgia reflect its original Homeric meaning. </w:t>
      </w:r>
      <w:r w:rsidRPr="007C3637">
        <w:rPr>
          <w:i/>
        </w:rPr>
        <w:t>Emotion, 12</w:t>
      </w:r>
      <w:r w:rsidR="00F727FB">
        <w:t>, 102-</w:t>
      </w:r>
      <w:r w:rsidRPr="007C3637">
        <w:t>119. doi:10.1037/a0025167</w:t>
      </w:r>
    </w:p>
    <w:p w14:paraId="0D5BCDDF" w14:textId="270E2CE3" w:rsidR="008C4978" w:rsidRDefault="008C4978" w:rsidP="00DE2F98">
      <w:pPr>
        <w:pStyle w:val="EndNoteBibliography"/>
        <w:spacing w:line="480" w:lineRule="exact"/>
        <w:ind w:hanging="720"/>
      </w:pPr>
      <w:r w:rsidRPr="002C69BD">
        <w:t xml:space="preserve">Hepper, E.G., Wildschut, T., Sedikides, C., Ritchie, T.D., Yung, Y.F., Hansen, N., . . . </w:t>
      </w:r>
      <w:r w:rsidRPr="007C3637">
        <w:t xml:space="preserve">Zhou, X. (2014). Pancultural nostalgia: Prototypical conceptions across cultures. </w:t>
      </w:r>
      <w:r w:rsidRPr="007C3637">
        <w:rPr>
          <w:i/>
        </w:rPr>
        <w:t>Emotion</w:t>
      </w:r>
      <w:r w:rsidR="003C53E3">
        <w:rPr>
          <w:i/>
        </w:rPr>
        <w:t>, 14</w:t>
      </w:r>
      <w:r w:rsidRPr="007C3637">
        <w:t>, 733-747. doi:10.1037/a0036790</w:t>
      </w:r>
    </w:p>
    <w:p w14:paraId="60E248C2" w14:textId="77777777" w:rsidR="00C85C50" w:rsidRPr="007C3637" w:rsidRDefault="00C85C50" w:rsidP="00C85C50">
      <w:pPr>
        <w:pStyle w:val="EndNoteBibliography"/>
        <w:spacing w:line="480" w:lineRule="exact"/>
        <w:ind w:hanging="720"/>
      </w:pPr>
      <w:r w:rsidRPr="007C3637">
        <w:t>Hepper, E.G., Wildschut, T., Sedikides, C., Robertson, S., &amp; Routledge, C. (</w:t>
      </w:r>
      <w:r>
        <w:t>2017</w:t>
      </w:r>
      <w:r w:rsidRPr="007C3637">
        <w:t>).</w:t>
      </w:r>
      <w:r w:rsidRPr="007C3637">
        <w:rPr>
          <w:i/>
        </w:rPr>
        <w:t xml:space="preserve"> The time capsule: Nostalgia shields wellbeing from limited time horizons</w:t>
      </w:r>
      <w:r w:rsidRPr="007C3637">
        <w:t>.</w:t>
      </w:r>
      <w:r>
        <w:t xml:space="preserve"> Manuscript under review, University of Surrey.</w:t>
      </w:r>
    </w:p>
    <w:p w14:paraId="15F5A5E0" w14:textId="311B6509" w:rsidR="00A70122" w:rsidRDefault="00A70122" w:rsidP="006A2E74">
      <w:pPr>
        <w:pStyle w:val="EndNoteBibliography"/>
        <w:spacing w:line="480" w:lineRule="exact"/>
        <w:ind w:hanging="720"/>
      </w:pPr>
      <w:r w:rsidRPr="00C8003F">
        <w:rPr>
          <w:lang w:val="en-GB"/>
        </w:rPr>
        <w:t>Juhl, J., Wildschut, T., Sedikides, C., Diebel, T., &amp; Vingerhoets, A</w:t>
      </w:r>
      <w:r w:rsidR="00D9449E" w:rsidRPr="00C8003F">
        <w:rPr>
          <w:lang w:val="en-GB"/>
        </w:rPr>
        <w:t>.</w:t>
      </w:r>
      <w:r w:rsidRPr="00C8003F">
        <w:rPr>
          <w:lang w:val="en-GB"/>
        </w:rPr>
        <w:t>J.J.M. (</w:t>
      </w:r>
      <w:r w:rsidR="00391B42" w:rsidRPr="00C8003F">
        <w:rPr>
          <w:lang w:val="en-GB"/>
        </w:rPr>
        <w:t>201</w:t>
      </w:r>
      <w:r w:rsidR="006A2E74" w:rsidRPr="00C8003F">
        <w:rPr>
          <w:lang w:val="en-GB"/>
        </w:rPr>
        <w:t>7</w:t>
      </w:r>
      <w:r w:rsidRPr="00C8003F">
        <w:rPr>
          <w:lang w:val="en-GB"/>
        </w:rPr>
        <w:t xml:space="preserve">). </w:t>
      </w:r>
      <w:r w:rsidRPr="00A70122">
        <w:rPr>
          <w:i/>
        </w:rPr>
        <w:t>Nostalgia proneness and empathy: Generality, underlying mechanism, and implications for prosocial behavior</w:t>
      </w:r>
      <w:r>
        <w:t>. Manuscript under review,</w:t>
      </w:r>
      <w:r w:rsidR="009247B9">
        <w:t xml:space="preserve"> </w:t>
      </w:r>
      <w:r>
        <w:t>University of Southampton.</w:t>
      </w:r>
    </w:p>
    <w:p w14:paraId="0BE94F41" w14:textId="77777777" w:rsidR="000329B3" w:rsidRPr="00EA227C" w:rsidRDefault="000329B3" w:rsidP="00DE2F98">
      <w:pPr>
        <w:autoSpaceDE w:val="0"/>
        <w:autoSpaceDN w:val="0"/>
        <w:adjustRightInd w:val="0"/>
        <w:spacing w:line="480" w:lineRule="exact"/>
        <w:ind w:hanging="720"/>
        <w:jc w:val="left"/>
        <w:rPr>
          <w:bCs/>
          <w:color w:val="000000" w:themeColor="text1"/>
          <w:lang w:val="en-GB"/>
        </w:rPr>
      </w:pPr>
      <w:proofErr w:type="gramStart"/>
      <w:r w:rsidRPr="00EA227C">
        <w:rPr>
          <w:rStyle w:val="Hyperlink"/>
          <w:bCs/>
          <w:color w:val="000000" w:themeColor="text1"/>
          <w:u w:val="none"/>
        </w:rPr>
        <w:t>Kenny, D.A., &amp; Judd, C.M. (2014).</w:t>
      </w:r>
      <w:proofErr w:type="gramEnd"/>
      <w:r w:rsidRPr="00EA227C">
        <w:rPr>
          <w:rStyle w:val="Hyperlink"/>
          <w:bCs/>
          <w:color w:val="000000" w:themeColor="text1"/>
          <w:u w:val="none"/>
        </w:rPr>
        <w:t xml:space="preserve"> </w:t>
      </w:r>
      <w:proofErr w:type="gramStart"/>
      <w:r w:rsidRPr="00EA227C">
        <w:rPr>
          <w:rStyle w:val="Hyperlink"/>
          <w:bCs/>
          <w:color w:val="000000" w:themeColor="text1"/>
          <w:u w:val="none"/>
        </w:rPr>
        <w:t>Power anomalies in testing mediation.</w:t>
      </w:r>
      <w:proofErr w:type="gramEnd"/>
      <w:r w:rsidRPr="00EA227C">
        <w:rPr>
          <w:rStyle w:val="Hyperlink"/>
          <w:bCs/>
          <w:color w:val="000000" w:themeColor="text1"/>
          <w:u w:val="none"/>
        </w:rPr>
        <w:t xml:space="preserve"> </w:t>
      </w:r>
      <w:r w:rsidRPr="00EA227C">
        <w:rPr>
          <w:rStyle w:val="Hyperlink"/>
          <w:bCs/>
          <w:i/>
          <w:color w:val="000000" w:themeColor="text1"/>
          <w:u w:val="none"/>
        </w:rPr>
        <w:t xml:space="preserve">Psychological Science, 25, </w:t>
      </w:r>
      <w:r w:rsidRPr="00EA227C">
        <w:rPr>
          <w:rStyle w:val="Hyperlink"/>
          <w:bCs/>
          <w:color w:val="000000" w:themeColor="text1"/>
          <w:u w:val="none"/>
        </w:rPr>
        <w:t xml:space="preserve">334-339. </w:t>
      </w:r>
      <w:proofErr w:type="gramStart"/>
      <w:r w:rsidRPr="00EA227C">
        <w:rPr>
          <w:rStyle w:val="Hyperlink"/>
          <w:bCs/>
          <w:color w:val="000000" w:themeColor="text1"/>
          <w:u w:val="none"/>
        </w:rPr>
        <w:t>doi:</w:t>
      </w:r>
      <w:proofErr w:type="gramEnd"/>
      <w:r w:rsidRPr="00EA227C">
        <w:rPr>
          <w:rStyle w:val="Hyperlink"/>
          <w:bCs/>
          <w:color w:val="000000" w:themeColor="text1"/>
          <w:u w:val="none"/>
        </w:rPr>
        <w:t>10.1177/0956797613502676</w:t>
      </w:r>
    </w:p>
    <w:p w14:paraId="5395FFF9" w14:textId="645165DD" w:rsidR="004D2D68" w:rsidRDefault="004D2D68" w:rsidP="004D2D68">
      <w:pPr>
        <w:pStyle w:val="EndNoteBibliography"/>
        <w:spacing w:line="480" w:lineRule="exact"/>
        <w:ind w:hanging="720"/>
        <w:rPr>
          <w:rFonts w:asciiTheme="majorBidi" w:hAnsiTheme="majorBidi" w:cstheme="majorBidi"/>
          <w:color w:val="222222"/>
          <w:shd w:val="clear" w:color="auto" w:fill="FFFFFF"/>
        </w:rPr>
      </w:pPr>
      <w:r w:rsidRPr="009452A9">
        <w:rPr>
          <w:rFonts w:asciiTheme="majorBidi" w:hAnsiTheme="majorBidi" w:cstheme="majorBidi"/>
          <w:color w:val="222222"/>
          <w:shd w:val="clear" w:color="auto" w:fill="FFFFFF"/>
          <w:lang w:val="en-GB"/>
        </w:rPr>
        <w:t xml:space="preserve">Olson, M.A., &amp; Fazio, R.H. (2004). </w:t>
      </w:r>
      <w:r w:rsidRPr="004D2D68">
        <w:rPr>
          <w:rFonts w:asciiTheme="majorBidi" w:hAnsiTheme="majorBidi" w:cstheme="majorBidi"/>
          <w:color w:val="222222"/>
          <w:shd w:val="clear" w:color="auto" w:fill="FFFFFF"/>
        </w:rPr>
        <w:t xml:space="preserve">Trait inferences as a function of automatically activated racial attitudes and motivation to control prejudiced reactions. </w:t>
      </w:r>
      <w:r w:rsidRPr="004D2D68">
        <w:rPr>
          <w:rFonts w:asciiTheme="majorBidi" w:hAnsiTheme="majorBidi" w:cstheme="majorBidi"/>
          <w:i/>
          <w:iCs/>
          <w:color w:val="222222"/>
          <w:shd w:val="clear" w:color="auto" w:fill="FFFFFF"/>
        </w:rPr>
        <w:t>Basic and Applied Social Psychology</w:t>
      </w:r>
      <w:r w:rsidRPr="00C8003F">
        <w:rPr>
          <w:rFonts w:asciiTheme="majorBidi" w:hAnsiTheme="majorBidi" w:cstheme="majorBidi"/>
          <w:i/>
          <w:color w:val="222222"/>
          <w:shd w:val="clear" w:color="auto" w:fill="FFFFFF"/>
        </w:rPr>
        <w:t>, 26</w:t>
      </w:r>
      <w:r w:rsidRPr="004D2D68">
        <w:rPr>
          <w:rFonts w:asciiTheme="majorBidi" w:hAnsiTheme="majorBidi" w:cstheme="majorBidi"/>
          <w:color w:val="222222"/>
          <w:shd w:val="clear" w:color="auto" w:fill="FFFFFF"/>
        </w:rPr>
        <w:t>, 1-11.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doi:</w:t>
      </w:r>
      <w:r w:rsidRPr="004D2D68">
        <w:rPr>
          <w:rFonts w:asciiTheme="majorBidi" w:hAnsiTheme="majorBidi" w:cstheme="majorBidi"/>
          <w:color w:val="222222"/>
          <w:shd w:val="clear" w:color="auto" w:fill="FFFFFF"/>
        </w:rPr>
        <w:t>10.1207/s15324834basp2601_1</w:t>
      </w:r>
    </w:p>
    <w:p w14:paraId="3C89CD99" w14:textId="21BDBBA2" w:rsidR="000B7A73" w:rsidRPr="00C8003F" w:rsidRDefault="000B7A73" w:rsidP="000B7A73">
      <w:pPr>
        <w:pStyle w:val="EndNoteBibliography"/>
        <w:spacing w:line="480" w:lineRule="exact"/>
        <w:ind w:hanging="720"/>
        <w:rPr>
          <w:rFonts w:asciiTheme="majorBidi" w:hAnsiTheme="majorBidi" w:cstheme="majorBidi"/>
          <w:color w:val="222222"/>
          <w:shd w:val="clear" w:color="auto" w:fill="FFFFFF"/>
          <w:lang w:val="fr-FR"/>
        </w:rPr>
      </w:pPr>
      <w:r w:rsidRPr="000B7A73">
        <w:rPr>
          <w:rFonts w:asciiTheme="majorBidi" w:hAnsiTheme="majorBidi" w:cstheme="majorBidi"/>
          <w:color w:val="222222"/>
          <w:shd w:val="clear" w:color="auto" w:fill="FFFFFF"/>
        </w:rPr>
        <w:lastRenderedPageBreak/>
        <w:t xml:space="preserve">Paolacci, G., &amp; Chandler, J. (2014). Inside the turk understanding mechanical turk as a participant pool. </w:t>
      </w:r>
      <w:r w:rsidRPr="00C8003F">
        <w:rPr>
          <w:rFonts w:asciiTheme="majorBidi" w:hAnsiTheme="majorBidi" w:cstheme="majorBidi"/>
          <w:i/>
          <w:iCs/>
          <w:color w:val="222222"/>
          <w:shd w:val="clear" w:color="auto" w:fill="FFFFFF"/>
          <w:lang w:val="fr-FR"/>
        </w:rPr>
        <w:t>Current Directions in Psychological Science</w:t>
      </w:r>
      <w:r w:rsidRPr="00C8003F">
        <w:rPr>
          <w:rFonts w:asciiTheme="majorBidi" w:hAnsiTheme="majorBidi" w:cstheme="majorBidi"/>
          <w:i/>
          <w:color w:val="222222"/>
          <w:shd w:val="clear" w:color="auto" w:fill="FFFFFF"/>
          <w:lang w:val="fr-FR"/>
        </w:rPr>
        <w:t>, 23</w:t>
      </w:r>
      <w:r w:rsidRPr="00C8003F">
        <w:rPr>
          <w:rFonts w:asciiTheme="majorBidi" w:hAnsiTheme="majorBidi" w:cstheme="majorBidi"/>
          <w:color w:val="222222"/>
          <w:shd w:val="clear" w:color="auto" w:fill="FFFFFF"/>
          <w:lang w:val="fr-FR"/>
        </w:rPr>
        <w:t>, 184-188. doi:10.1177/0963721414531598</w:t>
      </w:r>
    </w:p>
    <w:p w14:paraId="0DA12DC4" w14:textId="06D4025B" w:rsidR="00DA2F0A" w:rsidRDefault="00DA2F0A" w:rsidP="000B7A73">
      <w:pPr>
        <w:pStyle w:val="EndNoteBibliography"/>
        <w:spacing w:line="480" w:lineRule="exact"/>
        <w:ind w:hanging="720"/>
        <w:rPr>
          <w:rFonts w:asciiTheme="majorBidi" w:hAnsiTheme="majorBidi" w:cstheme="majorBidi"/>
          <w:color w:val="222222"/>
          <w:shd w:val="clear" w:color="auto" w:fill="FFFFFF"/>
        </w:rPr>
      </w:pPr>
      <w:r w:rsidRPr="00C8003F">
        <w:rPr>
          <w:lang w:val="fr-FR"/>
        </w:rPr>
        <w:t xml:space="preserve">Paolacci, G., Chandler, J., &amp; Ipeirotis, P.G. (2010). </w:t>
      </w:r>
      <w:r>
        <w:t xml:space="preserve">Running experiments on Amazon Mechanical Turk. </w:t>
      </w:r>
      <w:r w:rsidRPr="00DA2F0A">
        <w:rPr>
          <w:i/>
          <w:iCs/>
        </w:rPr>
        <w:t>Judgment and Decision Making</w:t>
      </w:r>
      <w:r w:rsidRPr="00C8003F">
        <w:rPr>
          <w:i/>
        </w:rPr>
        <w:t>, 5</w:t>
      </w:r>
      <w:r>
        <w:t>, 411–419.</w:t>
      </w:r>
    </w:p>
    <w:p w14:paraId="7B65811B" w14:textId="0E6B21FF" w:rsidR="009A3772" w:rsidRDefault="009A3772" w:rsidP="00DE2F98">
      <w:pPr>
        <w:pStyle w:val="EndNoteBibliography"/>
        <w:spacing w:line="480" w:lineRule="exact"/>
        <w:ind w:hanging="720"/>
      </w:pPr>
      <w:r w:rsidRPr="00400E4F">
        <w:rPr>
          <w:rFonts w:asciiTheme="majorBidi" w:hAnsiTheme="majorBidi" w:cstheme="majorBidi"/>
          <w:color w:val="222222"/>
          <w:shd w:val="clear" w:color="auto" w:fill="FFFFFF"/>
        </w:rPr>
        <w:t xml:space="preserve">Pavey, L., Greitemeyer, T., &amp; Sparks, P. (2012). “I </w:t>
      </w:r>
      <w:r>
        <w:rPr>
          <w:rFonts w:asciiTheme="majorBidi" w:hAnsiTheme="majorBidi" w:cstheme="majorBidi"/>
          <w:color w:val="222222"/>
          <w:shd w:val="clear" w:color="auto" w:fill="FFFFFF"/>
        </w:rPr>
        <w:t>h</w:t>
      </w:r>
      <w:r w:rsidRPr="00400E4F">
        <w:rPr>
          <w:rFonts w:asciiTheme="majorBidi" w:hAnsiTheme="majorBidi" w:cstheme="majorBidi"/>
          <w:color w:val="222222"/>
          <w:shd w:val="clear" w:color="auto" w:fill="FFFFFF"/>
        </w:rPr>
        <w:t xml:space="preserve">elp </w:t>
      </w:r>
      <w:r>
        <w:rPr>
          <w:rFonts w:asciiTheme="majorBidi" w:hAnsiTheme="majorBidi" w:cstheme="majorBidi"/>
          <w:color w:val="222222"/>
          <w:shd w:val="clear" w:color="auto" w:fill="FFFFFF"/>
        </w:rPr>
        <w:t>b</w:t>
      </w:r>
      <w:r w:rsidRPr="00400E4F">
        <w:rPr>
          <w:rFonts w:asciiTheme="majorBidi" w:hAnsiTheme="majorBidi" w:cstheme="majorBidi"/>
          <w:color w:val="222222"/>
          <w:shd w:val="clear" w:color="auto" w:fill="FFFFFF"/>
        </w:rPr>
        <w:t xml:space="preserve">ecause I </w:t>
      </w:r>
      <w:r>
        <w:rPr>
          <w:rFonts w:asciiTheme="majorBidi" w:hAnsiTheme="majorBidi" w:cstheme="majorBidi"/>
          <w:color w:val="222222"/>
          <w:shd w:val="clear" w:color="auto" w:fill="FFFFFF"/>
        </w:rPr>
        <w:t>w</w:t>
      </w:r>
      <w:r w:rsidRPr="00400E4F">
        <w:rPr>
          <w:rFonts w:asciiTheme="majorBidi" w:hAnsiTheme="majorBidi" w:cstheme="majorBidi"/>
          <w:color w:val="222222"/>
          <w:shd w:val="clear" w:color="auto" w:fill="FFFFFF"/>
        </w:rPr>
        <w:t xml:space="preserve">ant to, </w:t>
      </w:r>
      <w:r>
        <w:rPr>
          <w:rFonts w:asciiTheme="majorBidi" w:hAnsiTheme="majorBidi" w:cstheme="majorBidi"/>
          <w:color w:val="222222"/>
          <w:shd w:val="clear" w:color="auto" w:fill="FFFFFF"/>
        </w:rPr>
        <w:t>n</w:t>
      </w:r>
      <w:r w:rsidRPr="00400E4F">
        <w:rPr>
          <w:rFonts w:asciiTheme="majorBidi" w:hAnsiTheme="majorBidi" w:cstheme="majorBidi"/>
          <w:color w:val="222222"/>
          <w:shd w:val="clear" w:color="auto" w:fill="FFFFFF"/>
        </w:rPr>
        <w:t xml:space="preserve">ot </w:t>
      </w:r>
      <w:r>
        <w:rPr>
          <w:rFonts w:asciiTheme="majorBidi" w:hAnsiTheme="majorBidi" w:cstheme="majorBidi"/>
          <w:color w:val="222222"/>
          <w:shd w:val="clear" w:color="auto" w:fill="FFFFFF"/>
        </w:rPr>
        <w:t>b</w:t>
      </w:r>
      <w:r w:rsidRPr="00400E4F">
        <w:rPr>
          <w:rFonts w:asciiTheme="majorBidi" w:hAnsiTheme="majorBidi" w:cstheme="majorBidi"/>
          <w:color w:val="222222"/>
          <w:shd w:val="clear" w:color="auto" w:fill="FFFFFF"/>
        </w:rPr>
        <w:t xml:space="preserve">ecause </w:t>
      </w:r>
      <w:r>
        <w:rPr>
          <w:rFonts w:asciiTheme="majorBidi" w:hAnsiTheme="majorBidi" w:cstheme="majorBidi"/>
          <w:color w:val="222222"/>
          <w:shd w:val="clear" w:color="auto" w:fill="FFFFFF"/>
        </w:rPr>
        <w:t>you t</w:t>
      </w:r>
      <w:r w:rsidRPr="00400E4F">
        <w:rPr>
          <w:rFonts w:asciiTheme="majorBidi" w:hAnsiTheme="majorBidi" w:cstheme="majorBidi"/>
          <w:color w:val="222222"/>
          <w:shd w:val="clear" w:color="auto" w:fill="FFFFFF"/>
        </w:rPr>
        <w:t xml:space="preserve">ell </w:t>
      </w:r>
      <w:r>
        <w:rPr>
          <w:rFonts w:asciiTheme="majorBidi" w:hAnsiTheme="majorBidi" w:cstheme="majorBidi"/>
          <w:color w:val="222222"/>
          <w:shd w:val="clear" w:color="auto" w:fill="FFFFFF"/>
        </w:rPr>
        <w:t>m</w:t>
      </w:r>
      <w:r w:rsidRPr="00400E4F">
        <w:rPr>
          <w:rFonts w:asciiTheme="majorBidi" w:hAnsiTheme="majorBidi" w:cstheme="majorBidi"/>
          <w:color w:val="222222"/>
          <w:shd w:val="clear" w:color="auto" w:fill="FFFFFF"/>
        </w:rPr>
        <w:t xml:space="preserve">e to” Empathy </w:t>
      </w:r>
      <w:r>
        <w:rPr>
          <w:rFonts w:asciiTheme="majorBidi" w:hAnsiTheme="majorBidi" w:cstheme="majorBidi"/>
          <w:color w:val="222222"/>
          <w:shd w:val="clear" w:color="auto" w:fill="FFFFFF"/>
        </w:rPr>
        <w:t>i</w:t>
      </w:r>
      <w:r w:rsidRPr="00400E4F">
        <w:rPr>
          <w:rFonts w:asciiTheme="majorBidi" w:hAnsiTheme="majorBidi" w:cstheme="majorBidi"/>
          <w:color w:val="222222"/>
          <w:shd w:val="clear" w:color="auto" w:fill="FFFFFF"/>
        </w:rPr>
        <w:t xml:space="preserve">ncreases </w:t>
      </w:r>
      <w:r>
        <w:rPr>
          <w:rFonts w:asciiTheme="majorBidi" w:hAnsiTheme="majorBidi" w:cstheme="majorBidi"/>
          <w:color w:val="222222"/>
          <w:shd w:val="clear" w:color="auto" w:fill="FFFFFF"/>
        </w:rPr>
        <w:t>a</w:t>
      </w:r>
      <w:r w:rsidRPr="00400E4F">
        <w:rPr>
          <w:rFonts w:asciiTheme="majorBidi" w:hAnsiTheme="majorBidi" w:cstheme="majorBidi"/>
          <w:color w:val="222222"/>
          <w:shd w:val="clear" w:color="auto" w:fill="FFFFFF"/>
        </w:rPr>
        <w:t xml:space="preserve">utonomously </w:t>
      </w:r>
      <w:r>
        <w:rPr>
          <w:rFonts w:asciiTheme="majorBidi" w:hAnsiTheme="majorBidi" w:cstheme="majorBidi"/>
          <w:color w:val="222222"/>
          <w:shd w:val="clear" w:color="auto" w:fill="FFFFFF"/>
        </w:rPr>
        <w:t>m</w:t>
      </w:r>
      <w:r w:rsidRPr="00400E4F">
        <w:rPr>
          <w:rFonts w:asciiTheme="majorBidi" w:hAnsiTheme="majorBidi" w:cstheme="majorBidi"/>
          <w:color w:val="222222"/>
          <w:shd w:val="clear" w:color="auto" w:fill="FFFFFF"/>
        </w:rPr>
        <w:t xml:space="preserve">otivated </w:t>
      </w:r>
      <w:r>
        <w:rPr>
          <w:rFonts w:asciiTheme="majorBidi" w:hAnsiTheme="majorBidi" w:cstheme="majorBidi"/>
          <w:color w:val="222222"/>
          <w:shd w:val="clear" w:color="auto" w:fill="FFFFFF"/>
        </w:rPr>
        <w:t>h</w:t>
      </w:r>
      <w:r w:rsidRPr="00400E4F">
        <w:rPr>
          <w:rFonts w:asciiTheme="majorBidi" w:hAnsiTheme="majorBidi" w:cstheme="majorBidi"/>
          <w:color w:val="222222"/>
          <w:shd w:val="clear" w:color="auto" w:fill="FFFFFF"/>
        </w:rPr>
        <w:t>elping.</w:t>
      </w:r>
      <w:r w:rsidRPr="00400E4F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400E4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Personality and Social Psychology Bulletin</w:t>
      </w:r>
      <w:r w:rsidRPr="00400E4F">
        <w:rPr>
          <w:rFonts w:asciiTheme="majorBidi" w:hAnsiTheme="majorBidi" w:cstheme="majorBidi"/>
          <w:color w:val="222222"/>
          <w:shd w:val="clear" w:color="auto" w:fill="FFFFFF"/>
        </w:rPr>
        <w:t>,</w:t>
      </w:r>
      <w:r w:rsidRPr="00400E4F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400E4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38</w:t>
      </w:r>
      <w:r w:rsidRPr="00400E4F">
        <w:rPr>
          <w:rFonts w:asciiTheme="majorBidi" w:hAnsiTheme="majorBidi" w:cstheme="majorBidi"/>
          <w:color w:val="222222"/>
          <w:shd w:val="clear" w:color="auto" w:fill="FFFFFF"/>
        </w:rPr>
        <w:t xml:space="preserve">, 681-689. </w:t>
      </w:r>
      <w:r>
        <w:rPr>
          <w:rFonts w:asciiTheme="majorBidi" w:hAnsiTheme="majorBidi" w:cstheme="majorBidi"/>
          <w:color w:val="222222"/>
          <w:shd w:val="clear" w:color="auto" w:fill="FFFFFF"/>
        </w:rPr>
        <w:t>doi:</w:t>
      </w:r>
      <w:r w:rsidRPr="00400E4F">
        <w:rPr>
          <w:rFonts w:asciiTheme="majorBidi" w:hAnsiTheme="majorBidi" w:cstheme="majorBidi"/>
          <w:color w:val="333300"/>
          <w:shd w:val="clear" w:color="auto" w:fill="FFFFFF"/>
        </w:rPr>
        <w:t>10.1177/0146167211435940</w:t>
      </w:r>
    </w:p>
    <w:p w14:paraId="0016DEE6" w14:textId="14670DF8" w:rsidR="008C4978" w:rsidRPr="007C3637" w:rsidRDefault="008C4978" w:rsidP="00DE2F98">
      <w:pPr>
        <w:pStyle w:val="EndNoteBibliography"/>
        <w:spacing w:line="480" w:lineRule="exact"/>
        <w:ind w:hanging="720"/>
      </w:pPr>
      <w:r w:rsidRPr="007C3637">
        <w:t xml:space="preserve">Pettigrew, T.F., &amp; Meertens, R.W. (1995). Subtle and blatant prejudice in Western Europe. </w:t>
      </w:r>
      <w:r w:rsidRPr="007C3637">
        <w:rPr>
          <w:i/>
        </w:rPr>
        <w:t>European Journal of Social Psychology, 25</w:t>
      </w:r>
      <w:r w:rsidRPr="007C3637">
        <w:t>, 57-75. doi:10.1002/ejsp.2420250106</w:t>
      </w:r>
    </w:p>
    <w:p w14:paraId="0871DB39" w14:textId="2F67F286" w:rsidR="008C4978" w:rsidRPr="007C3637" w:rsidRDefault="008C4978" w:rsidP="00DE2F98">
      <w:pPr>
        <w:pStyle w:val="EndNoteBibliography"/>
        <w:spacing w:line="480" w:lineRule="exact"/>
        <w:ind w:hanging="720"/>
      </w:pPr>
      <w:r w:rsidRPr="007C3637">
        <w:t xml:space="preserve">Pettigrew, T.F., &amp; Tropp, L.R. (2008). How does intergroup contact reduce prejudice? Meta-analytic tests of three mediators. </w:t>
      </w:r>
      <w:r w:rsidRPr="007C3637">
        <w:rPr>
          <w:i/>
        </w:rPr>
        <w:t>European Journal of Social Psychology, 38</w:t>
      </w:r>
      <w:r w:rsidRPr="007C3637">
        <w:t>, 922–934. doi:10.1002/ejsp.504</w:t>
      </w:r>
    </w:p>
    <w:p w14:paraId="12F3DFFF" w14:textId="199732BB" w:rsidR="00E060DD" w:rsidRPr="009F6E92" w:rsidRDefault="00E060DD" w:rsidP="00DE2F98">
      <w:pPr>
        <w:pStyle w:val="EndNoteBibliography"/>
        <w:spacing w:line="480" w:lineRule="exact"/>
        <w:ind w:hanging="720"/>
        <w:rPr>
          <w:iCs/>
          <w:lang w:val="en-GB"/>
        </w:rPr>
      </w:pPr>
      <w:r w:rsidRPr="00E060DD">
        <w:rPr>
          <w:iCs/>
          <w:lang w:val="en-GB"/>
        </w:rPr>
        <w:t xml:space="preserve">Plant, E.A., &amp; Devine, P.G. (1998). Internal and external motivation to respond without prejudice. </w:t>
      </w:r>
      <w:r w:rsidRPr="009F6E92">
        <w:rPr>
          <w:i/>
          <w:lang w:val="en-GB"/>
        </w:rPr>
        <w:t>Journal of Personality and Social Psychology</w:t>
      </w:r>
      <w:r w:rsidRPr="009F6E92">
        <w:rPr>
          <w:iCs/>
          <w:lang w:val="en-GB"/>
        </w:rPr>
        <w:t>, 75, 811-832. doi:10.1037/0022-3514.75.3.811</w:t>
      </w:r>
    </w:p>
    <w:p w14:paraId="02A17A79" w14:textId="77777777" w:rsidR="009E6E94" w:rsidRDefault="008C4978" w:rsidP="00C8003F">
      <w:pPr>
        <w:pStyle w:val="EndNoteBibliography"/>
        <w:spacing w:line="480" w:lineRule="exact"/>
        <w:ind w:hanging="720"/>
      </w:pPr>
      <w:r w:rsidRPr="007C3637">
        <w:t xml:space="preserve">Routledge, C., Arndt, J., Sedikides, C., &amp; Wildschut, T. (2008). A blast from the past: The terror management function of nostalgia. </w:t>
      </w:r>
      <w:r w:rsidRPr="007C3637">
        <w:rPr>
          <w:i/>
        </w:rPr>
        <w:t>Journal of Experimental Social Psychology, 44</w:t>
      </w:r>
      <w:r w:rsidRPr="007C3637">
        <w:t>, 132-140. doi:10.1016/j.jesp.2006.11.001</w:t>
      </w:r>
    </w:p>
    <w:p w14:paraId="2A10C25D" w14:textId="706CDDA4" w:rsidR="000551BE" w:rsidRPr="000551BE" w:rsidRDefault="009E6E94" w:rsidP="000551BE">
      <w:pPr>
        <w:pStyle w:val="EndNoteBibliography"/>
        <w:spacing w:line="480" w:lineRule="exact"/>
        <w:ind w:hanging="720"/>
        <w:rPr>
          <w:bCs/>
          <w:lang w:val="en-GB"/>
        </w:rPr>
      </w:pPr>
      <w:r w:rsidRPr="009E6E94">
        <w:rPr>
          <w:bCs/>
        </w:rPr>
        <w:t xml:space="preserve">Rucker, D. D., Preacher, K. J., Tormala, Z. L., &amp; Petty, R. E. (2011). Mediation analysis is social psychology: Current practices and new recommendations. </w:t>
      </w:r>
      <w:r w:rsidRPr="009E6E94">
        <w:rPr>
          <w:bCs/>
          <w:i/>
        </w:rPr>
        <w:t>Social and Personality Psychology Compass, 5,</w:t>
      </w:r>
      <w:r w:rsidRPr="009E6E94">
        <w:rPr>
          <w:bCs/>
        </w:rPr>
        <w:t xml:space="preserve"> 359-</w:t>
      </w:r>
      <w:r w:rsidRPr="000551BE">
        <w:rPr>
          <w:bCs/>
        </w:rPr>
        <w:t>371.</w:t>
      </w:r>
      <w:r w:rsidR="000551BE" w:rsidRPr="00C8003F">
        <w:rPr>
          <w:rFonts w:ascii="AdvPSFT" w:eastAsiaTheme="minorEastAsia" w:hAnsi="AdvPSFT" w:hint="eastAsia"/>
          <w:color w:val="auto"/>
          <w:lang w:val="en-GB"/>
        </w:rPr>
        <w:t xml:space="preserve"> doi: </w:t>
      </w:r>
      <w:r w:rsidR="000551BE" w:rsidRPr="000551BE">
        <w:rPr>
          <w:bCs/>
          <w:lang w:val="en-GB"/>
        </w:rPr>
        <w:t xml:space="preserve">10.1111/j.1751-9004.2011.00355.x </w:t>
      </w:r>
    </w:p>
    <w:p w14:paraId="5725F348" w14:textId="5881E97A" w:rsidR="006E50F0" w:rsidRDefault="008C4978" w:rsidP="00C8003F">
      <w:pPr>
        <w:pStyle w:val="EndNoteBibliography"/>
        <w:spacing w:line="480" w:lineRule="exact"/>
        <w:ind w:hanging="720"/>
      </w:pPr>
      <w:r w:rsidRPr="007C3637">
        <w:t>Sedikides, C., Wildschut, T., Routledge, C., Arndt, J., Hepper</w:t>
      </w:r>
      <w:r w:rsidR="003C53E3">
        <w:t>, E.G., &amp; Zhou, X. (2015). To nostalgize: Mixing memory with affect and d</w:t>
      </w:r>
      <w:r w:rsidRPr="007C3637">
        <w:t xml:space="preserve">esire. </w:t>
      </w:r>
      <w:r w:rsidR="003C53E3">
        <w:rPr>
          <w:i/>
        </w:rPr>
        <w:t>Advances in Experimental Social P</w:t>
      </w:r>
      <w:r w:rsidRPr="007C3637">
        <w:rPr>
          <w:i/>
        </w:rPr>
        <w:t>sychology, 51</w:t>
      </w:r>
      <w:r w:rsidRPr="007C3637">
        <w:t>, 189-273. doi:10.1016/bs.aesp.2014.10.00</w:t>
      </w:r>
    </w:p>
    <w:p w14:paraId="20A58F84" w14:textId="0AE6DA58" w:rsidR="006E50F0" w:rsidRPr="006E50F0" w:rsidRDefault="006E50F0" w:rsidP="00C8003F">
      <w:pPr>
        <w:pStyle w:val="EndNoteBibliography"/>
        <w:spacing w:line="480" w:lineRule="exact"/>
        <w:ind w:hanging="720"/>
      </w:pPr>
      <w:r w:rsidRPr="00C8003F">
        <w:rPr>
          <w:lang w:val="de-DE"/>
        </w:rPr>
        <w:t>Senn, S.</w:t>
      </w:r>
      <w:r w:rsidRPr="006E50F0">
        <w:rPr>
          <w:lang w:val="de-DE"/>
        </w:rPr>
        <w:t xml:space="preserve">, Weir, J., Hua, T.A., Berlin, C., Branson, M., &amp; Glimm, E. (2011). </w:t>
      </w:r>
      <w:r w:rsidRPr="006E50F0">
        <w:rPr>
          <w:iCs/>
        </w:rPr>
        <w:t>Creating a suite of</w:t>
      </w:r>
    </w:p>
    <w:p w14:paraId="0A7F7BB2" w14:textId="7C7E4D66" w:rsidR="006E50F0" w:rsidRPr="006E50F0" w:rsidRDefault="006E50F0" w:rsidP="00C8003F">
      <w:pPr>
        <w:pStyle w:val="EndNoteBibliography"/>
        <w:spacing w:line="480" w:lineRule="exact"/>
        <w:ind w:hanging="720"/>
        <w:rPr>
          <w:i/>
        </w:rPr>
      </w:pPr>
      <w:r>
        <w:rPr>
          <w:iCs/>
        </w:rPr>
        <w:tab/>
      </w:r>
      <w:r w:rsidRPr="006E50F0">
        <w:rPr>
          <w:iCs/>
        </w:rPr>
        <w:t>macros for meta-analysis in SAS®: A case study in collaboration.</w:t>
      </w:r>
      <w:r w:rsidRPr="006E50F0">
        <w:t xml:space="preserve"> </w:t>
      </w:r>
      <w:r w:rsidRPr="006E50F0">
        <w:rPr>
          <w:i/>
        </w:rPr>
        <w:t>Statistics and</w:t>
      </w:r>
    </w:p>
    <w:p w14:paraId="57B90CBE" w14:textId="020D24CB" w:rsidR="006E50F0" w:rsidRPr="006E50F0" w:rsidRDefault="006E50F0" w:rsidP="00EF4B87">
      <w:pPr>
        <w:pStyle w:val="EndNoteBibliography"/>
        <w:spacing w:line="480" w:lineRule="exact"/>
        <w:ind w:hanging="720"/>
        <w:outlineLvl w:val="0"/>
      </w:pPr>
      <w:r>
        <w:rPr>
          <w:i/>
        </w:rPr>
        <w:tab/>
      </w:r>
      <w:r w:rsidRPr="006E50F0">
        <w:rPr>
          <w:i/>
        </w:rPr>
        <w:t>Probability Letters, 81,</w:t>
      </w:r>
      <w:r w:rsidRPr="006E50F0">
        <w:t xml:space="preserve"> 842-851.</w:t>
      </w:r>
      <w:r w:rsidR="008F3E6F">
        <w:t xml:space="preserve"> doi:10.1016/j.spl.2011.02.010</w:t>
      </w:r>
    </w:p>
    <w:p w14:paraId="3164BF90" w14:textId="37625B4F" w:rsidR="008C4978" w:rsidRPr="007C3637" w:rsidRDefault="008C4978" w:rsidP="006E50F0">
      <w:pPr>
        <w:pStyle w:val="EndNoteBibliography"/>
        <w:spacing w:line="480" w:lineRule="exact"/>
        <w:ind w:hanging="720"/>
      </w:pPr>
      <w:r w:rsidRPr="007C3637">
        <w:lastRenderedPageBreak/>
        <w:t xml:space="preserve">Smeekes, A., Verkuyten, M., &amp; Martinovic, B. (2014). Longing for the country's good old days: National nostalgia, autochthony beliefs, and opposition to Muslim expressive rights. </w:t>
      </w:r>
      <w:r w:rsidRPr="007C3637">
        <w:rPr>
          <w:i/>
        </w:rPr>
        <w:t>British Journal of Social Psychology</w:t>
      </w:r>
      <w:r w:rsidR="0013288C">
        <w:rPr>
          <w:i/>
        </w:rPr>
        <w:t>, 54</w:t>
      </w:r>
      <w:r w:rsidRPr="007C3637">
        <w:t xml:space="preserve">, </w:t>
      </w:r>
      <w:r w:rsidR="009D6DD1">
        <w:t>561-580</w:t>
      </w:r>
      <w:r w:rsidRPr="007C3637">
        <w:t>. doi:</w:t>
      </w:r>
      <w:r w:rsidR="009D6DD1" w:rsidRPr="009D6DD1">
        <w:t>10.1111/bjso.12097</w:t>
      </w:r>
    </w:p>
    <w:p w14:paraId="0115B642" w14:textId="77777777" w:rsidR="008C4978" w:rsidRPr="007C3637" w:rsidRDefault="008C4978" w:rsidP="006E50F0">
      <w:pPr>
        <w:pStyle w:val="EndNoteBibliography"/>
        <w:spacing w:line="480" w:lineRule="exact"/>
        <w:ind w:hanging="720"/>
      </w:pPr>
      <w:r w:rsidRPr="005677E5">
        <w:rPr>
          <w:lang w:val="en-GB"/>
        </w:rPr>
        <w:t xml:space="preserve">Stephan, E., Sedikides, C., &amp; Wildschut, T. (2012). </w:t>
      </w:r>
      <w:r w:rsidRPr="007C3637">
        <w:t xml:space="preserve">Mental travel into the past: Differentiating recollections of nostalgic, ordinary, and positive events. </w:t>
      </w:r>
      <w:r w:rsidRPr="007C3637">
        <w:rPr>
          <w:i/>
        </w:rPr>
        <w:t>European Journal of Social Psychology, 42</w:t>
      </w:r>
      <w:r w:rsidRPr="007C3637">
        <w:t>, 290-298. doi:10.1002/ejsp.1865</w:t>
      </w:r>
    </w:p>
    <w:p w14:paraId="38FDA545" w14:textId="773AF2CA" w:rsidR="008C4978" w:rsidRPr="007C3637" w:rsidRDefault="008C4978" w:rsidP="006E50F0">
      <w:pPr>
        <w:pStyle w:val="EndNoteBibliography"/>
        <w:spacing w:line="480" w:lineRule="exact"/>
        <w:ind w:hanging="720"/>
      </w:pPr>
      <w:r w:rsidRPr="007C3637">
        <w:t xml:space="preserve">Stephan, E., Wildschut, T., Sedikides, C., Zhou, X., He, W., Routledge, C., . . . Vingerhoets, A.J.J.M. (2014). The mnemonic mover: nostalgia regulates avoidance and approach motivation. </w:t>
      </w:r>
      <w:r w:rsidRPr="007C3637">
        <w:rPr>
          <w:i/>
        </w:rPr>
        <w:t>Emotion, 14</w:t>
      </w:r>
      <w:r w:rsidRPr="007C3637">
        <w:t>, 545-561. doi:10.1037/a0035673</w:t>
      </w:r>
    </w:p>
    <w:p w14:paraId="75BA10BF" w14:textId="77777777" w:rsidR="0098035F" w:rsidRDefault="00E775AB" w:rsidP="006E50F0">
      <w:pPr>
        <w:pStyle w:val="EndNoteBibliography"/>
        <w:spacing w:line="480" w:lineRule="exact"/>
        <w:ind w:hanging="720"/>
      </w:pPr>
      <w:r w:rsidRPr="00271E00">
        <w:rPr>
          <w:i/>
        </w:rPr>
        <w:t>The New Oxford Dictionary of English</w:t>
      </w:r>
      <w:r w:rsidRPr="00D27BB2">
        <w:t xml:space="preserve">. (Ed.) (1998). Oxford, </w:t>
      </w:r>
      <w:r w:rsidR="0013288C">
        <w:t>UK</w:t>
      </w:r>
      <w:r w:rsidRPr="00D27BB2">
        <w:t>: Oxford University Press.</w:t>
      </w:r>
    </w:p>
    <w:p w14:paraId="7E215C07" w14:textId="2B811716" w:rsidR="0098035F" w:rsidRPr="00D27BB2" w:rsidRDefault="0098035F" w:rsidP="006E50F0">
      <w:pPr>
        <w:pStyle w:val="EndNoteBibliography"/>
        <w:spacing w:line="480" w:lineRule="exact"/>
        <w:ind w:hanging="720"/>
      </w:pPr>
      <w:r w:rsidRPr="00856801">
        <w:rPr>
          <w:lang w:val="de-DE"/>
        </w:rPr>
        <w:t>T</w:t>
      </w:r>
      <w:r w:rsidRPr="00856801">
        <w:rPr>
          <w:bCs/>
          <w:iCs/>
          <w:lang w:val="de-DE"/>
        </w:rPr>
        <w:t xml:space="preserve">urner, R.N., Wildschut, T., &amp; Sedikides, C. (2012). </w:t>
      </w:r>
      <w:r w:rsidRPr="00A26BC2">
        <w:rPr>
          <w:bCs/>
          <w:iCs/>
        </w:rPr>
        <w:t xml:space="preserve">Dropping the weight stigma: Nostalgia improves attitudes toward persons who are overweight. </w:t>
      </w:r>
      <w:r w:rsidRPr="00A26BC2">
        <w:rPr>
          <w:bCs/>
          <w:i/>
        </w:rPr>
        <w:t>Journal of Experimental Social Psychology, 48</w:t>
      </w:r>
      <w:r w:rsidRPr="00A26BC2">
        <w:rPr>
          <w:bCs/>
          <w:iCs/>
        </w:rPr>
        <w:t>, 130-137.</w:t>
      </w:r>
      <w:r w:rsidRPr="00A26BC2">
        <w:rPr>
          <w:rStyle w:val="Heading3Char"/>
          <w:bCs w:val="0"/>
          <w:color w:val="000000"/>
        </w:rPr>
        <w:t xml:space="preserve"> </w:t>
      </w:r>
      <w:hyperlink r:id="rId13" w:history="1">
        <w:r w:rsidRPr="0098035F">
          <w:rPr>
            <w:rStyle w:val="Hyperlink"/>
            <w:bCs/>
            <w:u w:val="none"/>
          </w:rPr>
          <w:t>doi:10.1016/j.jesp.2011.09.007</w:t>
        </w:r>
      </w:hyperlink>
    </w:p>
    <w:p w14:paraId="60D4876E" w14:textId="125F6975" w:rsidR="008052C1" w:rsidRDefault="008C4978" w:rsidP="006E50F0">
      <w:pPr>
        <w:pStyle w:val="EndNoteBibliography"/>
        <w:spacing w:line="480" w:lineRule="exact"/>
        <w:ind w:hanging="720"/>
      </w:pPr>
      <w:r w:rsidRPr="00C8003F">
        <w:t xml:space="preserve">Turner, R.N., Wildschut, T., Sedikides, C., &amp; Gheorghiu, M. (2013). </w:t>
      </w:r>
      <w:r w:rsidRPr="007C3637">
        <w:t xml:space="preserve">Combating the mental health stigma with nostalgia. </w:t>
      </w:r>
      <w:r w:rsidRPr="007C3637">
        <w:rPr>
          <w:i/>
        </w:rPr>
        <w:t>European Journal of Social Psychology, 43</w:t>
      </w:r>
      <w:r w:rsidRPr="007C3637">
        <w:t>, 413-422. doi:10.1002/ejsp.1952</w:t>
      </w:r>
    </w:p>
    <w:p w14:paraId="545C6FC9" w14:textId="753E6892" w:rsidR="008C4978" w:rsidRPr="007C3637" w:rsidRDefault="008C4978" w:rsidP="006E50F0">
      <w:pPr>
        <w:pStyle w:val="EndNoteBibliography"/>
        <w:spacing w:line="480" w:lineRule="exact"/>
        <w:ind w:hanging="720"/>
      </w:pPr>
      <w:r w:rsidRPr="009452A9">
        <w:t xml:space="preserve">Vescio, T.K., Sechrist, G.B., &amp; Paolucci, M.P. (2003). </w:t>
      </w:r>
      <w:r w:rsidRPr="007C3637">
        <w:t xml:space="preserve">Perspective taking and prejudice reduction: The mediational role of empathy arousal and situational attributions. </w:t>
      </w:r>
      <w:r w:rsidRPr="007C3637">
        <w:rPr>
          <w:i/>
        </w:rPr>
        <w:t>European Journal of Social Psychology, 33</w:t>
      </w:r>
      <w:r w:rsidRPr="007C3637">
        <w:t>, 455-472. doi:10.1002/ejsp.163</w:t>
      </w:r>
    </w:p>
    <w:p w14:paraId="79395047" w14:textId="59CD8547" w:rsidR="0075154F" w:rsidRPr="00E305AF" w:rsidRDefault="0075154F" w:rsidP="006E50F0">
      <w:pPr>
        <w:pStyle w:val="EndNoteBibliography"/>
        <w:spacing w:line="480" w:lineRule="exact"/>
        <w:ind w:hanging="720"/>
        <w:rPr>
          <w:rFonts w:asciiTheme="majorBidi" w:hAnsiTheme="majorBidi" w:cstheme="majorBidi"/>
          <w:bCs/>
          <w:color w:val="000000" w:themeColor="text1"/>
          <w:lang w:val="en-GB"/>
        </w:rPr>
      </w:pPr>
      <w:r w:rsidRPr="00C8003F">
        <w:rPr>
          <w:iCs/>
        </w:rPr>
        <w:t>Vreeke, G.J., &amp; Van der Mark, I.</w:t>
      </w:r>
      <w:r w:rsidRPr="00000F02">
        <w:rPr>
          <w:iCs/>
        </w:rPr>
        <w:t xml:space="preserve">L. (2003). </w:t>
      </w:r>
      <w:r>
        <w:rPr>
          <w:iCs/>
        </w:rPr>
        <w:t xml:space="preserve">Empathy: An integrative model. </w:t>
      </w:r>
      <w:r w:rsidRPr="00C8003F">
        <w:rPr>
          <w:i/>
          <w:iCs/>
        </w:rPr>
        <w:t>New Ideas in Psychology, 21</w:t>
      </w:r>
      <w:r>
        <w:rPr>
          <w:iCs/>
        </w:rPr>
        <w:t>, 177-207. doi:10.1016/j.newideapsych.2003.09.003</w:t>
      </w:r>
    </w:p>
    <w:p w14:paraId="26C9A0F7" w14:textId="3C7ECD22" w:rsidR="008C4978" w:rsidRPr="007C3637" w:rsidRDefault="008C4978" w:rsidP="006E50F0">
      <w:pPr>
        <w:pStyle w:val="EndNoteBibliography"/>
        <w:spacing w:line="480" w:lineRule="exact"/>
        <w:ind w:hanging="720"/>
      </w:pPr>
      <w:r w:rsidRPr="009452A9">
        <w:t xml:space="preserve">Wildschut, T., Bruder, M., Robertson, S., van Tilburg, W.A., &amp; Sedikides, C. (2014). </w:t>
      </w:r>
      <w:r w:rsidRPr="007C3637">
        <w:t xml:space="preserve">Collective nostalgia: A group-level emotion that confers unique benefits on the group. </w:t>
      </w:r>
      <w:r w:rsidR="003C53E3">
        <w:rPr>
          <w:i/>
        </w:rPr>
        <w:t>Journal of Personality and Social P</w:t>
      </w:r>
      <w:r w:rsidRPr="007C3637">
        <w:rPr>
          <w:i/>
        </w:rPr>
        <w:t>sychology, 107</w:t>
      </w:r>
      <w:r w:rsidRPr="007C3637">
        <w:t>, 844-863. doi:10.1037/a0037760</w:t>
      </w:r>
    </w:p>
    <w:p w14:paraId="2030F03C" w14:textId="77777777" w:rsidR="008C4978" w:rsidRPr="007C3637" w:rsidRDefault="008C4978" w:rsidP="006E50F0">
      <w:pPr>
        <w:pStyle w:val="EndNoteBibliography"/>
        <w:spacing w:line="480" w:lineRule="exact"/>
        <w:ind w:hanging="720"/>
      </w:pPr>
      <w:r w:rsidRPr="007C3637">
        <w:t xml:space="preserve">Wildschut, T., Sedikides, C., Arndt, J., &amp; Routledge, C. (2006). Nostalgia: Content, triggers, functions. </w:t>
      </w:r>
      <w:r w:rsidR="003C53E3">
        <w:rPr>
          <w:i/>
        </w:rPr>
        <w:t>Journal of Personality and Social P</w:t>
      </w:r>
      <w:r w:rsidRPr="007C3637">
        <w:rPr>
          <w:i/>
        </w:rPr>
        <w:t>sychology, 91</w:t>
      </w:r>
      <w:r w:rsidRPr="007C3637">
        <w:t>, 975-993. doi:10.1037/0022-3514.91.5.975</w:t>
      </w:r>
    </w:p>
    <w:p w14:paraId="23FEF81C" w14:textId="29615101" w:rsidR="00C85C50" w:rsidRPr="007C3637" w:rsidRDefault="00C85C50" w:rsidP="00130CB1">
      <w:pPr>
        <w:pStyle w:val="EndNoteBibliography"/>
        <w:spacing w:line="480" w:lineRule="exact"/>
        <w:ind w:hanging="720"/>
      </w:pPr>
      <w:r w:rsidRPr="00130CB1">
        <w:rPr>
          <w:iCs/>
          <w:lang w:val="de-DE"/>
        </w:rPr>
        <w:t>Wildschut, T., Sedikides, C., &amp; Robertson, S. (201</w:t>
      </w:r>
      <w:r w:rsidR="00130CB1">
        <w:rPr>
          <w:iCs/>
          <w:lang w:val="de-DE"/>
        </w:rPr>
        <w:t>7</w:t>
      </w:r>
      <w:r w:rsidRPr="00130CB1">
        <w:rPr>
          <w:iCs/>
          <w:lang w:val="de-DE"/>
        </w:rPr>
        <w:t xml:space="preserve">). </w:t>
      </w:r>
      <w:r w:rsidRPr="00AA5CEB">
        <w:rPr>
          <w:i/>
        </w:rPr>
        <w:t>Sociality and intergenerational transfer of older adults’ nostalgia</w:t>
      </w:r>
      <w:r>
        <w:t>. Manuscript under review, University of Southampton</w:t>
      </w:r>
      <w:r w:rsidRPr="00EF64DA">
        <w:rPr>
          <w:iCs/>
        </w:rPr>
        <w:t>.</w:t>
      </w:r>
    </w:p>
    <w:p w14:paraId="107CF2BC" w14:textId="6790711C" w:rsidR="00B066E1" w:rsidRDefault="00BE1809" w:rsidP="00B066E1">
      <w:pPr>
        <w:pStyle w:val="EndNoteBibliography"/>
        <w:spacing w:line="480" w:lineRule="exact"/>
        <w:ind w:hanging="720"/>
        <w:rPr>
          <w:rFonts w:asciiTheme="majorBidi" w:hAnsiTheme="majorBidi" w:cstheme="majorBidi"/>
          <w:color w:val="222222"/>
          <w:shd w:val="clear" w:color="auto" w:fill="FFFFFF"/>
        </w:rPr>
      </w:pPr>
      <w:r w:rsidRPr="00400E4F">
        <w:rPr>
          <w:rFonts w:asciiTheme="majorBidi" w:hAnsiTheme="majorBidi" w:cstheme="majorBidi"/>
          <w:color w:val="222222"/>
          <w:shd w:val="clear" w:color="auto" w:fill="FFFFFF"/>
        </w:rPr>
        <w:lastRenderedPageBreak/>
        <w:t xml:space="preserve">Zaki, J. (2014). Empathy: a motivated account. </w:t>
      </w:r>
      <w:r w:rsidRPr="00400E4F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Psychological </w:t>
      </w:r>
      <w:r>
        <w:rPr>
          <w:rFonts w:asciiTheme="majorBidi" w:hAnsiTheme="majorBidi" w:cstheme="majorBidi"/>
          <w:i/>
          <w:iCs/>
          <w:color w:val="222222"/>
          <w:shd w:val="clear" w:color="auto" w:fill="FFFFFF"/>
        </w:rPr>
        <w:t>B</w:t>
      </w:r>
      <w:r w:rsidRPr="00400E4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ulletin</w:t>
      </w:r>
      <w:r w:rsidRPr="00400E4F">
        <w:rPr>
          <w:rFonts w:asciiTheme="majorBidi" w:hAnsiTheme="majorBidi" w:cstheme="majorBidi"/>
          <w:color w:val="222222"/>
          <w:shd w:val="clear" w:color="auto" w:fill="FFFFFF"/>
        </w:rPr>
        <w:t>, 140, 1608-1647. doi:10.1037/a0037679</w:t>
      </w:r>
    </w:p>
    <w:p w14:paraId="2478CDF8" w14:textId="59AD5B93" w:rsidR="00B066E1" w:rsidRPr="00B066E1" w:rsidRDefault="00B066E1" w:rsidP="00B066E1">
      <w:pPr>
        <w:pStyle w:val="EndNoteBibliography"/>
        <w:spacing w:line="480" w:lineRule="exact"/>
        <w:ind w:hanging="720"/>
        <w:rPr>
          <w:rFonts w:asciiTheme="majorBidi" w:hAnsiTheme="majorBidi" w:cstheme="majorBidi"/>
          <w:color w:val="222222"/>
          <w:shd w:val="clear" w:color="auto" w:fill="FFFFFF"/>
        </w:rPr>
      </w:pPr>
      <w:r w:rsidRPr="00157FEA">
        <w:t xml:space="preserve">Zimbardo, P.G., &amp; Boyd, J.N. (1999). Putting time in perspective: </w:t>
      </w:r>
      <w:r>
        <w:t>A</w:t>
      </w:r>
      <w:r w:rsidRPr="00157FEA">
        <w:t xml:space="preserve"> valid,</w:t>
      </w:r>
      <w:r>
        <w:t xml:space="preserve"> reliable individual-diff</w:t>
      </w:r>
      <w:r w:rsidRPr="00157FEA">
        <w:t xml:space="preserve">erence metric. </w:t>
      </w:r>
      <w:r w:rsidRPr="00157FEA">
        <w:rPr>
          <w:i/>
          <w:iCs/>
        </w:rPr>
        <w:t>Journal of Personality and Social</w:t>
      </w:r>
      <w:r>
        <w:rPr>
          <w:i/>
          <w:iCs/>
        </w:rPr>
        <w:t xml:space="preserve"> </w:t>
      </w:r>
      <w:r w:rsidRPr="00157FEA">
        <w:rPr>
          <w:i/>
          <w:iCs/>
        </w:rPr>
        <w:t>Psychology, 77</w:t>
      </w:r>
      <w:r w:rsidRPr="00157FEA">
        <w:t>, 1271–1288.</w:t>
      </w:r>
      <w:r>
        <w:t xml:space="preserve"> doi:</w:t>
      </w:r>
      <w:r w:rsidRPr="00B066E1">
        <w:t>10.1007/978-3-319-07368-2_2</w:t>
      </w:r>
    </w:p>
    <w:p w14:paraId="49827B5C" w14:textId="6A9EFEDA" w:rsidR="008C4978" w:rsidRPr="004646D4" w:rsidRDefault="008C4978" w:rsidP="00DE2F98">
      <w:pPr>
        <w:pStyle w:val="EndNoteBibliography"/>
        <w:spacing w:line="480" w:lineRule="exact"/>
        <w:ind w:hanging="720"/>
        <w:rPr>
          <w:lang w:val="fr-FR"/>
        </w:rPr>
      </w:pPr>
      <w:r w:rsidRPr="009D6DD1">
        <w:rPr>
          <w:lang w:val="en-GB"/>
        </w:rPr>
        <w:t xml:space="preserve">Zhou, X., Sedikides, C., Wildschut, T., &amp; Gao, D.G. (2008). </w:t>
      </w:r>
      <w:r w:rsidRPr="007C3637">
        <w:t xml:space="preserve">Counteracting loneliness: On the restorative function of nostalgia. </w:t>
      </w:r>
      <w:r w:rsidRPr="004646D4">
        <w:rPr>
          <w:i/>
          <w:lang w:val="fr-FR"/>
        </w:rPr>
        <w:t>Psychological Science, 19</w:t>
      </w:r>
      <w:r w:rsidRPr="004646D4">
        <w:rPr>
          <w:lang w:val="fr-FR"/>
        </w:rPr>
        <w:t>, 1023-1029. doi:10.1111/j.1467-9280.2008.02194.x</w:t>
      </w:r>
    </w:p>
    <w:p w14:paraId="2DC35137" w14:textId="196EFB0B" w:rsidR="00CC7B05" w:rsidRDefault="008C4978" w:rsidP="00DE2F98">
      <w:pPr>
        <w:pStyle w:val="EndNoteBibliography"/>
        <w:spacing w:line="480" w:lineRule="exact"/>
        <w:ind w:hanging="720"/>
      </w:pPr>
      <w:r w:rsidRPr="004646D4">
        <w:rPr>
          <w:lang w:val="fr-FR"/>
        </w:rPr>
        <w:t xml:space="preserve">Zhou, X., Wildschut, T., Sedikides, C., Shi, K., &amp; Feng, C. (2012). </w:t>
      </w:r>
      <w:r w:rsidRPr="007C3637">
        <w:t xml:space="preserve">Nostalgia: The gift that keeps on giving. </w:t>
      </w:r>
      <w:r w:rsidRPr="007C3637">
        <w:rPr>
          <w:i/>
        </w:rPr>
        <w:t>Journal of Consumer Research, 39</w:t>
      </w:r>
      <w:r w:rsidRPr="007C3637">
        <w:t>, 39-50. doi:10.1086/662199</w:t>
      </w:r>
    </w:p>
    <w:p w14:paraId="51A19DAD" w14:textId="77777777" w:rsidR="00CC7B05" w:rsidRDefault="00CC7B05">
      <w:pPr>
        <w:spacing w:after="200" w:line="276" w:lineRule="auto"/>
        <w:jc w:val="left"/>
        <w:rPr>
          <w:noProof/>
        </w:rPr>
      </w:pPr>
      <w:r>
        <w:br w:type="page"/>
      </w:r>
    </w:p>
    <w:p w14:paraId="402AD708" w14:textId="77777777" w:rsidR="00CC7B05" w:rsidRDefault="00CC7B05" w:rsidP="00EF4B87">
      <w:pPr>
        <w:spacing w:line="480" w:lineRule="exact"/>
        <w:jc w:val="center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Footnotes</w:t>
      </w:r>
    </w:p>
    <w:p w14:paraId="3A8B7DE9" w14:textId="043E70E6" w:rsidR="00CC7B05" w:rsidRDefault="000D7421" w:rsidP="003E66F1">
      <w:pPr>
        <w:spacing w:line="480" w:lineRule="exact"/>
        <w:jc w:val="left"/>
        <w:outlineLvl w:val="0"/>
        <w:rPr>
          <w:rFonts w:asciiTheme="majorBidi" w:eastAsiaTheme="minorEastAsia" w:hAnsiTheme="majorBidi" w:cstheme="majorBidi"/>
          <w:lang w:eastAsia="zh-CN"/>
        </w:rPr>
      </w:pPr>
      <w:r>
        <w:rPr>
          <w:rFonts w:asciiTheme="majorBidi" w:hAnsiTheme="majorBidi" w:cstheme="majorBidi"/>
          <w:color w:val="000000" w:themeColor="text1"/>
          <w:vertAlign w:val="superscript"/>
        </w:rPr>
        <w:tab/>
      </w:r>
      <w:r w:rsidR="00CC7B05">
        <w:rPr>
          <w:rFonts w:asciiTheme="majorBidi" w:hAnsiTheme="majorBidi" w:cstheme="majorBidi"/>
          <w:color w:val="000000" w:themeColor="text1"/>
          <w:vertAlign w:val="superscript"/>
        </w:rPr>
        <w:t>1</w:t>
      </w:r>
      <w:r w:rsidR="003E66F1">
        <w:rPr>
          <w:rFonts w:asciiTheme="majorBidi" w:hAnsiTheme="majorBidi" w:cstheme="majorBidi"/>
          <w:color w:val="000000" w:themeColor="text1"/>
          <w:vertAlign w:val="superscript"/>
        </w:rPr>
        <w:t xml:space="preserve"> </w:t>
      </w:r>
      <w:r w:rsidR="00CC7B05">
        <w:rPr>
          <w:rFonts w:asciiTheme="majorBidi" w:hAnsiTheme="majorBidi" w:cstheme="majorBidi"/>
          <w:color w:val="000000" w:themeColor="text1"/>
        </w:rPr>
        <w:t>In Stud</w:t>
      </w:r>
      <w:r w:rsidR="003E66F1">
        <w:rPr>
          <w:rFonts w:asciiTheme="majorBidi" w:hAnsiTheme="majorBidi" w:cstheme="majorBidi"/>
          <w:color w:val="000000" w:themeColor="text1"/>
        </w:rPr>
        <w:t>ies</w:t>
      </w:r>
      <w:r w:rsidR="00CC7B05">
        <w:rPr>
          <w:rFonts w:asciiTheme="majorBidi" w:hAnsiTheme="majorBidi" w:cstheme="majorBidi"/>
          <w:color w:val="000000" w:themeColor="text1"/>
        </w:rPr>
        <w:t xml:space="preserve"> 1</w:t>
      </w:r>
      <w:r w:rsidR="003E66F1">
        <w:rPr>
          <w:rFonts w:asciiTheme="majorBidi" w:hAnsiTheme="majorBidi" w:cstheme="majorBidi"/>
          <w:color w:val="000000" w:themeColor="text1"/>
        </w:rPr>
        <w:t>-4</w:t>
      </w:r>
      <w:r w:rsidR="00CC7B05">
        <w:rPr>
          <w:rFonts w:asciiTheme="majorBidi" w:hAnsiTheme="majorBidi" w:cstheme="majorBidi"/>
          <w:color w:val="000000" w:themeColor="text1"/>
        </w:rPr>
        <w:t>, age did not contribute to any two-way or three-way interactions</w:t>
      </w:r>
      <w:r w:rsidR="003E66F1">
        <w:rPr>
          <w:rFonts w:asciiTheme="majorBidi" w:hAnsiTheme="majorBidi" w:cstheme="majorBidi"/>
          <w:color w:val="000000" w:themeColor="text1"/>
        </w:rPr>
        <w:t xml:space="preserve">. We included age as covariate in analyses testing the moderating role of </w:t>
      </w:r>
      <w:r w:rsidR="00121157">
        <w:rPr>
          <w:rFonts w:asciiTheme="majorBidi" w:hAnsiTheme="majorBidi" w:cstheme="majorBidi"/>
          <w:color w:val="000000" w:themeColor="text1"/>
        </w:rPr>
        <w:t>participant sex</w:t>
      </w:r>
      <w:r w:rsidR="003E66F1">
        <w:rPr>
          <w:rFonts w:asciiTheme="majorBidi" w:hAnsiTheme="majorBidi" w:cstheme="majorBidi"/>
          <w:color w:val="000000" w:themeColor="text1"/>
        </w:rPr>
        <w:t>. Across studies, moderation analyses that did not include age as a covariate produced similar results.</w:t>
      </w:r>
    </w:p>
    <w:p w14:paraId="464ED784" w14:textId="61463529" w:rsidR="00CC7B05" w:rsidRDefault="000D7421" w:rsidP="00CC7B05">
      <w:pPr>
        <w:spacing w:line="480" w:lineRule="exact"/>
        <w:jc w:val="left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vertAlign w:val="superscript"/>
        </w:rPr>
        <w:tab/>
      </w:r>
      <w:proofErr w:type="gramStart"/>
      <w:r w:rsidR="003E66F1">
        <w:rPr>
          <w:rFonts w:asciiTheme="majorBidi" w:hAnsiTheme="majorBidi" w:cstheme="majorBidi"/>
          <w:color w:val="000000" w:themeColor="text1"/>
          <w:vertAlign w:val="superscript"/>
        </w:rPr>
        <w:t>2</w:t>
      </w:r>
      <w:proofErr w:type="gramEnd"/>
      <w:r w:rsidR="003E66F1">
        <w:rPr>
          <w:rFonts w:asciiTheme="majorBidi" w:hAnsiTheme="majorBidi" w:cstheme="majorBidi"/>
          <w:color w:val="000000" w:themeColor="text1"/>
          <w:vertAlign w:val="superscript"/>
        </w:rPr>
        <w:t xml:space="preserve"> </w:t>
      </w:r>
      <w:r w:rsidR="008637CA">
        <w:rPr>
          <w:rFonts w:asciiTheme="majorBidi" w:hAnsiTheme="majorBidi" w:cstheme="majorBidi"/>
          <w:color w:val="000000" w:themeColor="text1"/>
        </w:rPr>
        <w:t>Separate analyses for blatant and subtle prejudice produced similar results</w:t>
      </w:r>
      <w:r w:rsidR="00CC7B05">
        <w:rPr>
          <w:rFonts w:asciiTheme="majorBidi" w:hAnsiTheme="majorBidi" w:cstheme="majorBidi"/>
          <w:color w:val="000000" w:themeColor="text1"/>
        </w:rPr>
        <w:t xml:space="preserve">. The </w:t>
      </w:r>
      <w:r w:rsidR="00B43DDF">
        <w:rPr>
          <w:rFonts w:asciiTheme="majorBidi" w:hAnsiTheme="majorBidi" w:cstheme="majorBidi"/>
          <w:color w:val="000000" w:themeColor="text1"/>
        </w:rPr>
        <w:t>focal</w:t>
      </w:r>
      <w:r w:rsidR="00CC7B05">
        <w:rPr>
          <w:rFonts w:asciiTheme="majorBidi" w:hAnsiTheme="majorBidi" w:cstheme="majorBidi"/>
          <w:color w:val="000000" w:themeColor="text1"/>
        </w:rPr>
        <w:t xml:space="preserve"> indirect effect </w:t>
      </w:r>
      <w:r w:rsidR="00CC7B05" w:rsidRPr="00D73A3E">
        <w:rPr>
          <w:rFonts w:asciiTheme="majorBidi" w:hAnsiTheme="majorBidi" w:cstheme="majorBidi"/>
          <w:color w:val="000000" w:themeColor="text1"/>
        </w:rPr>
        <w:t xml:space="preserve">leading from nostalgia proneness to empathy to concern with acting prejudiced to reduced </w:t>
      </w:r>
      <w:r w:rsidR="00CC7B05">
        <w:rPr>
          <w:rFonts w:asciiTheme="majorBidi" w:hAnsiTheme="majorBidi" w:cstheme="majorBidi"/>
          <w:color w:val="000000" w:themeColor="text1"/>
        </w:rPr>
        <w:t xml:space="preserve">blatant prejudice </w:t>
      </w:r>
      <w:r w:rsidR="00CC7B05">
        <w:t>(</w:t>
      </w:r>
      <w:r w:rsidR="00CC7B05">
        <w:rPr>
          <w:rFonts w:asciiTheme="majorBidi" w:hAnsiTheme="majorBidi" w:cstheme="majorBidi"/>
        </w:rPr>
        <w:t>nostalgia proneness</w:t>
      </w:r>
      <w:r w:rsidR="00121157">
        <w:rPr>
          <w:rFonts w:asciiTheme="majorBidi" w:hAnsiTheme="majorBidi" w:cstheme="majorBidi"/>
        </w:rPr>
        <w:t xml:space="preserve"> </w:t>
      </w:r>
      <w:r w:rsidR="00CC7B05">
        <w:rPr>
          <w:rFonts w:asciiTheme="majorBidi" w:hAnsiTheme="majorBidi" w:cstheme="majorBidi"/>
        </w:rPr>
        <w:sym w:font="Symbol" w:char="F0DE"/>
      </w:r>
      <w:r w:rsidR="00121157">
        <w:rPr>
          <w:rFonts w:asciiTheme="majorBidi" w:hAnsiTheme="majorBidi" w:cstheme="majorBidi"/>
        </w:rPr>
        <w:t xml:space="preserve"> </w:t>
      </w:r>
      <w:r w:rsidR="00CC7B05">
        <w:rPr>
          <w:rFonts w:asciiTheme="majorBidi" w:hAnsiTheme="majorBidi" w:cstheme="majorBidi"/>
        </w:rPr>
        <w:t>empathy</w:t>
      </w:r>
      <w:r w:rsidR="00121157">
        <w:rPr>
          <w:rFonts w:asciiTheme="majorBidi" w:hAnsiTheme="majorBidi" w:cstheme="majorBidi"/>
        </w:rPr>
        <w:t xml:space="preserve"> </w:t>
      </w:r>
      <w:r w:rsidR="00CC7B05">
        <w:rPr>
          <w:rFonts w:asciiTheme="majorBidi" w:hAnsiTheme="majorBidi" w:cstheme="majorBidi"/>
        </w:rPr>
        <w:sym w:font="Symbol" w:char="F0DE"/>
      </w:r>
      <w:r w:rsidR="00121157">
        <w:rPr>
          <w:rFonts w:asciiTheme="majorBidi" w:hAnsiTheme="majorBidi" w:cstheme="majorBidi"/>
        </w:rPr>
        <w:t xml:space="preserve"> </w:t>
      </w:r>
      <w:r w:rsidR="00C534ED">
        <w:rPr>
          <w:rFonts w:asciiTheme="majorBidi" w:hAnsiTheme="majorBidi" w:cstheme="majorBidi"/>
        </w:rPr>
        <w:t>concern with acting prejudiced</w:t>
      </w:r>
      <w:r w:rsidR="00121157">
        <w:rPr>
          <w:rFonts w:asciiTheme="majorBidi" w:hAnsiTheme="majorBidi" w:cstheme="majorBidi"/>
        </w:rPr>
        <w:t xml:space="preserve"> </w:t>
      </w:r>
      <w:r w:rsidR="00CC7B05">
        <w:rPr>
          <w:rFonts w:asciiTheme="majorBidi" w:hAnsiTheme="majorBidi" w:cstheme="majorBidi"/>
        </w:rPr>
        <w:sym w:font="Symbol" w:char="F0DE"/>
      </w:r>
      <w:r w:rsidR="00121157">
        <w:rPr>
          <w:rFonts w:asciiTheme="majorBidi" w:hAnsiTheme="majorBidi" w:cstheme="majorBidi"/>
        </w:rPr>
        <w:t xml:space="preserve"> </w:t>
      </w:r>
      <w:r w:rsidR="00CC7B05">
        <w:rPr>
          <w:rFonts w:asciiTheme="majorBidi" w:hAnsiTheme="majorBidi" w:cstheme="majorBidi"/>
        </w:rPr>
        <w:t xml:space="preserve">blatant prejudice) </w:t>
      </w:r>
      <w:r w:rsidR="00CC7B05">
        <w:rPr>
          <w:rFonts w:asciiTheme="majorBidi" w:hAnsiTheme="majorBidi" w:cstheme="majorBidi"/>
          <w:color w:val="000000" w:themeColor="text1"/>
        </w:rPr>
        <w:t>was significant</w:t>
      </w:r>
      <w:r w:rsidR="005045AA">
        <w:rPr>
          <w:rFonts w:asciiTheme="majorBidi" w:hAnsiTheme="majorBidi" w:cstheme="majorBidi"/>
          <w:color w:val="000000" w:themeColor="text1"/>
        </w:rPr>
        <w:t xml:space="preserve"> </w:t>
      </w:r>
      <w:r w:rsidR="00CC7B05">
        <w:rPr>
          <w:rFonts w:asciiTheme="majorBidi" w:hAnsiTheme="majorBidi" w:cstheme="majorBidi"/>
          <w:color w:val="000000" w:themeColor="text1"/>
        </w:rPr>
        <w:t xml:space="preserve">(-.015, </w:t>
      </w:r>
      <w:r w:rsidR="00CC7B05" w:rsidRPr="00C8003F">
        <w:rPr>
          <w:rFonts w:asciiTheme="majorBidi" w:hAnsiTheme="majorBidi" w:cstheme="majorBidi"/>
          <w:i/>
          <w:color w:val="000000" w:themeColor="text1"/>
        </w:rPr>
        <w:t>SE</w:t>
      </w:r>
      <w:r w:rsidR="00CC7B05">
        <w:rPr>
          <w:rFonts w:asciiTheme="majorBidi" w:hAnsiTheme="majorBidi" w:cstheme="majorBidi"/>
          <w:color w:val="000000" w:themeColor="text1"/>
        </w:rPr>
        <w:t xml:space="preserve"> = .006, </w:t>
      </w:r>
      <w:r w:rsidR="005045AA">
        <w:rPr>
          <w:rFonts w:asciiTheme="majorBidi" w:hAnsiTheme="majorBidi" w:cstheme="majorBidi"/>
          <w:color w:val="000000" w:themeColor="text1"/>
        </w:rPr>
        <w:t>95% CI</w:t>
      </w:r>
      <w:r w:rsidR="00CC7B05">
        <w:rPr>
          <w:rFonts w:asciiTheme="majorBidi" w:hAnsiTheme="majorBidi" w:cstheme="majorBidi"/>
          <w:color w:val="000000" w:themeColor="text1"/>
        </w:rPr>
        <w:t xml:space="preserve"> = </w:t>
      </w:r>
      <w:r w:rsidR="004D7D86">
        <w:rPr>
          <w:rFonts w:asciiTheme="majorBidi" w:hAnsiTheme="majorBidi" w:cstheme="majorBidi"/>
          <w:color w:val="000000" w:themeColor="text1"/>
        </w:rPr>
        <w:t>[</w:t>
      </w:r>
      <w:r w:rsidR="00CC7B05">
        <w:t>-.032</w:t>
      </w:r>
      <w:r w:rsidR="004D7D86">
        <w:t xml:space="preserve">, </w:t>
      </w:r>
      <w:r w:rsidR="00CC7B05">
        <w:t>-.006</w:t>
      </w:r>
      <w:r w:rsidR="004D7D86">
        <w:t>]</w:t>
      </w:r>
      <w:r w:rsidR="005045AA">
        <w:t>)</w:t>
      </w:r>
      <w:r w:rsidR="00CC7B05">
        <w:t xml:space="preserve">. </w:t>
      </w:r>
      <w:r w:rsidR="00CC7B05">
        <w:rPr>
          <w:bCs/>
          <w:iCs/>
          <w:lang w:val="en-GB"/>
        </w:rPr>
        <w:t xml:space="preserve">Similarly, the </w:t>
      </w:r>
      <w:r w:rsidR="00CC7B05">
        <w:rPr>
          <w:rFonts w:asciiTheme="majorBidi" w:hAnsiTheme="majorBidi" w:cstheme="majorBidi"/>
          <w:color w:val="000000" w:themeColor="text1"/>
        </w:rPr>
        <w:t xml:space="preserve">crucial indirect effect </w:t>
      </w:r>
      <w:r w:rsidR="00CC7B05" w:rsidRPr="00D73A3E">
        <w:rPr>
          <w:rFonts w:asciiTheme="majorBidi" w:hAnsiTheme="majorBidi" w:cstheme="majorBidi"/>
          <w:color w:val="000000" w:themeColor="text1"/>
        </w:rPr>
        <w:t xml:space="preserve">leading from nostalgia proneness to empathy to concern with acting prejudiced to reduced </w:t>
      </w:r>
      <w:r w:rsidR="00CC7B05">
        <w:rPr>
          <w:rFonts w:asciiTheme="majorBidi" w:hAnsiTheme="majorBidi" w:cstheme="majorBidi"/>
          <w:color w:val="000000" w:themeColor="text1"/>
        </w:rPr>
        <w:t xml:space="preserve">subtle prejudice </w:t>
      </w:r>
      <w:r w:rsidR="00CC7B05">
        <w:t>(</w:t>
      </w:r>
      <w:r w:rsidR="00CC7B05">
        <w:rPr>
          <w:rFonts w:asciiTheme="majorBidi" w:hAnsiTheme="majorBidi" w:cstheme="majorBidi"/>
        </w:rPr>
        <w:t>nostalgia proneness</w:t>
      </w:r>
      <w:r w:rsidR="00121157">
        <w:rPr>
          <w:rFonts w:asciiTheme="majorBidi" w:hAnsiTheme="majorBidi" w:cstheme="majorBidi"/>
        </w:rPr>
        <w:t xml:space="preserve"> </w:t>
      </w:r>
      <w:r w:rsidR="00CC7B05">
        <w:rPr>
          <w:rFonts w:asciiTheme="majorBidi" w:hAnsiTheme="majorBidi" w:cstheme="majorBidi"/>
        </w:rPr>
        <w:sym w:font="Symbol" w:char="F0DE"/>
      </w:r>
      <w:r w:rsidR="00121157">
        <w:rPr>
          <w:rFonts w:asciiTheme="majorBidi" w:hAnsiTheme="majorBidi" w:cstheme="majorBidi"/>
        </w:rPr>
        <w:t xml:space="preserve"> </w:t>
      </w:r>
      <w:r w:rsidR="00CC7B05">
        <w:rPr>
          <w:rFonts w:asciiTheme="majorBidi" w:hAnsiTheme="majorBidi" w:cstheme="majorBidi"/>
        </w:rPr>
        <w:t>empathy</w:t>
      </w:r>
      <w:r w:rsidR="00121157">
        <w:rPr>
          <w:rFonts w:asciiTheme="majorBidi" w:hAnsiTheme="majorBidi" w:cstheme="majorBidi"/>
        </w:rPr>
        <w:t xml:space="preserve"> </w:t>
      </w:r>
      <w:r w:rsidR="00CC7B05">
        <w:rPr>
          <w:rFonts w:asciiTheme="majorBidi" w:hAnsiTheme="majorBidi" w:cstheme="majorBidi"/>
        </w:rPr>
        <w:sym w:font="Symbol" w:char="F0DE"/>
      </w:r>
      <w:r w:rsidR="00121157">
        <w:rPr>
          <w:rFonts w:asciiTheme="majorBidi" w:hAnsiTheme="majorBidi" w:cstheme="majorBidi"/>
        </w:rPr>
        <w:t xml:space="preserve"> </w:t>
      </w:r>
      <w:r w:rsidR="00C534ED">
        <w:rPr>
          <w:rFonts w:asciiTheme="majorBidi" w:hAnsiTheme="majorBidi" w:cstheme="majorBidi"/>
        </w:rPr>
        <w:t>concern with acting prejudiced</w:t>
      </w:r>
      <w:r w:rsidR="00121157">
        <w:rPr>
          <w:rFonts w:asciiTheme="majorBidi" w:hAnsiTheme="majorBidi" w:cstheme="majorBidi"/>
        </w:rPr>
        <w:t xml:space="preserve"> </w:t>
      </w:r>
      <w:r w:rsidR="00CC7B05">
        <w:rPr>
          <w:rFonts w:asciiTheme="majorBidi" w:hAnsiTheme="majorBidi" w:cstheme="majorBidi"/>
        </w:rPr>
        <w:sym w:font="Symbol" w:char="F0DE"/>
      </w:r>
      <w:r w:rsidR="00121157">
        <w:rPr>
          <w:rFonts w:asciiTheme="majorBidi" w:hAnsiTheme="majorBidi" w:cstheme="majorBidi"/>
        </w:rPr>
        <w:t xml:space="preserve"> </w:t>
      </w:r>
      <w:r w:rsidR="00CC7B05">
        <w:rPr>
          <w:rFonts w:asciiTheme="majorBidi" w:hAnsiTheme="majorBidi" w:cstheme="majorBidi"/>
          <w:color w:val="000000" w:themeColor="text1"/>
        </w:rPr>
        <w:t>subtle</w:t>
      </w:r>
      <w:r w:rsidR="00CC7B05">
        <w:rPr>
          <w:rFonts w:asciiTheme="majorBidi" w:hAnsiTheme="majorBidi" w:cstheme="majorBidi"/>
        </w:rPr>
        <w:t xml:space="preserve"> prejudice) </w:t>
      </w:r>
      <w:r w:rsidR="00CC7B05">
        <w:rPr>
          <w:rFonts w:asciiTheme="majorBidi" w:hAnsiTheme="majorBidi" w:cstheme="majorBidi"/>
          <w:color w:val="000000" w:themeColor="text1"/>
        </w:rPr>
        <w:t xml:space="preserve">was significant (-.020, </w:t>
      </w:r>
      <w:r w:rsidR="00CC7B05" w:rsidRPr="00C8003F">
        <w:rPr>
          <w:rFonts w:asciiTheme="majorBidi" w:hAnsiTheme="majorBidi" w:cstheme="majorBidi"/>
          <w:i/>
          <w:color w:val="000000" w:themeColor="text1"/>
        </w:rPr>
        <w:t>SE</w:t>
      </w:r>
      <w:r w:rsidR="00CC7B05">
        <w:rPr>
          <w:rFonts w:asciiTheme="majorBidi" w:hAnsiTheme="majorBidi" w:cstheme="majorBidi"/>
          <w:color w:val="000000" w:themeColor="text1"/>
        </w:rPr>
        <w:t xml:space="preserve"> = .007, </w:t>
      </w:r>
      <w:r w:rsidR="005045AA">
        <w:rPr>
          <w:rFonts w:asciiTheme="majorBidi" w:hAnsiTheme="majorBidi" w:cstheme="majorBidi"/>
          <w:color w:val="000000" w:themeColor="text1"/>
        </w:rPr>
        <w:t>95% CI</w:t>
      </w:r>
      <w:r w:rsidR="00CC7B05">
        <w:rPr>
          <w:rFonts w:asciiTheme="majorBidi" w:hAnsiTheme="majorBidi" w:cstheme="majorBidi"/>
          <w:color w:val="000000" w:themeColor="text1"/>
        </w:rPr>
        <w:t xml:space="preserve"> = </w:t>
      </w:r>
      <w:r w:rsidR="005045AA">
        <w:rPr>
          <w:rFonts w:asciiTheme="majorBidi" w:hAnsiTheme="majorBidi" w:cstheme="majorBidi"/>
          <w:color w:val="000000" w:themeColor="text1"/>
        </w:rPr>
        <w:t>[</w:t>
      </w:r>
      <w:r w:rsidR="00CC7B05">
        <w:t>-.038</w:t>
      </w:r>
      <w:r w:rsidR="005045AA">
        <w:t xml:space="preserve">, </w:t>
      </w:r>
      <w:r w:rsidR="00CC7B05">
        <w:t>-.008</w:t>
      </w:r>
      <w:r w:rsidR="005045AA">
        <w:t>]</w:t>
      </w:r>
      <w:r w:rsidR="00CC7B05">
        <w:t>).</w:t>
      </w:r>
    </w:p>
    <w:p w14:paraId="00E701BE" w14:textId="662E37A3" w:rsidR="00801AC5" w:rsidRPr="0054041F" w:rsidRDefault="000D7421" w:rsidP="00CC7B05">
      <w:pPr>
        <w:spacing w:line="480" w:lineRule="exact"/>
        <w:jc w:val="left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vertAlign w:val="superscript"/>
        </w:rPr>
        <w:tab/>
      </w:r>
      <w:proofErr w:type="gramStart"/>
      <w:r w:rsidR="003E66F1" w:rsidRPr="00C8003F">
        <w:rPr>
          <w:rFonts w:asciiTheme="majorBidi" w:eastAsiaTheme="minorEastAsia" w:hAnsiTheme="majorBidi" w:cstheme="majorBidi"/>
          <w:vertAlign w:val="superscript"/>
          <w:lang w:eastAsia="zh-CN"/>
        </w:rPr>
        <w:t>3</w:t>
      </w:r>
      <w:r w:rsidR="00801AC5">
        <w:rPr>
          <w:rFonts w:asciiTheme="majorBidi" w:eastAsiaTheme="minorEastAsia" w:hAnsiTheme="majorBidi" w:cstheme="majorBidi"/>
          <w:lang w:eastAsia="zh-CN"/>
        </w:rPr>
        <w:t xml:space="preserve"> The finding that the direct effect was significant when controlling for the mediator </w:t>
      </w:r>
      <w:r w:rsidR="0054041F">
        <w:rPr>
          <w:rFonts w:asciiTheme="majorBidi" w:eastAsiaTheme="minorEastAsia" w:hAnsiTheme="majorBidi" w:cstheme="majorBidi"/>
          <w:lang w:eastAsia="zh-CN"/>
        </w:rPr>
        <w:t>could indicate</w:t>
      </w:r>
      <w:r w:rsidR="00801AC5">
        <w:rPr>
          <w:rFonts w:asciiTheme="majorBidi" w:eastAsiaTheme="minorEastAsia" w:hAnsiTheme="majorBidi" w:cstheme="majorBidi"/>
          <w:lang w:eastAsia="zh-CN"/>
        </w:rPr>
        <w:t xml:space="preserve"> that mediation was </w:t>
      </w:r>
      <w:r w:rsidR="0054041F">
        <w:rPr>
          <w:rFonts w:asciiTheme="majorBidi" w:eastAsiaTheme="minorEastAsia" w:hAnsiTheme="majorBidi" w:cstheme="majorBidi"/>
          <w:lang w:eastAsia="zh-CN"/>
        </w:rPr>
        <w:t>“partial” rather than “complete.”</w:t>
      </w:r>
      <w:proofErr w:type="gramEnd"/>
      <w:r w:rsidR="0054041F">
        <w:rPr>
          <w:rFonts w:asciiTheme="majorBidi" w:eastAsiaTheme="minorEastAsia" w:hAnsiTheme="majorBidi" w:cstheme="majorBidi"/>
          <w:lang w:eastAsia="zh-CN"/>
        </w:rPr>
        <w:t xml:space="preserve"> However, </w:t>
      </w:r>
      <w:r w:rsidR="0054041F">
        <w:t>it is inadvisable to make claims of complete (vs. partial) mediation based on the non-significance (vs. significance) of the direct effect and, hence, we did not adopt this distinction (for an in-depth critique of the distinction between complete vs. partial mediation, see Rucker, Preacher, Tormala, &amp; Petty, 2011).</w:t>
      </w:r>
    </w:p>
    <w:p w14:paraId="390F67D3" w14:textId="3DD18FF8" w:rsidR="00720A03" w:rsidRDefault="000D7421" w:rsidP="00C8003F">
      <w:pPr>
        <w:spacing w:line="480" w:lineRule="exact"/>
        <w:jc w:val="left"/>
        <w:outlineLvl w:val="0"/>
      </w:pPr>
      <w:r>
        <w:rPr>
          <w:rFonts w:asciiTheme="majorBidi" w:hAnsiTheme="majorBidi" w:cstheme="majorBidi"/>
          <w:color w:val="000000" w:themeColor="text1"/>
          <w:vertAlign w:val="superscript"/>
        </w:rPr>
        <w:tab/>
      </w:r>
      <w:proofErr w:type="gramStart"/>
      <w:r w:rsidR="003E66F1">
        <w:rPr>
          <w:rFonts w:asciiTheme="majorBidi" w:hAnsiTheme="majorBidi" w:cstheme="majorBidi"/>
          <w:color w:val="000000" w:themeColor="text1"/>
          <w:vertAlign w:val="superscript"/>
        </w:rPr>
        <w:t>4</w:t>
      </w:r>
      <w:proofErr w:type="gramEnd"/>
      <w:r w:rsidR="003E66F1">
        <w:rPr>
          <w:rFonts w:asciiTheme="majorBidi" w:hAnsiTheme="majorBidi" w:cstheme="majorBidi"/>
          <w:color w:val="000000" w:themeColor="text1"/>
          <w:vertAlign w:val="superscript"/>
        </w:rPr>
        <w:t xml:space="preserve"> </w:t>
      </w:r>
      <w:r w:rsidR="00B43DDF">
        <w:rPr>
          <w:rFonts w:asciiTheme="majorBidi" w:hAnsiTheme="majorBidi" w:cstheme="majorBidi"/>
          <w:color w:val="000000" w:themeColor="text1"/>
        </w:rPr>
        <w:t xml:space="preserve">Separate analyses for blatant and subtle prejudice produced similar results. </w:t>
      </w:r>
      <w:r w:rsidR="00CC7B05">
        <w:rPr>
          <w:rFonts w:asciiTheme="majorBidi" w:hAnsiTheme="majorBidi" w:cstheme="majorBidi"/>
          <w:color w:val="000000" w:themeColor="text1"/>
        </w:rPr>
        <w:t xml:space="preserve">The </w:t>
      </w:r>
      <w:r w:rsidR="00B43DDF">
        <w:rPr>
          <w:rFonts w:asciiTheme="majorBidi" w:hAnsiTheme="majorBidi" w:cstheme="majorBidi"/>
          <w:color w:val="000000" w:themeColor="text1"/>
        </w:rPr>
        <w:t>focal</w:t>
      </w:r>
      <w:r w:rsidR="00CC7B05">
        <w:rPr>
          <w:rFonts w:asciiTheme="majorBidi" w:hAnsiTheme="majorBidi" w:cstheme="majorBidi"/>
          <w:color w:val="000000" w:themeColor="text1"/>
        </w:rPr>
        <w:t xml:space="preserve"> indirect effect </w:t>
      </w:r>
      <w:r w:rsidR="00CC7B05" w:rsidRPr="00D73A3E">
        <w:rPr>
          <w:rFonts w:asciiTheme="majorBidi" w:hAnsiTheme="majorBidi" w:cstheme="majorBidi"/>
          <w:color w:val="000000" w:themeColor="text1"/>
        </w:rPr>
        <w:t xml:space="preserve">leading from nostalgia proneness to empathy to concern with acting prejudiced to reduced </w:t>
      </w:r>
      <w:r w:rsidR="00CC7B05">
        <w:rPr>
          <w:rFonts w:asciiTheme="majorBidi" w:hAnsiTheme="majorBidi" w:cstheme="majorBidi"/>
          <w:color w:val="000000" w:themeColor="text1"/>
        </w:rPr>
        <w:t xml:space="preserve">blatant prejudice </w:t>
      </w:r>
      <w:r w:rsidR="00CC7B05">
        <w:t>(</w:t>
      </w:r>
      <w:r w:rsidR="00CC7B05">
        <w:rPr>
          <w:rFonts w:asciiTheme="majorBidi" w:hAnsiTheme="majorBidi" w:cstheme="majorBidi"/>
        </w:rPr>
        <w:t>nostalgia</w:t>
      </w:r>
      <w:r w:rsidR="005F00AC">
        <w:rPr>
          <w:rFonts w:asciiTheme="majorBidi" w:hAnsiTheme="majorBidi" w:cstheme="majorBidi"/>
        </w:rPr>
        <w:t xml:space="preserve"> </w:t>
      </w:r>
      <w:r w:rsidR="00CC7B05">
        <w:rPr>
          <w:rFonts w:asciiTheme="majorBidi" w:hAnsiTheme="majorBidi" w:cstheme="majorBidi"/>
        </w:rPr>
        <w:sym w:font="Symbol" w:char="F0DE"/>
      </w:r>
      <w:r w:rsidR="005F00AC">
        <w:rPr>
          <w:rFonts w:asciiTheme="majorBidi" w:hAnsiTheme="majorBidi" w:cstheme="majorBidi"/>
        </w:rPr>
        <w:t xml:space="preserve"> </w:t>
      </w:r>
      <w:r w:rsidR="00CC7B05">
        <w:rPr>
          <w:rFonts w:asciiTheme="majorBidi" w:hAnsiTheme="majorBidi" w:cstheme="majorBidi"/>
        </w:rPr>
        <w:t>empathy</w:t>
      </w:r>
      <w:r w:rsidR="005F00AC">
        <w:rPr>
          <w:rFonts w:asciiTheme="majorBidi" w:hAnsiTheme="majorBidi" w:cstheme="majorBidi"/>
        </w:rPr>
        <w:t xml:space="preserve"> </w:t>
      </w:r>
      <w:r w:rsidR="00CC7B05">
        <w:rPr>
          <w:rFonts w:asciiTheme="majorBidi" w:hAnsiTheme="majorBidi" w:cstheme="majorBidi"/>
        </w:rPr>
        <w:sym w:font="Symbol" w:char="F0DE"/>
      </w:r>
      <w:r w:rsidR="005F00AC">
        <w:rPr>
          <w:rFonts w:asciiTheme="majorBidi" w:hAnsiTheme="majorBidi" w:cstheme="majorBidi"/>
        </w:rPr>
        <w:t xml:space="preserve"> </w:t>
      </w:r>
      <w:r w:rsidR="00C534ED">
        <w:rPr>
          <w:rFonts w:asciiTheme="majorBidi" w:hAnsiTheme="majorBidi" w:cstheme="majorBidi"/>
        </w:rPr>
        <w:t>concern with acting prejudiced</w:t>
      </w:r>
      <w:r w:rsidR="005F00AC">
        <w:rPr>
          <w:rFonts w:asciiTheme="majorBidi" w:hAnsiTheme="majorBidi" w:cstheme="majorBidi"/>
        </w:rPr>
        <w:t xml:space="preserve"> </w:t>
      </w:r>
      <w:r w:rsidR="00CC7B05">
        <w:rPr>
          <w:rFonts w:asciiTheme="majorBidi" w:hAnsiTheme="majorBidi" w:cstheme="majorBidi"/>
        </w:rPr>
        <w:sym w:font="Symbol" w:char="F0DE"/>
      </w:r>
      <w:r w:rsidR="005F00AC">
        <w:rPr>
          <w:rFonts w:asciiTheme="majorBidi" w:hAnsiTheme="majorBidi" w:cstheme="majorBidi"/>
        </w:rPr>
        <w:t xml:space="preserve"> </w:t>
      </w:r>
      <w:r w:rsidR="00CC7B05">
        <w:rPr>
          <w:rFonts w:asciiTheme="majorBidi" w:hAnsiTheme="majorBidi" w:cstheme="majorBidi"/>
        </w:rPr>
        <w:t xml:space="preserve">blatant prejudice) </w:t>
      </w:r>
      <w:r w:rsidR="00CC7B05">
        <w:rPr>
          <w:rFonts w:asciiTheme="majorBidi" w:hAnsiTheme="majorBidi" w:cstheme="majorBidi"/>
          <w:color w:val="000000" w:themeColor="text1"/>
        </w:rPr>
        <w:t xml:space="preserve">was significant </w:t>
      </w:r>
      <w:r w:rsidR="00CC7B05" w:rsidRPr="00E112D8">
        <w:rPr>
          <w:rFonts w:asciiTheme="majorBidi" w:hAnsiTheme="majorBidi" w:cstheme="majorBidi"/>
          <w:color w:val="000000" w:themeColor="text1"/>
        </w:rPr>
        <w:t>(</w:t>
      </w:r>
      <w:r w:rsidR="00CC7B05" w:rsidRPr="00AC6E63">
        <w:rPr>
          <w:rFonts w:asciiTheme="majorBidi" w:hAnsiTheme="majorBidi" w:cstheme="majorBidi"/>
          <w:color w:val="000000" w:themeColor="text1"/>
        </w:rPr>
        <w:t>-.029</w:t>
      </w:r>
      <w:r w:rsidR="00CC7B05" w:rsidRPr="00E112D8">
        <w:rPr>
          <w:rFonts w:asciiTheme="majorBidi" w:hAnsiTheme="majorBidi" w:cstheme="majorBidi"/>
          <w:color w:val="000000" w:themeColor="text1"/>
        </w:rPr>
        <w:t xml:space="preserve">, </w:t>
      </w:r>
      <w:r w:rsidR="00CC7B05" w:rsidRPr="00C8003F">
        <w:rPr>
          <w:rFonts w:asciiTheme="majorBidi" w:hAnsiTheme="majorBidi" w:cstheme="majorBidi"/>
          <w:i/>
          <w:color w:val="000000" w:themeColor="text1"/>
        </w:rPr>
        <w:t>SE</w:t>
      </w:r>
      <w:r w:rsidR="00CC7B05" w:rsidRPr="00E112D8">
        <w:rPr>
          <w:rFonts w:asciiTheme="majorBidi" w:hAnsiTheme="majorBidi" w:cstheme="majorBidi"/>
          <w:color w:val="000000" w:themeColor="text1"/>
        </w:rPr>
        <w:t xml:space="preserve"> = .00</w:t>
      </w:r>
      <w:r w:rsidR="00CC7B05" w:rsidRPr="00AC6E63">
        <w:rPr>
          <w:rFonts w:asciiTheme="majorBidi" w:hAnsiTheme="majorBidi" w:cstheme="majorBidi"/>
          <w:color w:val="000000" w:themeColor="text1"/>
        </w:rPr>
        <w:t>9</w:t>
      </w:r>
      <w:r w:rsidR="00CC7B05" w:rsidRPr="00E112D8">
        <w:rPr>
          <w:rFonts w:asciiTheme="majorBidi" w:hAnsiTheme="majorBidi" w:cstheme="majorBidi"/>
          <w:color w:val="000000" w:themeColor="text1"/>
        </w:rPr>
        <w:t xml:space="preserve">, </w:t>
      </w:r>
      <w:r w:rsidR="005045AA">
        <w:rPr>
          <w:rFonts w:asciiTheme="majorBidi" w:hAnsiTheme="majorBidi" w:cstheme="majorBidi"/>
          <w:color w:val="000000" w:themeColor="text1"/>
        </w:rPr>
        <w:t>95% CI</w:t>
      </w:r>
      <w:r w:rsidR="00CC7B05" w:rsidRPr="00E112D8">
        <w:rPr>
          <w:rFonts w:asciiTheme="majorBidi" w:hAnsiTheme="majorBidi" w:cstheme="majorBidi"/>
          <w:color w:val="000000" w:themeColor="text1"/>
        </w:rPr>
        <w:t xml:space="preserve"> = </w:t>
      </w:r>
      <w:r w:rsidR="005045AA">
        <w:rPr>
          <w:rFonts w:asciiTheme="majorBidi" w:hAnsiTheme="majorBidi" w:cstheme="majorBidi"/>
          <w:color w:val="000000" w:themeColor="text1"/>
        </w:rPr>
        <w:t>[</w:t>
      </w:r>
      <w:r w:rsidR="00CC7B05" w:rsidRPr="00AC6E63">
        <w:t>-.049</w:t>
      </w:r>
      <w:r w:rsidR="005045AA">
        <w:t xml:space="preserve">, </w:t>
      </w:r>
      <w:r w:rsidR="00CC7B05" w:rsidRPr="00AC6E63">
        <w:t>-.012</w:t>
      </w:r>
      <w:r w:rsidR="005045AA">
        <w:t>]</w:t>
      </w:r>
      <w:r w:rsidR="00C534ED">
        <w:t>)</w:t>
      </w:r>
      <w:r w:rsidR="00CC7B05" w:rsidRPr="00AC6E63">
        <w:t xml:space="preserve">. </w:t>
      </w:r>
      <w:r w:rsidR="005F1A42">
        <w:rPr>
          <w:bCs/>
          <w:iCs/>
          <w:lang w:val="en-GB"/>
        </w:rPr>
        <w:t>Likewise</w:t>
      </w:r>
      <w:r w:rsidR="00CC7B05">
        <w:rPr>
          <w:bCs/>
          <w:iCs/>
          <w:lang w:val="en-GB"/>
        </w:rPr>
        <w:t xml:space="preserve">, the </w:t>
      </w:r>
      <w:r w:rsidR="005F1A42">
        <w:rPr>
          <w:rFonts w:asciiTheme="majorBidi" w:hAnsiTheme="majorBidi" w:cstheme="majorBidi"/>
          <w:color w:val="000000" w:themeColor="text1"/>
        </w:rPr>
        <w:t>critical</w:t>
      </w:r>
      <w:r w:rsidR="00CC7B05">
        <w:rPr>
          <w:rFonts w:asciiTheme="majorBidi" w:hAnsiTheme="majorBidi" w:cstheme="majorBidi"/>
          <w:color w:val="000000" w:themeColor="text1"/>
        </w:rPr>
        <w:t xml:space="preserve"> indirect effect </w:t>
      </w:r>
      <w:r w:rsidR="00CC7B05" w:rsidRPr="00D73A3E">
        <w:rPr>
          <w:rFonts w:asciiTheme="majorBidi" w:hAnsiTheme="majorBidi" w:cstheme="majorBidi"/>
          <w:color w:val="000000" w:themeColor="text1"/>
        </w:rPr>
        <w:t xml:space="preserve">leading from nostalgia proneness to empathy to concern with acting prejudiced to reduced </w:t>
      </w:r>
      <w:r w:rsidR="00CC7B05">
        <w:rPr>
          <w:rFonts w:asciiTheme="majorBidi" w:hAnsiTheme="majorBidi" w:cstheme="majorBidi"/>
          <w:color w:val="000000" w:themeColor="text1"/>
        </w:rPr>
        <w:t xml:space="preserve">subtle prejudice </w:t>
      </w:r>
      <w:r w:rsidR="00CC7B05">
        <w:t>(</w:t>
      </w:r>
      <w:r w:rsidR="00CC7B05">
        <w:rPr>
          <w:rFonts w:asciiTheme="majorBidi" w:hAnsiTheme="majorBidi" w:cstheme="majorBidi"/>
        </w:rPr>
        <w:t>nostalgia</w:t>
      </w:r>
      <w:r w:rsidR="005F00AC">
        <w:rPr>
          <w:rFonts w:asciiTheme="majorBidi" w:hAnsiTheme="majorBidi" w:cstheme="majorBidi"/>
        </w:rPr>
        <w:t xml:space="preserve"> </w:t>
      </w:r>
      <w:r w:rsidR="00CC7B05">
        <w:rPr>
          <w:rFonts w:asciiTheme="majorBidi" w:hAnsiTheme="majorBidi" w:cstheme="majorBidi"/>
        </w:rPr>
        <w:sym w:font="Symbol" w:char="F0DE"/>
      </w:r>
      <w:r w:rsidR="005F00AC">
        <w:rPr>
          <w:rFonts w:asciiTheme="majorBidi" w:hAnsiTheme="majorBidi" w:cstheme="majorBidi"/>
        </w:rPr>
        <w:t xml:space="preserve"> </w:t>
      </w:r>
      <w:r w:rsidR="00CC7B05">
        <w:rPr>
          <w:rFonts w:asciiTheme="majorBidi" w:hAnsiTheme="majorBidi" w:cstheme="majorBidi"/>
        </w:rPr>
        <w:t>empathy</w:t>
      </w:r>
      <w:r w:rsidR="005F00AC">
        <w:rPr>
          <w:rFonts w:asciiTheme="majorBidi" w:hAnsiTheme="majorBidi" w:cstheme="majorBidi"/>
        </w:rPr>
        <w:t xml:space="preserve"> </w:t>
      </w:r>
      <w:r w:rsidR="00CC7B05">
        <w:rPr>
          <w:rFonts w:asciiTheme="majorBidi" w:hAnsiTheme="majorBidi" w:cstheme="majorBidi"/>
        </w:rPr>
        <w:sym w:font="Symbol" w:char="F0DE"/>
      </w:r>
      <w:r w:rsidR="005F00AC">
        <w:rPr>
          <w:rFonts w:asciiTheme="majorBidi" w:hAnsiTheme="majorBidi" w:cstheme="majorBidi"/>
        </w:rPr>
        <w:t xml:space="preserve"> </w:t>
      </w:r>
      <w:r w:rsidR="00C534ED">
        <w:rPr>
          <w:rFonts w:asciiTheme="majorBidi" w:hAnsiTheme="majorBidi" w:cstheme="majorBidi"/>
        </w:rPr>
        <w:t>concern with acting prejudiced</w:t>
      </w:r>
      <w:r w:rsidR="005F00AC">
        <w:rPr>
          <w:rFonts w:asciiTheme="majorBidi" w:hAnsiTheme="majorBidi" w:cstheme="majorBidi"/>
        </w:rPr>
        <w:t xml:space="preserve"> </w:t>
      </w:r>
      <w:r w:rsidR="00CC7B05">
        <w:rPr>
          <w:rFonts w:asciiTheme="majorBidi" w:hAnsiTheme="majorBidi" w:cstheme="majorBidi"/>
        </w:rPr>
        <w:sym w:font="Symbol" w:char="F0DE"/>
      </w:r>
      <w:r w:rsidR="005F00AC">
        <w:rPr>
          <w:rFonts w:asciiTheme="majorBidi" w:hAnsiTheme="majorBidi" w:cstheme="majorBidi"/>
        </w:rPr>
        <w:t xml:space="preserve"> </w:t>
      </w:r>
      <w:r w:rsidR="00CC7B05">
        <w:rPr>
          <w:rFonts w:asciiTheme="majorBidi" w:hAnsiTheme="majorBidi" w:cstheme="majorBidi"/>
          <w:color w:val="000000" w:themeColor="text1"/>
        </w:rPr>
        <w:t>subtle</w:t>
      </w:r>
      <w:r w:rsidR="00CC7B05">
        <w:rPr>
          <w:rFonts w:asciiTheme="majorBidi" w:hAnsiTheme="majorBidi" w:cstheme="majorBidi"/>
        </w:rPr>
        <w:t xml:space="preserve"> prejudice) </w:t>
      </w:r>
      <w:r w:rsidR="00CC7B05">
        <w:rPr>
          <w:rFonts w:asciiTheme="majorBidi" w:hAnsiTheme="majorBidi" w:cstheme="majorBidi"/>
          <w:color w:val="000000" w:themeColor="text1"/>
        </w:rPr>
        <w:t xml:space="preserve">was significant </w:t>
      </w:r>
      <w:r w:rsidR="00CC7B05" w:rsidRPr="00AC6E63">
        <w:rPr>
          <w:rFonts w:asciiTheme="majorBidi" w:hAnsiTheme="majorBidi" w:cstheme="majorBidi"/>
          <w:color w:val="000000" w:themeColor="text1"/>
        </w:rPr>
        <w:t xml:space="preserve">(-.042, </w:t>
      </w:r>
      <w:r w:rsidR="00CC7B05" w:rsidRPr="00C8003F">
        <w:rPr>
          <w:rFonts w:asciiTheme="majorBidi" w:hAnsiTheme="majorBidi" w:cstheme="majorBidi"/>
          <w:i/>
          <w:color w:val="000000" w:themeColor="text1"/>
        </w:rPr>
        <w:t>SE</w:t>
      </w:r>
      <w:r w:rsidR="00CC7B05" w:rsidRPr="00AC6E63">
        <w:rPr>
          <w:rFonts w:asciiTheme="majorBidi" w:hAnsiTheme="majorBidi" w:cstheme="majorBidi"/>
          <w:color w:val="000000" w:themeColor="text1"/>
        </w:rPr>
        <w:t xml:space="preserve"> = .011, </w:t>
      </w:r>
      <w:r w:rsidR="005045AA">
        <w:rPr>
          <w:rFonts w:asciiTheme="majorBidi" w:hAnsiTheme="majorBidi" w:cstheme="majorBidi"/>
          <w:color w:val="000000" w:themeColor="text1"/>
        </w:rPr>
        <w:t>95% CI</w:t>
      </w:r>
      <w:r w:rsidR="00CC7B05" w:rsidRPr="00AC6E63">
        <w:rPr>
          <w:rFonts w:asciiTheme="majorBidi" w:hAnsiTheme="majorBidi" w:cstheme="majorBidi"/>
          <w:color w:val="000000" w:themeColor="text1"/>
        </w:rPr>
        <w:t xml:space="preserve"> = </w:t>
      </w:r>
      <w:r w:rsidR="005045AA">
        <w:rPr>
          <w:rFonts w:asciiTheme="majorBidi" w:hAnsiTheme="majorBidi" w:cstheme="majorBidi"/>
          <w:color w:val="000000" w:themeColor="text1"/>
        </w:rPr>
        <w:t>[</w:t>
      </w:r>
      <w:r w:rsidR="00CC7B05" w:rsidRPr="00AC6E63">
        <w:t>-.066</w:t>
      </w:r>
      <w:r w:rsidR="005045AA">
        <w:t xml:space="preserve">, </w:t>
      </w:r>
      <w:r w:rsidR="00CC7B05" w:rsidRPr="00AC6E63">
        <w:t>-.023</w:t>
      </w:r>
      <w:r w:rsidR="005045AA">
        <w:t>]</w:t>
      </w:r>
      <w:r w:rsidR="00CC7B05" w:rsidRPr="00AC6E63">
        <w:t>).</w:t>
      </w:r>
    </w:p>
    <w:p w14:paraId="2B8CF0DD" w14:textId="77777777" w:rsidR="00720A03" w:rsidRDefault="00720A03">
      <w:pPr>
        <w:spacing w:after="200" w:line="276" w:lineRule="auto"/>
        <w:jc w:val="left"/>
      </w:pPr>
      <w:r>
        <w:br w:type="page"/>
      </w:r>
    </w:p>
    <w:p w14:paraId="59012AF8" w14:textId="77777777" w:rsidR="00720A03" w:rsidRPr="000C6D03" w:rsidRDefault="00720A03" w:rsidP="00720A03">
      <w:pPr>
        <w:autoSpaceDE w:val="0"/>
        <w:autoSpaceDN w:val="0"/>
        <w:adjustRightInd w:val="0"/>
        <w:spacing w:line="480" w:lineRule="auto"/>
        <w:jc w:val="left"/>
        <w:rPr>
          <w:rFonts w:eastAsiaTheme="minorEastAsia"/>
          <w:lang w:eastAsia="zh-CN"/>
        </w:rPr>
      </w:pPr>
      <w:proofErr w:type="gramStart"/>
      <w:r w:rsidRPr="000C6D03">
        <w:lastRenderedPageBreak/>
        <w:t xml:space="preserve">Table </w:t>
      </w:r>
      <w:r>
        <w:t>1</w:t>
      </w:r>
      <w:r w:rsidRPr="000C6D03">
        <w:t>.</w:t>
      </w:r>
      <w:proofErr w:type="gramEnd"/>
      <w:r w:rsidRPr="000C6D03">
        <w:t xml:space="preserve"> </w:t>
      </w:r>
      <w:r w:rsidRPr="000C6D03">
        <w:rPr>
          <w:rFonts w:asciiTheme="majorBidi" w:eastAsiaTheme="minorEastAsia" w:hAnsiTheme="majorBidi" w:cstheme="majorBidi"/>
          <w:i/>
          <w:iCs/>
          <w:lang w:eastAsia="zh-CN"/>
        </w:rPr>
        <w:t>Z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ero-</w:t>
      </w:r>
      <w:r>
        <w:rPr>
          <w:rFonts w:asciiTheme="majorBidi" w:eastAsiaTheme="minorEastAsia" w:hAnsiTheme="majorBidi" w:cstheme="majorBidi"/>
          <w:i/>
          <w:lang w:eastAsia="zh-CN"/>
        </w:rPr>
        <w:t>O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 xml:space="preserve">rder </w:t>
      </w:r>
      <w:r>
        <w:rPr>
          <w:i/>
          <w:iCs/>
        </w:rPr>
        <w:t>C</w:t>
      </w:r>
      <w:r w:rsidRPr="000C6D03">
        <w:rPr>
          <w:i/>
          <w:iCs/>
        </w:rPr>
        <w:t>orrelations in Study 2</w:t>
      </w:r>
    </w:p>
    <w:tbl>
      <w:tblPr>
        <w:tblW w:w="8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"/>
        <w:gridCol w:w="3149"/>
        <w:gridCol w:w="834"/>
        <w:gridCol w:w="834"/>
        <w:gridCol w:w="834"/>
        <w:gridCol w:w="834"/>
        <w:gridCol w:w="834"/>
        <w:gridCol w:w="834"/>
      </w:tblGrid>
      <w:tr w:rsidR="00720A03" w:rsidRPr="000C6D03" w14:paraId="43EF68F0" w14:textId="77777777" w:rsidTr="001D741D">
        <w:tc>
          <w:tcPr>
            <w:tcW w:w="3402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1CDA6063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before="120" w:line="480" w:lineRule="auto"/>
              <w:jc w:val="center"/>
            </w:pPr>
          </w:p>
        </w:tc>
        <w:tc>
          <w:tcPr>
            <w:tcW w:w="834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14:paraId="00B065D9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before="12" w:line="480" w:lineRule="auto"/>
              <w:ind w:left="62" w:right="62"/>
              <w:jc w:val="center"/>
            </w:pPr>
            <w:r w:rsidRPr="000C6D03"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14:paraId="0A3FEBEF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before="12" w:line="480" w:lineRule="auto"/>
              <w:ind w:left="62" w:right="62"/>
              <w:jc w:val="center"/>
            </w:pPr>
            <w:r w:rsidRPr="000C6D03">
              <w:t>2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14:paraId="514AE8D8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before="12" w:line="480" w:lineRule="auto"/>
              <w:ind w:left="62" w:right="62"/>
              <w:jc w:val="center"/>
            </w:pPr>
            <w:r w:rsidRPr="000C6D03">
              <w:t>3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14:paraId="41D39493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before="12" w:line="480" w:lineRule="auto"/>
              <w:ind w:left="62" w:right="62"/>
              <w:jc w:val="center"/>
            </w:pPr>
            <w:r w:rsidRPr="000C6D03">
              <w:t>4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14:paraId="6CF7B56C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before="12" w:line="480" w:lineRule="auto"/>
              <w:ind w:left="62" w:right="62"/>
              <w:jc w:val="center"/>
            </w:pPr>
            <w:r w:rsidRPr="000C6D03">
              <w:t>5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14:paraId="75F7F142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before="12" w:line="480" w:lineRule="auto"/>
              <w:ind w:left="62" w:right="62"/>
              <w:jc w:val="center"/>
            </w:pPr>
            <w:r w:rsidRPr="000C6D03">
              <w:t>6</w:t>
            </w:r>
          </w:p>
        </w:tc>
      </w:tr>
      <w:tr w:rsidR="00720A03" w:rsidRPr="000C6D03" w14:paraId="32A0F1A4" w14:textId="77777777" w:rsidTr="001D741D">
        <w:tc>
          <w:tcPr>
            <w:tcW w:w="253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9991AF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</w:pPr>
            <w:r w:rsidRPr="000C6D03">
              <w:t>1</w:t>
            </w:r>
          </w:p>
        </w:tc>
        <w:tc>
          <w:tcPr>
            <w:tcW w:w="3149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76BFE3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  <w:rPr>
                <w:color w:val="auto"/>
              </w:rPr>
            </w:pPr>
            <w:r w:rsidRPr="000C6D03">
              <w:rPr>
                <w:color w:val="auto"/>
              </w:rPr>
              <w:t xml:space="preserve">Nostalgia proneness </w:t>
            </w: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AC5516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center"/>
            </w:pPr>
            <w:r w:rsidRPr="000C6D03">
              <w:t>--</w:t>
            </w: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48FCDE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199C41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8C27A8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DA1ACA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42B183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</w:p>
        </w:tc>
      </w:tr>
      <w:tr w:rsidR="00720A03" w:rsidRPr="000C6D03" w14:paraId="70BE05DC" w14:textId="77777777" w:rsidTr="001D741D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62EE94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</w:pPr>
            <w:r w:rsidRPr="000C6D03">
              <w:t>2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6780F9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  <w:rPr>
                <w:color w:val="auto"/>
              </w:rPr>
            </w:pPr>
            <w:r w:rsidRPr="000C6D03">
              <w:rPr>
                <w:color w:val="auto"/>
              </w:rPr>
              <w:t>Concern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CBCF29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.19**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D737A6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center"/>
            </w:pPr>
            <w:r w:rsidRPr="000C6D03">
              <w:t>--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7EE0C1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8112EC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FB42A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6F6D38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</w:p>
        </w:tc>
      </w:tr>
      <w:tr w:rsidR="00720A03" w:rsidRPr="000C6D03" w14:paraId="52178A58" w14:textId="77777777" w:rsidTr="001D741D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F3C72D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</w:pPr>
            <w:r w:rsidRPr="000C6D03">
              <w:t>3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2CE5BC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  <w:rPr>
                <w:color w:val="auto"/>
              </w:rPr>
            </w:pPr>
            <w:r w:rsidRPr="000C6D03">
              <w:rPr>
                <w:color w:val="auto"/>
              </w:rPr>
              <w:t>Restraint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7635B6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.11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F76DD9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.63**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3DD283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center"/>
            </w:pPr>
            <w:r w:rsidRPr="000C6D03">
              <w:t>--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C1934E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CEC26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3C29AC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center"/>
            </w:pPr>
          </w:p>
        </w:tc>
      </w:tr>
      <w:tr w:rsidR="00720A03" w:rsidRPr="000C6D03" w14:paraId="54678A55" w14:textId="77777777" w:rsidTr="001D741D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232A28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</w:pPr>
            <w:r w:rsidRPr="000C6D03">
              <w:t>4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1538B8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  <w:rPr>
                <w:color w:val="auto"/>
              </w:rPr>
            </w:pPr>
            <w:r w:rsidRPr="000C6D03">
              <w:rPr>
                <w:color w:val="auto"/>
              </w:rPr>
              <w:t>Blatant Prejudice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2DABCE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.03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24EA2E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-.29**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38D993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-.17*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FFC7C6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center"/>
            </w:pPr>
            <w:r w:rsidRPr="000C6D03">
              <w:t>--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9FDBEE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533F9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</w:p>
        </w:tc>
      </w:tr>
      <w:tr w:rsidR="00720A03" w:rsidRPr="000C6D03" w14:paraId="297286F1" w14:textId="77777777" w:rsidTr="001D741D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32C588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</w:pPr>
            <w:r w:rsidRPr="000C6D03">
              <w:t>5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D0C666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  <w:rPr>
                <w:color w:val="auto"/>
              </w:rPr>
            </w:pPr>
            <w:r w:rsidRPr="000C6D03">
              <w:rPr>
                <w:color w:val="auto"/>
              </w:rPr>
              <w:t>Subtle Prejudice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5828A4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  <w:rPr>
                <w:u w:val="single"/>
              </w:rPr>
            </w:pPr>
            <w:r w:rsidRPr="000C6D03">
              <w:t>-.10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1C29DE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  <w:rPr>
                <w:u w:val="single"/>
              </w:rPr>
            </w:pPr>
            <w:r w:rsidRPr="000C6D03">
              <w:t>-.38**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7F0116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  <w:rPr>
                <w:u w:val="single"/>
              </w:rPr>
            </w:pPr>
            <w:r w:rsidRPr="000C6D03">
              <w:t>-.16*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59A838" w14:textId="77777777" w:rsidR="00720A03" w:rsidRPr="000C6D03" w:rsidRDefault="00720A03" w:rsidP="001D741D">
            <w:pPr>
              <w:tabs>
                <w:tab w:val="decimal" w:pos="247"/>
              </w:tabs>
              <w:spacing w:line="480" w:lineRule="auto"/>
              <w:jc w:val="left"/>
              <w:rPr>
                <w:u w:val="single"/>
              </w:rPr>
            </w:pPr>
            <w:r w:rsidRPr="000C6D03">
              <w:t>.73**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975685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center"/>
            </w:pPr>
            <w:r w:rsidRPr="000C6D03">
              <w:t>--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EEE8D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center"/>
            </w:pPr>
          </w:p>
        </w:tc>
      </w:tr>
      <w:tr w:rsidR="00720A03" w:rsidRPr="000C6D03" w14:paraId="7C86444E" w14:textId="77777777" w:rsidTr="001D741D"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9AF9EB9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</w:pPr>
            <w:r w:rsidRPr="000C6D03">
              <w:t>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168EA82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  <w:rPr>
                <w:color w:val="auto"/>
              </w:rPr>
            </w:pPr>
            <w:r>
              <w:rPr>
                <w:color w:val="auto"/>
              </w:rPr>
              <w:t>Prejudice (combined)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0F96C1F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  <w:rPr>
                <w:u w:val="single"/>
              </w:rPr>
            </w:pPr>
            <w:r w:rsidRPr="000C6D03">
              <w:t>-.</w:t>
            </w:r>
            <w: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BB5B482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  <w:rPr>
                <w:u w:val="single"/>
              </w:rPr>
            </w:pPr>
            <w:r w:rsidRPr="000C6D03">
              <w:t>-.</w:t>
            </w:r>
            <w:r>
              <w:t>36</w:t>
            </w:r>
            <w:r w:rsidRPr="000C6D03">
              <w:t>**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4DAB17F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  <w:rPr>
                <w:u w:val="single"/>
              </w:rPr>
            </w:pPr>
            <w:r w:rsidRPr="000C6D03">
              <w:t>-.1</w:t>
            </w:r>
            <w:r>
              <w:t>8</w:t>
            </w:r>
            <w:r w:rsidRPr="000C6D03">
              <w:t>*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4D83FEA" w14:textId="77777777" w:rsidR="00720A03" w:rsidRPr="000C6D03" w:rsidRDefault="00720A03" w:rsidP="001D741D">
            <w:pPr>
              <w:tabs>
                <w:tab w:val="decimal" w:pos="247"/>
              </w:tabs>
              <w:spacing w:line="480" w:lineRule="auto"/>
              <w:jc w:val="left"/>
              <w:rPr>
                <w:u w:val="single"/>
              </w:rPr>
            </w:pPr>
            <w:r w:rsidRPr="000C6D03">
              <w:t>.</w:t>
            </w:r>
            <w:r>
              <w:t>92</w:t>
            </w:r>
            <w:r w:rsidRPr="000C6D03">
              <w:t>**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718A144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center"/>
            </w:pPr>
            <w:r>
              <w:t>**</w:t>
            </w:r>
            <w:r w:rsidRPr="000C6D03">
              <w:t>.</w:t>
            </w:r>
            <w:r>
              <w:t>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6EF7C75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center"/>
              <w:rPr>
                <w:u w:val="single"/>
              </w:rPr>
            </w:pPr>
            <w:r w:rsidRPr="000C6D03">
              <w:t>--</w:t>
            </w:r>
          </w:p>
        </w:tc>
      </w:tr>
    </w:tbl>
    <w:p w14:paraId="45F76031" w14:textId="77777777" w:rsidR="00720A03" w:rsidRPr="004C5AE5" w:rsidRDefault="00720A03" w:rsidP="00720A03">
      <w:pPr>
        <w:autoSpaceDE w:val="0"/>
        <w:autoSpaceDN w:val="0"/>
        <w:adjustRightInd w:val="0"/>
        <w:spacing w:before="60" w:line="320" w:lineRule="atLeast"/>
        <w:ind w:left="62" w:right="62"/>
        <w:jc w:val="left"/>
      </w:pPr>
      <w:r w:rsidRPr="000C6D03">
        <w:rPr>
          <w:i/>
          <w:iCs/>
        </w:rPr>
        <w:t>Note. N=</w:t>
      </w:r>
      <w:r w:rsidRPr="000C6D03">
        <w:t>205. Concern=</w:t>
      </w:r>
      <w:r w:rsidRPr="000C6D03">
        <w:rPr>
          <w:color w:val="auto"/>
        </w:rPr>
        <w:t>Concern with acting prejudiced</w:t>
      </w:r>
      <w:r w:rsidRPr="000C6D03">
        <w:t>.</w:t>
      </w:r>
      <w:r>
        <w:t xml:space="preserve"> Restraint=Restraint to avoid dispute.</w:t>
      </w:r>
    </w:p>
    <w:p w14:paraId="3E321B62" w14:textId="77777777" w:rsidR="00720A03" w:rsidRPr="000C6D03" w:rsidRDefault="00720A03" w:rsidP="00720A03">
      <w:pPr>
        <w:autoSpaceDE w:val="0"/>
        <w:autoSpaceDN w:val="0"/>
        <w:adjustRightInd w:val="0"/>
        <w:spacing w:before="60" w:line="320" w:lineRule="atLeast"/>
        <w:ind w:left="62" w:right="62"/>
        <w:jc w:val="left"/>
        <w:rPr>
          <w:i/>
          <w:iCs/>
        </w:rPr>
      </w:pPr>
      <w:proofErr w:type="gramStart"/>
      <w:r w:rsidRPr="000C6D03">
        <w:t>*</w:t>
      </w:r>
      <w:r w:rsidRPr="000C6D03">
        <w:rPr>
          <w:i/>
        </w:rPr>
        <w:t>p</w:t>
      </w:r>
      <w:r w:rsidRPr="000C6D03">
        <w:t xml:space="preserve">&lt;.05, </w:t>
      </w:r>
      <w:r w:rsidRPr="000C6D03">
        <w:rPr>
          <w:i/>
          <w:iCs/>
        </w:rPr>
        <w:t>**p</w:t>
      </w:r>
      <w:r w:rsidRPr="00EA227C">
        <w:rPr>
          <w:iCs/>
        </w:rPr>
        <w:t>&lt;.01</w:t>
      </w:r>
      <w:r w:rsidRPr="000C6D03">
        <w:rPr>
          <w:i/>
          <w:iCs/>
        </w:rPr>
        <w:t>.</w:t>
      </w:r>
      <w:proofErr w:type="gramEnd"/>
      <w:r w:rsidRPr="000C6D03">
        <w:t xml:space="preserve"> </w:t>
      </w:r>
    </w:p>
    <w:p w14:paraId="23514171" w14:textId="77777777" w:rsidR="00720A03" w:rsidRPr="000C6D03" w:rsidRDefault="00720A03" w:rsidP="00720A03">
      <w:pPr>
        <w:autoSpaceDE w:val="0"/>
        <w:autoSpaceDN w:val="0"/>
        <w:adjustRightInd w:val="0"/>
        <w:spacing w:before="60" w:line="320" w:lineRule="atLeast"/>
        <w:ind w:left="62" w:right="62"/>
        <w:jc w:val="left"/>
        <w:rPr>
          <w:i/>
          <w:iCs/>
        </w:rPr>
      </w:pPr>
    </w:p>
    <w:p w14:paraId="7F48406C" w14:textId="77777777" w:rsidR="00720A03" w:rsidRPr="000C6D03" w:rsidRDefault="00720A03" w:rsidP="00720A03">
      <w:pPr>
        <w:autoSpaceDE w:val="0"/>
        <w:autoSpaceDN w:val="0"/>
        <w:adjustRightInd w:val="0"/>
        <w:spacing w:line="480" w:lineRule="auto"/>
        <w:jc w:val="left"/>
      </w:pPr>
    </w:p>
    <w:p w14:paraId="11DC6E2B" w14:textId="77777777" w:rsidR="00720A03" w:rsidRPr="000C6D03" w:rsidRDefault="00720A03" w:rsidP="00720A03">
      <w:pPr>
        <w:spacing w:after="200" w:line="276" w:lineRule="auto"/>
        <w:jc w:val="left"/>
      </w:pPr>
      <w:r w:rsidRPr="000C6D03">
        <w:br w:type="page"/>
      </w:r>
    </w:p>
    <w:p w14:paraId="507B0F8F" w14:textId="77777777" w:rsidR="00720A03" w:rsidRDefault="00720A03" w:rsidP="00720A03">
      <w:pPr>
        <w:autoSpaceDE w:val="0"/>
        <w:autoSpaceDN w:val="0"/>
        <w:adjustRightInd w:val="0"/>
        <w:spacing w:line="480" w:lineRule="auto"/>
        <w:jc w:val="left"/>
        <w:rPr>
          <w:i/>
          <w:iCs/>
        </w:rPr>
      </w:pPr>
      <w:proofErr w:type="gramStart"/>
      <w:r w:rsidRPr="000C6D03">
        <w:lastRenderedPageBreak/>
        <w:t xml:space="preserve">Table </w:t>
      </w:r>
      <w:r>
        <w:t>2</w:t>
      </w:r>
      <w:r w:rsidRPr="000C6D03">
        <w:t>.</w:t>
      </w:r>
      <w:proofErr w:type="gramEnd"/>
      <w:r w:rsidRPr="000C6D03">
        <w:t xml:space="preserve"> </w:t>
      </w:r>
      <w:r w:rsidRPr="000C6D03">
        <w:rPr>
          <w:rFonts w:asciiTheme="majorBidi" w:eastAsiaTheme="minorEastAsia" w:hAnsiTheme="majorBidi" w:cstheme="majorBidi"/>
          <w:i/>
          <w:iCs/>
          <w:lang w:eastAsia="zh-CN"/>
        </w:rPr>
        <w:t>Z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>ero-</w:t>
      </w:r>
      <w:r>
        <w:rPr>
          <w:rFonts w:asciiTheme="majorBidi" w:eastAsiaTheme="minorEastAsia" w:hAnsiTheme="majorBidi" w:cstheme="majorBidi"/>
          <w:i/>
          <w:lang w:eastAsia="zh-CN"/>
        </w:rPr>
        <w:t>O</w:t>
      </w:r>
      <w:r w:rsidRPr="000C6D03">
        <w:rPr>
          <w:rFonts w:asciiTheme="majorBidi" w:eastAsiaTheme="minorEastAsia" w:hAnsiTheme="majorBidi" w:cstheme="majorBidi"/>
          <w:i/>
          <w:lang w:eastAsia="zh-CN"/>
        </w:rPr>
        <w:t xml:space="preserve">rder </w:t>
      </w:r>
      <w:r>
        <w:rPr>
          <w:i/>
          <w:iCs/>
        </w:rPr>
        <w:t>C</w:t>
      </w:r>
      <w:r w:rsidRPr="000C6D03">
        <w:rPr>
          <w:i/>
          <w:iCs/>
        </w:rPr>
        <w:t>orrelations in Study 3</w:t>
      </w:r>
      <w:r>
        <w:rPr>
          <w:i/>
          <w:iCs/>
        </w:rPr>
        <w:t xml:space="preserve"> (Below Diagonal) and Study 4 (Above Diagonal)</w:t>
      </w:r>
    </w:p>
    <w:tbl>
      <w:tblPr>
        <w:tblW w:w="9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609"/>
        <w:gridCol w:w="895"/>
        <w:gridCol w:w="895"/>
        <w:gridCol w:w="895"/>
        <w:gridCol w:w="895"/>
        <w:gridCol w:w="895"/>
        <w:gridCol w:w="895"/>
        <w:gridCol w:w="895"/>
      </w:tblGrid>
      <w:tr w:rsidR="00720A03" w:rsidRPr="000C6D03" w14:paraId="7C31D08F" w14:textId="77777777" w:rsidTr="001D741D">
        <w:tc>
          <w:tcPr>
            <w:tcW w:w="2835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1C10B3AC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before="120" w:line="480" w:lineRule="auto"/>
              <w:jc w:val="center"/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14:paraId="47C99557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before="12" w:line="480" w:lineRule="auto"/>
              <w:ind w:left="62" w:right="62"/>
              <w:jc w:val="center"/>
            </w:pPr>
            <w:r w:rsidRPr="000C6D03">
              <w:t>1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14:paraId="1B730BDD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before="12" w:line="480" w:lineRule="auto"/>
              <w:ind w:left="62" w:right="62"/>
              <w:jc w:val="center"/>
            </w:pPr>
            <w:r w:rsidRPr="000C6D03">
              <w:t>2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14:paraId="279AEE49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before="12" w:line="480" w:lineRule="auto"/>
              <w:ind w:left="62" w:right="62"/>
              <w:jc w:val="center"/>
            </w:pPr>
            <w:r w:rsidRPr="000C6D03">
              <w:t>3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14:paraId="7DB4278E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before="12" w:line="480" w:lineRule="auto"/>
              <w:ind w:left="62" w:right="62"/>
              <w:jc w:val="center"/>
            </w:pPr>
            <w:r w:rsidRPr="000C6D03">
              <w:t>4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14:paraId="035E65E8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before="12" w:line="480" w:lineRule="auto"/>
              <w:ind w:left="62" w:right="62"/>
              <w:jc w:val="center"/>
            </w:pPr>
            <w:r w:rsidRPr="000C6D03">
              <w:t>5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14:paraId="5778175F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before="12" w:line="480" w:lineRule="auto"/>
              <w:ind w:left="62" w:right="62"/>
              <w:jc w:val="center"/>
            </w:pPr>
            <w:r w:rsidRPr="000C6D03">
              <w:t>6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14:paraId="35258A27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before="12" w:line="480" w:lineRule="auto"/>
              <w:ind w:left="62" w:right="62"/>
              <w:jc w:val="center"/>
            </w:pPr>
            <w:r w:rsidRPr="000C6D03">
              <w:t>7</w:t>
            </w:r>
          </w:p>
        </w:tc>
      </w:tr>
      <w:tr w:rsidR="00720A03" w:rsidRPr="000C6D03" w14:paraId="25AD6A48" w14:textId="77777777" w:rsidTr="001D741D">
        <w:tc>
          <w:tcPr>
            <w:tcW w:w="226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1AE85A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</w:pPr>
            <w:r w:rsidRPr="000C6D03">
              <w:t>1</w:t>
            </w:r>
          </w:p>
        </w:tc>
        <w:tc>
          <w:tcPr>
            <w:tcW w:w="2609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50757A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  <w:rPr>
                <w:color w:val="auto"/>
              </w:rPr>
            </w:pPr>
            <w:r w:rsidRPr="000C6D03">
              <w:rPr>
                <w:color w:val="auto"/>
              </w:rPr>
              <w:t xml:space="preserve">Nostalgia proneness 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B7864F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center"/>
            </w:pPr>
            <w:r w:rsidRPr="000C6D03">
              <w:t>--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A87F5C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.</w:t>
            </w:r>
            <w:r>
              <w:t>30</w:t>
            </w:r>
            <w:r w:rsidRPr="000C6D03">
              <w:t>**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2AAD3D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.</w:t>
            </w:r>
            <w:r>
              <w:t>11*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44B534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>
              <w:t>-</w:t>
            </w:r>
            <w:r w:rsidRPr="000C6D03">
              <w:t>.</w:t>
            </w:r>
            <w:r>
              <w:t>05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EE88700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272863">
              <w:rPr>
                <w:color w:val="auto"/>
              </w:rPr>
              <w:t>-.11*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8FCF30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272863">
              <w:rPr>
                <w:color w:val="auto"/>
              </w:rPr>
              <w:t>-.</w:t>
            </w:r>
            <w:r>
              <w:rPr>
                <w:color w:val="auto"/>
              </w:rPr>
              <w:t>09</w:t>
            </w:r>
            <w:r w:rsidRPr="00272863">
              <w:rPr>
                <w:color w:val="auto"/>
              </w:rPr>
              <w:t>*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0C2328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-.</w:t>
            </w:r>
            <w:r>
              <w:t>11*</w:t>
            </w:r>
          </w:p>
        </w:tc>
      </w:tr>
      <w:tr w:rsidR="00720A03" w:rsidRPr="000C6D03" w14:paraId="4D092BC3" w14:textId="77777777" w:rsidTr="001D741D"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D32134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</w:pPr>
            <w:r w:rsidRPr="000C6D03"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AD8196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  <w:rPr>
                <w:color w:val="auto"/>
              </w:rPr>
            </w:pPr>
            <w:r w:rsidRPr="000C6D03">
              <w:rPr>
                <w:color w:val="auto"/>
              </w:rPr>
              <w:t>Empathy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512C16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.38**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15249A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center"/>
            </w:pPr>
            <w:r w:rsidRPr="000C6D03">
              <w:t>--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2A1544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.</w:t>
            </w:r>
            <w:r>
              <w:t>45</w:t>
            </w:r>
            <w:r w:rsidRPr="000C6D03">
              <w:t>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7EAC12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.</w:t>
            </w:r>
            <w: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BE443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-.</w:t>
            </w:r>
            <w:r>
              <w:t>19**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90C13F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-.</w:t>
            </w:r>
            <w:r>
              <w:t>28</w:t>
            </w:r>
            <w:r w:rsidRPr="000C6D03">
              <w:t>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25EBD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-.</w:t>
            </w:r>
            <w:r>
              <w:t>25</w:t>
            </w:r>
            <w:r w:rsidRPr="000C6D03">
              <w:t>**</w:t>
            </w:r>
          </w:p>
        </w:tc>
      </w:tr>
      <w:tr w:rsidR="00720A03" w:rsidRPr="000C6D03" w14:paraId="26B3B888" w14:textId="77777777" w:rsidTr="001D741D"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E0AD08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</w:pPr>
            <w:r w:rsidRPr="000C6D03"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5AF9E8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  <w:rPr>
                <w:color w:val="auto"/>
              </w:rPr>
            </w:pPr>
            <w:r w:rsidRPr="000C6D03">
              <w:rPr>
                <w:color w:val="auto"/>
              </w:rPr>
              <w:t xml:space="preserve">Concern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31DF44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.17*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4F376D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center"/>
            </w:pPr>
            <w:r w:rsidRPr="000C6D03">
              <w:t>.31**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0E36DF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center"/>
            </w:pPr>
            <w:r w:rsidRPr="000C6D03">
              <w:t>--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5C06F8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.</w:t>
            </w:r>
            <w:r>
              <w:t>29</w:t>
            </w:r>
            <w:r w:rsidRPr="000C6D03">
              <w:t>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41888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-.</w:t>
            </w:r>
            <w:r>
              <w:t>24</w:t>
            </w:r>
            <w:r w:rsidRPr="000C6D03">
              <w:t>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ADFB57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-.</w:t>
            </w:r>
            <w:r>
              <w:t>37</w:t>
            </w:r>
            <w:r w:rsidRPr="000C6D03">
              <w:t>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FFB97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-.</w:t>
            </w:r>
            <w:r>
              <w:t>33</w:t>
            </w:r>
            <w:r w:rsidRPr="000C6D03">
              <w:t>*</w:t>
            </w:r>
          </w:p>
        </w:tc>
      </w:tr>
      <w:tr w:rsidR="00720A03" w:rsidRPr="000C6D03" w14:paraId="17CEB210" w14:textId="77777777" w:rsidTr="001D741D"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BB09BA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</w:pPr>
            <w:r w:rsidRPr="000C6D03"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7119FC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  <w:rPr>
                <w:color w:val="auto"/>
              </w:rPr>
            </w:pPr>
            <w:r w:rsidRPr="000C6D03">
              <w:rPr>
                <w:color w:val="auto"/>
              </w:rPr>
              <w:t>Restraint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FEA43A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.06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EF0A14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.05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628645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both"/>
            </w:pPr>
            <w:r w:rsidRPr="000C6D03">
              <w:t>.47**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C5D937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center"/>
            </w:pPr>
            <w:r w:rsidRPr="000C6D03">
              <w:t>--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AC5C8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-.</w:t>
            </w:r>
            <w:r>
              <w:t>21**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F26957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both"/>
            </w:pPr>
            <w:r w:rsidRPr="000C6D03">
              <w:t>-.</w:t>
            </w:r>
            <w:r>
              <w:t>22</w:t>
            </w:r>
            <w:r w:rsidRPr="000C6D03">
              <w:t>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006B9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both"/>
            </w:pPr>
            <w:r w:rsidRPr="000C6D03">
              <w:t>-.</w:t>
            </w:r>
            <w:r>
              <w:t>23</w:t>
            </w:r>
            <w:r w:rsidRPr="000C6D03">
              <w:t>*</w:t>
            </w:r>
          </w:p>
        </w:tc>
      </w:tr>
      <w:tr w:rsidR="00720A03" w:rsidRPr="000C6D03" w14:paraId="3FC10074" w14:textId="77777777" w:rsidTr="001D741D"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91D4E5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</w:pPr>
            <w:r w:rsidRPr="000C6D03">
              <w:t>5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A1412A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  <w:rPr>
                <w:color w:val="auto"/>
              </w:rPr>
            </w:pPr>
            <w:r w:rsidRPr="000C6D03">
              <w:rPr>
                <w:color w:val="auto"/>
              </w:rPr>
              <w:t>Blatant Prejudice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4DB85B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-.02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A65B91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-.13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13A1B7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-.34**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2FD3BB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</w:pPr>
            <w:r w:rsidRPr="000C6D03">
              <w:t>-.13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DA7623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center"/>
            </w:pPr>
            <w:r w:rsidRPr="000C6D03">
              <w:t>--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30850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both"/>
            </w:pPr>
            <w:r w:rsidRPr="000C6D03">
              <w:t>.</w:t>
            </w:r>
            <w:r>
              <w:t>73</w:t>
            </w:r>
            <w:r w:rsidRPr="000C6D03">
              <w:t>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2B89B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both"/>
            </w:pPr>
            <w:r w:rsidRPr="000C6D03">
              <w:t>.9</w:t>
            </w:r>
            <w:r>
              <w:t>4</w:t>
            </w:r>
            <w:r w:rsidRPr="000C6D03">
              <w:t>**</w:t>
            </w:r>
          </w:p>
        </w:tc>
      </w:tr>
      <w:tr w:rsidR="00720A03" w:rsidRPr="000C6D03" w14:paraId="7DEC313D" w14:textId="77777777" w:rsidTr="001D741D"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3B3C6D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</w:pPr>
            <w:r w:rsidRPr="000C6D03">
              <w:t>6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8A1D13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  <w:rPr>
                <w:color w:val="auto"/>
              </w:rPr>
            </w:pPr>
            <w:r w:rsidRPr="000C6D03">
              <w:rPr>
                <w:color w:val="auto"/>
              </w:rPr>
              <w:t>Subtle Prejudice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8A6F4B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  <w:rPr>
                <w:u w:val="single"/>
              </w:rPr>
            </w:pPr>
            <w:r w:rsidRPr="000C6D03">
              <w:t>-.07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DC60CA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  <w:rPr>
                <w:u w:val="single"/>
              </w:rPr>
            </w:pPr>
            <w:r w:rsidRPr="000C6D03">
              <w:t>-.22**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7A2FB3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  <w:rPr>
                <w:u w:val="single"/>
              </w:rPr>
            </w:pPr>
            <w:r w:rsidRPr="000C6D03">
              <w:t>-.46*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84CBB4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  <w:rPr>
                <w:u w:val="single"/>
              </w:rPr>
            </w:pPr>
            <w:r w:rsidRPr="000C6D03">
              <w:t>-.19*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87A4E3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both"/>
            </w:pPr>
            <w:r w:rsidRPr="000C6D03">
              <w:t>.74**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D72E7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center"/>
            </w:pPr>
            <w:r w:rsidRPr="000C6D03">
              <w:t>--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DEAF9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both"/>
            </w:pPr>
            <w:r w:rsidRPr="000C6D03">
              <w:t>.9</w:t>
            </w:r>
            <w:r>
              <w:t>2</w:t>
            </w:r>
            <w:r w:rsidRPr="000C6D03">
              <w:t>**</w:t>
            </w:r>
          </w:p>
        </w:tc>
      </w:tr>
      <w:tr w:rsidR="00720A03" w:rsidRPr="000C6D03" w14:paraId="7036DC9D" w14:textId="77777777" w:rsidTr="001D741D"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929E8BE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</w:pPr>
            <w:r w:rsidRPr="000C6D03">
              <w:t>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7D2BD55" w14:textId="77777777" w:rsidR="00720A03" w:rsidRPr="000C6D03" w:rsidRDefault="00720A03" w:rsidP="001D741D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left"/>
              <w:rPr>
                <w:color w:val="auto"/>
              </w:rPr>
            </w:pPr>
            <w:r w:rsidRPr="000C6D03">
              <w:rPr>
                <w:color w:val="auto"/>
              </w:rPr>
              <w:t>Prejudice (</w:t>
            </w:r>
            <w:r>
              <w:rPr>
                <w:color w:val="auto"/>
              </w:rPr>
              <w:t>combined</w:t>
            </w:r>
            <w:r w:rsidRPr="000C6D03">
              <w:rPr>
                <w:color w:val="auto"/>
              </w:rP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AB62678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  <w:rPr>
                <w:u w:val="single"/>
              </w:rPr>
            </w:pPr>
            <w:r w:rsidRPr="000C6D03">
              <w:t>-.05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8EE9318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  <w:rPr>
                <w:u w:val="single"/>
              </w:rPr>
            </w:pPr>
            <w:r w:rsidRPr="000C6D03">
              <w:t>-.19**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38E0730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  <w:rPr>
                <w:u w:val="single"/>
              </w:rPr>
            </w:pPr>
            <w:r w:rsidRPr="000C6D03">
              <w:t>-.43*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AB6A5DD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left"/>
              <w:rPr>
                <w:u w:val="single"/>
              </w:rPr>
            </w:pPr>
            <w:r w:rsidRPr="000C6D03">
              <w:t>-.17*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C05D8A4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both"/>
            </w:pPr>
            <w:r w:rsidRPr="000C6D03">
              <w:t>.93**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754DEC0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both"/>
            </w:pPr>
            <w:r w:rsidRPr="000C6D03">
              <w:t>.93**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F2370E" w14:textId="77777777" w:rsidR="00720A03" w:rsidRPr="000C6D03" w:rsidRDefault="00720A03" w:rsidP="001D741D">
            <w:pPr>
              <w:tabs>
                <w:tab w:val="decimal" w:pos="283"/>
              </w:tabs>
              <w:spacing w:line="480" w:lineRule="auto"/>
              <w:jc w:val="center"/>
            </w:pPr>
            <w:r w:rsidRPr="000C6D03">
              <w:t>--</w:t>
            </w:r>
          </w:p>
        </w:tc>
      </w:tr>
    </w:tbl>
    <w:p w14:paraId="03BA6CA6" w14:textId="77777777" w:rsidR="00720A03" w:rsidRPr="004C5AE5" w:rsidRDefault="00720A03" w:rsidP="00720A03">
      <w:pPr>
        <w:autoSpaceDE w:val="0"/>
        <w:autoSpaceDN w:val="0"/>
        <w:adjustRightInd w:val="0"/>
        <w:spacing w:before="60" w:line="320" w:lineRule="atLeast"/>
        <w:ind w:left="62" w:right="62"/>
        <w:jc w:val="left"/>
      </w:pPr>
      <w:r w:rsidRPr="000C6D03">
        <w:rPr>
          <w:i/>
          <w:iCs/>
        </w:rPr>
        <w:t xml:space="preserve">Note. </w:t>
      </w:r>
      <w:r>
        <w:t xml:space="preserve">Correlations for Study 3 </w:t>
      </w:r>
      <w:proofErr w:type="gramStart"/>
      <w:r>
        <w:t>are presented</w:t>
      </w:r>
      <w:proofErr w:type="gramEnd"/>
      <w:r>
        <w:t xml:space="preserve"> below the diagonal and correlations for Study 4 are presented above the diagonal. We measured nostalgia proneness using the </w:t>
      </w:r>
      <w:r w:rsidRPr="000C6D03">
        <w:t>Southampton Nostalgia Scale</w:t>
      </w:r>
      <w:r>
        <w:t xml:space="preserve"> (</w:t>
      </w:r>
      <w:r>
        <w:rPr>
          <w:noProof/>
        </w:rPr>
        <w:t>Barrett et al., 2010; Routledge, Arndt, Sedikides, &amp; Wildschut, 2008</w:t>
      </w:r>
      <w:r>
        <w:t>) in Study 3 and the Time Perspective Inventory (</w:t>
      </w:r>
      <w:r w:rsidRPr="000F354A">
        <w:rPr>
          <w:noProof/>
        </w:rPr>
        <w:t>Zimbardo</w:t>
      </w:r>
      <w:r>
        <w:rPr>
          <w:noProof/>
        </w:rPr>
        <w:t xml:space="preserve"> </w:t>
      </w:r>
      <w:r w:rsidRPr="000F354A">
        <w:rPr>
          <w:noProof/>
        </w:rPr>
        <w:t>&amp; Boyd</w:t>
      </w:r>
      <w:r>
        <w:rPr>
          <w:noProof/>
        </w:rPr>
        <w:t xml:space="preserve">, </w:t>
      </w:r>
      <w:r w:rsidRPr="000F354A">
        <w:rPr>
          <w:noProof/>
        </w:rPr>
        <w:t>1999</w:t>
      </w:r>
      <w:r>
        <w:rPr>
          <w:noProof/>
        </w:rPr>
        <w:t>; Routledge et al., 2008</w:t>
      </w:r>
      <w:r>
        <w:t xml:space="preserve">) in Study 4. </w:t>
      </w:r>
      <w:r w:rsidRPr="008F43E1">
        <w:rPr>
          <w:iCs/>
        </w:rPr>
        <w:t xml:space="preserve">Study </w:t>
      </w:r>
      <w:r>
        <w:rPr>
          <w:iCs/>
        </w:rPr>
        <w:t>3</w:t>
      </w:r>
      <w:r w:rsidRPr="008F43E1">
        <w:rPr>
          <w:iCs/>
        </w:rPr>
        <w:t xml:space="preserve">: </w:t>
      </w:r>
      <w:r w:rsidRPr="008F43E1">
        <w:rPr>
          <w:i/>
        </w:rPr>
        <w:t>N</w:t>
      </w:r>
      <w:r w:rsidRPr="008F43E1">
        <w:t>=</w:t>
      </w:r>
      <w:r>
        <w:t>170</w:t>
      </w:r>
      <w:proofErr w:type="gramStart"/>
      <w:r w:rsidRPr="008F43E1">
        <w:t>;</w:t>
      </w:r>
      <w:proofErr w:type="gramEnd"/>
      <w:r w:rsidRPr="008F43E1">
        <w:t xml:space="preserve"> Study </w:t>
      </w:r>
      <w:r>
        <w:t>4</w:t>
      </w:r>
      <w:r w:rsidRPr="008F43E1">
        <w:t xml:space="preserve">: </w:t>
      </w:r>
      <w:r w:rsidRPr="008F43E1">
        <w:rPr>
          <w:i/>
        </w:rPr>
        <w:t>N</w:t>
      </w:r>
      <w:r w:rsidRPr="008F43E1">
        <w:t>=</w:t>
      </w:r>
      <w:r>
        <w:t>550</w:t>
      </w:r>
      <w:r w:rsidRPr="008F43E1">
        <w:t>.</w:t>
      </w:r>
      <w:r>
        <w:t xml:space="preserve"> </w:t>
      </w:r>
      <w:r w:rsidRPr="000C6D03">
        <w:t>Concern=</w:t>
      </w:r>
      <w:r w:rsidRPr="000C6D03">
        <w:rPr>
          <w:color w:val="auto"/>
        </w:rPr>
        <w:t>Concern with acting prejudiced</w:t>
      </w:r>
      <w:r w:rsidRPr="000C6D03">
        <w:t>.</w:t>
      </w:r>
      <w:r>
        <w:t xml:space="preserve"> Restraint=Restraint to avoid dispute.</w:t>
      </w:r>
    </w:p>
    <w:p w14:paraId="21E6C84A" w14:textId="77777777" w:rsidR="00720A03" w:rsidRPr="00AE0896" w:rsidRDefault="00720A03" w:rsidP="00720A03">
      <w:pPr>
        <w:autoSpaceDE w:val="0"/>
        <w:autoSpaceDN w:val="0"/>
        <w:adjustRightInd w:val="0"/>
        <w:spacing w:before="60" w:line="320" w:lineRule="atLeast"/>
        <w:ind w:left="62" w:right="62"/>
        <w:jc w:val="left"/>
      </w:pPr>
      <w:r w:rsidRPr="008F43E1">
        <w:t>*</w:t>
      </w:r>
      <w:r w:rsidRPr="008F43E1">
        <w:rPr>
          <w:i/>
          <w:iCs/>
        </w:rPr>
        <w:t>p&lt;</w:t>
      </w:r>
      <w:r w:rsidRPr="008F43E1">
        <w:rPr>
          <w:iCs/>
        </w:rPr>
        <w:t>.05</w:t>
      </w:r>
      <w:r>
        <w:t>,</w:t>
      </w:r>
      <w:r w:rsidRPr="008F43E1">
        <w:t xml:space="preserve"> **</w:t>
      </w:r>
      <w:r w:rsidRPr="008F43E1">
        <w:rPr>
          <w:i/>
          <w:iCs/>
        </w:rPr>
        <w:t>p&lt;</w:t>
      </w:r>
      <w:r w:rsidRPr="008F43E1">
        <w:rPr>
          <w:iCs/>
        </w:rPr>
        <w:t>.01</w:t>
      </w:r>
    </w:p>
    <w:p w14:paraId="2D9E8A43" w14:textId="77777777" w:rsidR="00720A03" w:rsidRPr="000C6D03" w:rsidRDefault="00720A03" w:rsidP="00720A03">
      <w:pPr>
        <w:spacing w:after="200" w:line="276" w:lineRule="auto"/>
        <w:jc w:val="left"/>
      </w:pPr>
      <w:r w:rsidRPr="000C6D03">
        <w:br w:type="page"/>
      </w:r>
    </w:p>
    <w:p w14:paraId="362AFBD7" w14:textId="77777777" w:rsidR="00720A03" w:rsidRPr="000C6D03" w:rsidRDefault="00720A03" w:rsidP="00720A03">
      <w:pPr>
        <w:spacing w:after="120"/>
        <w:jc w:val="left"/>
      </w:pPr>
      <w:proofErr w:type="gramStart"/>
      <w:r w:rsidRPr="000C6D03">
        <w:lastRenderedPageBreak/>
        <w:t xml:space="preserve">Table </w:t>
      </w:r>
      <w:r>
        <w:t>3</w:t>
      </w:r>
      <w:r w:rsidRPr="000C6D03">
        <w:t>.</w:t>
      </w:r>
      <w:proofErr w:type="gramEnd"/>
      <w:r w:rsidRPr="000C6D03">
        <w:t xml:space="preserve"> </w:t>
      </w:r>
      <w:r w:rsidRPr="000C6D03">
        <w:rPr>
          <w:i/>
          <w:iCs/>
        </w:rPr>
        <w:t xml:space="preserve">Tests of Direct and Indirect Effects in </w:t>
      </w:r>
      <w:r>
        <w:rPr>
          <w:i/>
          <w:iCs/>
        </w:rPr>
        <w:t xml:space="preserve">Study 3’s </w:t>
      </w:r>
      <w:r w:rsidRPr="000C6D03">
        <w:rPr>
          <w:i/>
          <w:iCs/>
        </w:rPr>
        <w:t>Serial Mediational Model</w:t>
      </w:r>
      <w:r>
        <w:rPr>
          <w:i/>
          <w:iCs/>
        </w:rPr>
        <w:t xml:space="preserve"> (</w:t>
      </w:r>
      <w:r w:rsidRPr="000C6D03">
        <w:rPr>
          <w:i/>
          <w:iCs/>
        </w:rPr>
        <w:t xml:space="preserve">Figure </w:t>
      </w:r>
      <w:r>
        <w:rPr>
          <w:i/>
          <w:iCs/>
        </w:rPr>
        <w:t>1)</w:t>
      </w:r>
    </w:p>
    <w:tbl>
      <w:tblPr>
        <w:tblW w:w="8470" w:type="dxa"/>
        <w:tblInd w:w="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8"/>
        <w:gridCol w:w="1134"/>
        <w:gridCol w:w="993"/>
        <w:gridCol w:w="720"/>
        <w:gridCol w:w="1705"/>
      </w:tblGrid>
      <w:tr w:rsidR="00720A03" w:rsidRPr="000C6D03" w14:paraId="0D780F87" w14:textId="77777777" w:rsidTr="001D741D">
        <w:tc>
          <w:tcPr>
            <w:tcW w:w="3918" w:type="dxa"/>
            <w:tcBorders>
              <w:top w:val="single" w:sz="4" w:space="0" w:color="auto"/>
            </w:tcBorders>
          </w:tcPr>
          <w:p w14:paraId="2A0C363B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</w:rPr>
            </w:pPr>
          </w:p>
          <w:p w14:paraId="31894815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Effect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9F0E83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 xml:space="preserve">Figure </w:t>
            </w:r>
            <w:r>
              <w:rPr>
                <w:rFonts w:eastAsia="MS Mincho"/>
              </w:rPr>
              <w:t>1</w:t>
            </w:r>
            <w:r w:rsidRPr="000C6D03">
              <w:rPr>
                <w:rFonts w:eastAsia="MS Mincho"/>
              </w:rPr>
              <w:t xml:space="preserve"> path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2FCC355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eastAsia="MS Mincho"/>
              </w:rPr>
            </w:pPr>
          </w:p>
          <w:p w14:paraId="75DE6493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proofErr w:type="gramStart"/>
            <w:r w:rsidRPr="000C6D03">
              <w:rPr>
                <w:rFonts w:eastAsia="MS Mincho"/>
              </w:rPr>
              <w:t>Coeff.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FC54D4A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eastAsia="MS Mincho"/>
                <w:i/>
              </w:rPr>
            </w:pPr>
          </w:p>
          <w:p w14:paraId="7F3313AE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  <w:b/>
                <w:bCs/>
                <w:i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  <w:i/>
              </w:rPr>
              <w:t>SE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6586E788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  <w:i/>
              </w:rPr>
            </w:pPr>
          </w:p>
          <w:p w14:paraId="036D26D9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95% CI</w:t>
            </w:r>
          </w:p>
        </w:tc>
      </w:tr>
      <w:tr w:rsidR="00720A03" w:rsidRPr="000C6D03" w14:paraId="5FAF2908" w14:textId="77777777" w:rsidTr="001D741D">
        <w:tc>
          <w:tcPr>
            <w:tcW w:w="3918" w:type="dxa"/>
            <w:tcBorders>
              <w:top w:val="single" w:sz="4" w:space="0" w:color="auto"/>
            </w:tcBorders>
          </w:tcPr>
          <w:p w14:paraId="51F86677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</w:rPr>
            </w:pPr>
            <w:r w:rsidRPr="000C6D03">
              <w:rPr>
                <w:rFonts w:eastAsia="MS Mincho"/>
              </w:rPr>
              <w:t>Direct effects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7FB474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rPr>
                <w:rFonts w:eastAsia="MS Mincho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B3A9C15" w14:textId="77777777" w:rsidR="00720A03" w:rsidRPr="000C6D03" w:rsidRDefault="00720A03" w:rsidP="001D741D">
            <w:pPr>
              <w:tabs>
                <w:tab w:val="decimal" w:pos="162"/>
                <w:tab w:val="center" w:pos="4153"/>
                <w:tab w:val="right" w:pos="8306"/>
              </w:tabs>
              <w:spacing w:line="480" w:lineRule="auto"/>
              <w:rPr>
                <w:rFonts w:eastAsia="MS Mincho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282B894" w14:textId="77777777" w:rsidR="00720A03" w:rsidRPr="000C6D03" w:rsidRDefault="00720A03" w:rsidP="001D741D">
            <w:pPr>
              <w:tabs>
                <w:tab w:val="decimal" w:pos="162"/>
                <w:tab w:val="center" w:pos="4153"/>
                <w:tab w:val="right" w:pos="8306"/>
              </w:tabs>
              <w:spacing w:line="480" w:lineRule="auto"/>
              <w:rPr>
                <w:rFonts w:eastAsia="MS Mincho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BEFF5A3" w14:textId="77777777" w:rsidR="00720A03" w:rsidRPr="000C6D03" w:rsidRDefault="00720A03" w:rsidP="001D741D">
            <w:pPr>
              <w:tabs>
                <w:tab w:val="decimal" w:pos="162"/>
                <w:tab w:val="center" w:pos="4153"/>
                <w:tab w:val="right" w:pos="8306"/>
              </w:tabs>
              <w:spacing w:line="480" w:lineRule="auto"/>
              <w:rPr>
                <w:rFonts w:eastAsia="MS Mincho"/>
              </w:rPr>
            </w:pPr>
          </w:p>
        </w:tc>
      </w:tr>
      <w:tr w:rsidR="00720A03" w:rsidRPr="000C6D03" w14:paraId="7A33B1AA" w14:textId="77777777" w:rsidTr="001D741D">
        <w:tc>
          <w:tcPr>
            <w:tcW w:w="3918" w:type="dxa"/>
          </w:tcPr>
          <w:p w14:paraId="5DC6084C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   Nostalgia </w:t>
            </w:r>
            <w:r w:rsidRPr="000C6D03">
              <w:rPr>
                <w:rFonts w:eastAsia="MS Mincho"/>
              </w:rPr>
              <w:sym w:font="Symbol" w:char="F0DE"/>
            </w:r>
            <w:r w:rsidRPr="000C6D03">
              <w:rPr>
                <w:rFonts w:eastAsia="MS Mincho"/>
              </w:rPr>
              <w:t xml:space="preserve"> Empathy</w:t>
            </w:r>
          </w:p>
        </w:tc>
        <w:tc>
          <w:tcPr>
            <w:tcW w:w="1134" w:type="dxa"/>
          </w:tcPr>
          <w:p w14:paraId="11393722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a</w:t>
            </w:r>
          </w:p>
        </w:tc>
        <w:tc>
          <w:tcPr>
            <w:tcW w:w="993" w:type="dxa"/>
          </w:tcPr>
          <w:p w14:paraId="5B04DFED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left"/>
              <w:rPr>
                <w:rFonts w:eastAsia="MS Mincho"/>
                <w:b/>
                <w:bCs/>
                <w:i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.261**</w:t>
            </w:r>
          </w:p>
        </w:tc>
        <w:tc>
          <w:tcPr>
            <w:tcW w:w="720" w:type="dxa"/>
          </w:tcPr>
          <w:p w14:paraId="650F795D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.050</w:t>
            </w:r>
          </w:p>
        </w:tc>
        <w:tc>
          <w:tcPr>
            <w:tcW w:w="1705" w:type="dxa"/>
          </w:tcPr>
          <w:p w14:paraId="1DAFBEB4" w14:textId="77777777" w:rsidR="00720A03" w:rsidRPr="000C6D03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.166 to .361</w:t>
            </w:r>
          </w:p>
        </w:tc>
      </w:tr>
      <w:tr w:rsidR="00720A03" w:rsidRPr="000C6D03" w14:paraId="403DDD74" w14:textId="77777777" w:rsidTr="001D741D">
        <w:tc>
          <w:tcPr>
            <w:tcW w:w="3918" w:type="dxa"/>
          </w:tcPr>
          <w:p w14:paraId="2C33C264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   Nostalgia </w:t>
            </w:r>
            <w:r w:rsidRPr="000C6D03">
              <w:rPr>
                <w:rFonts w:eastAsia="MS Mincho"/>
              </w:rPr>
              <w:sym w:font="Symbol" w:char="F0DE"/>
            </w:r>
            <w:r w:rsidRPr="000C6D03">
              <w:rPr>
                <w:rFonts w:eastAsia="MS Mincho"/>
              </w:rPr>
              <w:t xml:space="preserve"> </w:t>
            </w:r>
            <w:r w:rsidRPr="000C6D03">
              <w:rPr>
                <w:rFonts w:eastAsia="MS Mincho"/>
                <w:color w:val="auto"/>
              </w:rPr>
              <w:t>Concern</w:t>
            </w:r>
          </w:p>
        </w:tc>
        <w:tc>
          <w:tcPr>
            <w:tcW w:w="1134" w:type="dxa"/>
          </w:tcPr>
          <w:p w14:paraId="58B544ED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b</w:t>
            </w:r>
          </w:p>
        </w:tc>
        <w:tc>
          <w:tcPr>
            <w:tcW w:w="993" w:type="dxa"/>
          </w:tcPr>
          <w:p w14:paraId="3D2226B1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left"/>
              <w:rPr>
                <w:rFonts w:eastAsia="MS Mincho"/>
                <w:b/>
                <w:bCs/>
                <w:i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.048</w:t>
            </w:r>
          </w:p>
        </w:tc>
        <w:tc>
          <w:tcPr>
            <w:tcW w:w="720" w:type="dxa"/>
          </w:tcPr>
          <w:p w14:paraId="62333209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.057</w:t>
            </w:r>
          </w:p>
        </w:tc>
        <w:tc>
          <w:tcPr>
            <w:tcW w:w="1705" w:type="dxa"/>
          </w:tcPr>
          <w:p w14:paraId="61136606" w14:textId="77777777" w:rsidR="00720A03" w:rsidRPr="000C6D03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-.063 to .163</w:t>
            </w:r>
          </w:p>
        </w:tc>
      </w:tr>
      <w:tr w:rsidR="00720A03" w:rsidRPr="000C6D03" w14:paraId="388BD68E" w14:textId="77777777" w:rsidTr="001D741D">
        <w:tc>
          <w:tcPr>
            <w:tcW w:w="3918" w:type="dxa"/>
          </w:tcPr>
          <w:p w14:paraId="20658CD9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</w:rPr>
            </w:pPr>
            <w:r w:rsidRPr="000C6D03">
              <w:rPr>
                <w:rFonts w:eastAsia="MS Mincho"/>
              </w:rPr>
              <w:t xml:space="preserve">   Nostalgia </w:t>
            </w:r>
            <w:r w:rsidRPr="000C6D03">
              <w:rPr>
                <w:rFonts w:eastAsia="MS Mincho"/>
              </w:rPr>
              <w:sym w:font="Symbol" w:char="F0DE"/>
            </w:r>
            <w:r w:rsidRPr="000C6D03">
              <w:rPr>
                <w:rFonts w:eastAsia="MS Mincho"/>
              </w:rPr>
              <w:t xml:space="preserve"> Prejudice</w:t>
            </w:r>
          </w:p>
        </w:tc>
        <w:tc>
          <w:tcPr>
            <w:tcW w:w="1134" w:type="dxa"/>
          </w:tcPr>
          <w:p w14:paraId="72D93546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c</w:t>
            </w:r>
          </w:p>
        </w:tc>
        <w:tc>
          <w:tcPr>
            <w:tcW w:w="993" w:type="dxa"/>
          </w:tcPr>
          <w:p w14:paraId="11DDB379" w14:textId="77777777" w:rsidR="00720A03" w:rsidRPr="000C6D03" w:rsidDel="007927E4" w:rsidRDefault="00720A03" w:rsidP="001D741D">
            <w:pPr>
              <w:tabs>
                <w:tab w:val="decimal" w:pos="162"/>
              </w:tabs>
              <w:spacing w:line="480" w:lineRule="auto"/>
              <w:jc w:val="left"/>
              <w:rPr>
                <w:rFonts w:eastAsia="MS Mincho"/>
                <w:i/>
                <w:iCs/>
              </w:rPr>
            </w:pPr>
            <w:r w:rsidRPr="000C6D03">
              <w:rPr>
                <w:rFonts w:eastAsia="MS Mincho"/>
              </w:rPr>
              <w:t>.021</w:t>
            </w:r>
          </w:p>
        </w:tc>
        <w:tc>
          <w:tcPr>
            <w:tcW w:w="720" w:type="dxa"/>
          </w:tcPr>
          <w:p w14:paraId="013AD1CC" w14:textId="77777777" w:rsidR="00720A03" w:rsidRPr="000C6D03" w:rsidDel="007927E4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.029</w:t>
            </w:r>
          </w:p>
        </w:tc>
        <w:tc>
          <w:tcPr>
            <w:tcW w:w="1705" w:type="dxa"/>
          </w:tcPr>
          <w:p w14:paraId="488F325C" w14:textId="77777777" w:rsidR="00720A03" w:rsidRPr="000C6D03" w:rsidDel="007927E4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-.036 to .077</w:t>
            </w:r>
          </w:p>
        </w:tc>
      </w:tr>
      <w:tr w:rsidR="00720A03" w:rsidRPr="000C6D03" w14:paraId="333A93A1" w14:textId="77777777" w:rsidTr="001D741D">
        <w:tc>
          <w:tcPr>
            <w:tcW w:w="3918" w:type="dxa"/>
          </w:tcPr>
          <w:p w14:paraId="67B2D070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   Empathy </w:t>
            </w:r>
            <w:r w:rsidRPr="000C6D03">
              <w:rPr>
                <w:rFonts w:eastAsia="MS Mincho"/>
              </w:rPr>
              <w:sym w:font="Symbol" w:char="F0DE"/>
            </w:r>
            <w:r w:rsidRPr="000C6D03">
              <w:rPr>
                <w:rFonts w:eastAsia="MS Mincho"/>
              </w:rPr>
              <w:t xml:space="preserve"> Concern</w:t>
            </w:r>
          </w:p>
        </w:tc>
        <w:tc>
          <w:tcPr>
            <w:tcW w:w="1134" w:type="dxa"/>
          </w:tcPr>
          <w:p w14:paraId="51F34422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d</w:t>
            </w:r>
          </w:p>
        </w:tc>
        <w:tc>
          <w:tcPr>
            <w:tcW w:w="993" w:type="dxa"/>
          </w:tcPr>
          <w:p w14:paraId="7C89B852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left"/>
              <w:rPr>
                <w:rFonts w:eastAsia="MS Mincho"/>
                <w:b/>
                <w:bCs/>
                <w:i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.296**</w:t>
            </w:r>
          </w:p>
        </w:tc>
        <w:tc>
          <w:tcPr>
            <w:tcW w:w="720" w:type="dxa"/>
          </w:tcPr>
          <w:p w14:paraId="4A71182D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.082</w:t>
            </w:r>
          </w:p>
        </w:tc>
        <w:tc>
          <w:tcPr>
            <w:tcW w:w="1705" w:type="dxa"/>
          </w:tcPr>
          <w:p w14:paraId="6FB94FE2" w14:textId="77777777" w:rsidR="00720A03" w:rsidRPr="000C6D03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.137 to .458</w:t>
            </w:r>
          </w:p>
        </w:tc>
      </w:tr>
      <w:tr w:rsidR="00720A03" w:rsidRPr="000C6D03" w14:paraId="4FA3DDBA" w14:textId="77777777" w:rsidTr="001D741D">
        <w:tc>
          <w:tcPr>
            <w:tcW w:w="3918" w:type="dxa"/>
          </w:tcPr>
          <w:p w14:paraId="693E4AFF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</w:rPr>
            </w:pPr>
            <w:r w:rsidRPr="000C6D03">
              <w:rPr>
                <w:rFonts w:eastAsia="MS Mincho"/>
              </w:rPr>
              <w:t xml:space="preserve">   Empathy </w:t>
            </w:r>
            <w:r w:rsidRPr="000C6D03">
              <w:rPr>
                <w:rFonts w:eastAsia="MS Mincho"/>
              </w:rPr>
              <w:sym w:font="Symbol" w:char="F0DE"/>
            </w:r>
            <w:r w:rsidRPr="000C6D03">
              <w:rPr>
                <w:rFonts w:eastAsia="MS Mincho"/>
              </w:rPr>
              <w:t xml:space="preserve"> Prejudice</w:t>
            </w:r>
          </w:p>
        </w:tc>
        <w:tc>
          <w:tcPr>
            <w:tcW w:w="1134" w:type="dxa"/>
          </w:tcPr>
          <w:p w14:paraId="15D00BBB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e</w:t>
            </w:r>
          </w:p>
        </w:tc>
        <w:tc>
          <w:tcPr>
            <w:tcW w:w="993" w:type="dxa"/>
          </w:tcPr>
          <w:p w14:paraId="695EB868" w14:textId="77777777" w:rsidR="00720A03" w:rsidRPr="000C6D03" w:rsidDel="007927E4" w:rsidRDefault="00720A03" w:rsidP="001D741D">
            <w:pPr>
              <w:tabs>
                <w:tab w:val="decimal" w:pos="162"/>
              </w:tabs>
              <w:spacing w:line="480" w:lineRule="auto"/>
              <w:jc w:val="left"/>
              <w:rPr>
                <w:rFonts w:eastAsia="MS Mincho"/>
                <w:i/>
                <w:iCs/>
              </w:rPr>
            </w:pPr>
            <w:r w:rsidRPr="000C6D03">
              <w:rPr>
                <w:rFonts w:eastAsia="MS Mincho"/>
              </w:rPr>
              <w:t>-.042</w:t>
            </w:r>
          </w:p>
        </w:tc>
        <w:tc>
          <w:tcPr>
            <w:tcW w:w="720" w:type="dxa"/>
          </w:tcPr>
          <w:p w14:paraId="71D565D0" w14:textId="77777777" w:rsidR="00720A03" w:rsidRPr="000C6D03" w:rsidDel="007927E4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.043</w:t>
            </w:r>
          </w:p>
        </w:tc>
        <w:tc>
          <w:tcPr>
            <w:tcW w:w="1705" w:type="dxa"/>
          </w:tcPr>
          <w:p w14:paraId="22AFDC51" w14:textId="77777777" w:rsidR="00720A03" w:rsidRPr="000C6D03" w:rsidDel="007927E4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-.128 to .042</w:t>
            </w:r>
          </w:p>
        </w:tc>
      </w:tr>
      <w:tr w:rsidR="00720A03" w:rsidRPr="000C6D03" w14:paraId="76347819" w14:textId="77777777" w:rsidTr="001D741D">
        <w:tc>
          <w:tcPr>
            <w:tcW w:w="3918" w:type="dxa"/>
          </w:tcPr>
          <w:p w14:paraId="5C7DFB4A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   Concern </w:t>
            </w:r>
            <w:r w:rsidRPr="000C6D03">
              <w:rPr>
                <w:rFonts w:eastAsia="MS Mincho"/>
              </w:rPr>
              <w:sym w:font="Symbol" w:char="F0DE"/>
            </w:r>
            <w:r w:rsidRPr="000C6D03">
              <w:rPr>
                <w:rFonts w:eastAsia="MS Mincho"/>
              </w:rPr>
              <w:t xml:space="preserve"> Prejudice</w:t>
            </w:r>
          </w:p>
        </w:tc>
        <w:tc>
          <w:tcPr>
            <w:tcW w:w="1134" w:type="dxa"/>
          </w:tcPr>
          <w:p w14:paraId="681E341A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f</w:t>
            </w:r>
          </w:p>
        </w:tc>
        <w:tc>
          <w:tcPr>
            <w:tcW w:w="993" w:type="dxa"/>
          </w:tcPr>
          <w:p w14:paraId="69C1AAB3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left"/>
              <w:rPr>
                <w:rFonts w:eastAsia="MS Mincho"/>
                <w:b/>
                <w:bCs/>
                <w:i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-.225**</w:t>
            </w:r>
          </w:p>
        </w:tc>
        <w:tc>
          <w:tcPr>
            <w:tcW w:w="720" w:type="dxa"/>
          </w:tcPr>
          <w:p w14:paraId="45BE8C63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.039</w:t>
            </w:r>
          </w:p>
        </w:tc>
        <w:tc>
          <w:tcPr>
            <w:tcW w:w="1705" w:type="dxa"/>
          </w:tcPr>
          <w:p w14:paraId="3A1C995E" w14:textId="77777777" w:rsidR="00720A03" w:rsidRPr="000C6D03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-.300 to -.147</w:t>
            </w:r>
          </w:p>
        </w:tc>
      </w:tr>
      <w:tr w:rsidR="00720A03" w:rsidRPr="000C6D03" w14:paraId="44876447" w14:textId="77777777" w:rsidTr="001D741D">
        <w:tc>
          <w:tcPr>
            <w:tcW w:w="3918" w:type="dxa"/>
          </w:tcPr>
          <w:p w14:paraId="55F045D3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rPr>
                <w:rFonts w:eastAsia="MS Mincho"/>
              </w:rPr>
            </w:pPr>
          </w:p>
          <w:p w14:paraId="7DB39B52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Indirect effect: Nostalgia </w:t>
            </w:r>
            <w:r w:rsidRPr="000C6D03">
              <w:rPr>
                <w:rFonts w:eastAsia="MS Mincho"/>
              </w:rPr>
              <w:sym w:font="Symbol" w:char="F0DE"/>
            </w:r>
            <w:r w:rsidRPr="000C6D03">
              <w:rPr>
                <w:rFonts w:eastAsia="MS Mincho"/>
              </w:rPr>
              <w:t xml:space="preserve"> Concern</w:t>
            </w:r>
          </w:p>
        </w:tc>
        <w:tc>
          <w:tcPr>
            <w:tcW w:w="1134" w:type="dxa"/>
          </w:tcPr>
          <w:p w14:paraId="6E5A99AA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eastAsia="MS Mincho"/>
              </w:rPr>
            </w:pPr>
          </w:p>
        </w:tc>
        <w:tc>
          <w:tcPr>
            <w:tcW w:w="993" w:type="dxa"/>
          </w:tcPr>
          <w:p w14:paraId="24C5F8C9" w14:textId="77777777" w:rsidR="00720A03" w:rsidRPr="000C6D03" w:rsidRDefault="00720A03" w:rsidP="001D741D">
            <w:pPr>
              <w:tabs>
                <w:tab w:val="decimal" w:pos="162"/>
                <w:tab w:val="center" w:pos="4153"/>
                <w:tab w:val="right" w:pos="8306"/>
              </w:tabs>
              <w:spacing w:line="480" w:lineRule="auto"/>
              <w:jc w:val="left"/>
              <w:rPr>
                <w:rFonts w:eastAsia="MS Mincho"/>
              </w:rPr>
            </w:pPr>
          </w:p>
        </w:tc>
        <w:tc>
          <w:tcPr>
            <w:tcW w:w="720" w:type="dxa"/>
          </w:tcPr>
          <w:p w14:paraId="59E5EB65" w14:textId="77777777" w:rsidR="00720A03" w:rsidRPr="000C6D03" w:rsidRDefault="00720A03" w:rsidP="001D741D">
            <w:pPr>
              <w:tabs>
                <w:tab w:val="decimal" w:pos="162"/>
                <w:tab w:val="center" w:pos="4153"/>
                <w:tab w:val="right" w:pos="8306"/>
              </w:tabs>
              <w:spacing w:line="480" w:lineRule="auto"/>
              <w:rPr>
                <w:rFonts w:eastAsia="MS Mincho"/>
              </w:rPr>
            </w:pPr>
          </w:p>
        </w:tc>
        <w:tc>
          <w:tcPr>
            <w:tcW w:w="1705" w:type="dxa"/>
          </w:tcPr>
          <w:p w14:paraId="64845A41" w14:textId="77777777" w:rsidR="00720A03" w:rsidRPr="000C6D03" w:rsidRDefault="00720A03" w:rsidP="001D741D">
            <w:pPr>
              <w:tabs>
                <w:tab w:val="decimal" w:pos="243"/>
                <w:tab w:val="center" w:pos="4153"/>
                <w:tab w:val="right" w:pos="8306"/>
              </w:tabs>
              <w:spacing w:line="480" w:lineRule="auto"/>
              <w:rPr>
                <w:rFonts w:eastAsia="MS Mincho"/>
              </w:rPr>
            </w:pPr>
          </w:p>
        </w:tc>
      </w:tr>
      <w:tr w:rsidR="00720A03" w:rsidRPr="000C6D03" w14:paraId="01030BBF" w14:textId="77777777" w:rsidTr="001D741D">
        <w:tc>
          <w:tcPr>
            <w:tcW w:w="3918" w:type="dxa"/>
          </w:tcPr>
          <w:p w14:paraId="191ECA84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   Via Empathy</w:t>
            </w:r>
          </w:p>
        </w:tc>
        <w:tc>
          <w:tcPr>
            <w:tcW w:w="1134" w:type="dxa"/>
          </w:tcPr>
          <w:p w14:paraId="4D4BF1CF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a </w:t>
            </w:r>
            <w:r>
              <w:rPr>
                <w:rFonts w:eastAsia="MS Mincho"/>
              </w:rPr>
              <w:sym w:font="Symbol" w:char="F0B4"/>
            </w:r>
            <w:r w:rsidRPr="000C6D03">
              <w:rPr>
                <w:rFonts w:eastAsia="MS Mincho"/>
              </w:rPr>
              <w:t xml:space="preserve"> d</w:t>
            </w:r>
          </w:p>
        </w:tc>
        <w:tc>
          <w:tcPr>
            <w:tcW w:w="993" w:type="dxa"/>
          </w:tcPr>
          <w:p w14:paraId="75887374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left"/>
              <w:rPr>
                <w:rFonts w:eastAsia="MS Mincho"/>
                <w:b/>
                <w:bCs/>
                <w:i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.077**</w:t>
            </w:r>
          </w:p>
        </w:tc>
        <w:tc>
          <w:tcPr>
            <w:tcW w:w="720" w:type="dxa"/>
          </w:tcPr>
          <w:p w14:paraId="0EC22081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.026</w:t>
            </w:r>
          </w:p>
        </w:tc>
        <w:tc>
          <w:tcPr>
            <w:tcW w:w="1705" w:type="dxa"/>
          </w:tcPr>
          <w:p w14:paraId="4865B5FA" w14:textId="77777777" w:rsidR="00720A03" w:rsidRPr="000C6D03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.034 to .139</w:t>
            </w:r>
          </w:p>
        </w:tc>
      </w:tr>
      <w:tr w:rsidR="00720A03" w:rsidRPr="000C6D03" w14:paraId="4B79CD46" w14:textId="77777777" w:rsidTr="001D741D">
        <w:tc>
          <w:tcPr>
            <w:tcW w:w="3918" w:type="dxa"/>
          </w:tcPr>
          <w:p w14:paraId="6CE63C48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rPr>
                <w:rFonts w:eastAsia="MS Mincho"/>
              </w:rPr>
            </w:pPr>
          </w:p>
          <w:p w14:paraId="57A38234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Indirect effect: Nostalgia </w:t>
            </w:r>
            <w:r w:rsidRPr="000C6D03">
              <w:rPr>
                <w:rFonts w:eastAsia="MS Mincho"/>
              </w:rPr>
              <w:sym w:font="Symbol" w:char="F0DE"/>
            </w:r>
            <w:r w:rsidRPr="000C6D03">
              <w:rPr>
                <w:rFonts w:eastAsia="MS Mincho"/>
              </w:rPr>
              <w:t xml:space="preserve"> Prejudice</w:t>
            </w:r>
          </w:p>
        </w:tc>
        <w:tc>
          <w:tcPr>
            <w:tcW w:w="1134" w:type="dxa"/>
          </w:tcPr>
          <w:p w14:paraId="36C6E76C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eastAsia="MS Mincho"/>
              </w:rPr>
            </w:pPr>
          </w:p>
        </w:tc>
        <w:tc>
          <w:tcPr>
            <w:tcW w:w="993" w:type="dxa"/>
          </w:tcPr>
          <w:p w14:paraId="07A8EE9B" w14:textId="77777777" w:rsidR="00720A03" w:rsidRPr="000C6D03" w:rsidRDefault="00720A03" w:rsidP="001D741D">
            <w:pPr>
              <w:tabs>
                <w:tab w:val="decimal" w:pos="162"/>
                <w:tab w:val="center" w:pos="4153"/>
                <w:tab w:val="right" w:pos="8306"/>
              </w:tabs>
              <w:spacing w:line="480" w:lineRule="auto"/>
              <w:jc w:val="left"/>
              <w:rPr>
                <w:rFonts w:eastAsia="MS Mincho"/>
              </w:rPr>
            </w:pPr>
          </w:p>
          <w:p w14:paraId="76D67803" w14:textId="77777777" w:rsidR="00720A03" w:rsidRPr="000C6D03" w:rsidRDefault="00720A03" w:rsidP="001D741D">
            <w:pPr>
              <w:tabs>
                <w:tab w:val="decimal" w:pos="162"/>
                <w:tab w:val="center" w:pos="4153"/>
                <w:tab w:val="right" w:pos="8306"/>
              </w:tabs>
              <w:spacing w:line="480" w:lineRule="auto"/>
              <w:jc w:val="left"/>
              <w:rPr>
                <w:rFonts w:eastAsia="MS Mincho"/>
              </w:rPr>
            </w:pPr>
          </w:p>
        </w:tc>
        <w:tc>
          <w:tcPr>
            <w:tcW w:w="720" w:type="dxa"/>
          </w:tcPr>
          <w:p w14:paraId="1CC704C7" w14:textId="77777777" w:rsidR="00720A03" w:rsidRPr="000C6D03" w:rsidRDefault="00720A03" w:rsidP="001D741D">
            <w:pPr>
              <w:tabs>
                <w:tab w:val="decimal" w:pos="162"/>
                <w:tab w:val="center" w:pos="4153"/>
                <w:tab w:val="right" w:pos="8306"/>
              </w:tabs>
              <w:spacing w:line="480" w:lineRule="auto"/>
              <w:jc w:val="center"/>
              <w:rPr>
                <w:rFonts w:eastAsia="MS Mincho"/>
              </w:rPr>
            </w:pPr>
          </w:p>
        </w:tc>
        <w:tc>
          <w:tcPr>
            <w:tcW w:w="1705" w:type="dxa"/>
          </w:tcPr>
          <w:p w14:paraId="1A0EF92C" w14:textId="77777777" w:rsidR="00720A03" w:rsidRPr="000C6D03" w:rsidRDefault="00720A03" w:rsidP="001D741D">
            <w:pPr>
              <w:tabs>
                <w:tab w:val="decimal" w:pos="243"/>
                <w:tab w:val="center" w:pos="4153"/>
                <w:tab w:val="right" w:pos="8306"/>
              </w:tabs>
              <w:spacing w:line="480" w:lineRule="auto"/>
              <w:jc w:val="center"/>
              <w:rPr>
                <w:rFonts w:eastAsia="MS Mincho"/>
              </w:rPr>
            </w:pPr>
          </w:p>
        </w:tc>
      </w:tr>
      <w:tr w:rsidR="00720A03" w:rsidRPr="000C6D03" w14:paraId="33410E2F" w14:textId="77777777" w:rsidTr="001D741D">
        <w:tc>
          <w:tcPr>
            <w:tcW w:w="3918" w:type="dxa"/>
          </w:tcPr>
          <w:p w14:paraId="1AC4CA6D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</w:rPr>
            </w:pPr>
            <w:r w:rsidRPr="000C6D03">
              <w:rPr>
                <w:rFonts w:eastAsia="MS Mincho"/>
              </w:rPr>
              <w:t xml:space="preserve">  Total</w:t>
            </w:r>
          </w:p>
        </w:tc>
        <w:tc>
          <w:tcPr>
            <w:tcW w:w="1134" w:type="dxa"/>
          </w:tcPr>
          <w:p w14:paraId="0A9682D4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eastAsia="MS Mincho"/>
              </w:rPr>
            </w:pPr>
          </w:p>
        </w:tc>
        <w:tc>
          <w:tcPr>
            <w:tcW w:w="993" w:type="dxa"/>
          </w:tcPr>
          <w:p w14:paraId="4B25C094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left"/>
              <w:rPr>
                <w:rFonts w:eastAsia="MS Mincho"/>
                <w:i/>
                <w:iCs/>
              </w:rPr>
            </w:pPr>
            <w:r w:rsidRPr="000C6D03">
              <w:rPr>
                <w:rFonts w:eastAsia="MS Mincho"/>
              </w:rPr>
              <w:t>-.039*</w:t>
            </w:r>
          </w:p>
        </w:tc>
        <w:tc>
          <w:tcPr>
            <w:tcW w:w="720" w:type="dxa"/>
          </w:tcPr>
          <w:p w14:paraId="0259C523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.017</w:t>
            </w:r>
          </w:p>
        </w:tc>
        <w:tc>
          <w:tcPr>
            <w:tcW w:w="1705" w:type="dxa"/>
          </w:tcPr>
          <w:p w14:paraId="48EC7B3F" w14:textId="77777777" w:rsidR="00720A03" w:rsidRPr="000C6D03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 xml:space="preserve">-.076 to </w:t>
            </w:r>
            <w:r w:rsidRPr="000C6D03">
              <w:rPr>
                <w:rFonts w:eastAsia="MS Mincho"/>
                <w:color w:val="auto"/>
              </w:rPr>
              <w:t>-.007</w:t>
            </w:r>
          </w:p>
        </w:tc>
      </w:tr>
      <w:tr w:rsidR="00720A03" w:rsidRPr="000C6D03" w14:paraId="0177B1DC" w14:textId="77777777" w:rsidTr="001D741D">
        <w:tc>
          <w:tcPr>
            <w:tcW w:w="3918" w:type="dxa"/>
          </w:tcPr>
          <w:p w14:paraId="61C9F9F0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</w:rPr>
            </w:pPr>
            <w:r w:rsidRPr="000C6D03">
              <w:rPr>
                <w:rFonts w:eastAsia="MS Mincho"/>
              </w:rPr>
              <w:t xml:space="preserve">      Via Empathy</w:t>
            </w:r>
          </w:p>
        </w:tc>
        <w:tc>
          <w:tcPr>
            <w:tcW w:w="1134" w:type="dxa"/>
          </w:tcPr>
          <w:p w14:paraId="1C86565D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 xml:space="preserve">a </w:t>
            </w:r>
            <w:r>
              <w:rPr>
                <w:rFonts w:eastAsia="MS Mincho"/>
              </w:rPr>
              <w:sym w:font="Symbol" w:char="F0B4"/>
            </w:r>
            <w:r w:rsidRPr="000C6D03">
              <w:rPr>
                <w:rFonts w:eastAsia="MS Mincho"/>
              </w:rPr>
              <w:t xml:space="preserve"> e</w:t>
            </w:r>
          </w:p>
        </w:tc>
        <w:tc>
          <w:tcPr>
            <w:tcW w:w="993" w:type="dxa"/>
          </w:tcPr>
          <w:p w14:paraId="68ABF005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left"/>
              <w:rPr>
                <w:rFonts w:eastAsia="MS Mincho"/>
                <w:i/>
                <w:iCs/>
              </w:rPr>
            </w:pPr>
            <w:r w:rsidRPr="000C6D03">
              <w:rPr>
                <w:rFonts w:eastAsia="MS Mincho"/>
              </w:rPr>
              <w:t>-.011</w:t>
            </w:r>
          </w:p>
        </w:tc>
        <w:tc>
          <w:tcPr>
            <w:tcW w:w="720" w:type="dxa"/>
          </w:tcPr>
          <w:p w14:paraId="2723DF89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.012</w:t>
            </w:r>
          </w:p>
        </w:tc>
        <w:tc>
          <w:tcPr>
            <w:tcW w:w="1705" w:type="dxa"/>
          </w:tcPr>
          <w:p w14:paraId="26435DF1" w14:textId="77777777" w:rsidR="00720A03" w:rsidRPr="000C6D03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-.037 to .010</w:t>
            </w:r>
          </w:p>
        </w:tc>
      </w:tr>
      <w:tr w:rsidR="00720A03" w:rsidRPr="000C6D03" w14:paraId="73AC6311" w14:textId="77777777" w:rsidTr="001D741D">
        <w:tc>
          <w:tcPr>
            <w:tcW w:w="3918" w:type="dxa"/>
          </w:tcPr>
          <w:p w14:paraId="67EEE716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      Via Concern</w:t>
            </w:r>
          </w:p>
        </w:tc>
        <w:tc>
          <w:tcPr>
            <w:tcW w:w="1134" w:type="dxa"/>
          </w:tcPr>
          <w:p w14:paraId="5324309A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eastAsia="MS Mincho"/>
              </w:rPr>
            </w:pPr>
          </w:p>
        </w:tc>
        <w:tc>
          <w:tcPr>
            <w:tcW w:w="993" w:type="dxa"/>
          </w:tcPr>
          <w:p w14:paraId="2E6961AF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left"/>
              <w:rPr>
                <w:rFonts w:eastAsia="MS Mincho"/>
                <w:b/>
                <w:bCs/>
                <w:i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  <w:iCs/>
                <w:lang w:eastAsia="de-DE"/>
              </w:rPr>
              <w:t>-.028</w:t>
            </w:r>
            <w:r w:rsidRPr="000C6D03">
              <w:rPr>
                <w:rFonts w:eastAsia="MS Mincho"/>
              </w:rPr>
              <w:t>*</w:t>
            </w:r>
          </w:p>
        </w:tc>
        <w:tc>
          <w:tcPr>
            <w:tcW w:w="720" w:type="dxa"/>
          </w:tcPr>
          <w:p w14:paraId="1BD532F8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  <w:iCs/>
                <w:lang w:eastAsia="de-DE"/>
              </w:rPr>
              <w:t>.014</w:t>
            </w:r>
          </w:p>
        </w:tc>
        <w:tc>
          <w:tcPr>
            <w:tcW w:w="1705" w:type="dxa"/>
          </w:tcPr>
          <w:p w14:paraId="5D111701" w14:textId="77777777" w:rsidR="00720A03" w:rsidRPr="000C6D03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-.058 to -.005</w:t>
            </w:r>
          </w:p>
        </w:tc>
      </w:tr>
      <w:tr w:rsidR="00720A03" w:rsidRPr="000C6D03" w14:paraId="55E9D7E9" w14:textId="77777777" w:rsidTr="001D741D">
        <w:tc>
          <w:tcPr>
            <w:tcW w:w="3918" w:type="dxa"/>
          </w:tcPr>
          <w:p w14:paraId="37617DFC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         Independent of Empathy</w:t>
            </w:r>
          </w:p>
        </w:tc>
        <w:tc>
          <w:tcPr>
            <w:tcW w:w="1134" w:type="dxa"/>
          </w:tcPr>
          <w:p w14:paraId="322AFB4C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b </w:t>
            </w:r>
            <w:r>
              <w:rPr>
                <w:rFonts w:eastAsia="MS Mincho"/>
              </w:rPr>
              <w:sym w:font="Symbol" w:char="F0B4"/>
            </w:r>
            <w:r w:rsidRPr="000C6D03">
              <w:rPr>
                <w:rFonts w:eastAsia="MS Mincho"/>
              </w:rPr>
              <w:t xml:space="preserve"> f</w:t>
            </w:r>
          </w:p>
        </w:tc>
        <w:tc>
          <w:tcPr>
            <w:tcW w:w="993" w:type="dxa"/>
          </w:tcPr>
          <w:p w14:paraId="35F768C7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left"/>
              <w:rPr>
                <w:rFonts w:eastAsia="MS Mincho"/>
                <w:b/>
                <w:bCs/>
                <w:i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-.011</w:t>
            </w:r>
          </w:p>
        </w:tc>
        <w:tc>
          <w:tcPr>
            <w:tcW w:w="720" w:type="dxa"/>
          </w:tcPr>
          <w:p w14:paraId="6F7B6FC9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.013</w:t>
            </w:r>
          </w:p>
        </w:tc>
        <w:tc>
          <w:tcPr>
            <w:tcW w:w="1705" w:type="dxa"/>
          </w:tcPr>
          <w:p w14:paraId="6D7C5586" w14:textId="77777777" w:rsidR="00720A03" w:rsidRPr="000C6D03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-.039 to .014</w:t>
            </w:r>
          </w:p>
        </w:tc>
      </w:tr>
      <w:tr w:rsidR="00720A03" w:rsidRPr="000C6D03" w14:paraId="75D7B083" w14:textId="77777777" w:rsidTr="001D741D">
        <w:tc>
          <w:tcPr>
            <w:tcW w:w="3918" w:type="dxa"/>
            <w:tcBorders>
              <w:bottom w:val="single" w:sz="4" w:space="0" w:color="auto"/>
            </w:tcBorders>
          </w:tcPr>
          <w:p w14:paraId="070CE495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         Mediated by Empathy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A9E0ED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a </w:t>
            </w:r>
            <w:r>
              <w:rPr>
                <w:rFonts w:eastAsia="MS Mincho"/>
              </w:rPr>
              <w:sym w:font="Symbol" w:char="F0B4"/>
            </w:r>
            <w:r w:rsidRPr="000C6D03">
              <w:rPr>
                <w:rFonts w:eastAsia="MS Mincho"/>
              </w:rPr>
              <w:t xml:space="preserve"> d </w:t>
            </w:r>
            <w:r>
              <w:rPr>
                <w:rFonts w:eastAsia="MS Mincho"/>
              </w:rPr>
              <w:sym w:font="Symbol" w:char="F0B4"/>
            </w:r>
            <w:r w:rsidRPr="000C6D03">
              <w:rPr>
                <w:rFonts w:eastAsia="MS Mincho"/>
              </w:rPr>
              <w:t xml:space="preserve"> f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426B1CC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left"/>
              <w:rPr>
                <w:rFonts w:eastAsia="MS Mincho"/>
                <w:b/>
                <w:bCs/>
                <w:i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-.017**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7FC6CF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.007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FFADC07" w14:textId="77777777" w:rsidR="00720A03" w:rsidRPr="000C6D03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-.034 to -.007</w:t>
            </w:r>
          </w:p>
        </w:tc>
      </w:tr>
    </w:tbl>
    <w:p w14:paraId="6E9B85BA" w14:textId="77777777" w:rsidR="00720A03" w:rsidRDefault="00720A03" w:rsidP="00720A03">
      <w:pPr>
        <w:spacing w:line="480" w:lineRule="auto"/>
        <w:jc w:val="left"/>
      </w:pPr>
      <w:r w:rsidRPr="00113E3A">
        <w:rPr>
          <w:i/>
        </w:rPr>
        <w:t>Note.</w:t>
      </w:r>
      <w:r w:rsidRPr="00113E3A">
        <w:t xml:space="preserve"> </w:t>
      </w:r>
      <w:r w:rsidRPr="00054758">
        <w:t>Nostalgia=Nostalgia proneness</w:t>
      </w:r>
      <w:r>
        <w:t>;</w:t>
      </w:r>
      <w:r w:rsidRPr="00054758">
        <w:t xml:space="preserve"> Concern=Concern with acting prejudiced</w:t>
      </w:r>
      <w:r>
        <w:t>;</w:t>
      </w:r>
      <w:r w:rsidRPr="00054758">
        <w:t xml:space="preserve"> Coeff</w:t>
      </w:r>
      <w:proofErr w:type="gramStart"/>
      <w:r w:rsidRPr="00113E3A">
        <w:t>.=</w:t>
      </w:r>
      <w:proofErr w:type="gramEnd"/>
      <w:r w:rsidRPr="00113E3A">
        <w:t xml:space="preserve">unstandardized path coefficient; </w:t>
      </w:r>
      <w:r w:rsidRPr="0071790B">
        <w:rPr>
          <w:rFonts w:eastAsia="MS Mincho"/>
        </w:rPr>
        <w:t>95% CI</w:t>
      </w:r>
      <w:r>
        <w:t>=95% bootstrap confidence interval</w:t>
      </w:r>
      <w:r w:rsidRPr="00B06677">
        <w:t xml:space="preserve">; </w:t>
      </w:r>
    </w:p>
    <w:p w14:paraId="5F661F3D" w14:textId="77777777" w:rsidR="00720A03" w:rsidRPr="00054758" w:rsidRDefault="00720A03" w:rsidP="00720A03">
      <w:pPr>
        <w:spacing w:line="480" w:lineRule="auto"/>
        <w:jc w:val="left"/>
        <w:rPr>
          <w:color w:val="auto"/>
          <w:sz w:val="22"/>
          <w:szCs w:val="22"/>
        </w:rPr>
      </w:pPr>
      <w:r w:rsidRPr="00054758">
        <w:rPr>
          <w:color w:val="auto"/>
        </w:rPr>
        <w:t>*</w:t>
      </w:r>
      <w:r w:rsidRPr="00054758">
        <w:rPr>
          <w:i/>
          <w:iCs/>
          <w:color w:val="auto"/>
        </w:rPr>
        <w:t>p</w:t>
      </w:r>
      <w:r w:rsidRPr="00054758">
        <w:rPr>
          <w:iCs/>
          <w:color w:val="auto"/>
        </w:rPr>
        <w:t>&lt;.05</w:t>
      </w:r>
      <w:r>
        <w:rPr>
          <w:iCs/>
          <w:color w:val="auto"/>
        </w:rPr>
        <w:t xml:space="preserve">, </w:t>
      </w:r>
      <w:r w:rsidRPr="00054758">
        <w:rPr>
          <w:color w:val="auto"/>
        </w:rPr>
        <w:t>**</w:t>
      </w:r>
      <w:r w:rsidRPr="00054758">
        <w:rPr>
          <w:i/>
          <w:iCs/>
          <w:color w:val="auto"/>
        </w:rPr>
        <w:t>p</w:t>
      </w:r>
      <w:r w:rsidRPr="00054758">
        <w:rPr>
          <w:color w:val="auto"/>
        </w:rPr>
        <w:t>&lt;.01</w:t>
      </w:r>
      <w:proofErr w:type="gramStart"/>
      <w:r w:rsidRPr="00054758">
        <w:rPr>
          <w:iCs/>
          <w:color w:val="auto"/>
        </w:rPr>
        <w:t>;</w:t>
      </w:r>
      <w:proofErr w:type="gramEnd"/>
      <w:r w:rsidRPr="00054758">
        <w:rPr>
          <w:i/>
          <w:iCs/>
          <w:color w:val="auto"/>
        </w:rPr>
        <w:t xml:space="preserve"> </w:t>
      </w:r>
      <w:r w:rsidRPr="00054758">
        <w:rPr>
          <w:i/>
          <w:color w:val="auto"/>
        </w:rPr>
        <w:t>N</w:t>
      </w:r>
      <w:r w:rsidRPr="00054758">
        <w:rPr>
          <w:color w:val="auto"/>
        </w:rPr>
        <w:t>=170.</w:t>
      </w:r>
    </w:p>
    <w:p w14:paraId="6BC94BF0" w14:textId="77777777" w:rsidR="00720A03" w:rsidRPr="000C6D03" w:rsidRDefault="00720A03" w:rsidP="00720A03">
      <w:pPr>
        <w:spacing w:after="200" w:line="276" w:lineRule="auto"/>
        <w:jc w:val="left"/>
        <w:rPr>
          <w:i/>
          <w:iCs/>
        </w:rPr>
      </w:pPr>
    </w:p>
    <w:p w14:paraId="24731BCB" w14:textId="77777777" w:rsidR="00720A03" w:rsidRPr="000C6D03" w:rsidRDefault="00720A03" w:rsidP="00720A03">
      <w:pPr>
        <w:spacing w:after="200" w:line="276" w:lineRule="auto"/>
        <w:jc w:val="left"/>
        <w:rPr>
          <w:i/>
          <w:iCs/>
        </w:rPr>
      </w:pPr>
      <w:r w:rsidRPr="000C6D03">
        <w:rPr>
          <w:i/>
          <w:iCs/>
        </w:rPr>
        <w:br w:type="page"/>
      </w:r>
    </w:p>
    <w:p w14:paraId="6EFDF9E8" w14:textId="77777777" w:rsidR="00720A03" w:rsidRPr="000C6D03" w:rsidRDefault="00720A03" w:rsidP="00720A03">
      <w:pPr>
        <w:spacing w:after="120"/>
        <w:jc w:val="left"/>
      </w:pPr>
      <w:proofErr w:type="gramStart"/>
      <w:r w:rsidRPr="000C6D03">
        <w:lastRenderedPageBreak/>
        <w:t xml:space="preserve">Table </w:t>
      </w:r>
      <w:r>
        <w:t>4</w:t>
      </w:r>
      <w:r w:rsidRPr="000C6D03">
        <w:t>.</w:t>
      </w:r>
      <w:proofErr w:type="gramEnd"/>
      <w:r w:rsidRPr="000C6D03">
        <w:t xml:space="preserve"> </w:t>
      </w:r>
      <w:r w:rsidRPr="000C6D03">
        <w:rPr>
          <w:i/>
          <w:iCs/>
        </w:rPr>
        <w:t>Comparison of Alternative Mediational Models</w:t>
      </w:r>
      <w:r>
        <w:rPr>
          <w:i/>
          <w:iCs/>
        </w:rPr>
        <w:t xml:space="preserve"> in Study 3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76"/>
        <w:gridCol w:w="960"/>
        <w:gridCol w:w="960"/>
        <w:gridCol w:w="1017"/>
        <w:gridCol w:w="1043"/>
        <w:gridCol w:w="745"/>
        <w:gridCol w:w="850"/>
        <w:gridCol w:w="945"/>
      </w:tblGrid>
      <w:tr w:rsidR="00720A03" w:rsidRPr="000C6D03" w14:paraId="0DD1D022" w14:textId="77777777" w:rsidTr="001D741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93E35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43393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</w:rPr>
            </w:pPr>
            <w:r w:rsidRPr="000C6D03">
              <w:rPr>
                <w:rFonts w:eastAsia="Times New Roman"/>
              </w:rPr>
              <w:t>χ</w:t>
            </w:r>
            <w:r w:rsidRPr="000C6D03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BB4A58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</w:rPr>
            </w:pPr>
            <w:r w:rsidRPr="00396204">
              <w:rPr>
                <w:rFonts w:eastAsia="Times New Roman"/>
                <w:i/>
              </w:rPr>
              <w:t>p</w:t>
            </w:r>
            <w:r w:rsidRPr="000C6D03">
              <w:rPr>
                <w:rFonts w:eastAsia="Times New Roman"/>
              </w:rPr>
              <w:t xml:space="preserve"> of χ</w:t>
            </w:r>
            <w:r w:rsidRPr="000C6D03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1FF7CD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</w:rPr>
            </w:pPr>
            <w:r w:rsidRPr="000C6D03">
              <w:rPr>
                <w:rFonts w:eastAsia="Times New Roman"/>
              </w:rPr>
              <w:t>SRMSR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22CA5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</w:rPr>
            </w:pPr>
            <w:r w:rsidRPr="000C6D03">
              <w:rPr>
                <w:rFonts w:eastAsia="Times New Roman"/>
              </w:rPr>
              <w:t>RMSEA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278020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</w:rPr>
            </w:pPr>
            <w:r w:rsidRPr="000C6D03">
              <w:rPr>
                <w:rFonts w:eastAsia="Times New Roman"/>
              </w:rPr>
              <w:t>CFI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6AF85C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</w:rPr>
            </w:pPr>
            <w:r w:rsidRPr="000C6D03">
              <w:rPr>
                <w:rFonts w:eastAsia="Times New Roman"/>
              </w:rPr>
              <w:t>AIC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6A5C3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</w:rPr>
            </w:pPr>
            <w:r w:rsidRPr="000C6D03">
              <w:rPr>
                <w:rFonts w:eastAsia="Times New Roman"/>
              </w:rPr>
              <w:t>ECVI</w:t>
            </w:r>
          </w:p>
        </w:tc>
      </w:tr>
      <w:tr w:rsidR="00720A03" w:rsidRPr="000C6D03" w14:paraId="6D3FAB9A" w14:textId="77777777" w:rsidTr="001D741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A54DC" w14:textId="77777777" w:rsidR="00720A03" w:rsidRPr="000C6D03" w:rsidRDefault="00720A03" w:rsidP="001D741D">
            <w:pPr>
              <w:spacing w:line="480" w:lineRule="auto"/>
              <w:jc w:val="both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Original Model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651B8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0.599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9B280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0.615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183E2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0.024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D5575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46578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5ADB2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23.80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55E4E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0.14</w:t>
            </w:r>
          </w:p>
        </w:tc>
      </w:tr>
      <w:tr w:rsidR="00720A03" w:rsidRPr="000C6D03" w14:paraId="4F310692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27E9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EMP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DDF4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4.379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97FB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0.004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56D2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0.087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7993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0.141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DA97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92B2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35.14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8736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0.21</w:t>
            </w:r>
          </w:p>
        </w:tc>
      </w:tr>
      <w:tr w:rsidR="00720A03" w:rsidRPr="000C6D03" w14:paraId="64A8E034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F4B8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CON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EMP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FCF9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17.068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DD41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101B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0.156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C1A3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0.308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5E48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E8B7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73.21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985C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0.43</w:t>
            </w:r>
          </w:p>
        </w:tc>
      </w:tr>
      <w:tr w:rsidR="00720A03" w:rsidRPr="000C6D03" w14:paraId="252DBB24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227A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CON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7843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11.223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894A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CBC0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0.136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65EF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0.246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4BDB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D5B7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55.67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C06B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0.33</w:t>
            </w:r>
          </w:p>
        </w:tc>
      </w:tr>
      <w:tr w:rsidR="00720A03" w:rsidRPr="000C6D03" w14:paraId="243B3A87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7107A0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EMP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CON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8422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18.667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BB43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A194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0.174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72FF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0.323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7E60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E545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78.00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4AFA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0.46</w:t>
            </w:r>
          </w:p>
        </w:tc>
      </w:tr>
      <w:tr w:rsidR="00720A03" w:rsidRPr="000C6D03" w14:paraId="0744471E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1217E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CON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EMP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8716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9.042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2631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FF6A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0.127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68A3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0.218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1AF8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0.67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6932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49.13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797B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0.29</w:t>
            </w:r>
          </w:p>
        </w:tc>
      </w:tr>
      <w:tr w:rsidR="00720A03" w:rsidRPr="000C6D03" w14:paraId="52C10354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8FECC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EMP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CON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BB18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4.613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392B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0.003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2254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0.093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C629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0.146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DDFA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7372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35.84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BC05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0.21</w:t>
            </w:r>
          </w:p>
        </w:tc>
      </w:tr>
      <w:tr w:rsidR="00720A03" w:rsidRPr="000C6D03" w14:paraId="21835B57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97C7D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EMP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B27B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6.212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082D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8AFA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0.120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708F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0.176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12B1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C3A0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40.64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BB3A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0.24</w:t>
            </w:r>
          </w:p>
        </w:tc>
      </w:tr>
      <w:tr w:rsidR="00720A03" w:rsidRPr="000C6D03" w14:paraId="0228517B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3E615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EMP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CON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866C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18.900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D26C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565E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0.178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4BE3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0.325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00FC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7BE4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78.70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CA72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0.47</w:t>
            </w:r>
          </w:p>
        </w:tc>
      </w:tr>
      <w:tr w:rsidR="00720A03" w:rsidRPr="000C6D03" w14:paraId="1FAE45A1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A9BE5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EMP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9394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22.681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A17A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CA2C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0.202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AF68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0.358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162E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9DAE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90.04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F42E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0.53</w:t>
            </w:r>
          </w:p>
        </w:tc>
      </w:tr>
      <w:tr w:rsidR="00720A03" w:rsidRPr="000C6D03" w14:paraId="6DA7DF26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B1FED0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CON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EMP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5CC8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14.238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622A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A252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0.154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256A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0.280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367D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3139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67.71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5369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0.38</w:t>
            </w:r>
          </w:p>
        </w:tc>
      </w:tr>
      <w:tr w:rsidR="00720A03" w:rsidRPr="000C6D03" w14:paraId="2F344BE1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8A63F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CON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EMP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E98E1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12.056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BA8FB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E9CB2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0.146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E27B6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0.256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66328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6E0E8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58.17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EE2ED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0.34</w:t>
            </w:r>
          </w:p>
        </w:tc>
      </w:tr>
    </w:tbl>
    <w:p w14:paraId="044FCFE8" w14:textId="77777777" w:rsidR="00720A03" w:rsidRDefault="00720A03" w:rsidP="00720A03">
      <w:pPr>
        <w:spacing w:after="200" w:line="276" w:lineRule="auto"/>
        <w:jc w:val="left"/>
        <w:rPr>
          <w:rFonts w:asciiTheme="majorBidi" w:hAnsiTheme="majorBidi" w:cstheme="majorBidi"/>
        </w:rPr>
      </w:pPr>
      <w:r w:rsidRPr="000C6D03">
        <w:rPr>
          <w:i/>
        </w:rPr>
        <w:t>Note.</w:t>
      </w:r>
      <w:r w:rsidRPr="000C6D03">
        <w:t xml:space="preserve"> SRMSR=Standardized Root Mean Square Residual. RMSEA=Root Mean Square Error of Approximation. CFI=Comparative Fit Index. AIC=Akaike Information Criterion. ECVI=Expected Cross Validation Index. Smaller AIC and EVCI values indicate better model fit. Original Model: </w:t>
      </w:r>
      <w:r w:rsidRPr="000C6D03">
        <w:rPr>
          <w:rFonts w:asciiTheme="majorBidi" w:hAnsiTheme="majorBidi" w:cstheme="majorBidi"/>
        </w:rPr>
        <w:t>Nostalgia proneness</w:t>
      </w:r>
      <w:r w:rsidRPr="000C6D03">
        <w:rPr>
          <w:rFonts w:asciiTheme="majorBidi" w:hAnsiTheme="majorBidi" w:cstheme="majorBidi"/>
        </w:rPr>
        <w:sym w:font="Symbol" w:char="F0DE"/>
      </w:r>
      <w:r w:rsidRPr="000C6D03">
        <w:rPr>
          <w:rFonts w:asciiTheme="majorBidi" w:hAnsiTheme="majorBidi" w:cstheme="majorBidi"/>
        </w:rPr>
        <w:t>empathy</w:t>
      </w:r>
      <w:r w:rsidRPr="000C6D03">
        <w:rPr>
          <w:rFonts w:asciiTheme="majorBidi" w:hAnsiTheme="majorBidi" w:cstheme="majorBidi"/>
        </w:rPr>
        <w:sym w:font="Symbol" w:char="F0DE"/>
      </w:r>
      <w:r w:rsidRPr="000C6D03">
        <w:rPr>
          <w:color w:val="auto"/>
        </w:rPr>
        <w:t>concern with acting prejudiced</w:t>
      </w:r>
      <w:r w:rsidRPr="000C6D03">
        <w:rPr>
          <w:rFonts w:asciiTheme="majorBidi" w:hAnsiTheme="majorBidi" w:cstheme="majorBidi"/>
        </w:rPr>
        <w:sym w:font="Symbol" w:char="F0DE"/>
      </w:r>
      <w:r w:rsidRPr="000C6D03">
        <w:rPr>
          <w:rFonts w:asciiTheme="majorBidi" w:hAnsiTheme="majorBidi" w:cstheme="majorBidi"/>
        </w:rPr>
        <w:t>prejudice</w:t>
      </w:r>
      <w:r>
        <w:rPr>
          <w:rFonts w:asciiTheme="majorBidi" w:hAnsiTheme="majorBidi" w:cstheme="majorBidi"/>
        </w:rPr>
        <w:t xml:space="preserve"> expression</w:t>
      </w:r>
      <w:r w:rsidRPr="000C6D03">
        <w:rPr>
          <w:rFonts w:asciiTheme="majorBidi" w:hAnsiTheme="majorBidi" w:cstheme="majorBidi"/>
        </w:rPr>
        <w:t>. NOST=Nostalgia proneness. EMP=Empathy. Concern=</w:t>
      </w:r>
      <w:r>
        <w:rPr>
          <w:color w:val="auto"/>
        </w:rPr>
        <w:t>C</w:t>
      </w:r>
      <w:r w:rsidRPr="000C6D03">
        <w:rPr>
          <w:color w:val="auto"/>
        </w:rPr>
        <w:t>oncern with acting prejudiced. PREJ</w:t>
      </w:r>
      <w:r w:rsidRPr="000C6D03">
        <w:rPr>
          <w:rFonts w:asciiTheme="majorBidi" w:hAnsiTheme="majorBidi" w:cstheme="majorBidi"/>
        </w:rPr>
        <w:t>=Prejudice</w:t>
      </w:r>
      <w:r>
        <w:rPr>
          <w:rFonts w:asciiTheme="majorBidi" w:hAnsiTheme="majorBidi" w:cstheme="majorBidi"/>
        </w:rPr>
        <w:t xml:space="preserve"> expression</w:t>
      </w:r>
      <w:r w:rsidRPr="000C6D03">
        <w:rPr>
          <w:rFonts w:asciiTheme="majorBidi" w:hAnsiTheme="majorBidi" w:cstheme="majorBidi"/>
        </w:rPr>
        <w:t>.</w:t>
      </w:r>
    </w:p>
    <w:p w14:paraId="04E7B09B" w14:textId="77777777" w:rsidR="00720A03" w:rsidRDefault="00720A03" w:rsidP="00720A03">
      <w:pPr>
        <w:spacing w:after="200" w:line="276" w:lineRule="auto"/>
        <w:jc w:val="left"/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</w:rPr>
        <w:br w:type="page"/>
      </w:r>
    </w:p>
    <w:p w14:paraId="476EDC10" w14:textId="77777777" w:rsidR="00720A03" w:rsidRPr="000C6D03" w:rsidRDefault="00720A03" w:rsidP="00720A03">
      <w:pPr>
        <w:spacing w:after="120"/>
        <w:jc w:val="left"/>
      </w:pPr>
      <w:proofErr w:type="gramStart"/>
      <w:r w:rsidRPr="000C6D03">
        <w:lastRenderedPageBreak/>
        <w:t xml:space="preserve">Table </w:t>
      </w:r>
      <w:r>
        <w:t>5</w:t>
      </w:r>
      <w:r w:rsidRPr="000C6D03">
        <w:t>.</w:t>
      </w:r>
      <w:proofErr w:type="gramEnd"/>
      <w:r w:rsidRPr="000C6D03">
        <w:t xml:space="preserve"> </w:t>
      </w:r>
      <w:r w:rsidRPr="000C6D03">
        <w:rPr>
          <w:i/>
          <w:iCs/>
        </w:rPr>
        <w:t xml:space="preserve">Tests of Direct and Indirect Effects in </w:t>
      </w:r>
      <w:r>
        <w:rPr>
          <w:i/>
          <w:iCs/>
        </w:rPr>
        <w:t xml:space="preserve">Study 4’s </w:t>
      </w:r>
      <w:r w:rsidRPr="000C6D03">
        <w:rPr>
          <w:i/>
          <w:iCs/>
        </w:rPr>
        <w:t>Serial Mediational Model</w:t>
      </w:r>
      <w:r>
        <w:rPr>
          <w:i/>
          <w:iCs/>
        </w:rPr>
        <w:t xml:space="preserve"> (</w:t>
      </w:r>
      <w:r w:rsidRPr="000C6D03">
        <w:rPr>
          <w:i/>
          <w:iCs/>
        </w:rPr>
        <w:t xml:space="preserve">Figure </w:t>
      </w:r>
      <w:r>
        <w:rPr>
          <w:i/>
          <w:iCs/>
        </w:rPr>
        <w:t>1)</w:t>
      </w:r>
    </w:p>
    <w:tbl>
      <w:tblPr>
        <w:tblW w:w="8752" w:type="dxa"/>
        <w:tblInd w:w="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8"/>
        <w:gridCol w:w="1134"/>
        <w:gridCol w:w="1275"/>
        <w:gridCol w:w="720"/>
        <w:gridCol w:w="1705"/>
      </w:tblGrid>
      <w:tr w:rsidR="00720A03" w:rsidRPr="000C6D03" w14:paraId="583F7D8E" w14:textId="77777777" w:rsidTr="001D741D">
        <w:tc>
          <w:tcPr>
            <w:tcW w:w="3918" w:type="dxa"/>
            <w:tcBorders>
              <w:top w:val="single" w:sz="4" w:space="0" w:color="auto"/>
            </w:tcBorders>
          </w:tcPr>
          <w:p w14:paraId="02FD1CAB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</w:rPr>
            </w:pPr>
          </w:p>
          <w:p w14:paraId="43419135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Effect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6C63DD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 xml:space="preserve">Figure </w:t>
            </w:r>
            <w:r>
              <w:rPr>
                <w:rFonts w:eastAsia="MS Mincho"/>
              </w:rPr>
              <w:t>1</w:t>
            </w:r>
            <w:r w:rsidRPr="000C6D03">
              <w:rPr>
                <w:rFonts w:eastAsia="MS Mincho"/>
              </w:rPr>
              <w:t xml:space="preserve"> path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A3FFC4F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eastAsia="MS Mincho"/>
              </w:rPr>
            </w:pPr>
          </w:p>
          <w:p w14:paraId="33BF5989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proofErr w:type="gramStart"/>
            <w:r w:rsidRPr="000C6D03">
              <w:rPr>
                <w:rFonts w:eastAsia="MS Mincho"/>
              </w:rPr>
              <w:t>Coeff.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EDAB9C1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eastAsia="MS Mincho"/>
                <w:i/>
              </w:rPr>
            </w:pPr>
          </w:p>
          <w:p w14:paraId="38150AEA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  <w:b/>
                <w:bCs/>
                <w:i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  <w:i/>
              </w:rPr>
              <w:t>SE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A5078C5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  <w:i/>
              </w:rPr>
            </w:pPr>
          </w:p>
          <w:p w14:paraId="1C35D52A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95% CI</w:t>
            </w:r>
          </w:p>
        </w:tc>
      </w:tr>
      <w:tr w:rsidR="00720A03" w:rsidRPr="000C6D03" w14:paraId="2EBDBF07" w14:textId="77777777" w:rsidTr="001D741D">
        <w:tc>
          <w:tcPr>
            <w:tcW w:w="3918" w:type="dxa"/>
            <w:tcBorders>
              <w:top w:val="single" w:sz="4" w:space="0" w:color="auto"/>
            </w:tcBorders>
          </w:tcPr>
          <w:p w14:paraId="16C08D80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</w:rPr>
            </w:pPr>
            <w:r w:rsidRPr="000C6D03">
              <w:rPr>
                <w:rFonts w:eastAsia="MS Mincho"/>
              </w:rPr>
              <w:t>Direct effects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0123F7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rPr>
                <w:rFonts w:eastAsia="MS Minch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ACDAAF9" w14:textId="77777777" w:rsidR="00720A03" w:rsidRPr="000C6D03" w:rsidRDefault="00720A03" w:rsidP="001D741D">
            <w:pPr>
              <w:tabs>
                <w:tab w:val="decimal" w:pos="162"/>
                <w:tab w:val="center" w:pos="4153"/>
                <w:tab w:val="right" w:pos="8306"/>
              </w:tabs>
              <w:spacing w:line="480" w:lineRule="auto"/>
              <w:rPr>
                <w:rFonts w:eastAsia="MS Mincho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F24F00A" w14:textId="77777777" w:rsidR="00720A03" w:rsidRPr="000C6D03" w:rsidRDefault="00720A03" w:rsidP="001D741D">
            <w:pPr>
              <w:tabs>
                <w:tab w:val="decimal" w:pos="162"/>
                <w:tab w:val="center" w:pos="4153"/>
                <w:tab w:val="right" w:pos="8306"/>
              </w:tabs>
              <w:spacing w:line="480" w:lineRule="auto"/>
              <w:rPr>
                <w:rFonts w:eastAsia="MS Mincho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719AAE3" w14:textId="77777777" w:rsidR="00720A03" w:rsidRPr="000C6D03" w:rsidRDefault="00720A03" w:rsidP="001D741D">
            <w:pPr>
              <w:tabs>
                <w:tab w:val="decimal" w:pos="162"/>
                <w:tab w:val="center" w:pos="4153"/>
                <w:tab w:val="right" w:pos="8306"/>
              </w:tabs>
              <w:spacing w:line="480" w:lineRule="auto"/>
              <w:rPr>
                <w:rFonts w:eastAsia="MS Mincho"/>
              </w:rPr>
            </w:pPr>
          </w:p>
        </w:tc>
      </w:tr>
      <w:tr w:rsidR="00720A03" w:rsidRPr="000C6D03" w14:paraId="26BF1219" w14:textId="77777777" w:rsidTr="001D741D">
        <w:tc>
          <w:tcPr>
            <w:tcW w:w="3918" w:type="dxa"/>
          </w:tcPr>
          <w:p w14:paraId="40562D0F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   Nostalgia </w:t>
            </w:r>
            <w:r w:rsidRPr="000C6D03">
              <w:rPr>
                <w:rFonts w:eastAsia="MS Mincho"/>
              </w:rPr>
              <w:sym w:font="Symbol" w:char="F0DE"/>
            </w:r>
            <w:r w:rsidRPr="000C6D03">
              <w:rPr>
                <w:rFonts w:eastAsia="MS Mincho"/>
              </w:rPr>
              <w:t xml:space="preserve"> Empathy</w:t>
            </w:r>
          </w:p>
        </w:tc>
        <w:tc>
          <w:tcPr>
            <w:tcW w:w="1134" w:type="dxa"/>
          </w:tcPr>
          <w:p w14:paraId="450B7729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a</w:t>
            </w:r>
          </w:p>
        </w:tc>
        <w:tc>
          <w:tcPr>
            <w:tcW w:w="1275" w:type="dxa"/>
          </w:tcPr>
          <w:p w14:paraId="63E72A26" w14:textId="77777777" w:rsidR="00720A03" w:rsidRPr="000C6D03" w:rsidRDefault="00720A03" w:rsidP="001D741D">
            <w:pPr>
              <w:tabs>
                <w:tab w:val="decimal" w:pos="240"/>
              </w:tabs>
              <w:spacing w:line="480" w:lineRule="auto"/>
              <w:jc w:val="left"/>
              <w:rPr>
                <w:rFonts w:eastAsia="MS Mincho"/>
                <w:b/>
                <w:bCs/>
                <w:i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</w:t>
            </w:r>
            <w:r>
              <w:rPr>
                <w:rFonts w:eastAsia="MS Mincho"/>
              </w:rPr>
              <w:t>491**</w:t>
            </w:r>
          </w:p>
        </w:tc>
        <w:tc>
          <w:tcPr>
            <w:tcW w:w="720" w:type="dxa"/>
          </w:tcPr>
          <w:p w14:paraId="3648CDDF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.0</w:t>
            </w:r>
            <w:r>
              <w:rPr>
                <w:rFonts w:eastAsia="MS Mincho"/>
              </w:rPr>
              <w:t>74</w:t>
            </w:r>
          </w:p>
        </w:tc>
        <w:tc>
          <w:tcPr>
            <w:tcW w:w="1705" w:type="dxa"/>
          </w:tcPr>
          <w:p w14:paraId="220EA43A" w14:textId="77777777" w:rsidR="00720A03" w:rsidRPr="000C6D03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.</w:t>
            </w:r>
            <w:r>
              <w:rPr>
                <w:rFonts w:eastAsia="MS Mincho"/>
              </w:rPr>
              <w:t>346</w:t>
            </w:r>
            <w:r w:rsidRPr="000C6D03">
              <w:rPr>
                <w:rFonts w:eastAsia="MS Mincho"/>
              </w:rPr>
              <w:t xml:space="preserve"> to .</w:t>
            </w:r>
            <w:r>
              <w:rPr>
                <w:rFonts w:eastAsia="MS Mincho"/>
              </w:rPr>
              <w:t>632</w:t>
            </w:r>
          </w:p>
        </w:tc>
      </w:tr>
      <w:tr w:rsidR="00720A03" w:rsidRPr="000C6D03" w14:paraId="41CB0296" w14:textId="77777777" w:rsidTr="001D741D">
        <w:tc>
          <w:tcPr>
            <w:tcW w:w="3918" w:type="dxa"/>
          </w:tcPr>
          <w:p w14:paraId="0B26186F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   Nostalgia </w:t>
            </w:r>
            <w:r w:rsidRPr="000C6D03">
              <w:rPr>
                <w:rFonts w:eastAsia="MS Mincho"/>
              </w:rPr>
              <w:sym w:font="Symbol" w:char="F0DE"/>
            </w:r>
            <w:r w:rsidRPr="000C6D03">
              <w:rPr>
                <w:rFonts w:eastAsia="MS Mincho"/>
              </w:rPr>
              <w:t xml:space="preserve"> </w:t>
            </w:r>
            <w:r w:rsidRPr="000C6D03">
              <w:rPr>
                <w:rFonts w:eastAsia="MS Mincho"/>
                <w:color w:val="auto"/>
              </w:rPr>
              <w:t>Concern</w:t>
            </w:r>
          </w:p>
        </w:tc>
        <w:tc>
          <w:tcPr>
            <w:tcW w:w="1134" w:type="dxa"/>
          </w:tcPr>
          <w:p w14:paraId="4F841B83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b</w:t>
            </w:r>
          </w:p>
        </w:tc>
        <w:tc>
          <w:tcPr>
            <w:tcW w:w="1275" w:type="dxa"/>
          </w:tcPr>
          <w:p w14:paraId="1A204B7B" w14:textId="77777777" w:rsidR="00720A03" w:rsidRPr="000C6D03" w:rsidRDefault="00720A03" w:rsidP="001D741D">
            <w:pPr>
              <w:tabs>
                <w:tab w:val="decimal" w:pos="240"/>
              </w:tabs>
              <w:spacing w:line="480" w:lineRule="auto"/>
              <w:jc w:val="left"/>
              <w:rPr>
                <w:rFonts w:eastAsia="MS Mincho"/>
                <w:b/>
                <w:bCs/>
                <w:i/>
                <w:iCs/>
                <w:u w:val="single"/>
                <w:lang w:eastAsia="de-DE"/>
              </w:rPr>
            </w:pPr>
            <w:r>
              <w:rPr>
                <w:rFonts w:eastAsia="MS Mincho"/>
              </w:rPr>
              <w:t>-</w:t>
            </w:r>
            <w:r w:rsidRPr="000C6D03">
              <w:rPr>
                <w:rFonts w:eastAsia="MS Mincho"/>
              </w:rPr>
              <w:t>.</w:t>
            </w:r>
            <w:r>
              <w:rPr>
                <w:rFonts w:eastAsia="MS Mincho"/>
              </w:rPr>
              <w:t>059</w:t>
            </w:r>
          </w:p>
        </w:tc>
        <w:tc>
          <w:tcPr>
            <w:tcW w:w="720" w:type="dxa"/>
          </w:tcPr>
          <w:p w14:paraId="63FC6DD2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.0</w:t>
            </w:r>
            <w:r>
              <w:rPr>
                <w:rFonts w:eastAsia="MS Mincho"/>
              </w:rPr>
              <w:t>81</w:t>
            </w:r>
          </w:p>
        </w:tc>
        <w:tc>
          <w:tcPr>
            <w:tcW w:w="1705" w:type="dxa"/>
          </w:tcPr>
          <w:p w14:paraId="660DFDB5" w14:textId="77777777" w:rsidR="00720A03" w:rsidRPr="000C6D03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-.</w:t>
            </w:r>
            <w:r>
              <w:rPr>
                <w:rFonts w:eastAsia="MS Mincho"/>
              </w:rPr>
              <w:t>213</w:t>
            </w:r>
            <w:r w:rsidRPr="000C6D03">
              <w:rPr>
                <w:rFonts w:eastAsia="MS Mincho"/>
              </w:rPr>
              <w:t xml:space="preserve"> to .</w:t>
            </w:r>
            <w:r>
              <w:rPr>
                <w:rFonts w:eastAsia="MS Mincho"/>
              </w:rPr>
              <w:t>108</w:t>
            </w:r>
          </w:p>
        </w:tc>
      </w:tr>
      <w:tr w:rsidR="00720A03" w:rsidRPr="000C6D03" w14:paraId="15532B0C" w14:textId="77777777" w:rsidTr="001D741D">
        <w:tc>
          <w:tcPr>
            <w:tcW w:w="3918" w:type="dxa"/>
          </w:tcPr>
          <w:p w14:paraId="242F1BAC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</w:rPr>
            </w:pPr>
            <w:r w:rsidRPr="000C6D03">
              <w:rPr>
                <w:rFonts w:eastAsia="MS Mincho"/>
              </w:rPr>
              <w:t xml:space="preserve">   Nostalgia </w:t>
            </w:r>
            <w:r w:rsidRPr="000C6D03">
              <w:rPr>
                <w:rFonts w:eastAsia="MS Mincho"/>
              </w:rPr>
              <w:sym w:font="Symbol" w:char="F0DE"/>
            </w:r>
            <w:r w:rsidRPr="000C6D03">
              <w:rPr>
                <w:rFonts w:eastAsia="MS Mincho"/>
              </w:rPr>
              <w:t xml:space="preserve"> Prejudice</w:t>
            </w:r>
          </w:p>
        </w:tc>
        <w:tc>
          <w:tcPr>
            <w:tcW w:w="1134" w:type="dxa"/>
          </w:tcPr>
          <w:p w14:paraId="3E454D88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c</w:t>
            </w:r>
          </w:p>
        </w:tc>
        <w:tc>
          <w:tcPr>
            <w:tcW w:w="1275" w:type="dxa"/>
          </w:tcPr>
          <w:p w14:paraId="03BC2F27" w14:textId="77777777" w:rsidR="00720A03" w:rsidRPr="000C6D03" w:rsidDel="007927E4" w:rsidRDefault="00720A03" w:rsidP="001D741D">
            <w:pPr>
              <w:tabs>
                <w:tab w:val="decimal" w:pos="240"/>
              </w:tabs>
              <w:spacing w:line="480" w:lineRule="auto"/>
              <w:jc w:val="left"/>
              <w:rPr>
                <w:rFonts w:eastAsia="MS Mincho"/>
                <w:i/>
                <w:iCs/>
              </w:rPr>
            </w:pPr>
            <w:r>
              <w:rPr>
                <w:rFonts w:eastAsia="MS Mincho"/>
              </w:rPr>
              <w:t>-</w:t>
            </w:r>
            <w:r w:rsidRPr="000C6D03">
              <w:rPr>
                <w:rFonts w:eastAsia="MS Mincho"/>
              </w:rPr>
              <w:t>.</w:t>
            </w:r>
            <w:r>
              <w:rPr>
                <w:rFonts w:eastAsia="MS Mincho"/>
              </w:rPr>
              <w:t>042</w:t>
            </w:r>
          </w:p>
        </w:tc>
        <w:tc>
          <w:tcPr>
            <w:tcW w:w="720" w:type="dxa"/>
          </w:tcPr>
          <w:p w14:paraId="6569AF5A" w14:textId="77777777" w:rsidR="00720A03" w:rsidRPr="000C6D03" w:rsidDel="007927E4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.0</w:t>
            </w:r>
            <w:r>
              <w:rPr>
                <w:rFonts w:eastAsia="MS Mincho"/>
              </w:rPr>
              <w:t>42</w:t>
            </w:r>
          </w:p>
        </w:tc>
        <w:tc>
          <w:tcPr>
            <w:tcW w:w="1705" w:type="dxa"/>
          </w:tcPr>
          <w:p w14:paraId="2278F4C7" w14:textId="77777777" w:rsidR="00720A03" w:rsidRPr="000C6D03" w:rsidDel="007927E4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-.</w:t>
            </w:r>
            <w:r>
              <w:rPr>
                <w:rFonts w:eastAsia="MS Mincho"/>
              </w:rPr>
              <w:t>125</w:t>
            </w:r>
            <w:r w:rsidRPr="000C6D03">
              <w:rPr>
                <w:rFonts w:eastAsia="MS Mincho"/>
              </w:rPr>
              <w:t xml:space="preserve"> to .0</w:t>
            </w:r>
            <w:r>
              <w:rPr>
                <w:rFonts w:eastAsia="MS Mincho"/>
              </w:rPr>
              <w:t>38</w:t>
            </w:r>
          </w:p>
        </w:tc>
      </w:tr>
      <w:tr w:rsidR="00720A03" w:rsidRPr="000C6D03" w14:paraId="2E9BEF1D" w14:textId="77777777" w:rsidTr="001D741D">
        <w:tc>
          <w:tcPr>
            <w:tcW w:w="3918" w:type="dxa"/>
          </w:tcPr>
          <w:p w14:paraId="32A71A0A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   Empathy </w:t>
            </w:r>
            <w:r w:rsidRPr="000C6D03">
              <w:rPr>
                <w:rFonts w:eastAsia="MS Mincho"/>
              </w:rPr>
              <w:sym w:font="Symbol" w:char="F0DE"/>
            </w:r>
            <w:r w:rsidRPr="000C6D03">
              <w:rPr>
                <w:rFonts w:eastAsia="MS Mincho"/>
              </w:rPr>
              <w:t xml:space="preserve"> Concern</w:t>
            </w:r>
          </w:p>
        </w:tc>
        <w:tc>
          <w:tcPr>
            <w:tcW w:w="1134" w:type="dxa"/>
          </w:tcPr>
          <w:p w14:paraId="4F9ED1B1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d</w:t>
            </w:r>
          </w:p>
        </w:tc>
        <w:tc>
          <w:tcPr>
            <w:tcW w:w="1275" w:type="dxa"/>
          </w:tcPr>
          <w:p w14:paraId="1ADF47E6" w14:textId="77777777" w:rsidR="00720A03" w:rsidRPr="000C6D03" w:rsidRDefault="00720A03" w:rsidP="001D741D">
            <w:pPr>
              <w:tabs>
                <w:tab w:val="decimal" w:pos="240"/>
              </w:tabs>
              <w:spacing w:line="480" w:lineRule="auto"/>
              <w:jc w:val="left"/>
              <w:rPr>
                <w:rFonts w:eastAsia="MS Mincho"/>
                <w:b/>
                <w:bCs/>
                <w:i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</w:t>
            </w:r>
            <w:r>
              <w:rPr>
                <w:rFonts w:eastAsia="MS Mincho"/>
              </w:rPr>
              <w:t>534**</w:t>
            </w:r>
          </w:p>
        </w:tc>
        <w:tc>
          <w:tcPr>
            <w:tcW w:w="720" w:type="dxa"/>
          </w:tcPr>
          <w:p w14:paraId="02D5F8CF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.0</w:t>
            </w:r>
            <w:r>
              <w:rPr>
                <w:rFonts w:eastAsia="MS Mincho"/>
              </w:rPr>
              <w:t>55</w:t>
            </w:r>
          </w:p>
        </w:tc>
        <w:tc>
          <w:tcPr>
            <w:tcW w:w="1705" w:type="dxa"/>
          </w:tcPr>
          <w:p w14:paraId="65B6BDCB" w14:textId="77777777" w:rsidR="00720A03" w:rsidRPr="000C6D03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.</w:t>
            </w:r>
            <w:r>
              <w:rPr>
                <w:rFonts w:eastAsia="MS Mincho"/>
              </w:rPr>
              <w:t>423</w:t>
            </w:r>
            <w:r w:rsidRPr="000C6D03">
              <w:rPr>
                <w:rFonts w:eastAsia="MS Mincho"/>
              </w:rPr>
              <w:t xml:space="preserve"> to .</w:t>
            </w:r>
            <w:r>
              <w:rPr>
                <w:rFonts w:eastAsia="MS Mincho"/>
              </w:rPr>
              <w:t>641</w:t>
            </w:r>
          </w:p>
        </w:tc>
      </w:tr>
      <w:tr w:rsidR="00720A03" w:rsidRPr="000C6D03" w14:paraId="1708B241" w14:textId="77777777" w:rsidTr="001D741D">
        <w:tc>
          <w:tcPr>
            <w:tcW w:w="3918" w:type="dxa"/>
          </w:tcPr>
          <w:p w14:paraId="2F30F843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</w:rPr>
            </w:pPr>
            <w:r w:rsidRPr="000C6D03">
              <w:rPr>
                <w:rFonts w:eastAsia="MS Mincho"/>
              </w:rPr>
              <w:t xml:space="preserve">   Empathy </w:t>
            </w:r>
            <w:r w:rsidRPr="000C6D03">
              <w:rPr>
                <w:rFonts w:eastAsia="MS Mincho"/>
              </w:rPr>
              <w:sym w:font="Symbol" w:char="F0DE"/>
            </w:r>
            <w:r w:rsidRPr="000C6D03">
              <w:rPr>
                <w:rFonts w:eastAsia="MS Mincho"/>
              </w:rPr>
              <w:t xml:space="preserve"> Prejudice</w:t>
            </w:r>
          </w:p>
        </w:tc>
        <w:tc>
          <w:tcPr>
            <w:tcW w:w="1134" w:type="dxa"/>
          </w:tcPr>
          <w:p w14:paraId="04B0FC2F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e</w:t>
            </w:r>
          </w:p>
        </w:tc>
        <w:tc>
          <w:tcPr>
            <w:tcW w:w="1275" w:type="dxa"/>
          </w:tcPr>
          <w:p w14:paraId="14C74263" w14:textId="77777777" w:rsidR="00720A03" w:rsidRPr="000C6D03" w:rsidDel="007927E4" w:rsidRDefault="00720A03" w:rsidP="001D741D">
            <w:pPr>
              <w:tabs>
                <w:tab w:val="decimal" w:pos="240"/>
              </w:tabs>
              <w:spacing w:line="480" w:lineRule="auto"/>
              <w:jc w:val="left"/>
              <w:rPr>
                <w:rFonts w:eastAsia="MS Mincho"/>
                <w:i/>
                <w:iCs/>
              </w:rPr>
            </w:pPr>
            <w:r w:rsidRPr="000C6D03">
              <w:rPr>
                <w:rFonts w:eastAsia="MS Mincho"/>
              </w:rPr>
              <w:t>-.0</w:t>
            </w:r>
            <w:r>
              <w:rPr>
                <w:rFonts w:eastAsia="MS Mincho"/>
              </w:rPr>
              <w:t>68*</w:t>
            </w:r>
          </w:p>
        </w:tc>
        <w:tc>
          <w:tcPr>
            <w:tcW w:w="720" w:type="dxa"/>
          </w:tcPr>
          <w:p w14:paraId="3B4A82FE" w14:textId="77777777" w:rsidR="00720A03" w:rsidRPr="000C6D03" w:rsidDel="007927E4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.0</w:t>
            </w:r>
            <w:r>
              <w:rPr>
                <w:rFonts w:eastAsia="MS Mincho"/>
              </w:rPr>
              <w:t>28</w:t>
            </w:r>
          </w:p>
        </w:tc>
        <w:tc>
          <w:tcPr>
            <w:tcW w:w="1705" w:type="dxa"/>
          </w:tcPr>
          <w:p w14:paraId="34901880" w14:textId="77777777" w:rsidR="00720A03" w:rsidRPr="000C6D03" w:rsidDel="007927E4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-.12</w:t>
            </w:r>
            <w:r>
              <w:rPr>
                <w:rFonts w:eastAsia="MS Mincho"/>
              </w:rPr>
              <w:t>4</w:t>
            </w:r>
            <w:r w:rsidRPr="000C6D03">
              <w:rPr>
                <w:rFonts w:eastAsia="MS Mincho"/>
              </w:rPr>
              <w:t xml:space="preserve"> to </w:t>
            </w:r>
            <w:r>
              <w:rPr>
                <w:rFonts w:eastAsia="MS Mincho"/>
              </w:rPr>
              <w:t>-</w:t>
            </w:r>
            <w:r w:rsidRPr="000C6D03">
              <w:rPr>
                <w:rFonts w:eastAsia="MS Mincho"/>
              </w:rPr>
              <w:t>.</w:t>
            </w:r>
            <w:r>
              <w:rPr>
                <w:rFonts w:eastAsia="MS Mincho"/>
              </w:rPr>
              <w:t>015</w:t>
            </w:r>
          </w:p>
        </w:tc>
      </w:tr>
      <w:tr w:rsidR="00720A03" w:rsidRPr="000C6D03" w14:paraId="65EA63B4" w14:textId="77777777" w:rsidTr="001D741D">
        <w:tc>
          <w:tcPr>
            <w:tcW w:w="3918" w:type="dxa"/>
          </w:tcPr>
          <w:p w14:paraId="43AB3397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   Concern </w:t>
            </w:r>
            <w:r w:rsidRPr="000C6D03">
              <w:rPr>
                <w:rFonts w:eastAsia="MS Mincho"/>
              </w:rPr>
              <w:sym w:font="Symbol" w:char="F0DE"/>
            </w:r>
            <w:r w:rsidRPr="000C6D03">
              <w:rPr>
                <w:rFonts w:eastAsia="MS Mincho"/>
              </w:rPr>
              <w:t xml:space="preserve"> Prejudice</w:t>
            </w:r>
          </w:p>
        </w:tc>
        <w:tc>
          <w:tcPr>
            <w:tcW w:w="1134" w:type="dxa"/>
          </w:tcPr>
          <w:p w14:paraId="19E708BE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f</w:t>
            </w:r>
          </w:p>
        </w:tc>
        <w:tc>
          <w:tcPr>
            <w:tcW w:w="1275" w:type="dxa"/>
          </w:tcPr>
          <w:p w14:paraId="4F470F2E" w14:textId="77777777" w:rsidR="00720A03" w:rsidRPr="000C6D03" w:rsidRDefault="00720A03" w:rsidP="001D741D">
            <w:pPr>
              <w:tabs>
                <w:tab w:val="decimal" w:pos="240"/>
              </w:tabs>
              <w:spacing w:line="480" w:lineRule="auto"/>
              <w:jc w:val="left"/>
              <w:rPr>
                <w:rFonts w:eastAsia="MS Mincho"/>
                <w:b/>
                <w:bCs/>
                <w:i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-.</w:t>
            </w:r>
            <w:r>
              <w:rPr>
                <w:rFonts w:eastAsia="MS Mincho"/>
              </w:rPr>
              <w:t>134**</w:t>
            </w:r>
          </w:p>
        </w:tc>
        <w:tc>
          <w:tcPr>
            <w:tcW w:w="720" w:type="dxa"/>
          </w:tcPr>
          <w:p w14:paraId="741E2D5A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.0</w:t>
            </w:r>
            <w:r>
              <w:rPr>
                <w:rFonts w:eastAsia="MS Mincho"/>
              </w:rPr>
              <w:t>25</w:t>
            </w:r>
          </w:p>
        </w:tc>
        <w:tc>
          <w:tcPr>
            <w:tcW w:w="1705" w:type="dxa"/>
          </w:tcPr>
          <w:p w14:paraId="44BEC723" w14:textId="77777777" w:rsidR="00720A03" w:rsidRPr="000C6D03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-.</w:t>
            </w:r>
            <w:r>
              <w:rPr>
                <w:rFonts w:eastAsia="MS Mincho"/>
              </w:rPr>
              <w:t>182</w:t>
            </w:r>
            <w:r w:rsidRPr="000C6D03">
              <w:rPr>
                <w:rFonts w:eastAsia="MS Mincho"/>
              </w:rPr>
              <w:t xml:space="preserve"> to -.</w:t>
            </w:r>
            <w:r>
              <w:rPr>
                <w:rFonts w:eastAsia="MS Mincho"/>
              </w:rPr>
              <w:t>083</w:t>
            </w:r>
          </w:p>
        </w:tc>
      </w:tr>
      <w:tr w:rsidR="00720A03" w:rsidRPr="000C6D03" w14:paraId="2CA35B45" w14:textId="77777777" w:rsidTr="001D741D">
        <w:tc>
          <w:tcPr>
            <w:tcW w:w="3918" w:type="dxa"/>
          </w:tcPr>
          <w:p w14:paraId="6BFFCFFF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rPr>
                <w:rFonts w:eastAsia="MS Mincho"/>
              </w:rPr>
            </w:pPr>
          </w:p>
          <w:p w14:paraId="4FDB6126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Indirect effect: Nostalgia </w:t>
            </w:r>
            <w:r w:rsidRPr="000C6D03">
              <w:rPr>
                <w:rFonts w:eastAsia="MS Mincho"/>
              </w:rPr>
              <w:sym w:font="Symbol" w:char="F0DE"/>
            </w:r>
            <w:r w:rsidRPr="000C6D03">
              <w:rPr>
                <w:rFonts w:eastAsia="MS Mincho"/>
              </w:rPr>
              <w:t xml:space="preserve"> Concern</w:t>
            </w:r>
          </w:p>
        </w:tc>
        <w:tc>
          <w:tcPr>
            <w:tcW w:w="1134" w:type="dxa"/>
          </w:tcPr>
          <w:p w14:paraId="2E2ABDDB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eastAsia="MS Mincho"/>
              </w:rPr>
            </w:pPr>
          </w:p>
        </w:tc>
        <w:tc>
          <w:tcPr>
            <w:tcW w:w="1275" w:type="dxa"/>
          </w:tcPr>
          <w:p w14:paraId="38C2463D" w14:textId="77777777" w:rsidR="00720A03" w:rsidRPr="000C6D03" w:rsidRDefault="00720A03" w:rsidP="001D741D">
            <w:pPr>
              <w:tabs>
                <w:tab w:val="decimal" w:pos="240"/>
                <w:tab w:val="center" w:pos="4153"/>
                <w:tab w:val="right" w:pos="8306"/>
              </w:tabs>
              <w:spacing w:line="480" w:lineRule="auto"/>
              <w:jc w:val="left"/>
              <w:rPr>
                <w:rFonts w:eastAsia="MS Mincho"/>
              </w:rPr>
            </w:pPr>
          </w:p>
        </w:tc>
        <w:tc>
          <w:tcPr>
            <w:tcW w:w="720" w:type="dxa"/>
          </w:tcPr>
          <w:p w14:paraId="100D572C" w14:textId="77777777" w:rsidR="00720A03" w:rsidRPr="000C6D03" w:rsidRDefault="00720A03" w:rsidP="001D741D">
            <w:pPr>
              <w:tabs>
                <w:tab w:val="decimal" w:pos="162"/>
                <w:tab w:val="center" w:pos="4153"/>
                <w:tab w:val="right" w:pos="8306"/>
              </w:tabs>
              <w:spacing w:line="480" w:lineRule="auto"/>
              <w:rPr>
                <w:rFonts w:eastAsia="MS Mincho"/>
              </w:rPr>
            </w:pPr>
          </w:p>
        </w:tc>
        <w:tc>
          <w:tcPr>
            <w:tcW w:w="1705" w:type="dxa"/>
          </w:tcPr>
          <w:p w14:paraId="6AD5F19F" w14:textId="77777777" w:rsidR="00720A03" w:rsidRPr="000C6D03" w:rsidRDefault="00720A03" w:rsidP="001D741D">
            <w:pPr>
              <w:tabs>
                <w:tab w:val="decimal" w:pos="243"/>
                <w:tab w:val="center" w:pos="4153"/>
                <w:tab w:val="right" w:pos="8306"/>
              </w:tabs>
              <w:spacing w:line="480" w:lineRule="auto"/>
              <w:rPr>
                <w:rFonts w:eastAsia="MS Mincho"/>
              </w:rPr>
            </w:pPr>
          </w:p>
        </w:tc>
      </w:tr>
      <w:tr w:rsidR="00720A03" w:rsidRPr="000C6D03" w14:paraId="2766D16D" w14:textId="77777777" w:rsidTr="001D741D">
        <w:tc>
          <w:tcPr>
            <w:tcW w:w="3918" w:type="dxa"/>
          </w:tcPr>
          <w:p w14:paraId="11F13F4F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   Via Empathy</w:t>
            </w:r>
          </w:p>
        </w:tc>
        <w:tc>
          <w:tcPr>
            <w:tcW w:w="1134" w:type="dxa"/>
          </w:tcPr>
          <w:p w14:paraId="6F1679FC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a </w:t>
            </w:r>
            <w:r>
              <w:rPr>
                <w:rFonts w:eastAsia="MS Mincho"/>
              </w:rPr>
              <w:sym w:font="Symbol" w:char="F0B4"/>
            </w:r>
            <w:r w:rsidRPr="000C6D03">
              <w:rPr>
                <w:rFonts w:eastAsia="MS Mincho"/>
              </w:rPr>
              <w:t xml:space="preserve"> d</w:t>
            </w:r>
          </w:p>
        </w:tc>
        <w:tc>
          <w:tcPr>
            <w:tcW w:w="1275" w:type="dxa"/>
          </w:tcPr>
          <w:p w14:paraId="4C52B2E8" w14:textId="77777777" w:rsidR="00720A03" w:rsidRPr="000C6D03" w:rsidRDefault="00720A03" w:rsidP="001D741D">
            <w:pPr>
              <w:tabs>
                <w:tab w:val="decimal" w:pos="240"/>
              </w:tabs>
              <w:spacing w:line="480" w:lineRule="auto"/>
              <w:jc w:val="left"/>
              <w:rPr>
                <w:rFonts w:eastAsia="MS Mincho"/>
                <w:b/>
                <w:bCs/>
                <w:i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</w:t>
            </w:r>
            <w:r>
              <w:rPr>
                <w:rFonts w:eastAsia="MS Mincho"/>
              </w:rPr>
              <w:t>262**</w:t>
            </w:r>
          </w:p>
        </w:tc>
        <w:tc>
          <w:tcPr>
            <w:tcW w:w="720" w:type="dxa"/>
          </w:tcPr>
          <w:p w14:paraId="1BA63996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.0</w:t>
            </w:r>
            <w:r>
              <w:rPr>
                <w:rFonts w:eastAsia="MS Mincho"/>
              </w:rPr>
              <w:t>46</w:t>
            </w:r>
          </w:p>
        </w:tc>
        <w:tc>
          <w:tcPr>
            <w:tcW w:w="1705" w:type="dxa"/>
          </w:tcPr>
          <w:p w14:paraId="52FBF806" w14:textId="77777777" w:rsidR="00720A03" w:rsidRPr="000C6D03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.</w:t>
            </w:r>
            <w:r>
              <w:rPr>
                <w:rFonts w:eastAsia="MS Mincho"/>
              </w:rPr>
              <w:t>174</w:t>
            </w:r>
            <w:r w:rsidRPr="000C6D03">
              <w:rPr>
                <w:rFonts w:eastAsia="MS Mincho"/>
              </w:rPr>
              <w:t xml:space="preserve"> to .</w:t>
            </w:r>
            <w:r>
              <w:rPr>
                <w:rFonts w:eastAsia="MS Mincho"/>
              </w:rPr>
              <w:t>354</w:t>
            </w:r>
          </w:p>
        </w:tc>
      </w:tr>
      <w:tr w:rsidR="00720A03" w:rsidRPr="000C6D03" w14:paraId="50CAD95C" w14:textId="77777777" w:rsidTr="001D741D">
        <w:tc>
          <w:tcPr>
            <w:tcW w:w="3918" w:type="dxa"/>
          </w:tcPr>
          <w:p w14:paraId="2E7D14DF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rPr>
                <w:rFonts w:eastAsia="MS Mincho"/>
              </w:rPr>
            </w:pPr>
          </w:p>
          <w:p w14:paraId="0F96736D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Indirect effect: Nostalgia </w:t>
            </w:r>
            <w:r w:rsidRPr="000C6D03">
              <w:rPr>
                <w:rFonts w:eastAsia="MS Mincho"/>
              </w:rPr>
              <w:sym w:font="Symbol" w:char="F0DE"/>
            </w:r>
            <w:r w:rsidRPr="000C6D03">
              <w:rPr>
                <w:rFonts w:eastAsia="MS Mincho"/>
              </w:rPr>
              <w:t xml:space="preserve"> Prejudice</w:t>
            </w:r>
          </w:p>
        </w:tc>
        <w:tc>
          <w:tcPr>
            <w:tcW w:w="1134" w:type="dxa"/>
          </w:tcPr>
          <w:p w14:paraId="19D6C9DB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eastAsia="MS Mincho"/>
              </w:rPr>
            </w:pPr>
          </w:p>
        </w:tc>
        <w:tc>
          <w:tcPr>
            <w:tcW w:w="1275" w:type="dxa"/>
          </w:tcPr>
          <w:p w14:paraId="600AA54E" w14:textId="77777777" w:rsidR="00720A03" w:rsidRPr="000C6D03" w:rsidRDefault="00720A03" w:rsidP="001D741D">
            <w:pPr>
              <w:tabs>
                <w:tab w:val="decimal" w:pos="240"/>
                <w:tab w:val="center" w:pos="4153"/>
                <w:tab w:val="right" w:pos="8306"/>
              </w:tabs>
              <w:spacing w:line="480" w:lineRule="auto"/>
              <w:jc w:val="left"/>
              <w:rPr>
                <w:rFonts w:eastAsia="MS Mincho"/>
              </w:rPr>
            </w:pPr>
          </w:p>
          <w:p w14:paraId="13749DDF" w14:textId="77777777" w:rsidR="00720A03" w:rsidRPr="000C6D03" w:rsidRDefault="00720A03" w:rsidP="001D741D">
            <w:pPr>
              <w:tabs>
                <w:tab w:val="decimal" w:pos="240"/>
                <w:tab w:val="center" w:pos="4153"/>
                <w:tab w:val="right" w:pos="8306"/>
              </w:tabs>
              <w:spacing w:line="480" w:lineRule="auto"/>
              <w:jc w:val="left"/>
              <w:rPr>
                <w:rFonts w:eastAsia="MS Mincho"/>
              </w:rPr>
            </w:pPr>
          </w:p>
        </w:tc>
        <w:tc>
          <w:tcPr>
            <w:tcW w:w="720" w:type="dxa"/>
          </w:tcPr>
          <w:p w14:paraId="7BD92323" w14:textId="77777777" w:rsidR="00720A03" w:rsidRPr="000C6D03" w:rsidRDefault="00720A03" w:rsidP="001D741D">
            <w:pPr>
              <w:tabs>
                <w:tab w:val="decimal" w:pos="162"/>
                <w:tab w:val="center" w:pos="4153"/>
                <w:tab w:val="right" w:pos="8306"/>
              </w:tabs>
              <w:spacing w:line="480" w:lineRule="auto"/>
              <w:jc w:val="center"/>
              <w:rPr>
                <w:rFonts w:eastAsia="MS Mincho"/>
              </w:rPr>
            </w:pPr>
          </w:p>
        </w:tc>
        <w:tc>
          <w:tcPr>
            <w:tcW w:w="1705" w:type="dxa"/>
          </w:tcPr>
          <w:p w14:paraId="5425FF95" w14:textId="77777777" w:rsidR="00720A03" w:rsidRPr="000C6D03" w:rsidRDefault="00720A03" w:rsidP="001D741D">
            <w:pPr>
              <w:tabs>
                <w:tab w:val="decimal" w:pos="243"/>
                <w:tab w:val="center" w:pos="4153"/>
                <w:tab w:val="right" w:pos="8306"/>
              </w:tabs>
              <w:spacing w:line="480" w:lineRule="auto"/>
              <w:jc w:val="center"/>
              <w:rPr>
                <w:rFonts w:eastAsia="MS Mincho"/>
              </w:rPr>
            </w:pPr>
          </w:p>
        </w:tc>
      </w:tr>
      <w:tr w:rsidR="00720A03" w:rsidRPr="000C6D03" w14:paraId="65103DF3" w14:textId="77777777" w:rsidTr="001D741D">
        <w:tc>
          <w:tcPr>
            <w:tcW w:w="3918" w:type="dxa"/>
          </w:tcPr>
          <w:p w14:paraId="11017D49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</w:rPr>
            </w:pPr>
            <w:r w:rsidRPr="000C6D03">
              <w:rPr>
                <w:rFonts w:eastAsia="MS Mincho"/>
              </w:rPr>
              <w:t xml:space="preserve">  Total</w:t>
            </w:r>
          </w:p>
        </w:tc>
        <w:tc>
          <w:tcPr>
            <w:tcW w:w="1134" w:type="dxa"/>
          </w:tcPr>
          <w:p w14:paraId="01300B5A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eastAsia="MS Mincho"/>
              </w:rPr>
            </w:pPr>
          </w:p>
        </w:tc>
        <w:tc>
          <w:tcPr>
            <w:tcW w:w="1275" w:type="dxa"/>
          </w:tcPr>
          <w:p w14:paraId="2B302728" w14:textId="77777777" w:rsidR="00720A03" w:rsidRPr="000C6D03" w:rsidRDefault="00720A03" w:rsidP="001D741D">
            <w:pPr>
              <w:tabs>
                <w:tab w:val="decimal" w:pos="240"/>
              </w:tabs>
              <w:spacing w:line="480" w:lineRule="auto"/>
              <w:jc w:val="left"/>
              <w:rPr>
                <w:rFonts w:eastAsia="MS Mincho"/>
                <w:i/>
                <w:iCs/>
              </w:rPr>
            </w:pPr>
            <w:r w:rsidRPr="000C6D03">
              <w:rPr>
                <w:rFonts w:eastAsia="MS Mincho"/>
              </w:rPr>
              <w:t>-.0</w:t>
            </w:r>
            <w:r>
              <w:rPr>
                <w:rFonts w:eastAsia="MS Mincho"/>
              </w:rPr>
              <w:t>60</w:t>
            </w:r>
            <w:r w:rsidRPr="000C6D03">
              <w:rPr>
                <w:rFonts w:eastAsia="MS Mincho"/>
              </w:rPr>
              <w:t>*</w:t>
            </w:r>
            <w:r>
              <w:rPr>
                <w:rFonts w:eastAsia="MS Mincho"/>
              </w:rPr>
              <w:t>*</w:t>
            </w:r>
          </w:p>
        </w:tc>
        <w:tc>
          <w:tcPr>
            <w:tcW w:w="720" w:type="dxa"/>
          </w:tcPr>
          <w:p w14:paraId="715AEA7E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.01</w:t>
            </w:r>
            <w:r>
              <w:rPr>
                <w:rFonts w:eastAsia="MS Mincho"/>
              </w:rPr>
              <w:t>9</w:t>
            </w:r>
          </w:p>
        </w:tc>
        <w:tc>
          <w:tcPr>
            <w:tcW w:w="1705" w:type="dxa"/>
          </w:tcPr>
          <w:p w14:paraId="47E2DB9F" w14:textId="77777777" w:rsidR="00720A03" w:rsidRPr="000C6D03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-.0</w:t>
            </w:r>
            <w:r>
              <w:rPr>
                <w:rFonts w:eastAsia="MS Mincho"/>
              </w:rPr>
              <w:t>99</w:t>
            </w:r>
            <w:r w:rsidRPr="000C6D03">
              <w:rPr>
                <w:rFonts w:eastAsia="MS Mincho"/>
              </w:rPr>
              <w:t xml:space="preserve"> to </w:t>
            </w:r>
            <w:r w:rsidRPr="000C6D03">
              <w:rPr>
                <w:rFonts w:eastAsia="MS Mincho"/>
                <w:color w:val="auto"/>
              </w:rPr>
              <w:t>-.0</w:t>
            </w:r>
            <w:r>
              <w:rPr>
                <w:rFonts w:eastAsia="MS Mincho"/>
                <w:color w:val="auto"/>
              </w:rPr>
              <w:t>24</w:t>
            </w:r>
          </w:p>
        </w:tc>
      </w:tr>
      <w:tr w:rsidR="00720A03" w:rsidRPr="000C6D03" w14:paraId="171D9611" w14:textId="77777777" w:rsidTr="001D741D">
        <w:tc>
          <w:tcPr>
            <w:tcW w:w="3918" w:type="dxa"/>
          </w:tcPr>
          <w:p w14:paraId="3B256F4A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</w:rPr>
            </w:pPr>
            <w:r w:rsidRPr="000C6D03">
              <w:rPr>
                <w:rFonts w:eastAsia="MS Mincho"/>
              </w:rPr>
              <w:t xml:space="preserve">      Via Empathy</w:t>
            </w:r>
          </w:p>
        </w:tc>
        <w:tc>
          <w:tcPr>
            <w:tcW w:w="1134" w:type="dxa"/>
          </w:tcPr>
          <w:p w14:paraId="262B45D2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 xml:space="preserve">a </w:t>
            </w:r>
            <w:r>
              <w:rPr>
                <w:rFonts w:eastAsia="MS Mincho"/>
              </w:rPr>
              <w:sym w:font="Symbol" w:char="F0B4"/>
            </w:r>
            <w:r w:rsidRPr="000C6D03">
              <w:rPr>
                <w:rFonts w:eastAsia="MS Mincho"/>
              </w:rPr>
              <w:t xml:space="preserve"> e</w:t>
            </w:r>
          </w:p>
        </w:tc>
        <w:tc>
          <w:tcPr>
            <w:tcW w:w="1275" w:type="dxa"/>
          </w:tcPr>
          <w:p w14:paraId="65225E41" w14:textId="77777777" w:rsidR="00720A03" w:rsidRPr="000C6D03" w:rsidRDefault="00720A03" w:rsidP="001D741D">
            <w:pPr>
              <w:tabs>
                <w:tab w:val="decimal" w:pos="240"/>
              </w:tabs>
              <w:spacing w:line="480" w:lineRule="auto"/>
              <w:jc w:val="left"/>
              <w:rPr>
                <w:rFonts w:eastAsia="MS Mincho"/>
                <w:i/>
                <w:iCs/>
              </w:rPr>
            </w:pPr>
            <w:r w:rsidRPr="000C6D03">
              <w:rPr>
                <w:rFonts w:eastAsia="MS Mincho"/>
              </w:rPr>
              <w:t>-.</w:t>
            </w:r>
            <w:r>
              <w:rPr>
                <w:rFonts w:eastAsia="MS Mincho"/>
              </w:rPr>
              <w:t>033*</w:t>
            </w:r>
          </w:p>
        </w:tc>
        <w:tc>
          <w:tcPr>
            <w:tcW w:w="720" w:type="dxa"/>
          </w:tcPr>
          <w:p w14:paraId="7286E310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.01</w:t>
            </w:r>
            <w:r>
              <w:rPr>
                <w:rFonts w:eastAsia="MS Mincho"/>
              </w:rPr>
              <w:t>4</w:t>
            </w:r>
          </w:p>
        </w:tc>
        <w:tc>
          <w:tcPr>
            <w:tcW w:w="1705" w:type="dxa"/>
          </w:tcPr>
          <w:p w14:paraId="3BC1DBE4" w14:textId="77777777" w:rsidR="00720A03" w:rsidRPr="000C6D03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-.0</w:t>
            </w:r>
            <w:r>
              <w:rPr>
                <w:rFonts w:eastAsia="MS Mincho"/>
              </w:rPr>
              <w:t>62</w:t>
            </w:r>
            <w:r w:rsidRPr="000C6D03">
              <w:rPr>
                <w:rFonts w:eastAsia="MS Mincho"/>
              </w:rPr>
              <w:t xml:space="preserve"> to </w:t>
            </w:r>
            <w:r>
              <w:rPr>
                <w:rFonts w:eastAsia="MS Mincho"/>
              </w:rPr>
              <w:t>-</w:t>
            </w:r>
            <w:r w:rsidRPr="000C6D03">
              <w:rPr>
                <w:rFonts w:eastAsia="MS Mincho"/>
              </w:rPr>
              <w:t>.0</w:t>
            </w:r>
            <w:r>
              <w:rPr>
                <w:rFonts w:eastAsia="MS Mincho"/>
              </w:rPr>
              <w:t>07</w:t>
            </w:r>
          </w:p>
        </w:tc>
      </w:tr>
      <w:tr w:rsidR="00720A03" w:rsidRPr="000C6D03" w14:paraId="542068E3" w14:textId="77777777" w:rsidTr="001D741D">
        <w:tc>
          <w:tcPr>
            <w:tcW w:w="3918" w:type="dxa"/>
          </w:tcPr>
          <w:p w14:paraId="6512D4A7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      Via Concern</w:t>
            </w:r>
          </w:p>
        </w:tc>
        <w:tc>
          <w:tcPr>
            <w:tcW w:w="1134" w:type="dxa"/>
          </w:tcPr>
          <w:p w14:paraId="1E74F9A4" w14:textId="77777777" w:rsidR="00720A03" w:rsidRPr="000C6D03" w:rsidRDefault="00720A03" w:rsidP="001D741D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eastAsia="MS Mincho"/>
              </w:rPr>
            </w:pPr>
          </w:p>
        </w:tc>
        <w:tc>
          <w:tcPr>
            <w:tcW w:w="1275" w:type="dxa"/>
          </w:tcPr>
          <w:p w14:paraId="0899BC6F" w14:textId="77777777" w:rsidR="00720A03" w:rsidRPr="000C6D03" w:rsidRDefault="00720A03" w:rsidP="001D741D">
            <w:pPr>
              <w:tabs>
                <w:tab w:val="decimal" w:pos="240"/>
              </w:tabs>
              <w:spacing w:line="480" w:lineRule="auto"/>
              <w:jc w:val="left"/>
              <w:rPr>
                <w:rFonts w:eastAsia="MS Mincho"/>
                <w:b/>
                <w:bCs/>
                <w:i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  <w:iCs/>
                <w:lang w:eastAsia="de-DE"/>
              </w:rPr>
              <w:t>-.02</w:t>
            </w:r>
            <w:r>
              <w:rPr>
                <w:rFonts w:eastAsia="MS Mincho"/>
                <w:iCs/>
                <w:lang w:eastAsia="de-DE"/>
              </w:rPr>
              <w:t>7</w:t>
            </w:r>
            <w:r w:rsidRPr="000C6D03">
              <w:rPr>
                <w:rFonts w:eastAsia="MS Mincho"/>
              </w:rPr>
              <w:t>*</w:t>
            </w:r>
          </w:p>
        </w:tc>
        <w:tc>
          <w:tcPr>
            <w:tcW w:w="720" w:type="dxa"/>
          </w:tcPr>
          <w:p w14:paraId="0CDE961D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  <w:iCs/>
                <w:lang w:eastAsia="de-DE"/>
              </w:rPr>
              <w:t>.01</w:t>
            </w:r>
            <w:r>
              <w:rPr>
                <w:rFonts w:eastAsia="MS Mincho"/>
                <w:iCs/>
                <w:lang w:eastAsia="de-DE"/>
              </w:rPr>
              <w:t>3</w:t>
            </w:r>
          </w:p>
        </w:tc>
        <w:tc>
          <w:tcPr>
            <w:tcW w:w="1705" w:type="dxa"/>
          </w:tcPr>
          <w:p w14:paraId="52319B52" w14:textId="77777777" w:rsidR="00720A03" w:rsidRPr="000C6D03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-.05</w:t>
            </w:r>
            <w:r>
              <w:rPr>
                <w:rFonts w:eastAsia="MS Mincho"/>
              </w:rPr>
              <w:t>4</w:t>
            </w:r>
            <w:r w:rsidRPr="000C6D03">
              <w:rPr>
                <w:rFonts w:eastAsia="MS Mincho"/>
              </w:rPr>
              <w:t xml:space="preserve"> to -.005</w:t>
            </w:r>
          </w:p>
        </w:tc>
      </w:tr>
      <w:tr w:rsidR="00720A03" w:rsidRPr="000C6D03" w14:paraId="1FFB3E64" w14:textId="77777777" w:rsidTr="001D741D">
        <w:tc>
          <w:tcPr>
            <w:tcW w:w="3918" w:type="dxa"/>
          </w:tcPr>
          <w:p w14:paraId="7A64ACF8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         Independent of Empathy</w:t>
            </w:r>
          </w:p>
        </w:tc>
        <w:tc>
          <w:tcPr>
            <w:tcW w:w="1134" w:type="dxa"/>
          </w:tcPr>
          <w:p w14:paraId="034CA480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b </w:t>
            </w:r>
            <w:r>
              <w:rPr>
                <w:rFonts w:eastAsia="MS Mincho"/>
              </w:rPr>
              <w:sym w:font="Symbol" w:char="F0B4"/>
            </w:r>
            <w:r w:rsidRPr="000C6D03">
              <w:rPr>
                <w:rFonts w:eastAsia="MS Mincho"/>
              </w:rPr>
              <w:t>* f</w:t>
            </w:r>
          </w:p>
        </w:tc>
        <w:tc>
          <w:tcPr>
            <w:tcW w:w="1275" w:type="dxa"/>
          </w:tcPr>
          <w:p w14:paraId="2E4F8676" w14:textId="77777777" w:rsidR="00720A03" w:rsidRPr="000C6D03" w:rsidRDefault="00720A03" w:rsidP="001D741D">
            <w:pPr>
              <w:tabs>
                <w:tab w:val="decimal" w:pos="240"/>
              </w:tabs>
              <w:spacing w:line="480" w:lineRule="auto"/>
              <w:jc w:val="left"/>
              <w:rPr>
                <w:rFonts w:eastAsia="MS Mincho"/>
                <w:b/>
                <w:bCs/>
                <w:i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.0</w:t>
            </w:r>
            <w:r>
              <w:rPr>
                <w:rFonts w:eastAsia="MS Mincho"/>
              </w:rPr>
              <w:t>08</w:t>
            </w:r>
          </w:p>
        </w:tc>
        <w:tc>
          <w:tcPr>
            <w:tcW w:w="720" w:type="dxa"/>
          </w:tcPr>
          <w:p w14:paraId="3BE62D0B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.0</w:t>
            </w:r>
            <w:r>
              <w:rPr>
                <w:rFonts w:eastAsia="MS Mincho"/>
              </w:rPr>
              <w:t>11</w:t>
            </w:r>
          </w:p>
        </w:tc>
        <w:tc>
          <w:tcPr>
            <w:tcW w:w="1705" w:type="dxa"/>
          </w:tcPr>
          <w:p w14:paraId="085AD71E" w14:textId="77777777" w:rsidR="00720A03" w:rsidRPr="000C6D03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-.0</w:t>
            </w:r>
            <w:r>
              <w:rPr>
                <w:rFonts w:eastAsia="MS Mincho"/>
              </w:rPr>
              <w:t>14</w:t>
            </w:r>
            <w:r w:rsidRPr="000C6D03">
              <w:rPr>
                <w:rFonts w:eastAsia="MS Mincho"/>
              </w:rPr>
              <w:t xml:space="preserve"> to .0</w:t>
            </w:r>
            <w:r>
              <w:rPr>
                <w:rFonts w:eastAsia="MS Mincho"/>
              </w:rPr>
              <w:t>31</w:t>
            </w:r>
          </w:p>
        </w:tc>
      </w:tr>
      <w:tr w:rsidR="00720A03" w:rsidRPr="000C6D03" w14:paraId="04E8579B" w14:textId="77777777" w:rsidTr="001D741D">
        <w:tc>
          <w:tcPr>
            <w:tcW w:w="3918" w:type="dxa"/>
            <w:tcBorders>
              <w:bottom w:val="single" w:sz="4" w:space="0" w:color="auto"/>
            </w:tcBorders>
          </w:tcPr>
          <w:p w14:paraId="0495476A" w14:textId="77777777" w:rsidR="00720A03" w:rsidRPr="000C6D03" w:rsidRDefault="00720A03" w:rsidP="001D741D">
            <w:pPr>
              <w:spacing w:line="480" w:lineRule="auto"/>
              <w:jc w:val="left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         Mediated by Empathy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E1731D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 xml:space="preserve">a </w:t>
            </w:r>
            <w:r>
              <w:rPr>
                <w:rFonts w:eastAsia="MS Mincho"/>
              </w:rPr>
              <w:sym w:font="Symbol" w:char="F0B4"/>
            </w:r>
            <w:r w:rsidRPr="000C6D03">
              <w:rPr>
                <w:rFonts w:eastAsia="MS Mincho"/>
              </w:rPr>
              <w:t xml:space="preserve"> d </w:t>
            </w:r>
            <w:r>
              <w:rPr>
                <w:rFonts w:eastAsia="MS Mincho"/>
              </w:rPr>
              <w:sym w:font="Symbol" w:char="F0B4"/>
            </w:r>
            <w:r w:rsidRPr="000C6D03">
              <w:rPr>
                <w:rFonts w:eastAsia="MS Mincho"/>
              </w:rPr>
              <w:t xml:space="preserve"> f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D0A15EB" w14:textId="77777777" w:rsidR="00720A03" w:rsidRPr="000C6D03" w:rsidRDefault="00720A03" w:rsidP="001D741D">
            <w:pPr>
              <w:tabs>
                <w:tab w:val="decimal" w:pos="240"/>
              </w:tabs>
              <w:spacing w:line="480" w:lineRule="auto"/>
              <w:jc w:val="left"/>
              <w:rPr>
                <w:rFonts w:eastAsia="MS Mincho"/>
                <w:b/>
                <w:bCs/>
                <w:i/>
                <w:iCs/>
                <w:u w:val="single"/>
                <w:lang w:eastAsia="de-DE"/>
              </w:rPr>
            </w:pPr>
            <w:r w:rsidRPr="000C6D03">
              <w:rPr>
                <w:rFonts w:eastAsia="MS Mincho"/>
              </w:rPr>
              <w:t>-.0</w:t>
            </w:r>
            <w:r>
              <w:rPr>
                <w:rFonts w:eastAsia="MS Mincho"/>
              </w:rPr>
              <w:t>35</w:t>
            </w:r>
            <w:r w:rsidRPr="000C6D03">
              <w:rPr>
                <w:rFonts w:eastAsia="MS Mincho"/>
              </w:rPr>
              <w:t>**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F7D847" w14:textId="77777777" w:rsidR="00720A03" w:rsidRPr="000C6D03" w:rsidRDefault="00720A03" w:rsidP="001D741D">
            <w:pPr>
              <w:tabs>
                <w:tab w:val="decimal" w:pos="162"/>
              </w:tabs>
              <w:spacing w:line="480" w:lineRule="auto"/>
              <w:jc w:val="center"/>
              <w:rPr>
                <w:rFonts w:eastAsia="MS Mincho"/>
                <w:b/>
                <w:bCs/>
                <w:iCs/>
                <w:u w:val="single"/>
                <w:lang w:eastAsia="de-DE"/>
              </w:rPr>
            </w:pPr>
            <w:r>
              <w:rPr>
                <w:rFonts w:eastAsia="MS Mincho"/>
              </w:rPr>
              <w:t>.010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D30D1AA" w14:textId="77777777" w:rsidR="00720A03" w:rsidRPr="000C6D03" w:rsidRDefault="00720A03" w:rsidP="001D741D">
            <w:pPr>
              <w:tabs>
                <w:tab w:val="decimal" w:pos="243"/>
              </w:tabs>
              <w:spacing w:line="480" w:lineRule="auto"/>
              <w:jc w:val="center"/>
              <w:rPr>
                <w:rFonts w:eastAsia="MS Mincho"/>
              </w:rPr>
            </w:pPr>
            <w:r w:rsidRPr="000C6D03">
              <w:rPr>
                <w:rFonts w:eastAsia="MS Mincho"/>
              </w:rPr>
              <w:t>-.0</w:t>
            </w:r>
            <w:r>
              <w:rPr>
                <w:rFonts w:eastAsia="MS Mincho"/>
              </w:rPr>
              <w:t>55</w:t>
            </w:r>
            <w:r w:rsidRPr="000C6D03">
              <w:rPr>
                <w:rFonts w:eastAsia="MS Mincho"/>
              </w:rPr>
              <w:t xml:space="preserve"> to -.0</w:t>
            </w:r>
            <w:r>
              <w:rPr>
                <w:rFonts w:eastAsia="MS Mincho"/>
              </w:rPr>
              <w:t>18</w:t>
            </w:r>
          </w:p>
        </w:tc>
      </w:tr>
    </w:tbl>
    <w:p w14:paraId="6075778D" w14:textId="77777777" w:rsidR="00720A03" w:rsidRDefault="00720A03" w:rsidP="00720A03">
      <w:pPr>
        <w:spacing w:line="480" w:lineRule="auto"/>
        <w:jc w:val="left"/>
      </w:pPr>
      <w:r w:rsidRPr="00113E3A">
        <w:rPr>
          <w:i/>
        </w:rPr>
        <w:t>Note.</w:t>
      </w:r>
      <w:r w:rsidRPr="00113E3A">
        <w:t xml:space="preserve"> </w:t>
      </w:r>
      <w:r w:rsidRPr="00054758">
        <w:t>Nostalgia=Nostalgia proneness</w:t>
      </w:r>
      <w:r>
        <w:t>;</w:t>
      </w:r>
      <w:r w:rsidRPr="00054758">
        <w:t xml:space="preserve"> Concern=Concern with acting prejudiced</w:t>
      </w:r>
      <w:r>
        <w:t>;</w:t>
      </w:r>
      <w:r w:rsidRPr="00054758">
        <w:t xml:space="preserve"> Coeff</w:t>
      </w:r>
      <w:proofErr w:type="gramStart"/>
      <w:r w:rsidRPr="00113E3A">
        <w:t>.=</w:t>
      </w:r>
      <w:proofErr w:type="gramEnd"/>
      <w:r w:rsidRPr="00113E3A">
        <w:t xml:space="preserve">unstandardized path coefficient; </w:t>
      </w:r>
      <w:r w:rsidRPr="0071790B">
        <w:rPr>
          <w:rFonts w:eastAsia="MS Mincho"/>
        </w:rPr>
        <w:t>95% CI</w:t>
      </w:r>
      <w:r>
        <w:t>=95% bootstrap confidence interval</w:t>
      </w:r>
      <w:r w:rsidRPr="00B06677">
        <w:t xml:space="preserve">; </w:t>
      </w:r>
    </w:p>
    <w:p w14:paraId="15783670" w14:textId="77777777" w:rsidR="00720A03" w:rsidRPr="00054758" w:rsidRDefault="00720A03" w:rsidP="00720A03">
      <w:pPr>
        <w:spacing w:line="480" w:lineRule="auto"/>
        <w:jc w:val="left"/>
        <w:rPr>
          <w:color w:val="auto"/>
          <w:sz w:val="22"/>
          <w:szCs w:val="22"/>
        </w:rPr>
      </w:pPr>
      <w:r w:rsidRPr="00054758">
        <w:rPr>
          <w:color w:val="auto"/>
        </w:rPr>
        <w:t>*</w:t>
      </w:r>
      <w:r w:rsidRPr="00054758">
        <w:rPr>
          <w:i/>
          <w:iCs/>
          <w:color w:val="auto"/>
        </w:rPr>
        <w:t>p</w:t>
      </w:r>
      <w:r w:rsidRPr="00054758">
        <w:rPr>
          <w:iCs/>
          <w:color w:val="auto"/>
        </w:rPr>
        <w:t>&lt;.05</w:t>
      </w:r>
      <w:r>
        <w:rPr>
          <w:iCs/>
          <w:color w:val="auto"/>
        </w:rPr>
        <w:t xml:space="preserve">, </w:t>
      </w:r>
      <w:r w:rsidRPr="00054758">
        <w:rPr>
          <w:color w:val="auto"/>
        </w:rPr>
        <w:t>**</w:t>
      </w:r>
      <w:r w:rsidRPr="00054758">
        <w:rPr>
          <w:i/>
          <w:iCs/>
          <w:color w:val="auto"/>
        </w:rPr>
        <w:t>p</w:t>
      </w:r>
      <w:r w:rsidRPr="00054758">
        <w:rPr>
          <w:color w:val="auto"/>
        </w:rPr>
        <w:t>&lt;.0</w:t>
      </w:r>
      <w:r>
        <w:rPr>
          <w:color w:val="auto"/>
        </w:rPr>
        <w:t>0</w:t>
      </w:r>
      <w:r w:rsidRPr="00054758">
        <w:rPr>
          <w:color w:val="auto"/>
        </w:rPr>
        <w:t>1</w:t>
      </w:r>
      <w:proofErr w:type="gramStart"/>
      <w:r w:rsidRPr="00054758">
        <w:rPr>
          <w:iCs/>
          <w:color w:val="auto"/>
        </w:rPr>
        <w:t>;</w:t>
      </w:r>
      <w:proofErr w:type="gramEnd"/>
      <w:r w:rsidRPr="00054758">
        <w:rPr>
          <w:i/>
          <w:iCs/>
          <w:color w:val="auto"/>
        </w:rPr>
        <w:t xml:space="preserve"> </w:t>
      </w:r>
      <w:r w:rsidRPr="00054758">
        <w:rPr>
          <w:i/>
          <w:color w:val="auto"/>
        </w:rPr>
        <w:t>N</w:t>
      </w:r>
      <w:r w:rsidRPr="00054758">
        <w:rPr>
          <w:color w:val="auto"/>
        </w:rPr>
        <w:t>=</w:t>
      </w:r>
      <w:r>
        <w:rPr>
          <w:color w:val="auto"/>
        </w:rPr>
        <w:t>550</w:t>
      </w:r>
      <w:r w:rsidRPr="00054758">
        <w:rPr>
          <w:color w:val="auto"/>
        </w:rPr>
        <w:t>.</w:t>
      </w:r>
    </w:p>
    <w:p w14:paraId="3FCD34D7" w14:textId="77777777" w:rsidR="00720A03" w:rsidRPr="000C6D03" w:rsidRDefault="00720A03" w:rsidP="00720A03">
      <w:pPr>
        <w:autoSpaceDE w:val="0"/>
        <w:autoSpaceDN w:val="0"/>
        <w:adjustRightInd w:val="0"/>
        <w:spacing w:before="60" w:line="320" w:lineRule="atLeast"/>
        <w:ind w:left="62" w:right="62"/>
        <w:jc w:val="left"/>
        <w:rPr>
          <w:i/>
          <w:iCs/>
        </w:rPr>
      </w:pPr>
    </w:p>
    <w:p w14:paraId="3E70E0E4" w14:textId="77777777" w:rsidR="00720A03" w:rsidRDefault="00720A03" w:rsidP="00720A03">
      <w:pPr>
        <w:autoSpaceDE w:val="0"/>
        <w:autoSpaceDN w:val="0"/>
        <w:adjustRightInd w:val="0"/>
        <w:spacing w:before="60" w:line="320" w:lineRule="atLeast"/>
        <w:ind w:left="62" w:right="62"/>
        <w:jc w:val="left"/>
      </w:pPr>
    </w:p>
    <w:p w14:paraId="0B705AEE" w14:textId="77777777" w:rsidR="00720A03" w:rsidRPr="000C6D03" w:rsidRDefault="00720A03" w:rsidP="00720A03">
      <w:pPr>
        <w:spacing w:after="200" w:line="276" w:lineRule="auto"/>
        <w:jc w:val="left"/>
        <w:rPr>
          <w:rFonts w:asciiTheme="majorBidi" w:hAnsiTheme="majorBidi" w:cstheme="majorBidi"/>
        </w:rPr>
      </w:pPr>
    </w:p>
    <w:p w14:paraId="705D169A" w14:textId="77777777" w:rsidR="00720A03" w:rsidRPr="000C6D03" w:rsidRDefault="00720A03" w:rsidP="00720A03">
      <w:pPr>
        <w:spacing w:after="120"/>
        <w:jc w:val="left"/>
      </w:pPr>
      <w:proofErr w:type="gramStart"/>
      <w:r w:rsidRPr="000C6D03">
        <w:t xml:space="preserve">Table </w:t>
      </w:r>
      <w:r>
        <w:t>6</w:t>
      </w:r>
      <w:r w:rsidRPr="000C6D03">
        <w:t>.</w:t>
      </w:r>
      <w:proofErr w:type="gramEnd"/>
      <w:r w:rsidRPr="000C6D03">
        <w:t xml:space="preserve"> </w:t>
      </w:r>
      <w:r w:rsidRPr="000C6D03">
        <w:rPr>
          <w:i/>
          <w:iCs/>
        </w:rPr>
        <w:t>Comparison of Alternative Mediational Models</w:t>
      </w:r>
      <w:r>
        <w:rPr>
          <w:i/>
          <w:iCs/>
        </w:rPr>
        <w:t xml:space="preserve"> in Study 4</w:t>
      </w:r>
    </w:p>
    <w:tbl>
      <w:tblPr>
        <w:tblW w:w="9822" w:type="dxa"/>
        <w:tblInd w:w="93" w:type="dxa"/>
        <w:tblLook w:val="04A0" w:firstRow="1" w:lastRow="0" w:firstColumn="1" w:lastColumn="0" w:noHBand="0" w:noVBand="1"/>
      </w:tblPr>
      <w:tblGrid>
        <w:gridCol w:w="3276"/>
        <w:gridCol w:w="960"/>
        <w:gridCol w:w="960"/>
        <w:gridCol w:w="1017"/>
        <w:gridCol w:w="1043"/>
        <w:gridCol w:w="745"/>
        <w:gridCol w:w="876"/>
        <w:gridCol w:w="945"/>
      </w:tblGrid>
      <w:tr w:rsidR="00720A03" w:rsidRPr="000C6D03" w14:paraId="22CF601A" w14:textId="77777777" w:rsidTr="001D741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9105A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510A8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</w:rPr>
            </w:pPr>
            <w:r w:rsidRPr="000C6D03">
              <w:rPr>
                <w:rFonts w:eastAsia="Times New Roman"/>
              </w:rPr>
              <w:t>χ</w:t>
            </w:r>
            <w:r w:rsidRPr="000C6D03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CCD34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</w:rPr>
            </w:pPr>
            <w:r w:rsidRPr="00396204">
              <w:rPr>
                <w:rFonts w:eastAsia="Times New Roman"/>
                <w:i/>
              </w:rPr>
              <w:t>p</w:t>
            </w:r>
            <w:r w:rsidRPr="000C6D03">
              <w:rPr>
                <w:rFonts w:eastAsia="Times New Roman"/>
              </w:rPr>
              <w:t xml:space="preserve"> of χ</w:t>
            </w:r>
            <w:r w:rsidRPr="000C6D03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E92B5D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</w:rPr>
            </w:pPr>
            <w:r w:rsidRPr="000C6D03">
              <w:rPr>
                <w:rFonts w:eastAsia="Times New Roman"/>
              </w:rPr>
              <w:t>SRMSR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18912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</w:rPr>
            </w:pPr>
            <w:r w:rsidRPr="000C6D03">
              <w:rPr>
                <w:rFonts w:eastAsia="Times New Roman"/>
              </w:rPr>
              <w:t>RMSEA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43BCD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</w:rPr>
            </w:pPr>
            <w:r w:rsidRPr="000C6D03">
              <w:rPr>
                <w:rFonts w:eastAsia="Times New Roman"/>
              </w:rPr>
              <w:t>CFI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56ED29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</w:rPr>
            </w:pPr>
            <w:r w:rsidRPr="000C6D03">
              <w:rPr>
                <w:rFonts w:eastAsia="Times New Roman"/>
              </w:rPr>
              <w:t>AIC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4EE86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</w:rPr>
            </w:pPr>
            <w:r w:rsidRPr="000C6D03">
              <w:rPr>
                <w:rFonts w:eastAsia="Times New Roman"/>
              </w:rPr>
              <w:t>ECVI</w:t>
            </w:r>
          </w:p>
        </w:tc>
      </w:tr>
      <w:tr w:rsidR="00720A03" w:rsidRPr="000C6D03" w14:paraId="2846848D" w14:textId="77777777" w:rsidTr="001D741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67B9F" w14:textId="77777777" w:rsidR="00720A03" w:rsidRPr="000C6D03" w:rsidRDefault="00720A03" w:rsidP="001D741D">
            <w:pPr>
              <w:spacing w:line="480" w:lineRule="auto"/>
              <w:jc w:val="both"/>
              <w:rPr>
                <w:rFonts w:eastAsia="Times New Roman"/>
                <w:lang w:eastAsia="zh-CN"/>
              </w:rPr>
            </w:pPr>
            <w:r w:rsidRPr="000C6D03">
              <w:rPr>
                <w:rFonts w:eastAsia="Times New Roman"/>
                <w:lang w:eastAsia="zh-CN"/>
              </w:rPr>
              <w:t>Original Model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142BF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3.356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A9E3C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018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53F96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040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52486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</w:t>
            </w:r>
            <w:r w:rsidRPr="000C6D03">
              <w:rPr>
                <w:rFonts w:eastAsia="Times New Roman"/>
                <w:color w:val="auto"/>
                <w:lang w:eastAsia="zh-CN"/>
              </w:rPr>
              <w:t>.</w:t>
            </w:r>
            <w:r>
              <w:rPr>
                <w:rFonts w:eastAsia="Times New Roman"/>
                <w:color w:val="auto"/>
                <w:lang w:eastAsia="zh-CN"/>
              </w:rPr>
              <w:t>066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70A03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0.97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7ED0D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24.07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E155E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04</w:t>
            </w:r>
          </w:p>
        </w:tc>
      </w:tr>
      <w:tr w:rsidR="00720A03" w:rsidRPr="000C6D03" w14:paraId="55AEE8DD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E10D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EMP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182AB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32.517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EB6E1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AD0FE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119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098D5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</w:t>
            </w:r>
            <w:r w:rsidRPr="000C6D03">
              <w:rPr>
                <w:rFonts w:eastAsia="Times New Roman"/>
                <w:color w:val="auto"/>
                <w:lang w:eastAsia="zh-CN"/>
              </w:rPr>
              <w:t>.</w:t>
            </w:r>
            <w:r>
              <w:rPr>
                <w:rFonts w:eastAsia="Times New Roman"/>
                <w:color w:val="auto"/>
                <w:lang w:eastAsia="zh-CN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40743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0.61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74DB0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111.55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C2330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20</w:t>
            </w:r>
          </w:p>
        </w:tc>
      </w:tr>
      <w:tr w:rsidR="00720A03" w:rsidRPr="000C6D03" w14:paraId="4846B22E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4CDD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CON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EMP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98750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27.036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8D76A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CBEB2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108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C8D8D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</w:t>
            </w:r>
            <w:r w:rsidRPr="000C6D03">
              <w:rPr>
                <w:rFonts w:eastAsia="Times New Roman"/>
                <w:color w:val="auto"/>
                <w:lang w:eastAsia="zh-CN"/>
              </w:rPr>
              <w:t>.</w:t>
            </w:r>
            <w:r>
              <w:rPr>
                <w:rFonts w:eastAsia="Times New Roman"/>
                <w:color w:val="auto"/>
                <w:lang w:eastAsia="zh-CN"/>
              </w:rPr>
              <w:t>218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F40BA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0.67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2E5A1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95.11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024F5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17</w:t>
            </w:r>
          </w:p>
        </w:tc>
      </w:tr>
      <w:tr w:rsidR="00720A03" w:rsidRPr="000C6D03" w14:paraId="444274C5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E6D32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CON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FF2E1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47.534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561CE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5DAEC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150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C8DB0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</w:t>
            </w:r>
            <w:r w:rsidRPr="000C6D03">
              <w:rPr>
                <w:rFonts w:eastAsia="Times New Roman"/>
                <w:color w:val="auto"/>
                <w:lang w:eastAsia="zh-CN"/>
              </w:rPr>
              <w:t>.</w:t>
            </w:r>
            <w:r>
              <w:rPr>
                <w:rFonts w:eastAsia="Times New Roman"/>
                <w:color w:val="auto"/>
                <w:lang w:eastAsia="zh-CN"/>
              </w:rPr>
              <w:t>291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47FD0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0.42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83776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156.60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48F19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29</w:t>
            </w:r>
          </w:p>
        </w:tc>
      </w:tr>
      <w:tr w:rsidR="00720A03" w:rsidRPr="000C6D03" w14:paraId="05ED3AEB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86765E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EMP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CON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77D4F4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26.996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31888F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50896D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113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B4EC46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</w:t>
            </w:r>
            <w:r w:rsidRPr="000C6D03">
              <w:rPr>
                <w:rFonts w:eastAsia="Times New Roman"/>
                <w:color w:val="auto"/>
                <w:lang w:eastAsia="zh-CN"/>
              </w:rPr>
              <w:t>.</w:t>
            </w:r>
            <w:r>
              <w:rPr>
                <w:rFonts w:eastAsia="Times New Roman"/>
                <w:color w:val="auto"/>
                <w:lang w:eastAsia="zh-CN"/>
              </w:rPr>
              <w:t>218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D8EC76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0.67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F412BB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94.99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7F5BAF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17</w:t>
            </w:r>
          </w:p>
        </w:tc>
      </w:tr>
      <w:tr w:rsidR="00720A03" w:rsidRPr="000C6D03" w14:paraId="112A21C4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FA03E3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CON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EMP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741659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18.333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8A29FA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7926E6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098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D61F8B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</w:t>
            </w:r>
            <w:r w:rsidRPr="000C6D03">
              <w:rPr>
                <w:rFonts w:eastAsia="Times New Roman"/>
                <w:color w:val="auto"/>
                <w:lang w:eastAsia="zh-CN"/>
              </w:rPr>
              <w:t>.</w:t>
            </w:r>
            <w:r>
              <w:rPr>
                <w:rFonts w:eastAsia="Times New Roman"/>
                <w:color w:val="auto"/>
                <w:lang w:eastAsia="zh-CN"/>
              </w:rPr>
              <w:t>178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84F71A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0.78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0897F5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69.00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BA610E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13</w:t>
            </w:r>
          </w:p>
        </w:tc>
      </w:tr>
      <w:tr w:rsidR="00720A03" w:rsidRPr="000C6D03" w14:paraId="313BC074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E2137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EMP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CON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CF99E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42.247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11CE8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EC985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154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5D9F9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</w:t>
            </w:r>
            <w:r w:rsidRPr="000C6D03">
              <w:rPr>
                <w:rFonts w:eastAsia="Times New Roman"/>
                <w:color w:val="auto"/>
                <w:lang w:eastAsia="zh-CN"/>
              </w:rPr>
              <w:t>.</w:t>
            </w:r>
            <w:r>
              <w:rPr>
                <w:rFonts w:eastAsia="Times New Roman"/>
                <w:color w:val="auto"/>
                <w:lang w:eastAsia="zh-CN"/>
              </w:rPr>
              <w:t>274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7D316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0.48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9E495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140.74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3100E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26</w:t>
            </w:r>
          </w:p>
        </w:tc>
      </w:tr>
      <w:tr w:rsidR="00720A03" w:rsidRPr="000C6D03" w14:paraId="3409219E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F409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EMP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8EB90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42.207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1DB89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00A16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156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FB660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</w:t>
            </w:r>
            <w:r w:rsidRPr="000C6D03">
              <w:rPr>
                <w:rFonts w:eastAsia="Times New Roman"/>
                <w:color w:val="auto"/>
                <w:lang w:eastAsia="zh-CN"/>
              </w:rPr>
              <w:t>.</w:t>
            </w:r>
            <w:r>
              <w:rPr>
                <w:rFonts w:eastAsia="Times New Roman"/>
                <w:color w:val="auto"/>
                <w:lang w:eastAsia="zh-CN"/>
              </w:rPr>
              <w:t>274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4462F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0.48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55397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140.62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48B84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26</w:t>
            </w:r>
          </w:p>
        </w:tc>
      </w:tr>
      <w:tr w:rsidR="00720A03" w:rsidRPr="000C6D03" w14:paraId="4076A907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B7BFE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EMP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CON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0B80F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36.727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91E9CC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3027D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149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344E9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</w:t>
            </w:r>
            <w:r w:rsidRPr="000C6D03">
              <w:rPr>
                <w:rFonts w:eastAsia="Times New Roman"/>
                <w:color w:val="auto"/>
                <w:lang w:eastAsia="zh-CN"/>
              </w:rPr>
              <w:t>.</w:t>
            </w:r>
            <w:r>
              <w:rPr>
                <w:rFonts w:eastAsia="Times New Roman"/>
                <w:color w:val="auto"/>
                <w:lang w:eastAsia="zh-CN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6DC5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0.55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AF137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124.18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48BDE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23</w:t>
            </w:r>
          </w:p>
        </w:tc>
      </w:tr>
      <w:tr w:rsidR="00720A03" w:rsidRPr="000C6D03" w14:paraId="4D29DDD0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422B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EMP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A302E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65.887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73644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9BB94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193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DCD51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</w:t>
            </w:r>
            <w:r w:rsidRPr="000C6D03">
              <w:rPr>
                <w:rFonts w:eastAsia="Times New Roman"/>
                <w:color w:val="auto"/>
                <w:lang w:eastAsia="zh-CN"/>
              </w:rPr>
              <w:t>.</w:t>
            </w:r>
            <w:r>
              <w:rPr>
                <w:rFonts w:eastAsia="Times New Roman"/>
                <w:color w:val="auto"/>
                <w:lang w:eastAsia="zh-CN"/>
              </w:rPr>
              <w:t>344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A913D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0.19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2B1E5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211.66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F64C7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39</w:t>
            </w:r>
          </w:p>
        </w:tc>
      </w:tr>
      <w:tr w:rsidR="00720A03" w:rsidRPr="000C6D03" w14:paraId="5B5BEB1C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2F6541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CON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EMP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4C4FA5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50.910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984F65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2AC974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166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7F5968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</w:t>
            </w:r>
            <w:r w:rsidRPr="000C6D03">
              <w:rPr>
                <w:rFonts w:eastAsia="Times New Roman"/>
                <w:color w:val="auto"/>
                <w:lang w:eastAsia="zh-CN"/>
              </w:rPr>
              <w:t>.</w:t>
            </w:r>
            <w:r>
              <w:rPr>
                <w:rFonts w:eastAsia="Times New Roman"/>
                <w:color w:val="auto"/>
                <w:lang w:eastAsia="zh-CN"/>
              </w:rPr>
              <w:t>302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95C4C5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0.38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AA992D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166.73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C3247E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30</w:t>
            </w:r>
          </w:p>
        </w:tc>
      </w:tr>
      <w:tr w:rsidR="00720A03" w:rsidRPr="000C6D03" w14:paraId="4BD10ED0" w14:textId="77777777" w:rsidTr="001D741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77C3E" w14:textId="77777777" w:rsidR="00720A03" w:rsidRPr="000C6D03" w:rsidRDefault="00720A03" w:rsidP="001D741D">
            <w:pPr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0C6D03">
              <w:rPr>
                <w:rFonts w:asciiTheme="majorBidi" w:hAnsiTheme="majorBidi" w:cstheme="majorBidi"/>
              </w:rPr>
              <w:t>CON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EMP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NOST</w:t>
            </w:r>
            <w:r w:rsidRPr="000C6D03">
              <w:rPr>
                <w:rFonts w:asciiTheme="majorBidi" w:hAnsiTheme="majorBidi" w:cstheme="majorBidi"/>
              </w:rPr>
              <w:sym w:font="Symbol" w:char="F0DE"/>
            </w:r>
            <w:r w:rsidRPr="000C6D03">
              <w:rPr>
                <w:rFonts w:asciiTheme="majorBidi" w:hAnsiTheme="majorBidi" w:cstheme="majorBidi"/>
              </w:rPr>
              <w:t>PREJ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64604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21.710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8EC16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&lt;.001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5B94C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226005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</w:t>
            </w:r>
            <w:r w:rsidRPr="000C6D03">
              <w:rPr>
                <w:rFonts w:eastAsia="Times New Roman"/>
                <w:color w:val="auto"/>
                <w:lang w:eastAsia="zh-CN"/>
              </w:rPr>
              <w:t>.</w:t>
            </w:r>
            <w:r>
              <w:rPr>
                <w:rFonts w:eastAsia="Times New Roman"/>
                <w:color w:val="auto"/>
                <w:lang w:eastAsia="zh-CN"/>
              </w:rPr>
              <w:t>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A5744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0.74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28F10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rPr>
                <w:rFonts w:eastAsia="Times New Roman"/>
                <w:color w:val="auto"/>
                <w:lang w:eastAsia="zh-CN"/>
              </w:rPr>
              <w:t>79.13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73DF6" w14:textId="77777777" w:rsidR="00720A03" w:rsidRPr="000C6D03" w:rsidRDefault="00720A03" w:rsidP="001D741D">
            <w:pPr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C6D03">
              <w:rPr>
                <w:rFonts w:eastAsia="Times New Roman"/>
                <w:color w:val="auto"/>
                <w:lang w:eastAsia="zh-CN"/>
              </w:rPr>
              <w:t>0.</w:t>
            </w:r>
            <w:r>
              <w:rPr>
                <w:rFonts w:eastAsia="Times New Roman"/>
                <w:color w:val="auto"/>
                <w:lang w:eastAsia="zh-CN"/>
              </w:rPr>
              <w:t>14</w:t>
            </w:r>
          </w:p>
        </w:tc>
      </w:tr>
    </w:tbl>
    <w:p w14:paraId="2E321290" w14:textId="77777777" w:rsidR="00720A03" w:rsidRPr="000C6D03" w:rsidRDefault="00720A03" w:rsidP="00720A03">
      <w:pPr>
        <w:spacing w:after="200" w:line="276" w:lineRule="auto"/>
        <w:jc w:val="left"/>
        <w:rPr>
          <w:rFonts w:asciiTheme="majorBidi" w:hAnsiTheme="majorBidi" w:cstheme="majorBidi"/>
        </w:rPr>
      </w:pPr>
      <w:r w:rsidRPr="000C6D03">
        <w:rPr>
          <w:i/>
        </w:rPr>
        <w:t>Note.</w:t>
      </w:r>
      <w:r w:rsidRPr="000C6D03">
        <w:t xml:space="preserve"> SRMSR=Standardized Root Mean Square Residual. RMSEA=Root Mean Square Error of Approximation. CFI=Comparative Fit Index. AIC=Akaike Information Criterion. ECVI=Expected Cross Validation Index. Smaller AIC and EVCI values indicate better model fit. Original Model: </w:t>
      </w:r>
      <w:r w:rsidRPr="000C6D03">
        <w:rPr>
          <w:rFonts w:asciiTheme="majorBidi" w:hAnsiTheme="majorBidi" w:cstheme="majorBidi"/>
        </w:rPr>
        <w:t>Nostalgia proneness</w:t>
      </w:r>
      <w:r w:rsidRPr="000C6D03">
        <w:rPr>
          <w:rFonts w:asciiTheme="majorBidi" w:hAnsiTheme="majorBidi" w:cstheme="majorBidi"/>
        </w:rPr>
        <w:sym w:font="Symbol" w:char="F0DE"/>
      </w:r>
      <w:r w:rsidRPr="000C6D03">
        <w:rPr>
          <w:rFonts w:asciiTheme="majorBidi" w:hAnsiTheme="majorBidi" w:cstheme="majorBidi"/>
        </w:rPr>
        <w:t>empathy</w:t>
      </w:r>
      <w:r w:rsidRPr="000C6D03">
        <w:rPr>
          <w:rFonts w:asciiTheme="majorBidi" w:hAnsiTheme="majorBidi" w:cstheme="majorBidi"/>
        </w:rPr>
        <w:sym w:font="Symbol" w:char="F0DE"/>
      </w:r>
      <w:r w:rsidRPr="000C6D03">
        <w:rPr>
          <w:color w:val="auto"/>
        </w:rPr>
        <w:t>concern with acting prejudiced</w:t>
      </w:r>
      <w:r w:rsidRPr="000C6D03">
        <w:rPr>
          <w:rFonts w:asciiTheme="majorBidi" w:hAnsiTheme="majorBidi" w:cstheme="majorBidi"/>
        </w:rPr>
        <w:sym w:font="Symbol" w:char="F0DE"/>
      </w:r>
      <w:r w:rsidRPr="000C6D03">
        <w:rPr>
          <w:rFonts w:asciiTheme="majorBidi" w:hAnsiTheme="majorBidi" w:cstheme="majorBidi"/>
        </w:rPr>
        <w:t>prejudice</w:t>
      </w:r>
      <w:r>
        <w:rPr>
          <w:rFonts w:asciiTheme="majorBidi" w:hAnsiTheme="majorBidi" w:cstheme="majorBidi"/>
        </w:rPr>
        <w:t xml:space="preserve"> expression</w:t>
      </w:r>
      <w:r w:rsidRPr="000C6D03">
        <w:rPr>
          <w:rFonts w:asciiTheme="majorBidi" w:hAnsiTheme="majorBidi" w:cstheme="majorBidi"/>
        </w:rPr>
        <w:t>. NOST=Nostalgia proneness. EMP=Empathy. Concern=</w:t>
      </w:r>
      <w:r>
        <w:rPr>
          <w:color w:val="auto"/>
        </w:rPr>
        <w:t>C</w:t>
      </w:r>
      <w:r w:rsidRPr="000C6D03">
        <w:rPr>
          <w:color w:val="auto"/>
        </w:rPr>
        <w:t>oncern with acting prejudiced. PREJ</w:t>
      </w:r>
      <w:r w:rsidRPr="000C6D03">
        <w:rPr>
          <w:rFonts w:asciiTheme="majorBidi" w:hAnsiTheme="majorBidi" w:cstheme="majorBidi"/>
        </w:rPr>
        <w:t>=Prejudice</w:t>
      </w:r>
      <w:r>
        <w:rPr>
          <w:rFonts w:asciiTheme="majorBidi" w:hAnsiTheme="majorBidi" w:cstheme="majorBidi"/>
        </w:rPr>
        <w:t xml:space="preserve"> expression</w:t>
      </w:r>
      <w:r w:rsidRPr="000C6D03">
        <w:rPr>
          <w:rFonts w:asciiTheme="majorBidi" w:hAnsiTheme="majorBidi" w:cstheme="majorBidi"/>
        </w:rPr>
        <w:t>.</w:t>
      </w:r>
    </w:p>
    <w:p w14:paraId="51FEDF59" w14:textId="77777777" w:rsidR="00720A03" w:rsidRPr="000C6D03" w:rsidRDefault="00720A03" w:rsidP="00720A03">
      <w:pPr>
        <w:spacing w:line="480" w:lineRule="exact"/>
        <w:jc w:val="left"/>
      </w:pPr>
    </w:p>
    <w:p w14:paraId="39CB4CA6" w14:textId="77777777" w:rsidR="00720A03" w:rsidRDefault="00720A03" w:rsidP="00720A03">
      <w:pPr>
        <w:jc w:val="left"/>
      </w:pPr>
    </w:p>
    <w:p w14:paraId="361424B9" w14:textId="474844AF" w:rsidR="00720A03" w:rsidRDefault="00720A03">
      <w:pPr>
        <w:spacing w:after="200" w:line="276" w:lineRule="auto"/>
        <w:jc w:val="left"/>
      </w:pPr>
      <w:r>
        <w:br w:type="page"/>
      </w:r>
    </w:p>
    <w:p w14:paraId="269DDDBD" w14:textId="77777777" w:rsidR="00720A03" w:rsidRPr="00EC69D8" w:rsidRDefault="00720A03" w:rsidP="00720A03">
      <w:pPr>
        <w:spacing w:after="200" w:line="276" w:lineRule="auto"/>
        <w:ind w:left="142"/>
        <w:jc w:val="left"/>
        <w:rPr>
          <w:i/>
          <w:iCs/>
          <w:noProof/>
          <w:lang w:eastAsia="zh-CN"/>
        </w:rPr>
      </w:pPr>
    </w:p>
    <w:p w14:paraId="1150659E" w14:textId="77777777" w:rsidR="00720A03" w:rsidRPr="00EC69D8" w:rsidRDefault="00720A03" w:rsidP="00720A03">
      <w:pPr>
        <w:spacing w:line="480" w:lineRule="auto"/>
        <w:jc w:val="left"/>
        <w:outlineLvl w:val="0"/>
        <w:rPr>
          <w:i/>
          <w:iCs/>
          <w:lang w:eastAsia="en-GB"/>
        </w:rPr>
      </w:pPr>
      <w:r w:rsidRPr="00EC69D8">
        <w:rPr>
          <w:i/>
          <w:iCs/>
          <w:noProof/>
          <w:lang w:val="en-GB" w:eastAsia="en-GB"/>
        </w:rPr>
        <w:drawing>
          <wp:inline distT="0" distB="0" distL="0" distR="0" wp14:anchorId="30D11D36" wp14:editId="615A5CC8">
            <wp:extent cx="5731510" cy="2155141"/>
            <wp:effectExtent l="0" t="0" r="889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5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71C97" w14:textId="77777777" w:rsidR="00720A03" w:rsidRPr="00EC69D8" w:rsidRDefault="00720A03" w:rsidP="00720A03">
      <w:pPr>
        <w:spacing w:line="480" w:lineRule="auto"/>
        <w:jc w:val="left"/>
        <w:outlineLvl w:val="0"/>
        <w:rPr>
          <w:i/>
          <w:iCs/>
          <w:lang w:eastAsia="en-GB"/>
        </w:rPr>
      </w:pPr>
    </w:p>
    <w:p w14:paraId="2CF09D8E" w14:textId="77777777" w:rsidR="00720A03" w:rsidRPr="00EC69D8" w:rsidRDefault="00720A03" w:rsidP="00720A03">
      <w:pPr>
        <w:spacing w:line="480" w:lineRule="auto"/>
        <w:jc w:val="left"/>
        <w:outlineLvl w:val="0"/>
        <w:rPr>
          <w:i/>
          <w:iCs/>
          <w:lang w:eastAsia="en-GB"/>
        </w:rPr>
      </w:pPr>
    </w:p>
    <w:p w14:paraId="25D91C1E" w14:textId="77777777" w:rsidR="00720A03" w:rsidRPr="00EC69D8" w:rsidRDefault="00720A03" w:rsidP="00720A03">
      <w:pPr>
        <w:spacing w:line="480" w:lineRule="auto"/>
        <w:jc w:val="left"/>
        <w:outlineLvl w:val="0"/>
        <w:rPr>
          <w:i/>
          <w:iCs/>
          <w:lang w:eastAsia="en-GB"/>
        </w:rPr>
      </w:pPr>
    </w:p>
    <w:p w14:paraId="151861F9" w14:textId="77777777" w:rsidR="00720A03" w:rsidRPr="00EC69D8" w:rsidRDefault="00720A03" w:rsidP="00720A03">
      <w:pPr>
        <w:spacing w:line="480" w:lineRule="auto"/>
        <w:jc w:val="left"/>
        <w:outlineLvl w:val="0"/>
        <w:rPr>
          <w:i/>
          <w:iCs/>
          <w:lang w:eastAsia="en-GB"/>
        </w:rPr>
      </w:pPr>
    </w:p>
    <w:p w14:paraId="63735456" w14:textId="77777777" w:rsidR="00720A03" w:rsidRPr="00EC69D8" w:rsidRDefault="00720A03" w:rsidP="00720A03">
      <w:pPr>
        <w:spacing w:line="480" w:lineRule="auto"/>
        <w:jc w:val="left"/>
        <w:outlineLvl w:val="0"/>
        <w:rPr>
          <w:i/>
          <w:iCs/>
          <w:lang w:eastAsia="en-GB"/>
        </w:rPr>
      </w:pPr>
      <w:proofErr w:type="gramStart"/>
      <w:r w:rsidRPr="00EC69D8">
        <w:rPr>
          <w:i/>
          <w:iCs/>
          <w:lang w:eastAsia="en-GB"/>
        </w:rPr>
        <w:t xml:space="preserve">Figure </w:t>
      </w:r>
      <w:r>
        <w:rPr>
          <w:i/>
          <w:iCs/>
          <w:lang w:eastAsia="en-GB"/>
        </w:rPr>
        <w:t>1</w:t>
      </w:r>
      <w:r w:rsidRPr="00EC69D8">
        <w:rPr>
          <w:lang w:eastAsia="en-GB"/>
        </w:rPr>
        <w:t>.</w:t>
      </w:r>
      <w:proofErr w:type="gramEnd"/>
      <w:r w:rsidRPr="00EC69D8">
        <w:rPr>
          <w:lang w:eastAsia="en-GB"/>
        </w:rPr>
        <w:t xml:space="preserve"> </w:t>
      </w:r>
      <w:r>
        <w:rPr>
          <w:lang w:eastAsia="en-GB"/>
        </w:rPr>
        <w:t xml:space="preserve">Hypotheses tested in Studies 1-4. H1: Nostalgia proneness predicts stronger motivation to control prejudice (path b). H2: Stronger motivation to control prejudice mediates the negative association between nostalgia proneness and prejudice expression (path b </w:t>
      </w:r>
      <w:r w:rsidRPr="00EC69D8">
        <w:rPr>
          <w:bCs/>
        </w:rPr>
        <w:sym w:font="Symbol" w:char="F0B4"/>
      </w:r>
      <w:r>
        <w:rPr>
          <w:lang w:eastAsia="en-GB"/>
        </w:rPr>
        <w:t xml:space="preserve"> path f). H3: The negative association between nostalgia proneness and prejudice expression is serially mediated by empathy and motivation to control prejudice </w:t>
      </w:r>
      <w:r>
        <w:rPr>
          <w:bCs/>
        </w:rPr>
        <w:t>(p</w:t>
      </w:r>
      <w:r w:rsidRPr="00EC69D8">
        <w:rPr>
          <w:bCs/>
        </w:rPr>
        <w:t xml:space="preserve">ath a </w:t>
      </w:r>
      <w:r w:rsidRPr="00EC69D8">
        <w:rPr>
          <w:bCs/>
        </w:rPr>
        <w:sym w:font="Symbol" w:char="F0B4"/>
      </w:r>
      <w:r>
        <w:rPr>
          <w:bCs/>
        </w:rPr>
        <w:t xml:space="preserve"> p</w:t>
      </w:r>
      <w:r w:rsidRPr="00EC69D8">
        <w:rPr>
          <w:bCs/>
        </w:rPr>
        <w:t xml:space="preserve">ath d </w:t>
      </w:r>
      <w:r w:rsidRPr="00EC69D8">
        <w:rPr>
          <w:bCs/>
        </w:rPr>
        <w:sym w:font="Symbol" w:char="F0B4"/>
      </w:r>
      <w:r w:rsidRPr="00EC69D8">
        <w:rPr>
          <w:bCs/>
        </w:rPr>
        <w:t xml:space="preserve"> </w:t>
      </w:r>
      <w:r>
        <w:rPr>
          <w:bCs/>
        </w:rPr>
        <w:t>p</w:t>
      </w:r>
      <w:r w:rsidRPr="00EC69D8">
        <w:rPr>
          <w:bCs/>
        </w:rPr>
        <w:t>ath f).</w:t>
      </w:r>
    </w:p>
    <w:p w14:paraId="5A776100" w14:textId="77777777" w:rsidR="00720A03" w:rsidRPr="00EC69D8" w:rsidRDefault="00720A03" w:rsidP="00720A03"/>
    <w:p w14:paraId="3A7FD93F" w14:textId="77777777" w:rsidR="00FD5722" w:rsidRDefault="00FD5722" w:rsidP="00C8003F">
      <w:pPr>
        <w:spacing w:line="480" w:lineRule="exact"/>
        <w:jc w:val="left"/>
        <w:outlineLvl w:val="0"/>
      </w:pPr>
    </w:p>
    <w:sectPr w:rsidR="00FD5722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A7AD7" w14:textId="77777777" w:rsidR="00E03ABB" w:rsidRDefault="00E03ABB">
      <w:r>
        <w:separator/>
      </w:r>
    </w:p>
  </w:endnote>
  <w:endnote w:type="continuationSeparator" w:id="0">
    <w:p w14:paraId="104827AD" w14:textId="77777777" w:rsidR="00E03ABB" w:rsidRDefault="00E0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MIG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ulmer MT Std Regular">
    <w:altName w:val="Bulmer MT Std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PSF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06414" w14:textId="77777777" w:rsidR="00E03ABB" w:rsidRDefault="00E03ABB">
      <w:r>
        <w:separator/>
      </w:r>
    </w:p>
  </w:footnote>
  <w:footnote w:type="continuationSeparator" w:id="0">
    <w:p w14:paraId="1321DE6E" w14:textId="77777777" w:rsidR="00E03ABB" w:rsidRDefault="00E0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1D1E" w14:textId="77777777" w:rsidR="002E69A1" w:rsidRDefault="002E69A1" w:rsidP="00842A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FDFFB" w14:textId="77777777" w:rsidR="002E69A1" w:rsidRDefault="002E69A1" w:rsidP="00F07F1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1910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57750B" w14:textId="77A405C3" w:rsidR="002E69A1" w:rsidRDefault="002E69A1">
        <w:pPr>
          <w:pStyle w:val="Header"/>
        </w:pPr>
        <w:r>
          <w:t xml:space="preserve">Running Head: NOSTALGIA AND REDUCED PREJUDICE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A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321451" w14:textId="77777777" w:rsidR="002E69A1" w:rsidRDefault="002E69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75961" w14:textId="77777777" w:rsidR="002E69A1" w:rsidRDefault="002E69A1" w:rsidP="00842A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A03">
      <w:rPr>
        <w:rStyle w:val="PageNumber"/>
        <w:noProof/>
      </w:rPr>
      <w:t>31</w:t>
    </w:r>
    <w:r>
      <w:rPr>
        <w:rStyle w:val="PageNumber"/>
      </w:rPr>
      <w:fldChar w:fldCharType="end"/>
    </w:r>
  </w:p>
  <w:p w14:paraId="2CE2BE79" w14:textId="40EA95E8" w:rsidR="002E69A1" w:rsidRDefault="002E69A1" w:rsidP="008F6BD3">
    <w:pPr>
      <w:pStyle w:val="Header"/>
      <w:ind w:right="360"/>
      <w:jc w:val="left"/>
    </w:pPr>
    <w:r>
      <w:t xml:space="preserve">NOSTALGIA AND REDUCED PREJUDICE                                                                             </w:t>
    </w:r>
  </w:p>
  <w:p w14:paraId="11B1E494" w14:textId="77777777" w:rsidR="002E69A1" w:rsidRPr="008F0BE4" w:rsidRDefault="002E69A1" w:rsidP="001E1B70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ECF"/>
    <w:multiLevelType w:val="hybridMultilevel"/>
    <w:tmpl w:val="91AAC346"/>
    <w:lvl w:ilvl="0" w:tplc="2AC4F2BA">
      <w:start w:val="1989"/>
      <w:numFmt w:val="bullet"/>
      <w:lvlText w:val="-"/>
      <w:lvlJc w:val="left"/>
      <w:pPr>
        <w:ind w:left="1080" w:hanging="360"/>
      </w:pPr>
      <w:rPr>
        <w:rFonts w:ascii="Times New Roman" w:eastAsia="??????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F54AA"/>
    <w:multiLevelType w:val="hybridMultilevel"/>
    <w:tmpl w:val="820A6002"/>
    <w:lvl w:ilvl="0" w:tplc="05B442F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3A40C7"/>
    <w:multiLevelType w:val="hybridMultilevel"/>
    <w:tmpl w:val="0C2AFE38"/>
    <w:lvl w:ilvl="0" w:tplc="59903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E7031"/>
    <w:multiLevelType w:val="hybridMultilevel"/>
    <w:tmpl w:val="C24E9D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81638"/>
    <w:multiLevelType w:val="hybridMultilevel"/>
    <w:tmpl w:val="0A48E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A6A35"/>
    <w:multiLevelType w:val="hybridMultilevel"/>
    <w:tmpl w:val="820A6002"/>
    <w:lvl w:ilvl="0" w:tplc="05B442F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AF7559"/>
    <w:multiLevelType w:val="hybridMultilevel"/>
    <w:tmpl w:val="82264C34"/>
    <w:lvl w:ilvl="0" w:tplc="ED4E5760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D8781E"/>
    <w:multiLevelType w:val="hybridMultilevel"/>
    <w:tmpl w:val="231EA6AA"/>
    <w:lvl w:ilvl="0" w:tplc="197E7692">
      <w:numFmt w:val="bullet"/>
      <w:lvlText w:val="-"/>
      <w:lvlJc w:val="left"/>
      <w:pPr>
        <w:ind w:left="1080" w:hanging="360"/>
      </w:pPr>
      <w:rPr>
        <w:rFonts w:ascii="Times New Roman" w:eastAsia="??????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4A556A"/>
    <w:multiLevelType w:val="hybridMultilevel"/>
    <w:tmpl w:val="820A6002"/>
    <w:lvl w:ilvl="0" w:tplc="05B442F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08E65BB"/>
    <w:multiLevelType w:val="hybridMultilevel"/>
    <w:tmpl w:val="FC9A6688"/>
    <w:lvl w:ilvl="0" w:tplc="3ABC92F2">
      <w:start w:val="5"/>
      <w:numFmt w:val="bullet"/>
      <w:lvlText w:val="-"/>
      <w:lvlJc w:val="left"/>
      <w:pPr>
        <w:ind w:left="1080" w:hanging="360"/>
      </w:pPr>
      <w:rPr>
        <w:rFonts w:ascii="Times New Roman" w:eastAsia="??????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D1597C"/>
    <w:multiLevelType w:val="hybridMultilevel"/>
    <w:tmpl w:val="F402800E"/>
    <w:lvl w:ilvl="0" w:tplc="6908E710">
      <w:numFmt w:val="bullet"/>
      <w:lvlText w:val="-"/>
      <w:lvlJc w:val="left"/>
      <w:pPr>
        <w:ind w:left="720" w:hanging="360"/>
      </w:pPr>
      <w:rPr>
        <w:rFonts w:ascii="Times New Roman Bold" w:eastAsia="?????? Pro W3" w:hAnsi="Times New Roman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53FFD"/>
    <w:multiLevelType w:val="hybridMultilevel"/>
    <w:tmpl w:val="6584FF24"/>
    <w:lvl w:ilvl="0" w:tplc="377CF0E0">
      <w:start w:val="16"/>
      <w:numFmt w:val="bullet"/>
      <w:lvlText w:val="-"/>
      <w:lvlJc w:val="left"/>
      <w:pPr>
        <w:ind w:left="720" w:hanging="360"/>
      </w:pPr>
      <w:rPr>
        <w:rFonts w:ascii="Times New Roman" w:eastAsia="??????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12AAD"/>
    <w:multiLevelType w:val="hybridMultilevel"/>
    <w:tmpl w:val="F4B445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A4E5F"/>
    <w:multiLevelType w:val="hybridMultilevel"/>
    <w:tmpl w:val="84E027F8"/>
    <w:lvl w:ilvl="0" w:tplc="B0D0A62C">
      <w:start w:val="1987"/>
      <w:numFmt w:val="bullet"/>
      <w:lvlText w:val="-"/>
      <w:lvlJc w:val="left"/>
      <w:pPr>
        <w:ind w:left="720" w:hanging="360"/>
      </w:pPr>
      <w:rPr>
        <w:rFonts w:ascii="Times-Roman" w:eastAsia="?????? Pro W3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313C2"/>
    <w:multiLevelType w:val="hybridMultilevel"/>
    <w:tmpl w:val="2A9CF9AE"/>
    <w:lvl w:ilvl="0" w:tplc="B45CCC9C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E35A2C"/>
    <w:multiLevelType w:val="multilevel"/>
    <w:tmpl w:val="250E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473B0"/>
    <w:multiLevelType w:val="hybridMultilevel"/>
    <w:tmpl w:val="FBA44A7C"/>
    <w:lvl w:ilvl="0" w:tplc="F602439A">
      <w:start w:val="4"/>
      <w:numFmt w:val="bullet"/>
      <w:lvlText w:val="-"/>
      <w:lvlJc w:val="left"/>
      <w:pPr>
        <w:ind w:left="720" w:hanging="360"/>
      </w:pPr>
      <w:rPr>
        <w:rFonts w:ascii="Calibri" w:eastAsia="?????? Pro W3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50F25"/>
    <w:multiLevelType w:val="hybridMultilevel"/>
    <w:tmpl w:val="D23AA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0348"/>
    <w:multiLevelType w:val="hybridMultilevel"/>
    <w:tmpl w:val="A058F79E"/>
    <w:lvl w:ilvl="0" w:tplc="EDB289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131AA9"/>
    <w:multiLevelType w:val="hybridMultilevel"/>
    <w:tmpl w:val="38462D1E"/>
    <w:lvl w:ilvl="0" w:tplc="9A94AC14">
      <w:numFmt w:val="bullet"/>
      <w:lvlText w:val="-"/>
      <w:lvlJc w:val="left"/>
      <w:pPr>
        <w:ind w:left="720" w:hanging="360"/>
      </w:pPr>
      <w:rPr>
        <w:rFonts w:ascii="Times New Roman" w:eastAsia="??????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074FD"/>
    <w:multiLevelType w:val="hybridMultilevel"/>
    <w:tmpl w:val="C0F64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B40D7"/>
    <w:multiLevelType w:val="hybridMultilevel"/>
    <w:tmpl w:val="820A6002"/>
    <w:lvl w:ilvl="0" w:tplc="05B442F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8D253C1"/>
    <w:multiLevelType w:val="hybridMultilevel"/>
    <w:tmpl w:val="CDCEE72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10"/>
  </w:num>
  <w:num w:numId="5">
    <w:abstractNumId w:val="1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7"/>
  </w:num>
  <w:num w:numId="11">
    <w:abstractNumId w:val="18"/>
  </w:num>
  <w:num w:numId="12">
    <w:abstractNumId w:val="13"/>
  </w:num>
  <w:num w:numId="13">
    <w:abstractNumId w:val="5"/>
  </w:num>
  <w:num w:numId="14">
    <w:abstractNumId w:val="8"/>
  </w:num>
  <w:num w:numId="15">
    <w:abstractNumId w:val="21"/>
  </w:num>
  <w:num w:numId="16">
    <w:abstractNumId w:val="19"/>
  </w:num>
  <w:num w:numId="17">
    <w:abstractNumId w:val="3"/>
  </w:num>
  <w:num w:numId="18">
    <w:abstractNumId w:val="12"/>
  </w:num>
  <w:num w:numId="19">
    <w:abstractNumId w:val="15"/>
  </w:num>
  <w:num w:numId="20">
    <w:abstractNumId w:val="4"/>
  </w:num>
  <w:num w:numId="21">
    <w:abstractNumId w:val="20"/>
  </w:num>
  <w:num w:numId="22">
    <w:abstractNumId w:val="7"/>
  </w:num>
  <w:num w:numId="23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dikides C.">
    <w15:presenceInfo w15:providerId="AD" w15:userId="S-1-5-21-2015846570-11164191-355810188-7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1NbY0MbCwMDQ0NzBV0lEKTi0uzszPAykwqQUAsHympy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37D10"/>
    <w:rsid w:val="00000ABE"/>
    <w:rsid w:val="00000F02"/>
    <w:rsid w:val="0001406F"/>
    <w:rsid w:val="00024E1A"/>
    <w:rsid w:val="000329B3"/>
    <w:rsid w:val="00036632"/>
    <w:rsid w:val="000414FB"/>
    <w:rsid w:val="00052B2A"/>
    <w:rsid w:val="00054758"/>
    <w:rsid w:val="000551BE"/>
    <w:rsid w:val="0006038A"/>
    <w:rsid w:val="000604EB"/>
    <w:rsid w:val="00065C9E"/>
    <w:rsid w:val="000744DF"/>
    <w:rsid w:val="00076430"/>
    <w:rsid w:val="00077604"/>
    <w:rsid w:val="000816BC"/>
    <w:rsid w:val="00082CF2"/>
    <w:rsid w:val="000843C1"/>
    <w:rsid w:val="000849DD"/>
    <w:rsid w:val="00087560"/>
    <w:rsid w:val="00091EDE"/>
    <w:rsid w:val="00093D8F"/>
    <w:rsid w:val="00095E82"/>
    <w:rsid w:val="000A6E9F"/>
    <w:rsid w:val="000A7922"/>
    <w:rsid w:val="000B7824"/>
    <w:rsid w:val="000B7A73"/>
    <w:rsid w:val="000C1CF7"/>
    <w:rsid w:val="000C4990"/>
    <w:rsid w:val="000D01B4"/>
    <w:rsid w:val="000D2E02"/>
    <w:rsid w:val="000D2F67"/>
    <w:rsid w:val="000D3D25"/>
    <w:rsid w:val="000D4E9B"/>
    <w:rsid w:val="000D631C"/>
    <w:rsid w:val="000D6C35"/>
    <w:rsid w:val="000D7421"/>
    <w:rsid w:val="000D7A8A"/>
    <w:rsid w:val="000E1C08"/>
    <w:rsid w:val="000E37BE"/>
    <w:rsid w:val="000E49FD"/>
    <w:rsid w:val="000F5BEB"/>
    <w:rsid w:val="000F62E0"/>
    <w:rsid w:val="000F725F"/>
    <w:rsid w:val="001004BB"/>
    <w:rsid w:val="00100B8F"/>
    <w:rsid w:val="0011333B"/>
    <w:rsid w:val="001141CC"/>
    <w:rsid w:val="001146B7"/>
    <w:rsid w:val="00116CD4"/>
    <w:rsid w:val="00121157"/>
    <w:rsid w:val="00121F83"/>
    <w:rsid w:val="00130CB1"/>
    <w:rsid w:val="0013288C"/>
    <w:rsid w:val="0013515A"/>
    <w:rsid w:val="0014143A"/>
    <w:rsid w:val="00143AC4"/>
    <w:rsid w:val="00143BE5"/>
    <w:rsid w:val="001458EB"/>
    <w:rsid w:val="00146829"/>
    <w:rsid w:val="001546B4"/>
    <w:rsid w:val="001556D5"/>
    <w:rsid w:val="00162491"/>
    <w:rsid w:val="00163DF5"/>
    <w:rsid w:val="00165552"/>
    <w:rsid w:val="001657DC"/>
    <w:rsid w:val="00166DB0"/>
    <w:rsid w:val="00175B28"/>
    <w:rsid w:val="00180ED8"/>
    <w:rsid w:val="00181B57"/>
    <w:rsid w:val="001831A2"/>
    <w:rsid w:val="001855A9"/>
    <w:rsid w:val="00185B89"/>
    <w:rsid w:val="0019110C"/>
    <w:rsid w:val="0019284A"/>
    <w:rsid w:val="0019784B"/>
    <w:rsid w:val="0019792D"/>
    <w:rsid w:val="001A5531"/>
    <w:rsid w:val="001B30BB"/>
    <w:rsid w:val="001C37BC"/>
    <w:rsid w:val="001C39F1"/>
    <w:rsid w:val="001C682D"/>
    <w:rsid w:val="001C6F8E"/>
    <w:rsid w:val="001D4DD7"/>
    <w:rsid w:val="001D546B"/>
    <w:rsid w:val="001D60D6"/>
    <w:rsid w:val="001E0E36"/>
    <w:rsid w:val="001E1B70"/>
    <w:rsid w:val="001E4E7E"/>
    <w:rsid w:val="001E76D7"/>
    <w:rsid w:val="001F0980"/>
    <w:rsid w:val="001F4024"/>
    <w:rsid w:val="001F6873"/>
    <w:rsid w:val="00200EFA"/>
    <w:rsid w:val="00203CA3"/>
    <w:rsid w:val="002117A4"/>
    <w:rsid w:val="002220A9"/>
    <w:rsid w:val="00223F06"/>
    <w:rsid w:val="0023498D"/>
    <w:rsid w:val="00237B11"/>
    <w:rsid w:val="0024244A"/>
    <w:rsid w:val="00242643"/>
    <w:rsid w:val="002532D4"/>
    <w:rsid w:val="00253418"/>
    <w:rsid w:val="00254C54"/>
    <w:rsid w:val="0025582A"/>
    <w:rsid w:val="0025778A"/>
    <w:rsid w:val="00262BE6"/>
    <w:rsid w:val="0026559E"/>
    <w:rsid w:val="00265E14"/>
    <w:rsid w:val="0026716C"/>
    <w:rsid w:val="00270D63"/>
    <w:rsid w:val="00272A86"/>
    <w:rsid w:val="002735C3"/>
    <w:rsid w:val="00275C53"/>
    <w:rsid w:val="00280A37"/>
    <w:rsid w:val="00287AAB"/>
    <w:rsid w:val="00292E5B"/>
    <w:rsid w:val="002943B2"/>
    <w:rsid w:val="002A0656"/>
    <w:rsid w:val="002A3CA5"/>
    <w:rsid w:val="002B1342"/>
    <w:rsid w:val="002B5B78"/>
    <w:rsid w:val="002C2774"/>
    <w:rsid w:val="002C4F63"/>
    <w:rsid w:val="002C5620"/>
    <w:rsid w:val="002C5802"/>
    <w:rsid w:val="002C69BD"/>
    <w:rsid w:val="002C7B2B"/>
    <w:rsid w:val="002E31EC"/>
    <w:rsid w:val="002E642A"/>
    <w:rsid w:val="002E65A7"/>
    <w:rsid w:val="002E69A1"/>
    <w:rsid w:val="002F13B3"/>
    <w:rsid w:val="002F1451"/>
    <w:rsid w:val="002F15CC"/>
    <w:rsid w:val="002F1EB5"/>
    <w:rsid w:val="002F2A51"/>
    <w:rsid w:val="002F4A52"/>
    <w:rsid w:val="00302AAF"/>
    <w:rsid w:val="00325758"/>
    <w:rsid w:val="003358CF"/>
    <w:rsid w:val="00340743"/>
    <w:rsid w:val="00340CB7"/>
    <w:rsid w:val="003410C7"/>
    <w:rsid w:val="00343C7C"/>
    <w:rsid w:val="0034554E"/>
    <w:rsid w:val="0035112A"/>
    <w:rsid w:val="003524F9"/>
    <w:rsid w:val="00353E6C"/>
    <w:rsid w:val="003563BD"/>
    <w:rsid w:val="00361B64"/>
    <w:rsid w:val="00366ACE"/>
    <w:rsid w:val="00367CF2"/>
    <w:rsid w:val="003752C0"/>
    <w:rsid w:val="00375331"/>
    <w:rsid w:val="00383A39"/>
    <w:rsid w:val="00390DD8"/>
    <w:rsid w:val="00391B42"/>
    <w:rsid w:val="003A3071"/>
    <w:rsid w:val="003A6808"/>
    <w:rsid w:val="003A6DFA"/>
    <w:rsid w:val="003B2ECB"/>
    <w:rsid w:val="003B50C1"/>
    <w:rsid w:val="003B6757"/>
    <w:rsid w:val="003C079D"/>
    <w:rsid w:val="003C19EA"/>
    <w:rsid w:val="003C53E3"/>
    <w:rsid w:val="003C72F6"/>
    <w:rsid w:val="003E0BD2"/>
    <w:rsid w:val="003E5D0E"/>
    <w:rsid w:val="003E66F1"/>
    <w:rsid w:val="003F04A6"/>
    <w:rsid w:val="003F16F9"/>
    <w:rsid w:val="003F3F83"/>
    <w:rsid w:val="00404CC3"/>
    <w:rsid w:val="00407C0A"/>
    <w:rsid w:val="004149FF"/>
    <w:rsid w:val="00421ED2"/>
    <w:rsid w:val="00425838"/>
    <w:rsid w:val="00426427"/>
    <w:rsid w:val="00430FE1"/>
    <w:rsid w:val="00433FF5"/>
    <w:rsid w:val="00446E5F"/>
    <w:rsid w:val="0046467E"/>
    <w:rsid w:val="004646D4"/>
    <w:rsid w:val="00466109"/>
    <w:rsid w:val="00476FCF"/>
    <w:rsid w:val="00482DAA"/>
    <w:rsid w:val="004951CF"/>
    <w:rsid w:val="004968AF"/>
    <w:rsid w:val="004A0DB9"/>
    <w:rsid w:val="004A37F8"/>
    <w:rsid w:val="004A5699"/>
    <w:rsid w:val="004A58E5"/>
    <w:rsid w:val="004B3544"/>
    <w:rsid w:val="004B45F7"/>
    <w:rsid w:val="004B5EF7"/>
    <w:rsid w:val="004C05C8"/>
    <w:rsid w:val="004C13C6"/>
    <w:rsid w:val="004C3504"/>
    <w:rsid w:val="004C5B3E"/>
    <w:rsid w:val="004C7439"/>
    <w:rsid w:val="004D2D68"/>
    <w:rsid w:val="004D3647"/>
    <w:rsid w:val="004D7BB6"/>
    <w:rsid w:val="004D7D86"/>
    <w:rsid w:val="004E5AEA"/>
    <w:rsid w:val="004E7DBD"/>
    <w:rsid w:val="004F0F66"/>
    <w:rsid w:val="004F28F4"/>
    <w:rsid w:val="004F509B"/>
    <w:rsid w:val="004F5CE4"/>
    <w:rsid w:val="004F7220"/>
    <w:rsid w:val="00501588"/>
    <w:rsid w:val="005045AA"/>
    <w:rsid w:val="00507024"/>
    <w:rsid w:val="0050720E"/>
    <w:rsid w:val="00510E9B"/>
    <w:rsid w:val="0051262D"/>
    <w:rsid w:val="00512A62"/>
    <w:rsid w:val="00513D34"/>
    <w:rsid w:val="00526655"/>
    <w:rsid w:val="00531F4A"/>
    <w:rsid w:val="00537C40"/>
    <w:rsid w:val="0054041F"/>
    <w:rsid w:val="00541D08"/>
    <w:rsid w:val="0054404D"/>
    <w:rsid w:val="0054500D"/>
    <w:rsid w:val="005504E3"/>
    <w:rsid w:val="005534AA"/>
    <w:rsid w:val="0055680A"/>
    <w:rsid w:val="00557770"/>
    <w:rsid w:val="005677E5"/>
    <w:rsid w:val="00577015"/>
    <w:rsid w:val="0058118C"/>
    <w:rsid w:val="005839E7"/>
    <w:rsid w:val="005960D5"/>
    <w:rsid w:val="005960F9"/>
    <w:rsid w:val="005A6367"/>
    <w:rsid w:val="005A7ADF"/>
    <w:rsid w:val="005B0449"/>
    <w:rsid w:val="005B195B"/>
    <w:rsid w:val="005B476B"/>
    <w:rsid w:val="005B53CD"/>
    <w:rsid w:val="005B785C"/>
    <w:rsid w:val="005C3210"/>
    <w:rsid w:val="005C725B"/>
    <w:rsid w:val="005C780C"/>
    <w:rsid w:val="005D18EA"/>
    <w:rsid w:val="005D1BD9"/>
    <w:rsid w:val="005D1E81"/>
    <w:rsid w:val="005D3858"/>
    <w:rsid w:val="005D5B4B"/>
    <w:rsid w:val="005E1E5E"/>
    <w:rsid w:val="005E7F80"/>
    <w:rsid w:val="005F00AC"/>
    <w:rsid w:val="005F0708"/>
    <w:rsid w:val="005F1A42"/>
    <w:rsid w:val="005F5B50"/>
    <w:rsid w:val="006005A6"/>
    <w:rsid w:val="00600D53"/>
    <w:rsid w:val="00600F90"/>
    <w:rsid w:val="00602B8E"/>
    <w:rsid w:val="0060420F"/>
    <w:rsid w:val="006052F0"/>
    <w:rsid w:val="00606FA6"/>
    <w:rsid w:val="006070C5"/>
    <w:rsid w:val="00611A21"/>
    <w:rsid w:val="00611B6C"/>
    <w:rsid w:val="006131BB"/>
    <w:rsid w:val="0061339E"/>
    <w:rsid w:val="00614FFB"/>
    <w:rsid w:val="0062394B"/>
    <w:rsid w:val="006307EC"/>
    <w:rsid w:val="00635E8F"/>
    <w:rsid w:val="00636013"/>
    <w:rsid w:val="00641C39"/>
    <w:rsid w:val="006434A9"/>
    <w:rsid w:val="006463FE"/>
    <w:rsid w:val="0065079A"/>
    <w:rsid w:val="00651A87"/>
    <w:rsid w:val="00662E92"/>
    <w:rsid w:val="0066332D"/>
    <w:rsid w:val="00663A53"/>
    <w:rsid w:val="006706D9"/>
    <w:rsid w:val="006732B3"/>
    <w:rsid w:val="006741A9"/>
    <w:rsid w:val="006743FE"/>
    <w:rsid w:val="006778F8"/>
    <w:rsid w:val="0068292C"/>
    <w:rsid w:val="00682E3C"/>
    <w:rsid w:val="00682F1E"/>
    <w:rsid w:val="006A23B3"/>
    <w:rsid w:val="006A2E74"/>
    <w:rsid w:val="006A41EA"/>
    <w:rsid w:val="006A5E7C"/>
    <w:rsid w:val="006B53FC"/>
    <w:rsid w:val="006C2BB9"/>
    <w:rsid w:val="006C3EBE"/>
    <w:rsid w:val="006C426A"/>
    <w:rsid w:val="006C5D37"/>
    <w:rsid w:val="006E50F0"/>
    <w:rsid w:val="006F207C"/>
    <w:rsid w:val="006F3E3F"/>
    <w:rsid w:val="006F63E0"/>
    <w:rsid w:val="007021A8"/>
    <w:rsid w:val="00703647"/>
    <w:rsid w:val="00703D3F"/>
    <w:rsid w:val="00711A9B"/>
    <w:rsid w:val="00713806"/>
    <w:rsid w:val="0071381C"/>
    <w:rsid w:val="007149D2"/>
    <w:rsid w:val="007159DD"/>
    <w:rsid w:val="00716287"/>
    <w:rsid w:val="007174A8"/>
    <w:rsid w:val="00720A03"/>
    <w:rsid w:val="00730685"/>
    <w:rsid w:val="0073086C"/>
    <w:rsid w:val="00730D5F"/>
    <w:rsid w:val="00733FAC"/>
    <w:rsid w:val="007434E3"/>
    <w:rsid w:val="007452A0"/>
    <w:rsid w:val="0074573C"/>
    <w:rsid w:val="00747B96"/>
    <w:rsid w:val="0075154F"/>
    <w:rsid w:val="00757D76"/>
    <w:rsid w:val="007634BB"/>
    <w:rsid w:val="00763EA3"/>
    <w:rsid w:val="007708AB"/>
    <w:rsid w:val="00776B7A"/>
    <w:rsid w:val="00776C65"/>
    <w:rsid w:val="00782264"/>
    <w:rsid w:val="00784AFF"/>
    <w:rsid w:val="00785ABE"/>
    <w:rsid w:val="00785DD4"/>
    <w:rsid w:val="007943F7"/>
    <w:rsid w:val="007969F1"/>
    <w:rsid w:val="007A2CFA"/>
    <w:rsid w:val="007A43AA"/>
    <w:rsid w:val="007B27AD"/>
    <w:rsid w:val="007B4041"/>
    <w:rsid w:val="007B4771"/>
    <w:rsid w:val="007B68FC"/>
    <w:rsid w:val="007C0FFC"/>
    <w:rsid w:val="007C1208"/>
    <w:rsid w:val="007C2170"/>
    <w:rsid w:val="007C3CEA"/>
    <w:rsid w:val="007C3FBD"/>
    <w:rsid w:val="007D02AE"/>
    <w:rsid w:val="007D5562"/>
    <w:rsid w:val="007D7B86"/>
    <w:rsid w:val="007E043F"/>
    <w:rsid w:val="007F0654"/>
    <w:rsid w:val="007F56C3"/>
    <w:rsid w:val="0080131A"/>
    <w:rsid w:val="00801AC5"/>
    <w:rsid w:val="00802299"/>
    <w:rsid w:val="00803A08"/>
    <w:rsid w:val="008052C1"/>
    <w:rsid w:val="00805E93"/>
    <w:rsid w:val="00806333"/>
    <w:rsid w:val="00807F5A"/>
    <w:rsid w:val="00813C31"/>
    <w:rsid w:val="008143B6"/>
    <w:rsid w:val="0082124D"/>
    <w:rsid w:val="00841C8C"/>
    <w:rsid w:val="00842A6E"/>
    <w:rsid w:val="00843693"/>
    <w:rsid w:val="00851264"/>
    <w:rsid w:val="00851468"/>
    <w:rsid w:val="008565F3"/>
    <w:rsid w:val="00856801"/>
    <w:rsid w:val="008568B0"/>
    <w:rsid w:val="00861B4D"/>
    <w:rsid w:val="0086258D"/>
    <w:rsid w:val="008637CA"/>
    <w:rsid w:val="008817BC"/>
    <w:rsid w:val="00881A21"/>
    <w:rsid w:val="0088446B"/>
    <w:rsid w:val="00887B41"/>
    <w:rsid w:val="00887FA4"/>
    <w:rsid w:val="00893B86"/>
    <w:rsid w:val="008A02ED"/>
    <w:rsid w:val="008B0CB6"/>
    <w:rsid w:val="008C063D"/>
    <w:rsid w:val="008C0707"/>
    <w:rsid w:val="008C07F0"/>
    <w:rsid w:val="008C4978"/>
    <w:rsid w:val="008C79EB"/>
    <w:rsid w:val="008D258D"/>
    <w:rsid w:val="008D281C"/>
    <w:rsid w:val="008D3D4B"/>
    <w:rsid w:val="008E57C9"/>
    <w:rsid w:val="008E6197"/>
    <w:rsid w:val="008F34B8"/>
    <w:rsid w:val="008F3E6F"/>
    <w:rsid w:val="008F6BD3"/>
    <w:rsid w:val="0090087F"/>
    <w:rsid w:val="00901E92"/>
    <w:rsid w:val="009028AE"/>
    <w:rsid w:val="0090298E"/>
    <w:rsid w:val="00906AB9"/>
    <w:rsid w:val="00915F3E"/>
    <w:rsid w:val="00922F74"/>
    <w:rsid w:val="00923771"/>
    <w:rsid w:val="009247B9"/>
    <w:rsid w:val="009334DC"/>
    <w:rsid w:val="009348F2"/>
    <w:rsid w:val="009357D4"/>
    <w:rsid w:val="00937734"/>
    <w:rsid w:val="00942599"/>
    <w:rsid w:val="009452A9"/>
    <w:rsid w:val="009548A9"/>
    <w:rsid w:val="00960967"/>
    <w:rsid w:val="009613FB"/>
    <w:rsid w:val="009670EE"/>
    <w:rsid w:val="0097068F"/>
    <w:rsid w:val="009706FA"/>
    <w:rsid w:val="009720BB"/>
    <w:rsid w:val="00975DAA"/>
    <w:rsid w:val="0098035F"/>
    <w:rsid w:val="00980AB7"/>
    <w:rsid w:val="0098136E"/>
    <w:rsid w:val="00981E47"/>
    <w:rsid w:val="0098230E"/>
    <w:rsid w:val="009908F0"/>
    <w:rsid w:val="00995911"/>
    <w:rsid w:val="009A2068"/>
    <w:rsid w:val="009A36EE"/>
    <w:rsid w:val="009A3772"/>
    <w:rsid w:val="009A378E"/>
    <w:rsid w:val="009A4F0C"/>
    <w:rsid w:val="009B5A04"/>
    <w:rsid w:val="009D6DD1"/>
    <w:rsid w:val="009E187B"/>
    <w:rsid w:val="009E6002"/>
    <w:rsid w:val="009E62B0"/>
    <w:rsid w:val="009E6E94"/>
    <w:rsid w:val="009F6E92"/>
    <w:rsid w:val="00A026A6"/>
    <w:rsid w:val="00A04205"/>
    <w:rsid w:val="00A07FE5"/>
    <w:rsid w:val="00A108E9"/>
    <w:rsid w:val="00A110AD"/>
    <w:rsid w:val="00A119D4"/>
    <w:rsid w:val="00A1689D"/>
    <w:rsid w:val="00A17DE1"/>
    <w:rsid w:val="00A217E3"/>
    <w:rsid w:val="00A26676"/>
    <w:rsid w:val="00A269CC"/>
    <w:rsid w:val="00A31A62"/>
    <w:rsid w:val="00A32576"/>
    <w:rsid w:val="00A45B5C"/>
    <w:rsid w:val="00A513FA"/>
    <w:rsid w:val="00A52BC5"/>
    <w:rsid w:val="00A55DCC"/>
    <w:rsid w:val="00A60936"/>
    <w:rsid w:val="00A656F5"/>
    <w:rsid w:val="00A70122"/>
    <w:rsid w:val="00A7024E"/>
    <w:rsid w:val="00A70441"/>
    <w:rsid w:val="00A7229D"/>
    <w:rsid w:val="00A73519"/>
    <w:rsid w:val="00A77048"/>
    <w:rsid w:val="00A82045"/>
    <w:rsid w:val="00A82219"/>
    <w:rsid w:val="00A8423B"/>
    <w:rsid w:val="00A87DCF"/>
    <w:rsid w:val="00A919EC"/>
    <w:rsid w:val="00A958F7"/>
    <w:rsid w:val="00A96A0D"/>
    <w:rsid w:val="00AA5CEB"/>
    <w:rsid w:val="00AB0262"/>
    <w:rsid w:val="00AB0CEE"/>
    <w:rsid w:val="00AC2461"/>
    <w:rsid w:val="00AC3EB2"/>
    <w:rsid w:val="00AC5D0F"/>
    <w:rsid w:val="00AC6E63"/>
    <w:rsid w:val="00AD05B8"/>
    <w:rsid w:val="00AD4DF3"/>
    <w:rsid w:val="00AD69AD"/>
    <w:rsid w:val="00AD6F64"/>
    <w:rsid w:val="00AE3889"/>
    <w:rsid w:val="00AF2410"/>
    <w:rsid w:val="00B01CFC"/>
    <w:rsid w:val="00B0216D"/>
    <w:rsid w:val="00B04308"/>
    <w:rsid w:val="00B04D6D"/>
    <w:rsid w:val="00B04EC3"/>
    <w:rsid w:val="00B066E1"/>
    <w:rsid w:val="00B138A5"/>
    <w:rsid w:val="00B207E3"/>
    <w:rsid w:val="00B209D7"/>
    <w:rsid w:val="00B2224B"/>
    <w:rsid w:val="00B34B17"/>
    <w:rsid w:val="00B34DCA"/>
    <w:rsid w:val="00B37D10"/>
    <w:rsid w:val="00B43C8C"/>
    <w:rsid w:val="00B43DDF"/>
    <w:rsid w:val="00B47055"/>
    <w:rsid w:val="00B51278"/>
    <w:rsid w:val="00B53646"/>
    <w:rsid w:val="00B572C8"/>
    <w:rsid w:val="00B601B0"/>
    <w:rsid w:val="00B64BF2"/>
    <w:rsid w:val="00B81772"/>
    <w:rsid w:val="00B818E9"/>
    <w:rsid w:val="00B86468"/>
    <w:rsid w:val="00B92BA0"/>
    <w:rsid w:val="00BB4B63"/>
    <w:rsid w:val="00BC1600"/>
    <w:rsid w:val="00BD10C6"/>
    <w:rsid w:val="00BD1F0E"/>
    <w:rsid w:val="00BD3903"/>
    <w:rsid w:val="00BD415A"/>
    <w:rsid w:val="00BD6FED"/>
    <w:rsid w:val="00BD70A3"/>
    <w:rsid w:val="00BD7183"/>
    <w:rsid w:val="00BE0FE7"/>
    <w:rsid w:val="00BE1809"/>
    <w:rsid w:val="00BE798D"/>
    <w:rsid w:val="00BF07D0"/>
    <w:rsid w:val="00BF1852"/>
    <w:rsid w:val="00BF35BD"/>
    <w:rsid w:val="00C0065E"/>
    <w:rsid w:val="00C00936"/>
    <w:rsid w:val="00C06D76"/>
    <w:rsid w:val="00C116B0"/>
    <w:rsid w:val="00C14495"/>
    <w:rsid w:val="00C17C6E"/>
    <w:rsid w:val="00C2481F"/>
    <w:rsid w:val="00C26405"/>
    <w:rsid w:val="00C42EBE"/>
    <w:rsid w:val="00C4661C"/>
    <w:rsid w:val="00C46BCB"/>
    <w:rsid w:val="00C534ED"/>
    <w:rsid w:val="00C55170"/>
    <w:rsid w:val="00C579CE"/>
    <w:rsid w:val="00C62A68"/>
    <w:rsid w:val="00C62CFC"/>
    <w:rsid w:val="00C72CE8"/>
    <w:rsid w:val="00C750B5"/>
    <w:rsid w:val="00C8003F"/>
    <w:rsid w:val="00C82426"/>
    <w:rsid w:val="00C83145"/>
    <w:rsid w:val="00C85C50"/>
    <w:rsid w:val="00C93F22"/>
    <w:rsid w:val="00C945C5"/>
    <w:rsid w:val="00C966AF"/>
    <w:rsid w:val="00CC527A"/>
    <w:rsid w:val="00CC7B05"/>
    <w:rsid w:val="00CD2CB5"/>
    <w:rsid w:val="00CE459F"/>
    <w:rsid w:val="00CE6573"/>
    <w:rsid w:val="00CF4AF6"/>
    <w:rsid w:val="00CF5DFC"/>
    <w:rsid w:val="00D042D7"/>
    <w:rsid w:val="00D05F44"/>
    <w:rsid w:val="00D06A04"/>
    <w:rsid w:val="00D1193B"/>
    <w:rsid w:val="00D12D5E"/>
    <w:rsid w:val="00D13CDD"/>
    <w:rsid w:val="00D175D2"/>
    <w:rsid w:val="00D17639"/>
    <w:rsid w:val="00D20FC8"/>
    <w:rsid w:val="00D2265D"/>
    <w:rsid w:val="00D25259"/>
    <w:rsid w:val="00D31614"/>
    <w:rsid w:val="00D37675"/>
    <w:rsid w:val="00D42960"/>
    <w:rsid w:val="00D43580"/>
    <w:rsid w:val="00D5136C"/>
    <w:rsid w:val="00D52CC6"/>
    <w:rsid w:val="00D55F2F"/>
    <w:rsid w:val="00D63239"/>
    <w:rsid w:val="00D73A3E"/>
    <w:rsid w:val="00D74070"/>
    <w:rsid w:val="00D7723B"/>
    <w:rsid w:val="00D77ED4"/>
    <w:rsid w:val="00D80870"/>
    <w:rsid w:val="00D812B1"/>
    <w:rsid w:val="00D81BC3"/>
    <w:rsid w:val="00D85FD0"/>
    <w:rsid w:val="00D86F21"/>
    <w:rsid w:val="00D93FA1"/>
    <w:rsid w:val="00D9449E"/>
    <w:rsid w:val="00D95BCC"/>
    <w:rsid w:val="00DA22DC"/>
    <w:rsid w:val="00DA2F0A"/>
    <w:rsid w:val="00DA4E56"/>
    <w:rsid w:val="00DB2601"/>
    <w:rsid w:val="00DB7141"/>
    <w:rsid w:val="00DC4413"/>
    <w:rsid w:val="00DC54BF"/>
    <w:rsid w:val="00DC7468"/>
    <w:rsid w:val="00DC7B61"/>
    <w:rsid w:val="00DD43A8"/>
    <w:rsid w:val="00DE2F98"/>
    <w:rsid w:val="00DE4C74"/>
    <w:rsid w:val="00DE6D88"/>
    <w:rsid w:val="00DF1C91"/>
    <w:rsid w:val="00DF3871"/>
    <w:rsid w:val="00DF4AB5"/>
    <w:rsid w:val="00E016F4"/>
    <w:rsid w:val="00E0254F"/>
    <w:rsid w:val="00E03449"/>
    <w:rsid w:val="00E03ABB"/>
    <w:rsid w:val="00E060DD"/>
    <w:rsid w:val="00E112D8"/>
    <w:rsid w:val="00E14E19"/>
    <w:rsid w:val="00E15FD5"/>
    <w:rsid w:val="00E305AF"/>
    <w:rsid w:val="00E37806"/>
    <w:rsid w:val="00E43A50"/>
    <w:rsid w:val="00E45008"/>
    <w:rsid w:val="00E50759"/>
    <w:rsid w:val="00E53307"/>
    <w:rsid w:val="00E555D1"/>
    <w:rsid w:val="00E567E9"/>
    <w:rsid w:val="00E644A8"/>
    <w:rsid w:val="00E6557E"/>
    <w:rsid w:val="00E67A54"/>
    <w:rsid w:val="00E70D87"/>
    <w:rsid w:val="00E71FF3"/>
    <w:rsid w:val="00E73112"/>
    <w:rsid w:val="00E738A5"/>
    <w:rsid w:val="00E73E48"/>
    <w:rsid w:val="00E775AB"/>
    <w:rsid w:val="00E83E6C"/>
    <w:rsid w:val="00E84B40"/>
    <w:rsid w:val="00E90920"/>
    <w:rsid w:val="00E94E00"/>
    <w:rsid w:val="00EA071F"/>
    <w:rsid w:val="00EA1946"/>
    <w:rsid w:val="00EA227C"/>
    <w:rsid w:val="00EA2370"/>
    <w:rsid w:val="00EB4112"/>
    <w:rsid w:val="00EB7E2E"/>
    <w:rsid w:val="00EC1DCF"/>
    <w:rsid w:val="00ED4843"/>
    <w:rsid w:val="00ED7E69"/>
    <w:rsid w:val="00EE19E6"/>
    <w:rsid w:val="00EE3FB6"/>
    <w:rsid w:val="00EF2EC2"/>
    <w:rsid w:val="00EF4B87"/>
    <w:rsid w:val="00EF717D"/>
    <w:rsid w:val="00EF72FD"/>
    <w:rsid w:val="00F07281"/>
    <w:rsid w:val="00F07495"/>
    <w:rsid w:val="00F07F11"/>
    <w:rsid w:val="00F17F67"/>
    <w:rsid w:val="00F20A79"/>
    <w:rsid w:val="00F22C74"/>
    <w:rsid w:val="00F269A3"/>
    <w:rsid w:val="00F27111"/>
    <w:rsid w:val="00F310E7"/>
    <w:rsid w:val="00F4708F"/>
    <w:rsid w:val="00F473FF"/>
    <w:rsid w:val="00F500FF"/>
    <w:rsid w:val="00F56F27"/>
    <w:rsid w:val="00F60510"/>
    <w:rsid w:val="00F61793"/>
    <w:rsid w:val="00F61A08"/>
    <w:rsid w:val="00F65B90"/>
    <w:rsid w:val="00F665B0"/>
    <w:rsid w:val="00F727FB"/>
    <w:rsid w:val="00F73E86"/>
    <w:rsid w:val="00F94D40"/>
    <w:rsid w:val="00F9520A"/>
    <w:rsid w:val="00F97673"/>
    <w:rsid w:val="00FA1D8E"/>
    <w:rsid w:val="00FA6B3B"/>
    <w:rsid w:val="00FA7220"/>
    <w:rsid w:val="00FA7761"/>
    <w:rsid w:val="00FB2399"/>
    <w:rsid w:val="00FB78B3"/>
    <w:rsid w:val="00FB7971"/>
    <w:rsid w:val="00FC2453"/>
    <w:rsid w:val="00FC3B9D"/>
    <w:rsid w:val="00FC4610"/>
    <w:rsid w:val="00FC4C90"/>
    <w:rsid w:val="00FD5722"/>
    <w:rsid w:val="00FD6059"/>
    <w:rsid w:val="00FE0C81"/>
    <w:rsid w:val="00FE1BA5"/>
    <w:rsid w:val="00FE3848"/>
    <w:rsid w:val="00FE4F16"/>
    <w:rsid w:val="00FE64A7"/>
    <w:rsid w:val="00FE761F"/>
    <w:rsid w:val="00FF0414"/>
    <w:rsid w:val="00FF53CA"/>
    <w:rsid w:val="00FF5A75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DBA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10"/>
    <w:pPr>
      <w:spacing w:after="0" w:line="240" w:lineRule="auto"/>
      <w:jc w:val="right"/>
    </w:pPr>
    <w:rPr>
      <w:rFonts w:ascii="Times New Roman" w:eastAsia="?????? Pro W3" w:hAnsi="Times New Roman" w:cs="Times New Roman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7D10"/>
    <w:pPr>
      <w:autoSpaceDE w:val="0"/>
      <w:autoSpaceDN w:val="0"/>
      <w:adjustRightInd w:val="0"/>
      <w:jc w:val="left"/>
      <w:outlineLvl w:val="0"/>
    </w:pPr>
    <w:rPr>
      <w:rFonts w:ascii="ADMIGO+TimesNewRoman" w:eastAsia="PMingLiU" w:hAnsi="ADMIGO+TimesNewRoman"/>
      <w:color w:val="auto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D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7D10"/>
    <w:rPr>
      <w:rFonts w:ascii="ADMIGO+TimesNewRoman" w:eastAsia="PMingLiU" w:hAnsi="ADMIGO+TimesNewRoman" w:cs="Times New Roman"/>
      <w:sz w:val="20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D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Header1">
    <w:name w:val="Header1"/>
    <w:uiPriority w:val="99"/>
    <w:rsid w:val="00B37D10"/>
    <w:pPr>
      <w:tabs>
        <w:tab w:val="center" w:pos="4153"/>
        <w:tab w:val="right" w:pos="8306"/>
      </w:tabs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val="en-US" w:eastAsia="en-US"/>
    </w:rPr>
  </w:style>
  <w:style w:type="paragraph" w:customStyle="1" w:styleId="FreeForm">
    <w:name w:val="Free Form"/>
    <w:uiPriority w:val="99"/>
    <w:rsid w:val="00B37D10"/>
    <w:pPr>
      <w:spacing w:after="0" w:line="240" w:lineRule="auto"/>
    </w:pPr>
    <w:rPr>
      <w:rFonts w:ascii="Times New Roman" w:eastAsia="?????? Pro W3" w:hAnsi="Times New Roman" w:cs="Times New Roman"/>
      <w:color w:val="000000"/>
      <w:sz w:val="20"/>
      <w:szCs w:val="20"/>
      <w:lang w:eastAsia="en-US"/>
    </w:rPr>
  </w:style>
  <w:style w:type="paragraph" w:customStyle="1" w:styleId="BodyText31">
    <w:name w:val="Body Text 31"/>
    <w:uiPriority w:val="99"/>
    <w:rsid w:val="00B37D10"/>
    <w:pPr>
      <w:tabs>
        <w:tab w:val="left" w:pos="720"/>
      </w:tabs>
      <w:spacing w:after="0" w:line="480" w:lineRule="auto"/>
      <w:jc w:val="right"/>
    </w:pPr>
    <w:rPr>
      <w:rFonts w:ascii="Times" w:eastAsia="?????? Pro W3" w:hAnsi="Times" w:cs="Times New Roman"/>
      <w:color w:val="000000"/>
      <w:sz w:val="24"/>
      <w:szCs w:val="20"/>
      <w:lang w:eastAsia="en-US"/>
    </w:rPr>
  </w:style>
  <w:style w:type="paragraph" w:customStyle="1" w:styleId="BodyText1">
    <w:name w:val="Body Text1"/>
    <w:uiPriority w:val="99"/>
    <w:rsid w:val="00B37D10"/>
    <w:pPr>
      <w:tabs>
        <w:tab w:val="left" w:pos="720"/>
      </w:tabs>
      <w:spacing w:after="0" w:line="480" w:lineRule="auto"/>
      <w:jc w:val="right"/>
    </w:pPr>
    <w:rPr>
      <w:rFonts w:ascii="Times" w:eastAsia="?????? Pro W3" w:hAnsi="Times" w:cs="Times New Roman"/>
      <w:color w:val="000000"/>
      <w:sz w:val="24"/>
      <w:szCs w:val="20"/>
      <w:lang w:eastAsia="en-US"/>
    </w:rPr>
  </w:style>
  <w:style w:type="character" w:customStyle="1" w:styleId="HTMLTypewriter2">
    <w:name w:val="HTML Typewriter2"/>
    <w:uiPriority w:val="99"/>
    <w:rsid w:val="00B37D10"/>
    <w:rPr>
      <w:rFonts w:ascii="Courier New" w:eastAsia="?????? Pro W3" w:hAnsi="Courier New"/>
      <w:color w:val="000000"/>
      <w:sz w:val="20"/>
    </w:rPr>
  </w:style>
  <w:style w:type="character" w:customStyle="1" w:styleId="EmphasisA">
    <w:name w:val="Emphasis A"/>
    <w:uiPriority w:val="99"/>
    <w:rsid w:val="00B37D10"/>
    <w:rPr>
      <w:rFonts w:ascii="Lucida Grande" w:eastAsia="?????? Pro W3" w:hAnsi="Lucida Grande"/>
      <w:color w:val="000000"/>
      <w:sz w:val="20"/>
    </w:rPr>
  </w:style>
  <w:style w:type="character" w:customStyle="1" w:styleId="PageNumber1">
    <w:name w:val="Page Number1"/>
    <w:uiPriority w:val="99"/>
    <w:rsid w:val="00B37D10"/>
    <w:rPr>
      <w:color w:val="000000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B37D1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D10"/>
    <w:rPr>
      <w:rFonts w:ascii="Times New Roman" w:eastAsia="?????? Pro W3" w:hAnsi="Times New Roman" w:cs="Times New Roman"/>
      <w:color w:val="000000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B37D1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B37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10"/>
    <w:rPr>
      <w:rFonts w:ascii="Times New Roman" w:eastAsia="?????? Pro W3" w:hAnsi="Times New Roman" w:cs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37D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D10"/>
    <w:rPr>
      <w:rFonts w:ascii="Times New Roman" w:eastAsia="?????? Pro W3" w:hAnsi="Times New Roman" w:cs="Times New Roman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B37D1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7D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10"/>
    <w:rPr>
      <w:rFonts w:ascii="Lucida Grande" w:eastAsia="?????? Pro W3" w:hAnsi="Lucida Grande" w:cs="Lucida Grande"/>
      <w:color w:val="000000"/>
      <w:sz w:val="18"/>
      <w:szCs w:val="18"/>
      <w:lang w:val="en-US" w:eastAsia="en-US"/>
    </w:rPr>
  </w:style>
  <w:style w:type="paragraph" w:customStyle="1" w:styleId="APAtext">
    <w:name w:val="APA text"/>
    <w:basedOn w:val="Normal"/>
    <w:uiPriority w:val="99"/>
    <w:rsid w:val="00B37D10"/>
    <w:pPr>
      <w:widowControl w:val="0"/>
      <w:spacing w:line="480" w:lineRule="exact"/>
      <w:ind w:firstLine="720"/>
      <w:jc w:val="left"/>
    </w:pPr>
    <w:rPr>
      <w:rFonts w:eastAsia="Times New Roman"/>
      <w:color w:val="auto"/>
      <w:lang w:val="en-GB" w:eastAsia="en-GB"/>
    </w:rPr>
  </w:style>
  <w:style w:type="paragraph" w:styleId="NormalWeb">
    <w:name w:val="Normal (Web)"/>
    <w:basedOn w:val="Normal"/>
    <w:uiPriority w:val="99"/>
    <w:rsid w:val="00B37D10"/>
    <w:pPr>
      <w:spacing w:before="100" w:beforeAutospacing="1" w:after="100" w:afterAutospacing="1"/>
      <w:jc w:val="left"/>
    </w:pPr>
    <w:rPr>
      <w:rFonts w:ascii="Times" w:eastAsia="MS Mincho" w:hAnsi="Times"/>
      <w:color w:val="auto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B37D1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D10"/>
    <w:rPr>
      <w:rFonts w:ascii="Lucida Grande" w:eastAsia="?????? Pro W3" w:hAnsi="Lucida Grande" w:cs="Lucida Grande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37D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7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D10"/>
    <w:rPr>
      <w:rFonts w:ascii="Times New Roman" w:eastAsia="?????? Pro W3" w:hAnsi="Times New Roman" w:cs="Times New Roman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7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D10"/>
    <w:rPr>
      <w:rFonts w:ascii="Times New Roman" w:eastAsia="?????? Pro W3" w:hAnsi="Times New Roman" w:cs="Times New Roman"/>
      <w:b/>
      <w:bCs/>
      <w:color w:val="000000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B37D10"/>
    <w:pPr>
      <w:jc w:val="left"/>
    </w:pPr>
    <w:rPr>
      <w:rFonts w:ascii="Courier" w:eastAsia="MS Mincho" w:hAnsi="Courier"/>
      <w:color w:val="auto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37D10"/>
    <w:rPr>
      <w:rFonts w:ascii="Courier" w:eastAsia="MS Mincho" w:hAnsi="Courier" w:cs="Times New Roman"/>
      <w:sz w:val="21"/>
      <w:szCs w:val="21"/>
      <w:lang w:eastAsia="en-US"/>
    </w:rPr>
  </w:style>
  <w:style w:type="paragraph" w:customStyle="1" w:styleId="References">
    <w:name w:val="References"/>
    <w:basedOn w:val="APAtext"/>
    <w:uiPriority w:val="99"/>
    <w:rsid w:val="00B37D10"/>
    <w:pPr>
      <w:ind w:left="720" w:hanging="720"/>
    </w:pPr>
    <w:rPr>
      <w:szCs w:val="20"/>
      <w:lang w:eastAsia="en-US"/>
    </w:rPr>
  </w:style>
  <w:style w:type="character" w:styleId="Hyperlink">
    <w:name w:val="Hyperlink"/>
    <w:basedOn w:val="DefaultParagraphFont"/>
    <w:uiPriority w:val="99"/>
    <w:rsid w:val="00B37D10"/>
    <w:rPr>
      <w:rFonts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B37D10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B37D1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Revision">
    <w:name w:val="Revision"/>
    <w:hidden/>
    <w:uiPriority w:val="99"/>
    <w:semiHidden/>
    <w:rsid w:val="00B37D10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37D10"/>
    <w:pPr>
      <w:ind w:left="720"/>
      <w:jc w:val="left"/>
    </w:pPr>
    <w:rPr>
      <w:rFonts w:eastAsiaTheme="minorEastAsia"/>
      <w:color w:val="auto"/>
      <w:lang w:val="en-GB" w:eastAsia="zh-CN"/>
    </w:rPr>
  </w:style>
  <w:style w:type="character" w:customStyle="1" w:styleId="creators">
    <w:name w:val="creators"/>
    <w:basedOn w:val="DefaultParagraphFont"/>
    <w:rsid w:val="00B37D10"/>
  </w:style>
  <w:style w:type="character" w:customStyle="1" w:styleId="personname">
    <w:name w:val="person_name"/>
    <w:basedOn w:val="DefaultParagraphFont"/>
    <w:rsid w:val="00B37D10"/>
  </w:style>
  <w:style w:type="table" w:styleId="LightShading">
    <w:name w:val="Light Shading"/>
    <w:basedOn w:val="TableNormal"/>
    <w:uiPriority w:val="60"/>
    <w:rsid w:val="00B37D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lorfulList-Accent11">
    <w:name w:val="Colorful List - Accent 11"/>
    <w:basedOn w:val="Normal"/>
    <w:uiPriority w:val="99"/>
    <w:rsid w:val="00B37D10"/>
    <w:pPr>
      <w:ind w:left="720"/>
      <w:contextualSpacing/>
      <w:jc w:val="left"/>
    </w:pPr>
    <w:rPr>
      <w:rFonts w:ascii="Calibri" w:eastAsia="Times New Roman" w:hAnsi="Calibri"/>
      <w:color w:val="auto"/>
    </w:rPr>
  </w:style>
  <w:style w:type="paragraph" w:styleId="BodyText">
    <w:name w:val="Body Text"/>
    <w:basedOn w:val="Normal"/>
    <w:link w:val="BodyTextChar"/>
    <w:uiPriority w:val="99"/>
    <w:rsid w:val="00B37D10"/>
    <w:pPr>
      <w:autoSpaceDE w:val="0"/>
      <w:autoSpaceDN w:val="0"/>
      <w:jc w:val="center"/>
    </w:pPr>
    <w:rPr>
      <w:rFonts w:ascii="Arial" w:eastAsia="Times New Roman" w:hAnsi="Arial" w:cs="Arial"/>
      <w:color w:val="auto"/>
      <w:sz w:val="20"/>
      <w:szCs w:val="20"/>
      <w:u w:val="single"/>
      <w:lang w:val="en-AU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37D10"/>
    <w:rPr>
      <w:rFonts w:ascii="Arial" w:eastAsia="Times New Roman" w:hAnsi="Arial" w:cs="Arial"/>
      <w:sz w:val="20"/>
      <w:szCs w:val="20"/>
      <w:u w:val="single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B37D10"/>
    <w:rPr>
      <w:color w:val="808080"/>
    </w:rPr>
  </w:style>
  <w:style w:type="character" w:styleId="Strong">
    <w:name w:val="Strong"/>
    <w:basedOn w:val="DefaultParagraphFont"/>
    <w:uiPriority w:val="22"/>
    <w:qFormat/>
    <w:rsid w:val="00B37D10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B37D1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37D10"/>
    <w:rPr>
      <w:rFonts w:ascii="Times New Roman" w:eastAsia="?????? Pro W3" w:hAnsi="Times New Roman" w:cs="Times New Roman"/>
      <w:noProof/>
      <w:color w:val="000000"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B37D10"/>
    <w:pPr>
      <w:jc w:val="left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37D10"/>
    <w:rPr>
      <w:rFonts w:ascii="Times New Roman" w:eastAsia="?????? Pro W3" w:hAnsi="Times New Roman" w:cs="Times New Roman"/>
      <w:noProof/>
      <w:color w:val="000000"/>
      <w:sz w:val="24"/>
      <w:szCs w:val="24"/>
      <w:lang w:val="en-US" w:eastAsia="en-US"/>
    </w:rPr>
  </w:style>
  <w:style w:type="character" w:customStyle="1" w:styleId="doi">
    <w:name w:val="doi"/>
    <w:basedOn w:val="DefaultParagraphFont"/>
    <w:rsid w:val="00B37D10"/>
  </w:style>
  <w:style w:type="character" w:customStyle="1" w:styleId="cit-name-surname">
    <w:name w:val="cit-name-surname"/>
    <w:basedOn w:val="DefaultParagraphFont"/>
    <w:rsid w:val="00B37D10"/>
  </w:style>
  <w:style w:type="character" w:customStyle="1" w:styleId="apple-converted-space">
    <w:name w:val="apple-converted-space"/>
    <w:basedOn w:val="DefaultParagraphFont"/>
    <w:rsid w:val="00B37D10"/>
  </w:style>
  <w:style w:type="character" w:customStyle="1" w:styleId="cit-name-given-names">
    <w:name w:val="cit-name-given-names"/>
    <w:basedOn w:val="DefaultParagraphFont"/>
    <w:rsid w:val="00B37D10"/>
  </w:style>
  <w:style w:type="character" w:styleId="HTMLCite">
    <w:name w:val="HTML Cite"/>
    <w:basedOn w:val="DefaultParagraphFont"/>
    <w:uiPriority w:val="99"/>
    <w:semiHidden/>
    <w:unhideWhenUsed/>
    <w:rsid w:val="00B37D10"/>
    <w:rPr>
      <w:i/>
      <w:iCs/>
    </w:rPr>
  </w:style>
  <w:style w:type="character" w:customStyle="1" w:styleId="cit-pub-date">
    <w:name w:val="cit-pub-date"/>
    <w:basedOn w:val="DefaultParagraphFont"/>
    <w:rsid w:val="00B37D10"/>
  </w:style>
  <w:style w:type="character" w:customStyle="1" w:styleId="cit-article-title">
    <w:name w:val="cit-article-title"/>
    <w:basedOn w:val="DefaultParagraphFont"/>
    <w:rsid w:val="00B37D10"/>
  </w:style>
  <w:style w:type="character" w:customStyle="1" w:styleId="cit-source">
    <w:name w:val="cit-source"/>
    <w:basedOn w:val="DefaultParagraphFont"/>
    <w:rsid w:val="00B37D10"/>
  </w:style>
  <w:style w:type="character" w:customStyle="1" w:styleId="cit-fpage">
    <w:name w:val="cit-fpage"/>
    <w:basedOn w:val="DefaultParagraphFont"/>
    <w:rsid w:val="00B37D10"/>
  </w:style>
  <w:style w:type="character" w:customStyle="1" w:styleId="cit-lpage">
    <w:name w:val="cit-lpage"/>
    <w:basedOn w:val="DefaultParagraphFont"/>
    <w:rsid w:val="00B37D10"/>
  </w:style>
  <w:style w:type="character" w:customStyle="1" w:styleId="cit-publ-loc">
    <w:name w:val="cit-publ-loc"/>
    <w:basedOn w:val="DefaultParagraphFont"/>
    <w:rsid w:val="00B37D10"/>
  </w:style>
  <w:style w:type="character" w:customStyle="1" w:styleId="cit-publ-name">
    <w:name w:val="cit-publ-name"/>
    <w:basedOn w:val="DefaultParagraphFont"/>
    <w:rsid w:val="00B37D10"/>
  </w:style>
  <w:style w:type="paragraph" w:customStyle="1" w:styleId="TEXTIND">
    <w:name w:val="TEXT IND"/>
    <w:qFormat/>
    <w:rsid w:val="00B37D10"/>
    <w:pPr>
      <w:spacing w:after="0" w:line="240" w:lineRule="exact"/>
      <w:ind w:firstLine="240"/>
      <w:jc w:val="both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37D10"/>
    <w:rPr>
      <w:b/>
      <w:bCs/>
      <w:i w:val="0"/>
      <w:iCs w:val="0"/>
    </w:rPr>
  </w:style>
  <w:style w:type="character" w:customStyle="1" w:styleId="st1">
    <w:name w:val="st1"/>
    <w:basedOn w:val="DefaultParagraphFont"/>
    <w:rsid w:val="00B37D10"/>
  </w:style>
  <w:style w:type="paragraph" w:customStyle="1" w:styleId="Outline0021">
    <w:name w:val="Outline002_1"/>
    <w:rsid w:val="00B37D10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A3">
    <w:name w:val="A3"/>
    <w:uiPriority w:val="99"/>
    <w:rsid w:val="007634BB"/>
    <w:rPr>
      <w:rFonts w:cs="Frutiger LT Std 47 Light Cn"/>
      <w:b/>
      <w:bCs/>
      <w:color w:val="221E1F"/>
      <w:sz w:val="14"/>
      <w:szCs w:val="14"/>
    </w:rPr>
  </w:style>
  <w:style w:type="character" w:customStyle="1" w:styleId="A1">
    <w:name w:val="A1"/>
    <w:uiPriority w:val="99"/>
    <w:rsid w:val="007634BB"/>
    <w:rPr>
      <w:rFonts w:ascii="Bulmer MT Std Regular" w:hAnsi="Bulmer MT Std Regular" w:cs="Bulmer MT Std Regular"/>
      <w:color w:val="221E1F"/>
      <w:sz w:val="17"/>
      <w:szCs w:val="17"/>
    </w:rPr>
  </w:style>
  <w:style w:type="character" w:customStyle="1" w:styleId="scdddoi">
    <w:name w:val="s_c_dddoi"/>
    <w:basedOn w:val="DefaultParagraphFont"/>
    <w:rsid w:val="00E50759"/>
    <w:rPr>
      <w:sz w:val="24"/>
      <w:szCs w:val="24"/>
      <w:bdr w:val="none" w:sz="0" w:space="0" w:color="auto" w:frame="1"/>
      <w:vertAlign w:val="baseline"/>
    </w:rPr>
  </w:style>
  <w:style w:type="paragraph" w:customStyle="1" w:styleId="level1">
    <w:name w:val="_level1"/>
    <w:rsid w:val="0098035F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10"/>
    <w:pPr>
      <w:spacing w:after="0" w:line="240" w:lineRule="auto"/>
      <w:jc w:val="right"/>
    </w:pPr>
    <w:rPr>
      <w:rFonts w:ascii="Times New Roman" w:eastAsia="?????? Pro W3" w:hAnsi="Times New Roman" w:cs="Times New Roman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7D10"/>
    <w:pPr>
      <w:autoSpaceDE w:val="0"/>
      <w:autoSpaceDN w:val="0"/>
      <w:adjustRightInd w:val="0"/>
      <w:jc w:val="left"/>
      <w:outlineLvl w:val="0"/>
    </w:pPr>
    <w:rPr>
      <w:rFonts w:ascii="ADMIGO+TimesNewRoman" w:eastAsia="PMingLiU" w:hAnsi="ADMIGO+TimesNewRoman"/>
      <w:color w:val="auto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D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7D10"/>
    <w:rPr>
      <w:rFonts w:ascii="ADMIGO+TimesNewRoman" w:eastAsia="PMingLiU" w:hAnsi="ADMIGO+TimesNewRoman" w:cs="Times New Roman"/>
      <w:sz w:val="20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D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Header1">
    <w:name w:val="Header1"/>
    <w:uiPriority w:val="99"/>
    <w:rsid w:val="00B37D10"/>
    <w:pPr>
      <w:tabs>
        <w:tab w:val="center" w:pos="4153"/>
        <w:tab w:val="right" w:pos="8306"/>
      </w:tabs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val="en-US" w:eastAsia="en-US"/>
    </w:rPr>
  </w:style>
  <w:style w:type="paragraph" w:customStyle="1" w:styleId="FreeForm">
    <w:name w:val="Free Form"/>
    <w:uiPriority w:val="99"/>
    <w:rsid w:val="00B37D10"/>
    <w:pPr>
      <w:spacing w:after="0" w:line="240" w:lineRule="auto"/>
    </w:pPr>
    <w:rPr>
      <w:rFonts w:ascii="Times New Roman" w:eastAsia="?????? Pro W3" w:hAnsi="Times New Roman" w:cs="Times New Roman"/>
      <w:color w:val="000000"/>
      <w:sz w:val="20"/>
      <w:szCs w:val="20"/>
      <w:lang w:eastAsia="en-US"/>
    </w:rPr>
  </w:style>
  <w:style w:type="paragraph" w:customStyle="1" w:styleId="BodyText31">
    <w:name w:val="Body Text 31"/>
    <w:uiPriority w:val="99"/>
    <w:rsid w:val="00B37D10"/>
    <w:pPr>
      <w:tabs>
        <w:tab w:val="left" w:pos="720"/>
      </w:tabs>
      <w:spacing w:after="0" w:line="480" w:lineRule="auto"/>
      <w:jc w:val="right"/>
    </w:pPr>
    <w:rPr>
      <w:rFonts w:ascii="Times" w:eastAsia="?????? Pro W3" w:hAnsi="Times" w:cs="Times New Roman"/>
      <w:color w:val="000000"/>
      <w:sz w:val="24"/>
      <w:szCs w:val="20"/>
      <w:lang w:eastAsia="en-US"/>
    </w:rPr>
  </w:style>
  <w:style w:type="paragraph" w:customStyle="1" w:styleId="BodyText1">
    <w:name w:val="Body Text1"/>
    <w:uiPriority w:val="99"/>
    <w:rsid w:val="00B37D10"/>
    <w:pPr>
      <w:tabs>
        <w:tab w:val="left" w:pos="720"/>
      </w:tabs>
      <w:spacing w:after="0" w:line="480" w:lineRule="auto"/>
      <w:jc w:val="right"/>
    </w:pPr>
    <w:rPr>
      <w:rFonts w:ascii="Times" w:eastAsia="?????? Pro W3" w:hAnsi="Times" w:cs="Times New Roman"/>
      <w:color w:val="000000"/>
      <w:sz w:val="24"/>
      <w:szCs w:val="20"/>
      <w:lang w:eastAsia="en-US"/>
    </w:rPr>
  </w:style>
  <w:style w:type="character" w:customStyle="1" w:styleId="HTMLTypewriter2">
    <w:name w:val="HTML Typewriter2"/>
    <w:uiPriority w:val="99"/>
    <w:rsid w:val="00B37D10"/>
    <w:rPr>
      <w:rFonts w:ascii="Courier New" w:eastAsia="?????? Pro W3" w:hAnsi="Courier New"/>
      <w:color w:val="000000"/>
      <w:sz w:val="20"/>
    </w:rPr>
  </w:style>
  <w:style w:type="character" w:customStyle="1" w:styleId="EmphasisA">
    <w:name w:val="Emphasis A"/>
    <w:uiPriority w:val="99"/>
    <w:rsid w:val="00B37D10"/>
    <w:rPr>
      <w:rFonts w:ascii="Lucida Grande" w:eastAsia="?????? Pro W3" w:hAnsi="Lucida Grande"/>
      <w:color w:val="000000"/>
      <w:sz w:val="20"/>
    </w:rPr>
  </w:style>
  <w:style w:type="character" w:customStyle="1" w:styleId="PageNumber1">
    <w:name w:val="Page Number1"/>
    <w:uiPriority w:val="99"/>
    <w:rsid w:val="00B37D10"/>
    <w:rPr>
      <w:color w:val="000000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B37D1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D10"/>
    <w:rPr>
      <w:rFonts w:ascii="Times New Roman" w:eastAsia="?????? Pro W3" w:hAnsi="Times New Roman" w:cs="Times New Roman"/>
      <w:color w:val="000000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B37D1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B37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10"/>
    <w:rPr>
      <w:rFonts w:ascii="Times New Roman" w:eastAsia="?????? Pro W3" w:hAnsi="Times New Roman" w:cs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37D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D10"/>
    <w:rPr>
      <w:rFonts w:ascii="Times New Roman" w:eastAsia="?????? Pro W3" w:hAnsi="Times New Roman" w:cs="Times New Roman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B37D1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7D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10"/>
    <w:rPr>
      <w:rFonts w:ascii="Lucida Grande" w:eastAsia="?????? Pro W3" w:hAnsi="Lucida Grande" w:cs="Lucida Grande"/>
      <w:color w:val="000000"/>
      <w:sz w:val="18"/>
      <w:szCs w:val="18"/>
      <w:lang w:val="en-US" w:eastAsia="en-US"/>
    </w:rPr>
  </w:style>
  <w:style w:type="paragraph" w:customStyle="1" w:styleId="APAtext">
    <w:name w:val="APA text"/>
    <w:basedOn w:val="Normal"/>
    <w:uiPriority w:val="99"/>
    <w:rsid w:val="00B37D10"/>
    <w:pPr>
      <w:widowControl w:val="0"/>
      <w:spacing w:line="480" w:lineRule="exact"/>
      <w:ind w:firstLine="720"/>
      <w:jc w:val="left"/>
    </w:pPr>
    <w:rPr>
      <w:rFonts w:eastAsia="Times New Roman"/>
      <w:color w:val="auto"/>
      <w:lang w:val="en-GB" w:eastAsia="en-GB"/>
    </w:rPr>
  </w:style>
  <w:style w:type="paragraph" w:styleId="NormalWeb">
    <w:name w:val="Normal (Web)"/>
    <w:basedOn w:val="Normal"/>
    <w:uiPriority w:val="99"/>
    <w:rsid w:val="00B37D10"/>
    <w:pPr>
      <w:spacing w:before="100" w:beforeAutospacing="1" w:after="100" w:afterAutospacing="1"/>
      <w:jc w:val="left"/>
    </w:pPr>
    <w:rPr>
      <w:rFonts w:ascii="Times" w:eastAsia="MS Mincho" w:hAnsi="Times"/>
      <w:color w:val="auto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B37D1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D10"/>
    <w:rPr>
      <w:rFonts w:ascii="Lucida Grande" w:eastAsia="?????? Pro W3" w:hAnsi="Lucida Grande" w:cs="Lucida Grande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37D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7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D10"/>
    <w:rPr>
      <w:rFonts w:ascii="Times New Roman" w:eastAsia="?????? Pro W3" w:hAnsi="Times New Roman" w:cs="Times New Roman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7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D10"/>
    <w:rPr>
      <w:rFonts w:ascii="Times New Roman" w:eastAsia="?????? Pro W3" w:hAnsi="Times New Roman" w:cs="Times New Roman"/>
      <w:b/>
      <w:bCs/>
      <w:color w:val="000000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B37D10"/>
    <w:pPr>
      <w:jc w:val="left"/>
    </w:pPr>
    <w:rPr>
      <w:rFonts w:ascii="Courier" w:eastAsia="MS Mincho" w:hAnsi="Courier"/>
      <w:color w:val="auto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37D10"/>
    <w:rPr>
      <w:rFonts w:ascii="Courier" w:eastAsia="MS Mincho" w:hAnsi="Courier" w:cs="Times New Roman"/>
      <w:sz w:val="21"/>
      <w:szCs w:val="21"/>
      <w:lang w:eastAsia="en-US"/>
    </w:rPr>
  </w:style>
  <w:style w:type="paragraph" w:customStyle="1" w:styleId="References">
    <w:name w:val="References"/>
    <w:basedOn w:val="APAtext"/>
    <w:uiPriority w:val="99"/>
    <w:rsid w:val="00B37D10"/>
    <w:pPr>
      <w:ind w:left="720" w:hanging="720"/>
    </w:pPr>
    <w:rPr>
      <w:szCs w:val="20"/>
      <w:lang w:eastAsia="en-US"/>
    </w:rPr>
  </w:style>
  <w:style w:type="character" w:styleId="Hyperlink">
    <w:name w:val="Hyperlink"/>
    <w:basedOn w:val="DefaultParagraphFont"/>
    <w:uiPriority w:val="99"/>
    <w:rsid w:val="00B37D10"/>
    <w:rPr>
      <w:rFonts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B37D10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B37D1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Revision">
    <w:name w:val="Revision"/>
    <w:hidden/>
    <w:uiPriority w:val="99"/>
    <w:semiHidden/>
    <w:rsid w:val="00B37D10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37D10"/>
    <w:pPr>
      <w:ind w:left="720"/>
      <w:jc w:val="left"/>
    </w:pPr>
    <w:rPr>
      <w:rFonts w:eastAsiaTheme="minorEastAsia"/>
      <w:color w:val="auto"/>
      <w:lang w:val="en-GB" w:eastAsia="zh-CN"/>
    </w:rPr>
  </w:style>
  <w:style w:type="character" w:customStyle="1" w:styleId="creators">
    <w:name w:val="creators"/>
    <w:basedOn w:val="DefaultParagraphFont"/>
    <w:rsid w:val="00B37D10"/>
  </w:style>
  <w:style w:type="character" w:customStyle="1" w:styleId="personname">
    <w:name w:val="person_name"/>
    <w:basedOn w:val="DefaultParagraphFont"/>
    <w:rsid w:val="00B37D10"/>
  </w:style>
  <w:style w:type="table" w:styleId="LightShading">
    <w:name w:val="Light Shading"/>
    <w:basedOn w:val="TableNormal"/>
    <w:uiPriority w:val="60"/>
    <w:rsid w:val="00B37D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lorfulList-Accent11">
    <w:name w:val="Colorful List - Accent 11"/>
    <w:basedOn w:val="Normal"/>
    <w:uiPriority w:val="99"/>
    <w:rsid w:val="00B37D10"/>
    <w:pPr>
      <w:ind w:left="720"/>
      <w:contextualSpacing/>
      <w:jc w:val="left"/>
    </w:pPr>
    <w:rPr>
      <w:rFonts w:ascii="Calibri" w:eastAsia="Times New Roman" w:hAnsi="Calibri"/>
      <w:color w:val="auto"/>
    </w:rPr>
  </w:style>
  <w:style w:type="paragraph" w:styleId="BodyText">
    <w:name w:val="Body Text"/>
    <w:basedOn w:val="Normal"/>
    <w:link w:val="BodyTextChar"/>
    <w:uiPriority w:val="99"/>
    <w:rsid w:val="00B37D10"/>
    <w:pPr>
      <w:autoSpaceDE w:val="0"/>
      <w:autoSpaceDN w:val="0"/>
      <w:jc w:val="center"/>
    </w:pPr>
    <w:rPr>
      <w:rFonts w:ascii="Arial" w:eastAsia="Times New Roman" w:hAnsi="Arial" w:cs="Arial"/>
      <w:color w:val="auto"/>
      <w:sz w:val="20"/>
      <w:szCs w:val="20"/>
      <w:u w:val="single"/>
      <w:lang w:val="en-AU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37D10"/>
    <w:rPr>
      <w:rFonts w:ascii="Arial" w:eastAsia="Times New Roman" w:hAnsi="Arial" w:cs="Arial"/>
      <w:sz w:val="20"/>
      <w:szCs w:val="20"/>
      <w:u w:val="single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B37D10"/>
    <w:rPr>
      <w:color w:val="808080"/>
    </w:rPr>
  </w:style>
  <w:style w:type="character" w:styleId="Strong">
    <w:name w:val="Strong"/>
    <w:basedOn w:val="DefaultParagraphFont"/>
    <w:uiPriority w:val="22"/>
    <w:qFormat/>
    <w:rsid w:val="00B37D10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B37D1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37D10"/>
    <w:rPr>
      <w:rFonts w:ascii="Times New Roman" w:eastAsia="?????? Pro W3" w:hAnsi="Times New Roman" w:cs="Times New Roman"/>
      <w:noProof/>
      <w:color w:val="000000"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B37D10"/>
    <w:pPr>
      <w:jc w:val="left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37D10"/>
    <w:rPr>
      <w:rFonts w:ascii="Times New Roman" w:eastAsia="?????? Pro W3" w:hAnsi="Times New Roman" w:cs="Times New Roman"/>
      <w:noProof/>
      <w:color w:val="000000"/>
      <w:sz w:val="24"/>
      <w:szCs w:val="24"/>
      <w:lang w:val="en-US" w:eastAsia="en-US"/>
    </w:rPr>
  </w:style>
  <w:style w:type="character" w:customStyle="1" w:styleId="doi">
    <w:name w:val="doi"/>
    <w:basedOn w:val="DefaultParagraphFont"/>
    <w:rsid w:val="00B37D10"/>
  </w:style>
  <w:style w:type="character" w:customStyle="1" w:styleId="cit-name-surname">
    <w:name w:val="cit-name-surname"/>
    <w:basedOn w:val="DefaultParagraphFont"/>
    <w:rsid w:val="00B37D10"/>
  </w:style>
  <w:style w:type="character" w:customStyle="1" w:styleId="apple-converted-space">
    <w:name w:val="apple-converted-space"/>
    <w:basedOn w:val="DefaultParagraphFont"/>
    <w:rsid w:val="00B37D10"/>
  </w:style>
  <w:style w:type="character" w:customStyle="1" w:styleId="cit-name-given-names">
    <w:name w:val="cit-name-given-names"/>
    <w:basedOn w:val="DefaultParagraphFont"/>
    <w:rsid w:val="00B37D10"/>
  </w:style>
  <w:style w:type="character" w:styleId="HTMLCite">
    <w:name w:val="HTML Cite"/>
    <w:basedOn w:val="DefaultParagraphFont"/>
    <w:uiPriority w:val="99"/>
    <w:semiHidden/>
    <w:unhideWhenUsed/>
    <w:rsid w:val="00B37D10"/>
    <w:rPr>
      <w:i/>
      <w:iCs/>
    </w:rPr>
  </w:style>
  <w:style w:type="character" w:customStyle="1" w:styleId="cit-pub-date">
    <w:name w:val="cit-pub-date"/>
    <w:basedOn w:val="DefaultParagraphFont"/>
    <w:rsid w:val="00B37D10"/>
  </w:style>
  <w:style w:type="character" w:customStyle="1" w:styleId="cit-article-title">
    <w:name w:val="cit-article-title"/>
    <w:basedOn w:val="DefaultParagraphFont"/>
    <w:rsid w:val="00B37D10"/>
  </w:style>
  <w:style w:type="character" w:customStyle="1" w:styleId="cit-source">
    <w:name w:val="cit-source"/>
    <w:basedOn w:val="DefaultParagraphFont"/>
    <w:rsid w:val="00B37D10"/>
  </w:style>
  <w:style w:type="character" w:customStyle="1" w:styleId="cit-fpage">
    <w:name w:val="cit-fpage"/>
    <w:basedOn w:val="DefaultParagraphFont"/>
    <w:rsid w:val="00B37D10"/>
  </w:style>
  <w:style w:type="character" w:customStyle="1" w:styleId="cit-lpage">
    <w:name w:val="cit-lpage"/>
    <w:basedOn w:val="DefaultParagraphFont"/>
    <w:rsid w:val="00B37D10"/>
  </w:style>
  <w:style w:type="character" w:customStyle="1" w:styleId="cit-publ-loc">
    <w:name w:val="cit-publ-loc"/>
    <w:basedOn w:val="DefaultParagraphFont"/>
    <w:rsid w:val="00B37D10"/>
  </w:style>
  <w:style w:type="character" w:customStyle="1" w:styleId="cit-publ-name">
    <w:name w:val="cit-publ-name"/>
    <w:basedOn w:val="DefaultParagraphFont"/>
    <w:rsid w:val="00B37D10"/>
  </w:style>
  <w:style w:type="paragraph" w:customStyle="1" w:styleId="TEXTIND">
    <w:name w:val="TEXT IND"/>
    <w:qFormat/>
    <w:rsid w:val="00B37D10"/>
    <w:pPr>
      <w:spacing w:after="0" w:line="240" w:lineRule="exact"/>
      <w:ind w:firstLine="240"/>
      <w:jc w:val="both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37D10"/>
    <w:rPr>
      <w:b/>
      <w:bCs/>
      <w:i w:val="0"/>
      <w:iCs w:val="0"/>
    </w:rPr>
  </w:style>
  <w:style w:type="character" w:customStyle="1" w:styleId="st1">
    <w:name w:val="st1"/>
    <w:basedOn w:val="DefaultParagraphFont"/>
    <w:rsid w:val="00B37D10"/>
  </w:style>
  <w:style w:type="paragraph" w:customStyle="1" w:styleId="Outline0021">
    <w:name w:val="Outline002_1"/>
    <w:rsid w:val="00B37D10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A3">
    <w:name w:val="A3"/>
    <w:uiPriority w:val="99"/>
    <w:rsid w:val="007634BB"/>
    <w:rPr>
      <w:rFonts w:cs="Frutiger LT Std 47 Light Cn"/>
      <w:b/>
      <w:bCs/>
      <w:color w:val="221E1F"/>
      <w:sz w:val="14"/>
      <w:szCs w:val="14"/>
    </w:rPr>
  </w:style>
  <w:style w:type="character" w:customStyle="1" w:styleId="A1">
    <w:name w:val="A1"/>
    <w:uiPriority w:val="99"/>
    <w:rsid w:val="007634BB"/>
    <w:rPr>
      <w:rFonts w:ascii="Bulmer MT Std Regular" w:hAnsi="Bulmer MT Std Regular" w:cs="Bulmer MT Std Regular"/>
      <w:color w:val="221E1F"/>
      <w:sz w:val="17"/>
      <w:szCs w:val="17"/>
    </w:rPr>
  </w:style>
  <w:style w:type="character" w:customStyle="1" w:styleId="scdddoi">
    <w:name w:val="s_c_dddoi"/>
    <w:basedOn w:val="DefaultParagraphFont"/>
    <w:rsid w:val="00E50759"/>
    <w:rPr>
      <w:sz w:val="24"/>
      <w:szCs w:val="24"/>
      <w:bdr w:val="none" w:sz="0" w:space="0" w:color="auto" w:frame="1"/>
      <w:vertAlign w:val="baseline"/>
    </w:rPr>
  </w:style>
  <w:style w:type="paragraph" w:customStyle="1" w:styleId="level1">
    <w:name w:val="_level1"/>
    <w:rsid w:val="0098035F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016/j.jesp.2011.09.007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x.doi.org/10.1177/01461672134991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ngYee.Cheung@winchester.ac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972CE-7C6D-442C-AFB5-86CF2255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34</Pages>
  <Words>9550</Words>
  <Characters>54435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 W.Y.</dc:creator>
  <cp:lastModifiedBy>Sedikides C.</cp:lastModifiedBy>
  <cp:revision>13</cp:revision>
  <dcterms:created xsi:type="dcterms:W3CDTF">2016-12-12T11:55:00Z</dcterms:created>
  <dcterms:modified xsi:type="dcterms:W3CDTF">2017-01-03T16:48:00Z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631305150</vt:i4>
  </property>
  <property fmtid="{D5CDD505-2E9C-101B-9397-08002B2CF9AE}" pid="4" name="_EmailSubject">
    <vt:lpwstr>accepted ms</vt:lpwstr>
  </property>
  <property fmtid="{D5CDD505-2E9C-101B-9397-08002B2CF9AE}" pid="5" name="_AuthorEmail">
    <vt:lpwstr>C.Sedikides@soton.ac.uk</vt:lpwstr>
  </property>
  <property fmtid="{D5CDD505-2E9C-101B-9397-08002B2CF9AE}" pid="6" name="_AuthorEmailDisplayName">
    <vt:lpwstr>Sedikides C.</vt:lpwstr>
  </property>
</Properties>
</file>