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B9654" w14:textId="77777777" w:rsidR="00DB6C1A" w:rsidRDefault="00DB6C1A" w:rsidP="005E01E0">
      <w:pPr>
        <w:jc w:val="center"/>
        <w:rPr>
          <w:rFonts w:ascii="Times New Roman" w:hAnsi="Times New Roman" w:cs="Times New Roman"/>
          <w:b/>
          <w:sz w:val="24"/>
          <w:szCs w:val="24"/>
        </w:rPr>
      </w:pPr>
      <w:bookmarkStart w:id="0" w:name="_GoBack"/>
      <w:bookmarkEnd w:id="0"/>
    </w:p>
    <w:p w14:paraId="7F22D879" w14:textId="77777777" w:rsidR="00DB6C1A" w:rsidRDefault="00DB6C1A" w:rsidP="005E01E0">
      <w:pPr>
        <w:jc w:val="center"/>
        <w:rPr>
          <w:rFonts w:ascii="Times New Roman" w:hAnsi="Times New Roman" w:cs="Times New Roman"/>
          <w:b/>
          <w:sz w:val="24"/>
          <w:szCs w:val="24"/>
        </w:rPr>
      </w:pPr>
    </w:p>
    <w:p w14:paraId="2FFC5290" w14:textId="77777777" w:rsidR="001D1E48" w:rsidRDefault="00752B04" w:rsidP="005E01E0">
      <w:pPr>
        <w:jc w:val="center"/>
        <w:rPr>
          <w:rFonts w:ascii="Times New Roman" w:hAnsi="Times New Roman" w:cs="Times New Roman"/>
          <w:b/>
          <w:sz w:val="24"/>
          <w:szCs w:val="24"/>
        </w:rPr>
      </w:pPr>
      <w:r>
        <w:rPr>
          <w:rFonts w:ascii="Times New Roman" w:hAnsi="Times New Roman" w:cs="Times New Roman"/>
          <w:b/>
          <w:sz w:val="24"/>
          <w:szCs w:val="24"/>
        </w:rPr>
        <w:t>Genetic variants linked to education pr</w:t>
      </w:r>
      <w:r w:rsidR="00A72365">
        <w:rPr>
          <w:rFonts w:ascii="Times New Roman" w:hAnsi="Times New Roman" w:cs="Times New Roman"/>
          <w:b/>
          <w:sz w:val="24"/>
          <w:szCs w:val="24"/>
        </w:rPr>
        <w:t>e</w:t>
      </w:r>
      <w:r>
        <w:rPr>
          <w:rFonts w:ascii="Times New Roman" w:hAnsi="Times New Roman" w:cs="Times New Roman"/>
          <w:b/>
          <w:sz w:val="24"/>
          <w:szCs w:val="24"/>
        </w:rPr>
        <w:t>dict</w:t>
      </w:r>
      <w:r w:rsidR="00A72365">
        <w:rPr>
          <w:rFonts w:ascii="Times New Roman" w:hAnsi="Times New Roman" w:cs="Times New Roman"/>
          <w:b/>
          <w:sz w:val="24"/>
          <w:szCs w:val="24"/>
        </w:rPr>
        <w:t xml:space="preserve"> longevity</w:t>
      </w:r>
    </w:p>
    <w:p w14:paraId="7DF81D06" w14:textId="11A2B993" w:rsidR="00D23E3F" w:rsidRPr="00605FA0" w:rsidRDefault="00D23E3F" w:rsidP="00DB6C1A">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Riccardo E Marioni</w:t>
      </w:r>
      <w:r>
        <w:rPr>
          <w:rFonts w:ascii="Times New Roman" w:hAnsi="Times New Roman" w:cs="Times New Roman"/>
          <w:sz w:val="24"/>
          <w:szCs w:val="24"/>
          <w:vertAlign w:val="superscript"/>
        </w:rPr>
        <w:t>1,2,3*</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Stuart J Ritchie</w:t>
      </w:r>
      <w:r>
        <w:rPr>
          <w:rFonts w:ascii="Times New Roman" w:hAnsi="Times New Roman" w:cs="Times New Roman"/>
          <w:sz w:val="24"/>
          <w:szCs w:val="24"/>
          <w:vertAlign w:val="superscript"/>
        </w:rPr>
        <w:t>1,4*</w:t>
      </w:r>
      <w:r w:rsidRPr="00605FA0">
        <w:rPr>
          <w:rFonts w:ascii="Times New Roman" w:hAnsi="Times New Roman" w:cs="Times New Roman"/>
          <w:sz w:val="24"/>
          <w:szCs w:val="24"/>
        </w:rPr>
        <w:t xml:space="preserve">, </w:t>
      </w:r>
      <w:r>
        <w:rPr>
          <w:rFonts w:ascii="Times New Roman" w:hAnsi="Times New Roman" w:cs="Times New Roman"/>
          <w:sz w:val="24"/>
          <w:szCs w:val="24"/>
        </w:rPr>
        <w:t xml:space="preserve">Peter </w:t>
      </w:r>
      <w:r w:rsidR="00707551">
        <w:rPr>
          <w:rFonts w:ascii="Times New Roman" w:hAnsi="Times New Roman" w:cs="Times New Roman"/>
          <w:sz w:val="24"/>
          <w:szCs w:val="24"/>
        </w:rPr>
        <w:t xml:space="preserve">K </w:t>
      </w:r>
      <w:r>
        <w:rPr>
          <w:rFonts w:ascii="Times New Roman" w:hAnsi="Times New Roman" w:cs="Times New Roman"/>
          <w:sz w:val="24"/>
          <w:szCs w:val="24"/>
        </w:rPr>
        <w:t>Joshi</w:t>
      </w:r>
      <w:r>
        <w:rPr>
          <w:rFonts w:ascii="Times New Roman" w:hAnsi="Times New Roman" w:cs="Times New Roman"/>
          <w:sz w:val="24"/>
          <w:szCs w:val="24"/>
          <w:vertAlign w:val="superscript"/>
        </w:rPr>
        <w:t>5*</w:t>
      </w:r>
      <w:r>
        <w:rPr>
          <w:rFonts w:ascii="Times New Roman" w:hAnsi="Times New Roman" w:cs="Times New Roman"/>
          <w:sz w:val="24"/>
          <w:szCs w:val="24"/>
        </w:rPr>
        <w:t>, Saskia P Hagenaars</w:t>
      </w:r>
      <w:r>
        <w:rPr>
          <w:rFonts w:ascii="Times New Roman" w:hAnsi="Times New Roman" w:cs="Times New Roman"/>
          <w:sz w:val="24"/>
          <w:szCs w:val="24"/>
          <w:vertAlign w:val="superscript"/>
        </w:rPr>
        <w:t>1,4</w:t>
      </w:r>
      <w:r w:rsidRPr="00EA6286">
        <w:rPr>
          <w:rFonts w:ascii="Times New Roman" w:hAnsi="Times New Roman" w:cs="Times New Roman"/>
          <w:sz w:val="24"/>
          <w:szCs w:val="24"/>
          <w:vertAlign w:val="superscript"/>
        </w:rPr>
        <w:t>,</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Aysu</w:t>
      </w:r>
      <w:proofErr w:type="spellEnd"/>
      <w:r>
        <w:rPr>
          <w:rFonts w:ascii="Times New Roman" w:hAnsi="Times New Roman" w:cs="Times New Roman"/>
          <w:sz w:val="24"/>
          <w:szCs w:val="24"/>
        </w:rPr>
        <w:t xml:space="preserve"> Okbay</w:t>
      </w:r>
      <w:r>
        <w:rPr>
          <w:rFonts w:ascii="Times New Roman" w:hAnsi="Times New Roman" w:cs="Times New Roman"/>
          <w:sz w:val="24"/>
          <w:szCs w:val="24"/>
          <w:vertAlign w:val="superscript"/>
        </w:rPr>
        <w:t>7,8,9</w:t>
      </w:r>
      <w:r>
        <w:rPr>
          <w:rFonts w:ascii="Times New Roman" w:hAnsi="Times New Roman" w:cs="Times New Roman"/>
          <w:sz w:val="24"/>
          <w:szCs w:val="24"/>
        </w:rPr>
        <w:t>, Krista Fischer</w:t>
      </w:r>
      <w:r>
        <w:rPr>
          <w:rFonts w:ascii="Times New Roman" w:hAnsi="Times New Roman" w:cs="Times New Roman"/>
          <w:sz w:val="24"/>
          <w:szCs w:val="24"/>
          <w:vertAlign w:val="superscript"/>
        </w:rPr>
        <w:t>10</w:t>
      </w:r>
      <w:r>
        <w:rPr>
          <w:rFonts w:ascii="Times New Roman" w:hAnsi="Times New Roman" w:cs="Times New Roman"/>
          <w:sz w:val="24"/>
          <w:szCs w:val="24"/>
        </w:rPr>
        <w:t>, Mark J Adams</w:t>
      </w:r>
      <w:r>
        <w:rPr>
          <w:rFonts w:ascii="Times New Roman" w:hAnsi="Times New Roman" w:cs="Times New Roman"/>
          <w:sz w:val="24"/>
          <w:szCs w:val="24"/>
          <w:vertAlign w:val="superscript"/>
        </w:rPr>
        <w:t>6</w:t>
      </w:r>
      <w:r>
        <w:rPr>
          <w:rFonts w:ascii="Times New Roman" w:hAnsi="Times New Roman" w:cs="Times New Roman"/>
          <w:sz w:val="24"/>
          <w:szCs w:val="24"/>
        </w:rPr>
        <w:t>, W</w:t>
      </w:r>
      <w:r w:rsidRPr="00605FA0">
        <w:rPr>
          <w:rFonts w:ascii="Times New Roman" w:hAnsi="Times New Roman" w:cs="Times New Roman"/>
          <w:sz w:val="24"/>
          <w:szCs w:val="24"/>
        </w:rPr>
        <w:t xml:space="preserve"> David Hill</w:t>
      </w:r>
      <w:r>
        <w:rPr>
          <w:rFonts w:ascii="Times New Roman" w:hAnsi="Times New Roman" w:cs="Times New Roman"/>
          <w:sz w:val="24"/>
          <w:szCs w:val="24"/>
          <w:vertAlign w:val="superscript"/>
        </w:rPr>
        <w:t>1,4</w:t>
      </w:r>
      <w:r>
        <w:rPr>
          <w:rFonts w:ascii="Times New Roman" w:hAnsi="Times New Roman" w:cs="Times New Roman"/>
          <w:sz w:val="24"/>
          <w:szCs w:val="24"/>
        </w:rPr>
        <w:t>, Gail Davies</w:t>
      </w:r>
      <w:r>
        <w:rPr>
          <w:rFonts w:ascii="Times New Roman" w:hAnsi="Times New Roman" w:cs="Times New Roman"/>
          <w:sz w:val="24"/>
          <w:szCs w:val="24"/>
          <w:vertAlign w:val="superscript"/>
        </w:rPr>
        <w:t>1,4</w:t>
      </w:r>
      <w:r>
        <w:rPr>
          <w:rFonts w:ascii="Times New Roman" w:hAnsi="Times New Roman" w:cs="Times New Roman"/>
          <w:sz w:val="24"/>
          <w:szCs w:val="24"/>
        </w:rPr>
        <w:t xml:space="preserve">, </w:t>
      </w:r>
      <w:r w:rsidR="009B4254" w:rsidRPr="00707551">
        <w:rPr>
          <w:rFonts w:ascii="Times New Roman" w:hAnsi="Times New Roman" w:cs="Times New Roman"/>
          <w:sz w:val="24"/>
          <w:szCs w:val="24"/>
        </w:rPr>
        <w:t>Social Science Genetic Association Consortium</w:t>
      </w:r>
      <w:r w:rsidR="00707551" w:rsidRPr="00707551">
        <w:rPr>
          <w:rFonts w:ascii="Times New Roman" w:hAnsi="Times New Roman" w:cs="Times New Roman"/>
          <w:sz w:val="24"/>
          <w:szCs w:val="24"/>
          <w:vertAlign w:val="superscript"/>
          <w:lang w:val="en-US"/>
        </w:rPr>
        <w:t>†</w:t>
      </w:r>
      <w:r w:rsidR="009B4254" w:rsidRPr="00707551">
        <w:rPr>
          <w:rFonts w:ascii="Times New Roman" w:hAnsi="Times New Roman" w:cs="Times New Roman"/>
          <w:sz w:val="24"/>
          <w:szCs w:val="24"/>
        </w:rPr>
        <w:t>,</w:t>
      </w:r>
      <w:r w:rsidR="000C56AD">
        <w:rPr>
          <w:rFonts w:ascii="Times New Roman" w:hAnsi="Times New Roman" w:cs="Times New Roman"/>
          <w:sz w:val="24"/>
          <w:szCs w:val="24"/>
        </w:rPr>
        <w:t xml:space="preserve"> </w:t>
      </w:r>
      <w:proofErr w:type="spellStart"/>
      <w:r>
        <w:rPr>
          <w:rFonts w:ascii="Times New Roman" w:hAnsi="Times New Roman" w:cs="Times New Roman"/>
          <w:sz w:val="24"/>
          <w:szCs w:val="24"/>
        </w:rPr>
        <w:t>Reka</w:t>
      </w:r>
      <w:proofErr w:type="spellEnd"/>
      <w:r>
        <w:rPr>
          <w:rFonts w:ascii="Times New Roman" w:hAnsi="Times New Roman" w:cs="Times New Roman"/>
          <w:sz w:val="24"/>
          <w:szCs w:val="24"/>
        </w:rPr>
        <w:t xml:space="preserve"> Nagy</w:t>
      </w:r>
      <w:r>
        <w:rPr>
          <w:rFonts w:ascii="Times New Roman" w:hAnsi="Times New Roman" w:cs="Times New Roman"/>
          <w:sz w:val="24"/>
          <w:szCs w:val="24"/>
          <w:vertAlign w:val="superscript"/>
        </w:rPr>
        <w:t>11</w:t>
      </w:r>
      <w:r>
        <w:rPr>
          <w:rFonts w:ascii="Times New Roman" w:hAnsi="Times New Roman" w:cs="Times New Roman"/>
          <w:sz w:val="24"/>
          <w:szCs w:val="24"/>
        </w:rPr>
        <w:t>, Carmen Amador</w:t>
      </w:r>
      <w:r>
        <w:rPr>
          <w:rFonts w:ascii="Times New Roman" w:hAnsi="Times New Roman" w:cs="Times New Roman"/>
          <w:sz w:val="24"/>
          <w:szCs w:val="24"/>
          <w:vertAlign w:val="superscript"/>
        </w:rPr>
        <w:t>11</w:t>
      </w:r>
      <w:r>
        <w:rPr>
          <w:rFonts w:ascii="Times New Roman" w:hAnsi="Times New Roman" w:cs="Times New Roman"/>
          <w:sz w:val="24"/>
          <w:szCs w:val="24"/>
        </w:rPr>
        <w:t xml:space="preserve">, Kristi </w:t>
      </w:r>
      <w:r w:rsidRPr="004B6E34">
        <w:rPr>
          <w:rFonts w:ascii="Times New Roman" w:hAnsi="Times New Roman" w:cs="Times New Roman"/>
          <w:sz w:val="24"/>
          <w:szCs w:val="24"/>
        </w:rPr>
        <w:t>Läll</w:t>
      </w:r>
      <w:r>
        <w:rPr>
          <w:rFonts w:ascii="Times New Roman" w:hAnsi="Times New Roman" w:cs="Times New Roman"/>
          <w:sz w:val="24"/>
          <w:szCs w:val="24"/>
          <w:vertAlign w:val="superscript"/>
        </w:rPr>
        <w:t>10,12</w:t>
      </w:r>
      <w:r>
        <w:rPr>
          <w:rFonts w:ascii="Times New Roman" w:hAnsi="Times New Roman" w:cs="Times New Roman"/>
          <w:sz w:val="24"/>
          <w:szCs w:val="24"/>
        </w:rPr>
        <w:t>, Andres Metspalu</w:t>
      </w:r>
      <w:r>
        <w:rPr>
          <w:rFonts w:ascii="Times New Roman" w:hAnsi="Times New Roman" w:cs="Times New Roman"/>
          <w:sz w:val="24"/>
          <w:szCs w:val="24"/>
          <w:vertAlign w:val="superscript"/>
        </w:rPr>
        <w:t>10</w:t>
      </w:r>
      <w:r>
        <w:rPr>
          <w:rFonts w:ascii="Times New Roman" w:hAnsi="Times New Roman" w:cs="Times New Roman"/>
          <w:sz w:val="24"/>
          <w:szCs w:val="24"/>
        </w:rPr>
        <w:t>,</w:t>
      </w:r>
      <w:r w:rsidRPr="004B6E34">
        <w:rPr>
          <w:rFonts w:ascii="Times New Roman" w:hAnsi="Times New Roman" w:cs="Times New Roman"/>
          <w:sz w:val="24"/>
          <w:szCs w:val="24"/>
        </w:rPr>
        <w:t xml:space="preserve"> </w:t>
      </w:r>
      <w:r w:rsidRPr="00605FA0">
        <w:rPr>
          <w:rFonts w:ascii="Times New Roman" w:hAnsi="Times New Roman" w:cs="Times New Roman"/>
          <w:sz w:val="24"/>
          <w:szCs w:val="24"/>
        </w:rPr>
        <w:t>David C Liewald</w:t>
      </w:r>
      <w:r>
        <w:rPr>
          <w:rFonts w:ascii="Times New Roman" w:hAnsi="Times New Roman" w:cs="Times New Roman"/>
          <w:sz w:val="24"/>
          <w:szCs w:val="24"/>
          <w:vertAlign w:val="superscript"/>
        </w:rPr>
        <w:t>1,4</w:t>
      </w:r>
      <w:r w:rsidRPr="00605FA0">
        <w:rPr>
          <w:rFonts w:ascii="Times New Roman" w:hAnsi="Times New Roman" w:cs="Times New Roman"/>
          <w:sz w:val="24"/>
          <w:szCs w:val="24"/>
        </w:rPr>
        <w:t>,</w:t>
      </w:r>
      <w:r>
        <w:rPr>
          <w:rFonts w:ascii="Times New Roman" w:hAnsi="Times New Roman" w:cs="Times New Roman"/>
          <w:sz w:val="24"/>
          <w:szCs w:val="24"/>
        </w:rPr>
        <w:t xml:space="preserve"> Archie Campbell</w:t>
      </w:r>
      <w:r>
        <w:rPr>
          <w:rFonts w:ascii="Times New Roman" w:hAnsi="Times New Roman" w:cs="Times New Roman"/>
          <w:sz w:val="24"/>
          <w:szCs w:val="24"/>
          <w:vertAlign w:val="superscript"/>
        </w:rPr>
        <w:t>2</w:t>
      </w:r>
      <w:r>
        <w:rPr>
          <w:rFonts w:ascii="Times New Roman" w:hAnsi="Times New Roman" w:cs="Times New Roman"/>
          <w:sz w:val="24"/>
          <w:szCs w:val="24"/>
        </w:rPr>
        <w:t>, James F Wilson</w:t>
      </w:r>
      <w:r>
        <w:rPr>
          <w:rFonts w:ascii="Times New Roman" w:hAnsi="Times New Roman" w:cs="Times New Roman"/>
          <w:sz w:val="24"/>
          <w:szCs w:val="24"/>
          <w:vertAlign w:val="superscript"/>
        </w:rPr>
        <w:t>5</w:t>
      </w:r>
      <w:r w:rsidR="001D7C55">
        <w:rPr>
          <w:rFonts w:ascii="Times New Roman" w:hAnsi="Times New Roman" w:cs="Times New Roman"/>
          <w:sz w:val="24"/>
          <w:szCs w:val="24"/>
          <w:vertAlign w:val="superscript"/>
        </w:rPr>
        <w:t>,11</w:t>
      </w:r>
      <w:r>
        <w:rPr>
          <w:rFonts w:ascii="Times New Roman" w:hAnsi="Times New Roman" w:cs="Times New Roman"/>
          <w:sz w:val="24"/>
          <w:szCs w:val="24"/>
        </w:rPr>
        <w:t>, Caroline Hayward</w:t>
      </w:r>
      <w:r>
        <w:rPr>
          <w:rFonts w:ascii="Times New Roman" w:hAnsi="Times New Roman" w:cs="Times New Roman"/>
          <w:sz w:val="24"/>
          <w:szCs w:val="24"/>
          <w:vertAlign w:val="superscript"/>
        </w:rPr>
        <w:t>11</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4B6E34">
        <w:rPr>
          <w:rFonts w:ascii="Times New Roman" w:hAnsi="Times New Roman" w:cs="Times New Roman"/>
          <w:sz w:val="24"/>
          <w:szCs w:val="24"/>
        </w:rPr>
        <w:t>õ</w:t>
      </w:r>
      <w:r>
        <w:rPr>
          <w:rFonts w:ascii="Times New Roman" w:hAnsi="Times New Roman" w:cs="Times New Roman"/>
          <w:sz w:val="24"/>
          <w:szCs w:val="24"/>
        </w:rPr>
        <w:t>nu</w:t>
      </w:r>
      <w:proofErr w:type="spellEnd"/>
      <w:r>
        <w:rPr>
          <w:rFonts w:ascii="Times New Roman" w:hAnsi="Times New Roman" w:cs="Times New Roman"/>
          <w:sz w:val="24"/>
          <w:szCs w:val="24"/>
        </w:rPr>
        <w:t xml:space="preserve"> Esko</w:t>
      </w:r>
      <w:r>
        <w:rPr>
          <w:rFonts w:ascii="Times New Roman" w:hAnsi="Times New Roman" w:cs="Times New Roman"/>
          <w:sz w:val="24"/>
          <w:szCs w:val="24"/>
          <w:vertAlign w:val="superscript"/>
        </w:rPr>
        <w:t>10,12,13,14</w:t>
      </w:r>
      <w:r>
        <w:rPr>
          <w:rFonts w:ascii="Times New Roman" w:hAnsi="Times New Roman" w:cs="Times New Roman"/>
          <w:sz w:val="24"/>
          <w:szCs w:val="24"/>
        </w:rPr>
        <w:t>, David J Porteous</w:t>
      </w:r>
      <w:r>
        <w:rPr>
          <w:rFonts w:ascii="Times New Roman" w:hAnsi="Times New Roman" w:cs="Times New Roman"/>
          <w:sz w:val="24"/>
          <w:szCs w:val="24"/>
          <w:vertAlign w:val="superscript"/>
        </w:rPr>
        <w:t>1,2</w:t>
      </w:r>
      <w:r>
        <w:rPr>
          <w:rFonts w:ascii="Times New Roman" w:hAnsi="Times New Roman" w:cs="Times New Roman"/>
          <w:sz w:val="24"/>
          <w:szCs w:val="24"/>
        </w:rPr>
        <w:t>,</w:t>
      </w:r>
      <w:r w:rsidRPr="00605FA0">
        <w:rPr>
          <w:rFonts w:ascii="Times New Roman" w:hAnsi="Times New Roman" w:cs="Times New Roman"/>
          <w:sz w:val="24"/>
          <w:szCs w:val="24"/>
        </w:rPr>
        <w:t xml:space="preserve"> Catharine R Gale</w:t>
      </w:r>
      <w:r w:rsidRPr="00C41C23">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4,15</w:t>
      </w:r>
      <w:r w:rsidR="00707551">
        <w:rPr>
          <w:rFonts w:ascii="Times New Roman" w:hAnsi="Times New Roman" w:cs="Times New Roman"/>
          <w:sz w:val="24"/>
          <w:szCs w:val="24"/>
          <w:vertAlign w:val="superscript"/>
        </w:rPr>
        <w:t>**</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605FA0">
        <w:rPr>
          <w:rFonts w:ascii="Times New Roman" w:hAnsi="Times New Roman" w:cs="Times New Roman"/>
          <w:sz w:val="24"/>
          <w:szCs w:val="24"/>
        </w:rPr>
        <w:t>Ian J Deary</w:t>
      </w:r>
      <w:r>
        <w:rPr>
          <w:rFonts w:ascii="Times New Roman" w:hAnsi="Times New Roman" w:cs="Times New Roman"/>
          <w:sz w:val="24"/>
          <w:szCs w:val="24"/>
          <w:vertAlign w:val="superscript"/>
        </w:rPr>
        <w:t>1,4</w:t>
      </w:r>
      <w:r w:rsidR="00707551">
        <w:rPr>
          <w:rFonts w:ascii="Times New Roman" w:hAnsi="Times New Roman" w:cs="Times New Roman"/>
          <w:sz w:val="24"/>
          <w:szCs w:val="24"/>
          <w:vertAlign w:val="superscript"/>
        </w:rPr>
        <w:t>**</w:t>
      </w:r>
    </w:p>
    <w:p w14:paraId="327E70A8" w14:textId="77777777" w:rsidR="00D23E3F" w:rsidRP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1.</w:t>
      </w:r>
      <w:r w:rsidRPr="00DB6C1A">
        <w:rPr>
          <w:rFonts w:ascii="Times New Roman" w:hAnsi="Times New Roman" w:cs="Times New Roman"/>
          <w:szCs w:val="24"/>
        </w:rPr>
        <w:tab/>
        <w:t>Centre for Cognitive Ageing and Cognitive Epidemiology, University of Edinburgh, Edinburgh, UK</w:t>
      </w:r>
    </w:p>
    <w:p w14:paraId="37B4B213" w14:textId="77777777" w:rsidR="00D23E3F" w:rsidRP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2.</w:t>
      </w:r>
      <w:r w:rsidRPr="00DB6C1A">
        <w:rPr>
          <w:rFonts w:ascii="Times New Roman" w:hAnsi="Times New Roman" w:cs="Times New Roman"/>
          <w:szCs w:val="24"/>
        </w:rPr>
        <w:tab/>
        <w:t xml:space="preserve">Medical Genetics Section, Centre for Genomic and Experimental Medicine, Institute of Genetics and Molecular Medicine, University of Edinburgh, Edinburgh, UK </w:t>
      </w:r>
    </w:p>
    <w:p w14:paraId="2A2062F6" w14:textId="77777777" w:rsidR="00D23E3F" w:rsidRP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3.</w:t>
      </w:r>
      <w:r w:rsidRPr="00DB6C1A">
        <w:rPr>
          <w:rFonts w:ascii="Times New Roman" w:hAnsi="Times New Roman" w:cs="Times New Roman"/>
          <w:szCs w:val="24"/>
        </w:rPr>
        <w:tab/>
        <w:t>Queensland Brain Institute, The University of Queensland, Brisbane, QLD, Australia</w:t>
      </w:r>
    </w:p>
    <w:p w14:paraId="37814BF6" w14:textId="77777777" w:rsidR="00D23E3F" w:rsidRP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4.</w:t>
      </w:r>
      <w:r w:rsidRPr="00DB6C1A">
        <w:rPr>
          <w:rFonts w:ascii="Times New Roman" w:hAnsi="Times New Roman" w:cs="Times New Roman"/>
          <w:szCs w:val="24"/>
        </w:rPr>
        <w:tab/>
        <w:t>Department of Psychology, University of Edinburgh, Edinburgh, UK</w:t>
      </w:r>
    </w:p>
    <w:p w14:paraId="764BF8FA" w14:textId="14314F4B" w:rsidR="00D23E3F" w:rsidRP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5.</w:t>
      </w:r>
      <w:r w:rsidRPr="00DB6C1A">
        <w:rPr>
          <w:rFonts w:ascii="Times New Roman" w:hAnsi="Times New Roman" w:cs="Times New Roman"/>
          <w:szCs w:val="24"/>
        </w:rPr>
        <w:tab/>
        <w:t>Usher Institute for Population Health Sciences and Informatics, Univer</w:t>
      </w:r>
      <w:r w:rsidR="00FF71B8">
        <w:rPr>
          <w:rFonts w:ascii="Times New Roman" w:hAnsi="Times New Roman" w:cs="Times New Roman"/>
          <w:szCs w:val="24"/>
        </w:rPr>
        <w:t>sity of Edinburgh, Edinburgh, UK</w:t>
      </w:r>
    </w:p>
    <w:p w14:paraId="5B9B7C24" w14:textId="77777777" w:rsidR="00D23E3F" w:rsidRP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6.</w:t>
      </w:r>
      <w:r w:rsidRPr="00DB6C1A">
        <w:rPr>
          <w:rFonts w:ascii="Times New Roman" w:hAnsi="Times New Roman" w:cs="Times New Roman"/>
          <w:szCs w:val="24"/>
        </w:rPr>
        <w:tab/>
        <w:t>Division of Psychiatry, University of Edinburgh, Edinburgh, UK</w:t>
      </w:r>
    </w:p>
    <w:p w14:paraId="76F64B83" w14:textId="77777777" w:rsidR="00D23E3F" w:rsidRP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7.</w:t>
      </w:r>
      <w:r w:rsidRPr="00DB6C1A">
        <w:rPr>
          <w:rFonts w:ascii="Times New Roman" w:hAnsi="Times New Roman" w:cs="Times New Roman"/>
          <w:szCs w:val="24"/>
        </w:rPr>
        <w:tab/>
      </w:r>
      <w:r w:rsidRPr="00DB6C1A">
        <w:rPr>
          <w:rFonts w:ascii="Times New Roman" w:eastAsia="Times New Roman" w:hAnsi="Times New Roman" w:cs="Times New Roman"/>
          <w:szCs w:val="24"/>
          <w:lang w:eastAsia="en-GB"/>
        </w:rPr>
        <w:t>Department of Applied Economics, Erasmus School of Economics, Erasmus University Rotterdam, Rotterdam, The Netherlands</w:t>
      </w:r>
    </w:p>
    <w:p w14:paraId="61BBEA02" w14:textId="77777777" w:rsidR="00D23E3F" w:rsidRPr="00DB6C1A" w:rsidRDefault="00D23E3F" w:rsidP="00D646CE">
      <w:pPr>
        <w:spacing w:after="0" w:line="240" w:lineRule="auto"/>
        <w:ind w:left="720" w:hanging="720"/>
        <w:rPr>
          <w:rFonts w:ascii="Times New Roman" w:eastAsia="Times New Roman" w:hAnsi="Times New Roman" w:cs="Times New Roman"/>
          <w:szCs w:val="24"/>
          <w:lang w:eastAsia="en-GB"/>
        </w:rPr>
      </w:pPr>
      <w:r w:rsidRPr="00DB6C1A">
        <w:rPr>
          <w:rFonts w:ascii="Times New Roman" w:hAnsi="Times New Roman" w:cs="Times New Roman"/>
          <w:szCs w:val="24"/>
        </w:rPr>
        <w:t>8.</w:t>
      </w:r>
      <w:r w:rsidRPr="00DB6C1A">
        <w:rPr>
          <w:rFonts w:ascii="Times New Roman" w:hAnsi="Times New Roman" w:cs="Times New Roman"/>
          <w:szCs w:val="24"/>
        </w:rPr>
        <w:tab/>
      </w:r>
      <w:r w:rsidRPr="00DB6C1A">
        <w:rPr>
          <w:rFonts w:ascii="Times New Roman" w:eastAsia="Times New Roman" w:hAnsi="Times New Roman" w:cs="Times New Roman"/>
          <w:szCs w:val="24"/>
          <w:lang w:eastAsia="en-GB"/>
        </w:rPr>
        <w:t xml:space="preserve">Department of Epidemiology, Erasmus Medical </w:t>
      </w:r>
      <w:proofErr w:type="spellStart"/>
      <w:r w:rsidRPr="00DB6C1A">
        <w:rPr>
          <w:rFonts w:ascii="Times New Roman" w:eastAsia="Times New Roman" w:hAnsi="Times New Roman" w:cs="Times New Roman"/>
          <w:szCs w:val="24"/>
          <w:lang w:eastAsia="en-GB"/>
        </w:rPr>
        <w:t>Center</w:t>
      </w:r>
      <w:proofErr w:type="spellEnd"/>
      <w:r w:rsidRPr="00DB6C1A">
        <w:rPr>
          <w:rFonts w:ascii="Times New Roman" w:eastAsia="Times New Roman" w:hAnsi="Times New Roman" w:cs="Times New Roman"/>
          <w:szCs w:val="24"/>
          <w:lang w:eastAsia="en-GB"/>
        </w:rPr>
        <w:t>, Rotterdam, The Netherlands</w:t>
      </w:r>
    </w:p>
    <w:p w14:paraId="010D2DAA" w14:textId="77777777" w:rsidR="00D23E3F" w:rsidRPr="00DB6C1A" w:rsidRDefault="00D23E3F" w:rsidP="00D646CE">
      <w:pPr>
        <w:spacing w:after="0" w:line="240" w:lineRule="auto"/>
        <w:ind w:left="720" w:hanging="720"/>
        <w:rPr>
          <w:rFonts w:ascii="Times New Roman" w:eastAsia="Times New Roman" w:hAnsi="Times New Roman" w:cs="Times New Roman"/>
          <w:szCs w:val="24"/>
          <w:lang w:eastAsia="en-GB"/>
        </w:rPr>
      </w:pPr>
      <w:r w:rsidRPr="00DB6C1A">
        <w:rPr>
          <w:rFonts w:ascii="Times New Roman" w:eastAsia="Times New Roman" w:hAnsi="Times New Roman" w:cs="Times New Roman"/>
          <w:szCs w:val="24"/>
          <w:lang w:eastAsia="en-GB"/>
        </w:rPr>
        <w:t>9.</w:t>
      </w:r>
      <w:r w:rsidRPr="00DB6C1A">
        <w:rPr>
          <w:rFonts w:ascii="Times New Roman" w:eastAsia="Times New Roman" w:hAnsi="Times New Roman" w:cs="Times New Roman"/>
          <w:szCs w:val="24"/>
          <w:lang w:eastAsia="en-GB"/>
        </w:rPr>
        <w:tab/>
        <w:t xml:space="preserve">Erasmus University Rotterdam Institute for </w:t>
      </w:r>
      <w:proofErr w:type="spellStart"/>
      <w:r w:rsidRPr="00DB6C1A">
        <w:rPr>
          <w:rFonts w:ascii="Times New Roman" w:eastAsia="Times New Roman" w:hAnsi="Times New Roman" w:cs="Times New Roman"/>
          <w:szCs w:val="24"/>
          <w:lang w:eastAsia="en-GB"/>
        </w:rPr>
        <w:t>Behavior</w:t>
      </w:r>
      <w:proofErr w:type="spellEnd"/>
      <w:r w:rsidRPr="00DB6C1A">
        <w:rPr>
          <w:rFonts w:ascii="Times New Roman" w:eastAsia="Times New Roman" w:hAnsi="Times New Roman" w:cs="Times New Roman"/>
          <w:szCs w:val="24"/>
          <w:lang w:eastAsia="en-GB"/>
        </w:rPr>
        <w:t xml:space="preserve"> and Biology, Rotterdam, The Netherlands</w:t>
      </w:r>
    </w:p>
    <w:p w14:paraId="42BB9E41" w14:textId="32B2EB52" w:rsidR="00FF71B8" w:rsidRPr="00DB6C1A" w:rsidRDefault="00D23E3F" w:rsidP="00FF71B8">
      <w:pPr>
        <w:spacing w:after="0" w:line="240" w:lineRule="auto"/>
        <w:ind w:left="720" w:hanging="720"/>
        <w:rPr>
          <w:rFonts w:ascii="Times New Roman" w:hAnsi="Times New Roman" w:cs="Times New Roman"/>
          <w:szCs w:val="24"/>
        </w:rPr>
      </w:pPr>
      <w:r w:rsidRPr="00DB6C1A">
        <w:rPr>
          <w:rFonts w:ascii="Times New Roman" w:eastAsia="Times New Roman" w:hAnsi="Times New Roman" w:cs="Times New Roman"/>
          <w:szCs w:val="24"/>
          <w:lang w:eastAsia="en-GB"/>
        </w:rPr>
        <w:t>10.</w:t>
      </w:r>
      <w:r w:rsidRPr="00DB6C1A">
        <w:rPr>
          <w:rFonts w:ascii="Times New Roman" w:eastAsia="Times New Roman" w:hAnsi="Times New Roman" w:cs="Times New Roman"/>
          <w:szCs w:val="24"/>
          <w:lang w:eastAsia="en-GB"/>
        </w:rPr>
        <w:tab/>
      </w:r>
      <w:r w:rsidRPr="00DB6C1A">
        <w:rPr>
          <w:rFonts w:ascii="Times New Roman" w:hAnsi="Times New Roman" w:cs="Times New Roman"/>
          <w:szCs w:val="24"/>
        </w:rPr>
        <w:t xml:space="preserve">Estonian Genome </w:t>
      </w:r>
      <w:proofErr w:type="spellStart"/>
      <w:r w:rsidRPr="00DB6C1A">
        <w:rPr>
          <w:rFonts w:ascii="Times New Roman" w:hAnsi="Times New Roman" w:cs="Times New Roman"/>
          <w:szCs w:val="24"/>
        </w:rPr>
        <w:t>Center</w:t>
      </w:r>
      <w:proofErr w:type="spellEnd"/>
      <w:r w:rsidRPr="00DB6C1A">
        <w:rPr>
          <w:rFonts w:ascii="Times New Roman" w:hAnsi="Times New Roman" w:cs="Times New Roman"/>
          <w:szCs w:val="24"/>
        </w:rPr>
        <w:t>, University of Tartu, Tartu, 51010, Estonia</w:t>
      </w:r>
    </w:p>
    <w:p w14:paraId="7E0FED11" w14:textId="77777777" w:rsid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11.</w:t>
      </w:r>
      <w:r w:rsidRPr="00DB6C1A">
        <w:rPr>
          <w:rFonts w:ascii="Times New Roman" w:hAnsi="Times New Roman" w:cs="Times New Roman"/>
          <w:szCs w:val="24"/>
        </w:rPr>
        <w:tab/>
        <w:t xml:space="preserve">Medical Research Council Human Genetics Unit, Institute of Genetics and Molecular Medicine, University of Edinburgh, Edinburgh, UK </w:t>
      </w:r>
    </w:p>
    <w:p w14:paraId="3EE8A7D6" w14:textId="44068ED3" w:rsidR="00D23E3F" w:rsidRPr="00DB6C1A" w:rsidRDefault="00D23E3F" w:rsidP="00D646CE">
      <w:pPr>
        <w:spacing w:after="0" w:line="240" w:lineRule="auto"/>
        <w:ind w:left="720" w:hanging="720"/>
        <w:rPr>
          <w:rFonts w:ascii="Times New Roman" w:hAnsi="Times New Roman" w:cs="Times New Roman"/>
          <w:szCs w:val="24"/>
        </w:rPr>
      </w:pPr>
      <w:r w:rsidRPr="00DB6C1A">
        <w:rPr>
          <w:rFonts w:ascii="Times New Roman" w:hAnsi="Times New Roman" w:cs="Times New Roman"/>
          <w:szCs w:val="24"/>
        </w:rPr>
        <w:t>12.</w:t>
      </w:r>
      <w:r w:rsidRPr="00DB6C1A">
        <w:rPr>
          <w:rFonts w:ascii="Times New Roman" w:hAnsi="Times New Roman" w:cs="Times New Roman"/>
          <w:szCs w:val="24"/>
        </w:rPr>
        <w:tab/>
        <w:t>Institute of Mathematical Statistics, University of Tartu, Tartu, 50409, Estonia</w:t>
      </w:r>
    </w:p>
    <w:p w14:paraId="09EE22B8" w14:textId="77777777" w:rsidR="00FF71B8" w:rsidRDefault="00D23E3F" w:rsidP="00D646CE">
      <w:pPr>
        <w:pStyle w:val="CommentText"/>
        <w:spacing w:after="0"/>
        <w:ind w:left="720" w:hanging="720"/>
        <w:rPr>
          <w:rFonts w:ascii="Times New Roman" w:hAnsi="Times New Roman" w:cs="Times New Roman"/>
          <w:sz w:val="22"/>
          <w:szCs w:val="24"/>
        </w:rPr>
      </w:pPr>
      <w:r w:rsidRPr="00DB6C1A">
        <w:rPr>
          <w:rFonts w:ascii="Times New Roman" w:hAnsi="Times New Roman" w:cs="Times New Roman"/>
          <w:sz w:val="22"/>
          <w:szCs w:val="24"/>
        </w:rPr>
        <w:t>13.</w:t>
      </w:r>
      <w:r w:rsidRPr="00DB6C1A">
        <w:rPr>
          <w:rFonts w:ascii="Times New Roman" w:hAnsi="Times New Roman" w:cs="Times New Roman"/>
          <w:sz w:val="22"/>
          <w:szCs w:val="24"/>
        </w:rPr>
        <w:tab/>
        <w:t>Broad Institute, Cambridge, 02142, MA, US</w:t>
      </w:r>
    </w:p>
    <w:p w14:paraId="2EE94FB5" w14:textId="0FB6A4E5" w:rsidR="00DB6C1A" w:rsidRDefault="00D23E3F" w:rsidP="00D646CE">
      <w:pPr>
        <w:pStyle w:val="CommentText"/>
        <w:spacing w:after="0"/>
        <w:ind w:left="720" w:hanging="720"/>
        <w:rPr>
          <w:rFonts w:ascii="Times New Roman" w:hAnsi="Times New Roman" w:cs="Times New Roman"/>
          <w:sz w:val="22"/>
          <w:szCs w:val="24"/>
        </w:rPr>
      </w:pPr>
      <w:r w:rsidRPr="00DB6C1A">
        <w:rPr>
          <w:rFonts w:ascii="Times New Roman" w:hAnsi="Times New Roman" w:cs="Times New Roman"/>
          <w:sz w:val="22"/>
          <w:szCs w:val="24"/>
        </w:rPr>
        <w:t>14.</w:t>
      </w:r>
      <w:r w:rsidRPr="00DB6C1A">
        <w:rPr>
          <w:rFonts w:ascii="Times New Roman" w:hAnsi="Times New Roman" w:cs="Times New Roman"/>
          <w:sz w:val="22"/>
          <w:szCs w:val="24"/>
        </w:rPr>
        <w:tab/>
        <w:t>Department of Endocrinology, Children’s Hospital Boston, Boston, 02115, MA, US</w:t>
      </w:r>
    </w:p>
    <w:p w14:paraId="471E686A" w14:textId="47A3960A" w:rsidR="00D23E3F" w:rsidRDefault="00D23E3F" w:rsidP="00D646CE">
      <w:pPr>
        <w:pStyle w:val="CommentText"/>
        <w:spacing w:after="0"/>
        <w:ind w:left="720" w:hanging="720"/>
        <w:rPr>
          <w:rFonts w:ascii="Times New Roman" w:hAnsi="Times New Roman" w:cs="Times New Roman"/>
          <w:sz w:val="22"/>
          <w:szCs w:val="24"/>
        </w:rPr>
      </w:pPr>
      <w:r w:rsidRPr="00DB6C1A">
        <w:rPr>
          <w:rFonts w:ascii="Times New Roman" w:hAnsi="Times New Roman" w:cs="Times New Roman"/>
          <w:sz w:val="22"/>
          <w:szCs w:val="24"/>
        </w:rPr>
        <w:t>15.</w:t>
      </w:r>
      <w:r w:rsidRPr="00DB6C1A">
        <w:rPr>
          <w:rFonts w:ascii="Times New Roman" w:hAnsi="Times New Roman" w:cs="Times New Roman"/>
          <w:sz w:val="22"/>
          <w:szCs w:val="24"/>
        </w:rPr>
        <w:tab/>
        <w:t>Medical Research Council Lifecourse Epidemiology Unit, University of Southampton, Southampton, UK</w:t>
      </w:r>
    </w:p>
    <w:p w14:paraId="3CC45BC5" w14:textId="77777777" w:rsidR="00DB6C1A" w:rsidRPr="00DB6C1A" w:rsidRDefault="00DB6C1A" w:rsidP="00DB6C1A">
      <w:pPr>
        <w:pStyle w:val="CommentText"/>
        <w:spacing w:after="0"/>
        <w:rPr>
          <w:rFonts w:ascii="Times New Roman" w:hAnsi="Times New Roman" w:cs="Times New Roman"/>
          <w:sz w:val="22"/>
          <w:szCs w:val="24"/>
        </w:rPr>
      </w:pPr>
    </w:p>
    <w:p w14:paraId="74987522" w14:textId="16C389B9" w:rsidR="005E01E0" w:rsidRDefault="005E01E0" w:rsidP="00DB6C1A">
      <w:pPr>
        <w:spacing w:after="0" w:line="240" w:lineRule="auto"/>
        <w:rPr>
          <w:rFonts w:ascii="Times New Roman" w:hAnsi="Times New Roman" w:cs="Times New Roman"/>
          <w:sz w:val="24"/>
          <w:szCs w:val="24"/>
        </w:rPr>
      </w:pPr>
      <w:r w:rsidRPr="00FF71B8">
        <w:rPr>
          <w:rFonts w:ascii="Times New Roman" w:hAnsi="Times New Roman" w:cs="Times New Roman"/>
          <w:sz w:val="24"/>
          <w:szCs w:val="24"/>
          <w:vertAlign w:val="superscript"/>
        </w:rPr>
        <w:t>*</w:t>
      </w:r>
      <w:r w:rsidRPr="00F23916">
        <w:rPr>
          <w:rFonts w:ascii="Times New Roman" w:hAnsi="Times New Roman" w:cs="Times New Roman"/>
          <w:sz w:val="24"/>
          <w:szCs w:val="24"/>
        </w:rPr>
        <w:t>These authors contributed equally</w:t>
      </w:r>
      <w:r w:rsidR="00FF71B8">
        <w:rPr>
          <w:rFonts w:ascii="Times New Roman" w:hAnsi="Times New Roman" w:cs="Times New Roman"/>
          <w:sz w:val="24"/>
          <w:szCs w:val="24"/>
        </w:rPr>
        <w:t>.</w:t>
      </w:r>
    </w:p>
    <w:p w14:paraId="025623FA" w14:textId="7D58B6C1" w:rsidR="00FF71B8" w:rsidRPr="00FF71B8" w:rsidRDefault="00707551" w:rsidP="00DB6C1A">
      <w:pPr>
        <w:spacing w:after="0" w:line="240" w:lineRule="auto"/>
        <w:rPr>
          <w:rFonts w:ascii="Times New Roman" w:hAnsi="Times New Roman" w:cs="Times New Roman"/>
          <w:sz w:val="24"/>
          <w:szCs w:val="24"/>
          <w:lang w:val="en-US"/>
        </w:rPr>
      </w:pPr>
      <w:r w:rsidRPr="00707551">
        <w:rPr>
          <w:rFonts w:ascii="Times New Roman" w:hAnsi="Times New Roman" w:cs="Times New Roman"/>
          <w:sz w:val="24"/>
          <w:szCs w:val="24"/>
          <w:vertAlign w:val="superscript"/>
          <w:lang w:val="en-US"/>
        </w:rPr>
        <w:t>**</w:t>
      </w:r>
      <w:r w:rsidR="00FF71B8">
        <w:rPr>
          <w:rFonts w:ascii="Times New Roman" w:hAnsi="Times New Roman" w:cs="Times New Roman"/>
          <w:sz w:val="24"/>
          <w:szCs w:val="24"/>
          <w:lang w:val="en-US"/>
        </w:rPr>
        <w:t>These authors contributed equally.</w:t>
      </w:r>
    </w:p>
    <w:p w14:paraId="14FA7C1D" w14:textId="786D6EFF" w:rsidR="00FF71B8" w:rsidRDefault="00707551" w:rsidP="00DB6C1A">
      <w:pPr>
        <w:spacing w:after="0" w:line="240" w:lineRule="auto"/>
        <w:rPr>
          <w:rFonts w:ascii="Times New Roman" w:hAnsi="Times New Roman" w:cs="Times New Roman"/>
          <w:sz w:val="24"/>
          <w:szCs w:val="24"/>
          <w:lang w:val="en-US"/>
        </w:rPr>
      </w:pPr>
      <w:r w:rsidRPr="00FF71B8">
        <w:rPr>
          <w:rFonts w:ascii="Times New Roman" w:hAnsi="Times New Roman" w:cs="Times New Roman"/>
          <w:sz w:val="24"/>
          <w:szCs w:val="24"/>
          <w:vertAlign w:val="superscript"/>
          <w:lang w:val="en-US"/>
        </w:rPr>
        <w:t>†</w:t>
      </w:r>
      <w:r w:rsidR="00FF71B8">
        <w:rPr>
          <w:rFonts w:ascii="Times New Roman" w:hAnsi="Times New Roman" w:cs="Times New Roman"/>
          <w:sz w:val="24"/>
          <w:szCs w:val="24"/>
          <w:lang w:val="en-US"/>
        </w:rPr>
        <w:t>Full consortium author list in Supplementary Materials.</w:t>
      </w:r>
    </w:p>
    <w:p w14:paraId="668740F7" w14:textId="77777777" w:rsidR="00FF71B8" w:rsidRDefault="00FF71B8" w:rsidP="00DB6C1A">
      <w:pPr>
        <w:spacing w:after="0" w:line="240" w:lineRule="auto"/>
        <w:rPr>
          <w:rFonts w:ascii="Times New Roman" w:hAnsi="Times New Roman" w:cs="Times New Roman"/>
          <w:sz w:val="24"/>
          <w:szCs w:val="24"/>
        </w:rPr>
      </w:pPr>
    </w:p>
    <w:p w14:paraId="3A0F311A" w14:textId="45FA3176" w:rsidR="00C678DD" w:rsidRDefault="005E01E0" w:rsidP="00DB6C1A">
      <w:pPr>
        <w:spacing w:after="0" w:line="240" w:lineRule="auto"/>
        <w:rPr>
          <w:rFonts w:ascii="Times New Roman" w:hAnsi="Times New Roman" w:cs="Times New Roman"/>
          <w:sz w:val="24"/>
          <w:szCs w:val="24"/>
        </w:rPr>
      </w:pPr>
      <w:r w:rsidRPr="00ED033D">
        <w:rPr>
          <w:rFonts w:ascii="Times New Roman" w:hAnsi="Times New Roman" w:cs="Times New Roman"/>
          <w:b/>
          <w:sz w:val="24"/>
          <w:szCs w:val="24"/>
        </w:rPr>
        <w:t>Correspondence:</w:t>
      </w:r>
      <w:r>
        <w:rPr>
          <w:rFonts w:ascii="Times New Roman" w:hAnsi="Times New Roman" w:cs="Times New Roman"/>
          <w:sz w:val="24"/>
          <w:szCs w:val="24"/>
        </w:rPr>
        <w:t xml:space="preserve"> </w:t>
      </w:r>
      <w:r w:rsidR="00C678DD">
        <w:rPr>
          <w:rFonts w:ascii="Times New Roman" w:hAnsi="Times New Roman" w:cs="Times New Roman"/>
          <w:sz w:val="24"/>
          <w:szCs w:val="24"/>
        </w:rPr>
        <w:t xml:space="preserve">Riccardo E </w:t>
      </w:r>
      <w:proofErr w:type="spellStart"/>
      <w:r w:rsidR="00C678DD">
        <w:rPr>
          <w:rFonts w:ascii="Times New Roman" w:hAnsi="Times New Roman" w:cs="Times New Roman"/>
          <w:sz w:val="24"/>
          <w:szCs w:val="24"/>
        </w:rPr>
        <w:t>Marioni</w:t>
      </w:r>
      <w:proofErr w:type="spellEnd"/>
      <w:r>
        <w:rPr>
          <w:rFonts w:ascii="Times New Roman" w:hAnsi="Times New Roman" w:cs="Times New Roman"/>
          <w:sz w:val="24"/>
          <w:szCs w:val="24"/>
        </w:rPr>
        <w:t xml:space="preserve">, </w:t>
      </w:r>
      <w:r w:rsidRPr="00605FA0">
        <w:rPr>
          <w:rFonts w:ascii="Times New Roman" w:hAnsi="Times New Roman" w:cs="Times New Roman"/>
          <w:sz w:val="24"/>
          <w:szCs w:val="24"/>
        </w:rPr>
        <w:t>Centre for Cognitive Ageing and Cognitive Epidemiology</w:t>
      </w:r>
      <w:r>
        <w:rPr>
          <w:rFonts w:ascii="Times New Roman" w:hAnsi="Times New Roman" w:cs="Times New Roman"/>
          <w:sz w:val="24"/>
          <w:szCs w:val="24"/>
        </w:rPr>
        <w:t xml:space="preserve">, </w:t>
      </w:r>
      <w:r w:rsidRPr="00605FA0">
        <w:rPr>
          <w:rFonts w:ascii="Times New Roman" w:hAnsi="Times New Roman" w:cs="Times New Roman"/>
          <w:sz w:val="24"/>
          <w:szCs w:val="24"/>
        </w:rPr>
        <w:t>Department of Psychology</w:t>
      </w:r>
      <w:r>
        <w:rPr>
          <w:rFonts w:ascii="Times New Roman" w:hAnsi="Times New Roman" w:cs="Times New Roman"/>
          <w:sz w:val="24"/>
          <w:szCs w:val="24"/>
        </w:rPr>
        <w:t xml:space="preserve">, </w:t>
      </w:r>
      <w:r w:rsidRPr="00605FA0">
        <w:rPr>
          <w:rFonts w:ascii="Times New Roman" w:hAnsi="Times New Roman" w:cs="Times New Roman"/>
          <w:sz w:val="24"/>
          <w:szCs w:val="24"/>
        </w:rPr>
        <w:t>University of Edinburgh</w:t>
      </w:r>
      <w:r>
        <w:rPr>
          <w:rFonts w:ascii="Times New Roman" w:hAnsi="Times New Roman" w:cs="Times New Roman"/>
          <w:sz w:val="24"/>
          <w:szCs w:val="24"/>
        </w:rPr>
        <w:t xml:space="preserve">, </w:t>
      </w:r>
      <w:r w:rsidRPr="00605FA0">
        <w:rPr>
          <w:rFonts w:ascii="Times New Roman" w:hAnsi="Times New Roman" w:cs="Times New Roman"/>
          <w:sz w:val="24"/>
          <w:szCs w:val="24"/>
        </w:rPr>
        <w:t>7 George Square</w:t>
      </w:r>
      <w:r>
        <w:rPr>
          <w:rFonts w:ascii="Times New Roman" w:hAnsi="Times New Roman" w:cs="Times New Roman"/>
          <w:sz w:val="24"/>
          <w:szCs w:val="24"/>
        </w:rPr>
        <w:t xml:space="preserve">, </w:t>
      </w:r>
      <w:r w:rsidRPr="00605FA0">
        <w:rPr>
          <w:rFonts w:ascii="Times New Roman" w:hAnsi="Times New Roman" w:cs="Times New Roman"/>
          <w:sz w:val="24"/>
          <w:szCs w:val="24"/>
        </w:rPr>
        <w:t>Edinburgh, EH8 9JZ</w:t>
      </w:r>
      <w:r>
        <w:rPr>
          <w:rFonts w:ascii="Times New Roman" w:hAnsi="Times New Roman" w:cs="Times New Roman"/>
          <w:sz w:val="24"/>
          <w:szCs w:val="24"/>
        </w:rPr>
        <w:t xml:space="preserve">, </w:t>
      </w:r>
      <w:r w:rsidRPr="00605FA0">
        <w:rPr>
          <w:rFonts w:ascii="Times New Roman" w:hAnsi="Times New Roman" w:cs="Times New Roman"/>
          <w:sz w:val="24"/>
          <w:szCs w:val="24"/>
        </w:rPr>
        <w:t>Scotland, UK</w:t>
      </w:r>
      <w:r>
        <w:rPr>
          <w:rFonts w:ascii="Times New Roman" w:hAnsi="Times New Roman" w:cs="Times New Roman"/>
          <w:sz w:val="24"/>
          <w:szCs w:val="24"/>
        </w:rPr>
        <w:t xml:space="preserve">, </w:t>
      </w:r>
      <w:r w:rsidRPr="00605FA0">
        <w:rPr>
          <w:rFonts w:ascii="Times New Roman" w:hAnsi="Times New Roman" w:cs="Times New Roman"/>
          <w:sz w:val="24"/>
          <w:szCs w:val="24"/>
        </w:rPr>
        <w:t>Telephone: +</w:t>
      </w:r>
      <w:r w:rsidR="00C678DD">
        <w:rPr>
          <w:rFonts w:ascii="Times New Roman" w:hAnsi="Times New Roman" w:cs="Times New Roman"/>
          <w:sz w:val="24"/>
          <w:szCs w:val="24"/>
        </w:rPr>
        <w:t>44 131 650 3422</w:t>
      </w:r>
      <w:r>
        <w:rPr>
          <w:rFonts w:ascii="Times New Roman" w:hAnsi="Times New Roman" w:cs="Times New Roman"/>
          <w:sz w:val="24"/>
          <w:szCs w:val="24"/>
        </w:rPr>
        <w:t xml:space="preserve">, </w:t>
      </w:r>
      <w:r w:rsidRPr="00605FA0">
        <w:rPr>
          <w:rFonts w:ascii="Times New Roman" w:hAnsi="Times New Roman" w:cs="Times New Roman"/>
          <w:sz w:val="24"/>
          <w:szCs w:val="24"/>
        </w:rPr>
        <w:t>Fax: +44 131 651 1771</w:t>
      </w:r>
      <w:r>
        <w:rPr>
          <w:rFonts w:ascii="Times New Roman" w:hAnsi="Times New Roman" w:cs="Times New Roman"/>
          <w:sz w:val="24"/>
          <w:szCs w:val="24"/>
        </w:rPr>
        <w:t xml:space="preserve">, </w:t>
      </w:r>
      <w:r w:rsidRPr="00605FA0">
        <w:rPr>
          <w:rFonts w:ascii="Times New Roman" w:hAnsi="Times New Roman" w:cs="Times New Roman"/>
          <w:sz w:val="24"/>
          <w:szCs w:val="24"/>
        </w:rPr>
        <w:t xml:space="preserve">Email: </w:t>
      </w:r>
      <w:r w:rsidR="00C678DD">
        <w:rPr>
          <w:rFonts w:ascii="Times New Roman" w:hAnsi="Times New Roman" w:cs="Times New Roman"/>
          <w:sz w:val="24"/>
          <w:szCs w:val="24"/>
        </w:rPr>
        <w:t>Riccardo.marioni@ed.ac.uk</w:t>
      </w:r>
    </w:p>
    <w:p w14:paraId="6867A00C" w14:textId="73DB877C" w:rsidR="00A8678D" w:rsidRDefault="00A8678D" w:rsidP="00DB6C1A">
      <w:pPr>
        <w:spacing w:after="0" w:line="240" w:lineRule="auto"/>
        <w:rPr>
          <w:rFonts w:ascii="Times New Roman" w:hAnsi="Times New Roman" w:cs="Times New Roman"/>
          <w:sz w:val="24"/>
          <w:szCs w:val="24"/>
        </w:rPr>
      </w:pPr>
      <w:r w:rsidRPr="00BB2688">
        <w:rPr>
          <w:rFonts w:ascii="Times New Roman" w:hAnsi="Times New Roman" w:cs="Times New Roman"/>
          <w:b/>
          <w:sz w:val="24"/>
          <w:szCs w:val="24"/>
        </w:rPr>
        <w:t>Abstract:</w:t>
      </w:r>
      <w:r>
        <w:rPr>
          <w:rFonts w:ascii="Times New Roman" w:hAnsi="Times New Roman" w:cs="Times New Roman"/>
          <w:sz w:val="24"/>
          <w:szCs w:val="24"/>
        </w:rPr>
        <w:t xml:space="preserve"> </w:t>
      </w:r>
      <w:r w:rsidR="00752B04">
        <w:rPr>
          <w:rFonts w:ascii="Times New Roman" w:hAnsi="Times New Roman" w:cs="Times New Roman"/>
          <w:sz w:val="24"/>
          <w:szCs w:val="24"/>
        </w:rPr>
        <w:t>182</w:t>
      </w:r>
      <w:r w:rsidR="00BB2688">
        <w:rPr>
          <w:rFonts w:ascii="Times New Roman" w:hAnsi="Times New Roman" w:cs="Times New Roman"/>
          <w:sz w:val="24"/>
          <w:szCs w:val="24"/>
        </w:rPr>
        <w:t xml:space="preserve"> words</w:t>
      </w:r>
    </w:p>
    <w:p w14:paraId="6A73CC57" w14:textId="079A2820" w:rsidR="00A8678D" w:rsidRDefault="00A8678D" w:rsidP="00DB6C1A">
      <w:pPr>
        <w:spacing w:after="0" w:line="240" w:lineRule="auto"/>
        <w:rPr>
          <w:rFonts w:ascii="Times New Roman" w:hAnsi="Times New Roman" w:cs="Times New Roman"/>
          <w:sz w:val="24"/>
          <w:szCs w:val="24"/>
        </w:rPr>
      </w:pPr>
      <w:r w:rsidRPr="00BB2688">
        <w:rPr>
          <w:rFonts w:ascii="Times New Roman" w:hAnsi="Times New Roman" w:cs="Times New Roman"/>
          <w:b/>
          <w:sz w:val="24"/>
          <w:szCs w:val="24"/>
        </w:rPr>
        <w:t>Body:</w:t>
      </w:r>
      <w:r w:rsidR="00B55617">
        <w:rPr>
          <w:rFonts w:ascii="Times New Roman" w:hAnsi="Times New Roman" w:cs="Times New Roman"/>
          <w:sz w:val="24"/>
          <w:szCs w:val="24"/>
        </w:rPr>
        <w:t xml:space="preserve"> </w:t>
      </w:r>
      <w:r w:rsidR="00C1373C">
        <w:rPr>
          <w:rFonts w:ascii="Times New Roman" w:hAnsi="Times New Roman" w:cs="Times New Roman"/>
          <w:sz w:val="24"/>
          <w:szCs w:val="24"/>
        </w:rPr>
        <w:t>2</w:t>
      </w:r>
      <w:r>
        <w:rPr>
          <w:rFonts w:ascii="Times New Roman" w:hAnsi="Times New Roman" w:cs="Times New Roman"/>
          <w:sz w:val="24"/>
          <w:szCs w:val="24"/>
        </w:rPr>
        <w:t>,</w:t>
      </w:r>
      <w:r w:rsidR="00C1373C">
        <w:rPr>
          <w:rFonts w:ascii="Times New Roman" w:hAnsi="Times New Roman" w:cs="Times New Roman"/>
          <w:sz w:val="24"/>
          <w:szCs w:val="24"/>
        </w:rPr>
        <w:t>524</w:t>
      </w:r>
      <w:r>
        <w:rPr>
          <w:rFonts w:ascii="Times New Roman" w:hAnsi="Times New Roman" w:cs="Times New Roman"/>
          <w:sz w:val="24"/>
          <w:szCs w:val="24"/>
        </w:rPr>
        <w:t xml:space="preserve"> words</w:t>
      </w:r>
    </w:p>
    <w:p w14:paraId="77731997" w14:textId="4DA845F8" w:rsidR="00A8678D" w:rsidRPr="00BB2688" w:rsidRDefault="00A8678D" w:rsidP="00DB6C1A">
      <w:pPr>
        <w:spacing w:after="0" w:line="240" w:lineRule="auto"/>
        <w:rPr>
          <w:rFonts w:ascii="Times New Roman" w:hAnsi="Times New Roman" w:cs="Times New Roman"/>
          <w:b/>
          <w:sz w:val="24"/>
          <w:szCs w:val="24"/>
        </w:rPr>
      </w:pPr>
      <w:r w:rsidRPr="00BB2688">
        <w:rPr>
          <w:rFonts w:ascii="Times New Roman" w:hAnsi="Times New Roman" w:cs="Times New Roman"/>
          <w:b/>
          <w:sz w:val="24"/>
          <w:szCs w:val="24"/>
        </w:rPr>
        <w:t>M</w:t>
      </w:r>
      <w:r w:rsidR="00C1373C">
        <w:rPr>
          <w:rFonts w:ascii="Times New Roman" w:hAnsi="Times New Roman" w:cs="Times New Roman"/>
          <w:b/>
          <w:sz w:val="24"/>
          <w:szCs w:val="24"/>
        </w:rPr>
        <w:t>aterials and M</w:t>
      </w:r>
      <w:r w:rsidRPr="00BB2688">
        <w:rPr>
          <w:rFonts w:ascii="Times New Roman" w:hAnsi="Times New Roman" w:cs="Times New Roman"/>
          <w:b/>
          <w:sz w:val="24"/>
          <w:szCs w:val="24"/>
        </w:rPr>
        <w:t>ethods:</w:t>
      </w:r>
      <w:r w:rsidR="005C7B14">
        <w:rPr>
          <w:rFonts w:ascii="Times New Roman" w:hAnsi="Times New Roman" w:cs="Times New Roman"/>
          <w:b/>
          <w:sz w:val="24"/>
          <w:szCs w:val="24"/>
        </w:rPr>
        <w:t xml:space="preserve"> </w:t>
      </w:r>
      <w:r w:rsidR="00C1373C">
        <w:rPr>
          <w:rFonts w:ascii="Times New Roman" w:hAnsi="Times New Roman" w:cs="Times New Roman"/>
          <w:sz w:val="24"/>
          <w:szCs w:val="24"/>
        </w:rPr>
        <w:t>1</w:t>
      </w:r>
      <w:r w:rsidR="00B55617">
        <w:rPr>
          <w:rFonts w:ascii="Times New Roman" w:hAnsi="Times New Roman" w:cs="Times New Roman"/>
          <w:sz w:val="24"/>
          <w:szCs w:val="24"/>
        </w:rPr>
        <w:t>,</w:t>
      </w:r>
      <w:r w:rsidR="00C1373C">
        <w:rPr>
          <w:rFonts w:ascii="Times New Roman" w:hAnsi="Times New Roman" w:cs="Times New Roman"/>
          <w:sz w:val="24"/>
          <w:szCs w:val="24"/>
        </w:rPr>
        <w:t>482</w:t>
      </w:r>
      <w:r w:rsidR="005C7B14">
        <w:rPr>
          <w:rFonts w:ascii="Times New Roman" w:hAnsi="Times New Roman" w:cs="Times New Roman"/>
          <w:sz w:val="24"/>
          <w:szCs w:val="24"/>
        </w:rPr>
        <w:t xml:space="preserve"> words</w:t>
      </w:r>
      <w:r w:rsidRPr="00BB2688">
        <w:rPr>
          <w:rFonts w:ascii="Times New Roman" w:hAnsi="Times New Roman" w:cs="Times New Roman"/>
          <w:b/>
          <w:sz w:val="24"/>
          <w:szCs w:val="24"/>
        </w:rPr>
        <w:t xml:space="preserve"> </w:t>
      </w:r>
    </w:p>
    <w:p w14:paraId="15A9BCF4" w14:textId="77777777" w:rsidR="005E01E0" w:rsidRDefault="005E01E0" w:rsidP="005E01E0">
      <w:pPr>
        <w:spacing w:line="480" w:lineRule="auto"/>
        <w:rPr>
          <w:rFonts w:ascii="Times New Roman" w:hAnsi="Times New Roman" w:cs="Times New Roman"/>
          <w:b/>
          <w:sz w:val="24"/>
          <w:szCs w:val="24"/>
        </w:rPr>
        <w:sectPr w:rsidR="005E01E0" w:rsidSect="002A7C44">
          <w:headerReference w:type="default" r:id="rId8"/>
          <w:pgSz w:w="11906" w:h="16838"/>
          <w:pgMar w:top="1440" w:right="1440" w:bottom="1440" w:left="1440" w:header="708" w:footer="708" w:gutter="0"/>
          <w:cols w:space="708"/>
          <w:docGrid w:linePitch="360"/>
        </w:sectPr>
      </w:pPr>
    </w:p>
    <w:p w14:paraId="2BC2A34D" w14:textId="77777777" w:rsidR="005E01E0" w:rsidRDefault="005E01E0" w:rsidP="006510E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64FF7F76" w14:textId="408F8FA9" w:rsidR="008B0579" w:rsidRDefault="008B0579" w:rsidP="00273CCF">
      <w:pPr>
        <w:spacing w:line="480" w:lineRule="auto"/>
        <w:rPr>
          <w:rFonts w:ascii="Times New Roman" w:hAnsi="Times New Roman" w:cs="Times New Roman"/>
          <w:sz w:val="24"/>
          <w:szCs w:val="24"/>
          <w:lang w:val="en-US"/>
        </w:rPr>
      </w:pPr>
      <w:r w:rsidRPr="0046467B">
        <w:rPr>
          <w:rFonts w:ascii="Times New Roman" w:hAnsi="Times New Roman" w:cs="Times New Roman"/>
          <w:sz w:val="24"/>
          <w:szCs w:val="24"/>
          <w:lang w:val="en-US"/>
        </w:rPr>
        <w:t>Education</w:t>
      </w:r>
      <w:r w:rsidR="006D78BA">
        <w:rPr>
          <w:rFonts w:ascii="Times New Roman" w:hAnsi="Times New Roman" w:cs="Times New Roman"/>
          <w:sz w:val="24"/>
          <w:szCs w:val="24"/>
          <w:lang w:val="en-US"/>
        </w:rPr>
        <w:t>al attainment is associated with many health outcomes, including longevity. It</w:t>
      </w:r>
      <w:r w:rsidRPr="0046467B">
        <w:rPr>
          <w:rFonts w:ascii="Times New Roman" w:hAnsi="Times New Roman" w:cs="Times New Roman"/>
          <w:sz w:val="24"/>
          <w:szCs w:val="24"/>
          <w:lang w:val="en-US"/>
        </w:rPr>
        <w:t xml:space="preserve"> is also known to be substantially heritable.</w:t>
      </w:r>
      <w:r w:rsidR="00273CCF" w:rsidRPr="0046467B">
        <w:rPr>
          <w:rFonts w:ascii="Times New Roman" w:hAnsi="Times New Roman" w:cs="Times New Roman"/>
          <w:sz w:val="24"/>
          <w:szCs w:val="24"/>
          <w:lang w:val="en-US"/>
        </w:rPr>
        <w:t xml:space="preserve"> Here, we use</w:t>
      </w:r>
      <w:r w:rsidR="00F8022E" w:rsidRPr="0046467B">
        <w:rPr>
          <w:rFonts w:ascii="Times New Roman" w:hAnsi="Times New Roman" w:cs="Times New Roman"/>
          <w:sz w:val="24"/>
          <w:szCs w:val="24"/>
          <w:lang w:val="en-US"/>
        </w:rPr>
        <w:t>d</w:t>
      </w:r>
      <w:r w:rsidR="00273CCF" w:rsidRPr="0046467B">
        <w:rPr>
          <w:rFonts w:ascii="Times New Roman" w:hAnsi="Times New Roman" w:cs="Times New Roman"/>
          <w:sz w:val="24"/>
          <w:szCs w:val="24"/>
          <w:lang w:val="en-US"/>
        </w:rPr>
        <w:t xml:space="preserve"> data from </w:t>
      </w:r>
      <w:r w:rsidRPr="0046467B">
        <w:rPr>
          <w:rFonts w:ascii="Times New Roman" w:hAnsi="Times New Roman" w:cs="Times New Roman"/>
          <w:sz w:val="24"/>
          <w:szCs w:val="24"/>
          <w:lang w:val="en-US"/>
        </w:rPr>
        <w:t>three large</w:t>
      </w:r>
      <w:r w:rsidR="006D78BA">
        <w:rPr>
          <w:rFonts w:ascii="Times New Roman" w:hAnsi="Times New Roman" w:cs="Times New Roman"/>
          <w:sz w:val="24"/>
          <w:szCs w:val="24"/>
          <w:lang w:val="en-US"/>
        </w:rPr>
        <w:t xml:space="preserve"> genetic epidemiology cohort</w:t>
      </w:r>
      <w:r w:rsidRPr="0046467B">
        <w:rPr>
          <w:rFonts w:ascii="Times New Roman" w:hAnsi="Times New Roman" w:cs="Times New Roman"/>
          <w:sz w:val="24"/>
          <w:szCs w:val="24"/>
          <w:lang w:val="en-US"/>
        </w:rPr>
        <w:t xml:space="preserve"> studies</w:t>
      </w:r>
      <w:r w:rsidR="0046467B">
        <w:rPr>
          <w:rFonts w:ascii="Times New Roman" w:hAnsi="Times New Roman" w:cs="Times New Roman"/>
          <w:sz w:val="24"/>
          <w:szCs w:val="24"/>
          <w:lang w:val="en-US"/>
        </w:rPr>
        <w:t xml:space="preserve"> (Generation Scotland, </w:t>
      </w:r>
      <w:r w:rsidR="0046467B" w:rsidRPr="0046467B">
        <w:rPr>
          <w:rFonts w:ascii="Times New Roman" w:hAnsi="Times New Roman" w:cs="Times New Roman"/>
          <w:i/>
          <w:sz w:val="24"/>
          <w:szCs w:val="24"/>
          <w:lang w:val="en-US"/>
        </w:rPr>
        <w:t>n</w:t>
      </w:r>
      <w:r w:rsidR="00B96F69">
        <w:rPr>
          <w:rFonts w:ascii="Times New Roman" w:hAnsi="Times New Roman" w:cs="Times New Roman"/>
          <w:i/>
          <w:sz w:val="24"/>
          <w:szCs w:val="24"/>
          <w:lang w:val="en-US"/>
        </w:rPr>
        <w:t xml:space="preserve"> </w:t>
      </w:r>
      <w:r w:rsidR="00B96F69" w:rsidRPr="00B96F69">
        <w:rPr>
          <w:rFonts w:ascii="Times New Roman" w:hAnsi="Times New Roman" w:cs="Times New Roman"/>
          <w:i/>
          <w:sz w:val="24"/>
          <w:szCs w:val="24"/>
        </w:rPr>
        <w:t>≈</w:t>
      </w:r>
      <w:r w:rsidR="0046467B">
        <w:rPr>
          <w:rFonts w:ascii="Times New Roman" w:hAnsi="Times New Roman" w:cs="Times New Roman"/>
          <w:sz w:val="24"/>
          <w:szCs w:val="24"/>
          <w:lang w:val="en-US"/>
        </w:rPr>
        <w:t xml:space="preserve"> </w:t>
      </w:r>
      <w:r w:rsidR="00B96F69">
        <w:rPr>
          <w:rFonts w:ascii="Times New Roman" w:hAnsi="Times New Roman" w:cs="Times New Roman"/>
          <w:sz w:val="24"/>
          <w:szCs w:val="24"/>
          <w:lang w:val="en-US"/>
        </w:rPr>
        <w:t>1</w:t>
      </w:r>
      <w:r w:rsidR="006D48AC">
        <w:rPr>
          <w:rFonts w:ascii="Times New Roman" w:hAnsi="Times New Roman" w:cs="Times New Roman"/>
          <w:sz w:val="24"/>
          <w:szCs w:val="24"/>
          <w:lang w:val="en-US"/>
        </w:rPr>
        <w:t>7</w:t>
      </w:r>
      <w:r w:rsidR="00B96F69">
        <w:rPr>
          <w:rFonts w:ascii="Times New Roman" w:hAnsi="Times New Roman" w:cs="Times New Roman"/>
          <w:sz w:val="24"/>
          <w:szCs w:val="24"/>
          <w:lang w:val="en-US"/>
        </w:rPr>
        <w:t>,000</w:t>
      </w:r>
      <w:r w:rsidR="0046467B">
        <w:rPr>
          <w:rFonts w:ascii="Times New Roman" w:hAnsi="Times New Roman" w:cs="Times New Roman"/>
          <w:sz w:val="24"/>
          <w:szCs w:val="24"/>
          <w:lang w:val="en-US"/>
        </w:rPr>
        <w:t xml:space="preserve">; UK Biobank, </w:t>
      </w:r>
      <w:r w:rsidR="0046467B" w:rsidRPr="0046467B">
        <w:rPr>
          <w:rFonts w:ascii="Times New Roman" w:hAnsi="Times New Roman" w:cs="Times New Roman"/>
          <w:i/>
          <w:sz w:val="24"/>
          <w:szCs w:val="24"/>
          <w:lang w:val="en-US"/>
        </w:rPr>
        <w:t>n</w:t>
      </w:r>
      <w:r w:rsidR="0046467B">
        <w:rPr>
          <w:rFonts w:ascii="Times New Roman" w:hAnsi="Times New Roman" w:cs="Times New Roman"/>
          <w:sz w:val="24"/>
          <w:szCs w:val="24"/>
          <w:lang w:val="en-US"/>
        </w:rPr>
        <w:t xml:space="preserve"> </w:t>
      </w:r>
      <w:r w:rsidR="00B96F69" w:rsidRPr="00B96F69">
        <w:rPr>
          <w:rFonts w:ascii="Times New Roman" w:hAnsi="Times New Roman" w:cs="Times New Roman"/>
          <w:i/>
          <w:sz w:val="24"/>
          <w:szCs w:val="24"/>
        </w:rPr>
        <w:t>≈</w:t>
      </w:r>
      <w:r w:rsidR="0046467B">
        <w:rPr>
          <w:rFonts w:ascii="Times New Roman" w:hAnsi="Times New Roman" w:cs="Times New Roman"/>
          <w:sz w:val="24"/>
          <w:szCs w:val="24"/>
          <w:lang w:val="en-US"/>
        </w:rPr>
        <w:t xml:space="preserve"> </w:t>
      </w:r>
      <w:r w:rsidR="00B96F69">
        <w:rPr>
          <w:rFonts w:ascii="Times New Roman" w:hAnsi="Times New Roman" w:cs="Times New Roman"/>
          <w:sz w:val="24"/>
          <w:szCs w:val="24"/>
          <w:lang w:val="en-US"/>
        </w:rPr>
        <w:t>115,000</w:t>
      </w:r>
      <w:r w:rsidR="0046467B">
        <w:rPr>
          <w:rFonts w:ascii="Times New Roman" w:hAnsi="Times New Roman" w:cs="Times New Roman"/>
          <w:sz w:val="24"/>
          <w:szCs w:val="24"/>
          <w:lang w:val="en-US"/>
        </w:rPr>
        <w:t xml:space="preserve">; and the Estonian Biobank, </w:t>
      </w:r>
      <w:r w:rsidR="0046467B" w:rsidRPr="0046467B">
        <w:rPr>
          <w:rFonts w:ascii="Times New Roman" w:hAnsi="Times New Roman" w:cs="Times New Roman"/>
          <w:i/>
          <w:sz w:val="24"/>
          <w:szCs w:val="24"/>
          <w:lang w:val="en-US"/>
        </w:rPr>
        <w:t>n</w:t>
      </w:r>
      <w:r w:rsidR="0046467B">
        <w:rPr>
          <w:rFonts w:ascii="Times New Roman" w:hAnsi="Times New Roman" w:cs="Times New Roman"/>
          <w:sz w:val="24"/>
          <w:szCs w:val="24"/>
          <w:lang w:val="en-US"/>
        </w:rPr>
        <w:t xml:space="preserve"> </w:t>
      </w:r>
      <w:r w:rsidR="00B96F69" w:rsidRPr="00B96F69">
        <w:rPr>
          <w:rFonts w:ascii="Times New Roman" w:hAnsi="Times New Roman" w:cs="Times New Roman"/>
          <w:i/>
          <w:sz w:val="24"/>
          <w:szCs w:val="24"/>
        </w:rPr>
        <w:t>≈</w:t>
      </w:r>
      <w:r w:rsidR="0046467B">
        <w:rPr>
          <w:rFonts w:ascii="Times New Roman" w:hAnsi="Times New Roman" w:cs="Times New Roman"/>
          <w:sz w:val="24"/>
          <w:szCs w:val="24"/>
          <w:lang w:val="en-US"/>
        </w:rPr>
        <w:t xml:space="preserve"> </w:t>
      </w:r>
      <w:r w:rsidR="00B96F69">
        <w:rPr>
          <w:rFonts w:ascii="Times New Roman" w:hAnsi="Times New Roman" w:cs="Times New Roman"/>
          <w:sz w:val="24"/>
          <w:szCs w:val="24"/>
          <w:lang w:val="en-US"/>
        </w:rPr>
        <w:t>6,000</w:t>
      </w:r>
      <w:r w:rsidR="0046467B">
        <w:rPr>
          <w:rFonts w:ascii="Times New Roman" w:hAnsi="Times New Roman" w:cs="Times New Roman"/>
          <w:sz w:val="24"/>
          <w:szCs w:val="24"/>
          <w:lang w:val="en-US"/>
        </w:rPr>
        <w:t>)</w:t>
      </w:r>
      <w:r w:rsidRPr="0046467B">
        <w:rPr>
          <w:rFonts w:ascii="Times New Roman" w:hAnsi="Times New Roman" w:cs="Times New Roman"/>
          <w:sz w:val="24"/>
          <w:szCs w:val="24"/>
          <w:lang w:val="en-US"/>
        </w:rPr>
        <w:t xml:space="preserve"> to </w:t>
      </w:r>
      <w:r w:rsidR="0046467B" w:rsidRPr="0046467B">
        <w:rPr>
          <w:rFonts w:ascii="Times New Roman" w:hAnsi="Times New Roman" w:cs="Times New Roman"/>
          <w:sz w:val="24"/>
          <w:szCs w:val="24"/>
          <w:lang w:val="en-US"/>
        </w:rPr>
        <w:t>test whether</w:t>
      </w:r>
      <w:r w:rsidR="0046467B">
        <w:rPr>
          <w:rFonts w:ascii="Times New Roman" w:hAnsi="Times New Roman" w:cs="Times New Roman"/>
          <w:sz w:val="24"/>
          <w:szCs w:val="24"/>
          <w:lang w:val="en-US"/>
        </w:rPr>
        <w:t xml:space="preserve"> education-linked</w:t>
      </w:r>
      <w:r w:rsidR="0046467B" w:rsidRPr="0046467B">
        <w:rPr>
          <w:rFonts w:ascii="Times New Roman" w:hAnsi="Times New Roman" w:cs="Times New Roman"/>
          <w:sz w:val="24"/>
          <w:szCs w:val="24"/>
          <w:lang w:val="en-US"/>
        </w:rPr>
        <w:t xml:space="preserve"> genetic </w:t>
      </w:r>
      <w:r w:rsidR="0046467B">
        <w:rPr>
          <w:rFonts w:ascii="Times New Roman" w:hAnsi="Times New Roman" w:cs="Times New Roman"/>
          <w:sz w:val="24"/>
          <w:szCs w:val="24"/>
          <w:lang w:val="en-US"/>
        </w:rPr>
        <w:t>variants can predict</w:t>
      </w:r>
      <w:r w:rsidR="00B96F69">
        <w:rPr>
          <w:rFonts w:ascii="Times New Roman" w:hAnsi="Times New Roman" w:cs="Times New Roman"/>
          <w:sz w:val="24"/>
          <w:szCs w:val="24"/>
          <w:lang w:val="en-US"/>
        </w:rPr>
        <w:t xml:space="preserve"> lifespan length</w:t>
      </w:r>
      <w:r w:rsidR="0046467B">
        <w:rPr>
          <w:rFonts w:ascii="Times New Roman" w:hAnsi="Times New Roman" w:cs="Times New Roman"/>
          <w:sz w:val="24"/>
          <w:szCs w:val="24"/>
          <w:lang w:val="en-US"/>
        </w:rPr>
        <w:t>. We did so by using cohort member</w:t>
      </w:r>
      <w:r w:rsidR="006777EB">
        <w:rPr>
          <w:rFonts w:ascii="Times New Roman" w:hAnsi="Times New Roman" w:cs="Times New Roman"/>
          <w:sz w:val="24"/>
          <w:szCs w:val="24"/>
          <w:lang w:val="en-US"/>
        </w:rPr>
        <w:t>s</w:t>
      </w:r>
      <w:r w:rsidR="0046467B">
        <w:rPr>
          <w:rFonts w:ascii="Times New Roman" w:hAnsi="Times New Roman" w:cs="Times New Roman"/>
          <w:sz w:val="24"/>
          <w:szCs w:val="24"/>
          <w:lang w:val="en-US"/>
        </w:rPr>
        <w:t>’ polygenic profile score for education to predict the</w:t>
      </w:r>
      <w:r w:rsidR="009A53E2">
        <w:rPr>
          <w:rFonts w:ascii="Times New Roman" w:hAnsi="Times New Roman" w:cs="Times New Roman"/>
          <w:sz w:val="24"/>
          <w:szCs w:val="24"/>
          <w:lang w:val="en-US"/>
        </w:rPr>
        <w:t>ir</w:t>
      </w:r>
      <w:r w:rsidR="00B96F69">
        <w:rPr>
          <w:rFonts w:ascii="Times New Roman" w:hAnsi="Times New Roman" w:cs="Times New Roman"/>
          <w:sz w:val="24"/>
          <w:szCs w:val="24"/>
          <w:lang w:val="en-US"/>
        </w:rPr>
        <w:t xml:space="preserve"> </w:t>
      </w:r>
      <w:r w:rsidR="0046467B">
        <w:rPr>
          <w:rFonts w:ascii="Times New Roman" w:hAnsi="Times New Roman" w:cs="Times New Roman"/>
          <w:sz w:val="24"/>
          <w:szCs w:val="24"/>
          <w:lang w:val="en-US"/>
        </w:rPr>
        <w:t xml:space="preserve">parents’ longevity. Across the three cohorts, meta-analysis showed that a </w:t>
      </w:r>
      <w:r w:rsidR="00B96F69">
        <w:rPr>
          <w:rFonts w:ascii="Times New Roman" w:hAnsi="Times New Roman" w:cs="Times New Roman"/>
          <w:sz w:val="24"/>
          <w:szCs w:val="24"/>
          <w:lang w:val="en-US"/>
        </w:rPr>
        <w:t>1-SD</w:t>
      </w:r>
      <w:r w:rsidR="0046467B">
        <w:rPr>
          <w:rFonts w:ascii="Times New Roman" w:hAnsi="Times New Roman" w:cs="Times New Roman"/>
          <w:sz w:val="24"/>
          <w:szCs w:val="24"/>
          <w:lang w:val="en-US"/>
        </w:rPr>
        <w:t xml:space="preserve"> increase in polygenic education score was associated with a</w:t>
      </w:r>
      <w:r w:rsidR="00EF24CE">
        <w:rPr>
          <w:rFonts w:ascii="Times New Roman" w:hAnsi="Times New Roman" w:cs="Times New Roman"/>
          <w:sz w:val="24"/>
          <w:szCs w:val="24"/>
          <w:lang w:val="en-US"/>
        </w:rPr>
        <w:t xml:space="preserve">n approximately </w:t>
      </w:r>
      <w:r w:rsidR="00DF7EFB">
        <w:rPr>
          <w:rFonts w:ascii="Times New Roman" w:hAnsi="Times New Roman" w:cs="Times New Roman"/>
          <w:sz w:val="24"/>
          <w:szCs w:val="24"/>
          <w:lang w:val="en-US"/>
        </w:rPr>
        <w:t>2.7</w:t>
      </w:r>
      <w:r w:rsidR="0046467B">
        <w:rPr>
          <w:rFonts w:ascii="Times New Roman" w:hAnsi="Times New Roman" w:cs="Times New Roman"/>
          <w:sz w:val="24"/>
          <w:szCs w:val="24"/>
          <w:lang w:val="en-US"/>
        </w:rPr>
        <w:t>% reduced mortality risk for both mothers (</w:t>
      </w:r>
      <w:r w:rsidR="003A6731">
        <w:rPr>
          <w:rFonts w:ascii="Times New Roman" w:hAnsi="Times New Roman" w:cs="Times New Roman"/>
          <w:sz w:val="24"/>
          <w:szCs w:val="24"/>
          <w:lang w:val="en-US"/>
        </w:rPr>
        <w:t xml:space="preserve">total </w:t>
      </w:r>
      <w:proofErr w:type="spellStart"/>
      <w:r w:rsidR="0046467B" w:rsidRPr="003A6731">
        <w:rPr>
          <w:rFonts w:ascii="Times New Roman" w:hAnsi="Times New Roman" w:cs="Times New Roman"/>
          <w:i/>
          <w:sz w:val="24"/>
          <w:szCs w:val="24"/>
          <w:lang w:val="en-US"/>
        </w:rPr>
        <w:t>n</w:t>
      </w:r>
      <w:r w:rsidR="0046467B" w:rsidRPr="0046467B">
        <w:rPr>
          <w:rFonts w:ascii="Times New Roman" w:hAnsi="Times New Roman" w:cs="Times New Roman"/>
          <w:sz w:val="24"/>
          <w:szCs w:val="24"/>
          <w:vertAlign w:val="subscript"/>
          <w:lang w:val="en-US"/>
        </w:rPr>
        <w:t>deaths</w:t>
      </w:r>
      <w:proofErr w:type="spellEnd"/>
      <w:r w:rsidR="0046467B">
        <w:rPr>
          <w:rFonts w:ascii="Times New Roman" w:hAnsi="Times New Roman" w:cs="Times New Roman"/>
          <w:sz w:val="24"/>
          <w:szCs w:val="24"/>
          <w:lang w:val="en-US"/>
        </w:rPr>
        <w:t xml:space="preserve"> = </w:t>
      </w:r>
      <w:r w:rsidR="003A6731">
        <w:rPr>
          <w:rFonts w:ascii="Times New Roman" w:hAnsi="Times New Roman" w:cs="Times New Roman"/>
          <w:sz w:val="24"/>
          <w:szCs w:val="24"/>
          <w:lang w:val="en-US"/>
        </w:rPr>
        <w:t>79,70</w:t>
      </w:r>
      <w:r w:rsidR="00E008C9">
        <w:rPr>
          <w:rFonts w:ascii="Times New Roman" w:hAnsi="Times New Roman" w:cs="Times New Roman"/>
          <w:sz w:val="24"/>
          <w:szCs w:val="24"/>
          <w:lang w:val="en-US"/>
        </w:rPr>
        <w:t>2</w:t>
      </w:r>
      <w:r w:rsidR="0046467B">
        <w:rPr>
          <w:rFonts w:ascii="Times New Roman" w:hAnsi="Times New Roman" w:cs="Times New Roman"/>
          <w:sz w:val="24"/>
          <w:szCs w:val="24"/>
          <w:lang w:val="en-US"/>
        </w:rPr>
        <w:t>) and</w:t>
      </w:r>
      <w:r w:rsidR="00DF7EFB">
        <w:rPr>
          <w:rFonts w:ascii="Times New Roman" w:hAnsi="Times New Roman" w:cs="Times New Roman"/>
          <w:sz w:val="24"/>
          <w:szCs w:val="24"/>
          <w:lang w:val="en-US"/>
        </w:rPr>
        <w:t xml:space="preserve"> an approximately 2.4% reduced risk for</w:t>
      </w:r>
      <w:r w:rsidR="0046467B">
        <w:rPr>
          <w:rFonts w:ascii="Times New Roman" w:hAnsi="Times New Roman" w:cs="Times New Roman"/>
          <w:sz w:val="24"/>
          <w:szCs w:val="24"/>
          <w:lang w:val="en-US"/>
        </w:rPr>
        <w:t xml:space="preserve"> fathers (</w:t>
      </w:r>
      <w:r w:rsidR="003A6731">
        <w:rPr>
          <w:rFonts w:ascii="Times New Roman" w:hAnsi="Times New Roman" w:cs="Times New Roman"/>
          <w:sz w:val="24"/>
          <w:szCs w:val="24"/>
          <w:lang w:val="en-US"/>
        </w:rPr>
        <w:t xml:space="preserve">total </w:t>
      </w:r>
      <w:proofErr w:type="spellStart"/>
      <w:r w:rsidR="0046467B" w:rsidRPr="003A6731">
        <w:rPr>
          <w:rFonts w:ascii="Times New Roman" w:hAnsi="Times New Roman" w:cs="Times New Roman"/>
          <w:i/>
          <w:sz w:val="24"/>
          <w:szCs w:val="24"/>
          <w:lang w:val="en-US"/>
        </w:rPr>
        <w:t>n</w:t>
      </w:r>
      <w:r w:rsidR="0046467B" w:rsidRPr="0046467B">
        <w:rPr>
          <w:rFonts w:ascii="Times New Roman" w:hAnsi="Times New Roman" w:cs="Times New Roman"/>
          <w:sz w:val="24"/>
          <w:szCs w:val="24"/>
          <w:vertAlign w:val="subscript"/>
          <w:lang w:val="en-US"/>
        </w:rPr>
        <w:t>deaths</w:t>
      </w:r>
      <w:proofErr w:type="spellEnd"/>
      <w:r w:rsidR="0046467B">
        <w:rPr>
          <w:rFonts w:ascii="Times New Roman" w:hAnsi="Times New Roman" w:cs="Times New Roman"/>
          <w:sz w:val="24"/>
          <w:szCs w:val="24"/>
          <w:lang w:val="en-US"/>
        </w:rPr>
        <w:t xml:space="preserve"> = </w:t>
      </w:r>
      <w:r w:rsidR="003A6731">
        <w:rPr>
          <w:rFonts w:ascii="Times New Roman" w:hAnsi="Times New Roman" w:cs="Times New Roman"/>
          <w:sz w:val="24"/>
          <w:szCs w:val="24"/>
          <w:lang w:val="en-US"/>
        </w:rPr>
        <w:t>97,</w:t>
      </w:r>
      <w:r w:rsidR="00E008C9">
        <w:rPr>
          <w:rFonts w:ascii="Times New Roman" w:hAnsi="Times New Roman" w:cs="Times New Roman"/>
          <w:sz w:val="24"/>
          <w:szCs w:val="24"/>
          <w:lang w:val="en-US"/>
        </w:rPr>
        <w:t>630</w:t>
      </w:r>
      <w:r w:rsidR="0046467B">
        <w:rPr>
          <w:rFonts w:ascii="Times New Roman" w:hAnsi="Times New Roman" w:cs="Times New Roman"/>
          <w:sz w:val="24"/>
          <w:szCs w:val="24"/>
          <w:lang w:val="en-US"/>
        </w:rPr>
        <w:t>).</w:t>
      </w:r>
      <w:r w:rsidR="0002025D">
        <w:rPr>
          <w:rFonts w:ascii="Times New Roman" w:hAnsi="Times New Roman" w:cs="Times New Roman"/>
          <w:sz w:val="24"/>
          <w:szCs w:val="24"/>
          <w:lang w:val="en-US"/>
        </w:rPr>
        <w:t xml:space="preserve"> On average, the parents of offspring in the upper third of the polygenic score distribution </w:t>
      </w:r>
      <w:r w:rsidR="00B96F69">
        <w:rPr>
          <w:rFonts w:ascii="Times New Roman" w:hAnsi="Times New Roman" w:cs="Times New Roman"/>
          <w:sz w:val="24"/>
          <w:szCs w:val="24"/>
          <w:lang w:val="en-US"/>
        </w:rPr>
        <w:t>lived 0.</w:t>
      </w:r>
      <w:r w:rsidR="00B12D39">
        <w:rPr>
          <w:rFonts w:ascii="Times New Roman" w:hAnsi="Times New Roman" w:cs="Times New Roman"/>
          <w:sz w:val="24"/>
          <w:szCs w:val="24"/>
          <w:lang w:val="en-US"/>
        </w:rPr>
        <w:t>5</w:t>
      </w:r>
      <w:r w:rsidR="00E30AEB">
        <w:rPr>
          <w:rFonts w:ascii="Times New Roman" w:hAnsi="Times New Roman" w:cs="Times New Roman"/>
          <w:sz w:val="24"/>
          <w:szCs w:val="24"/>
          <w:lang w:val="en-US"/>
        </w:rPr>
        <w:t>5</w:t>
      </w:r>
      <w:r w:rsidR="00B96F69">
        <w:rPr>
          <w:rFonts w:ascii="Times New Roman" w:hAnsi="Times New Roman" w:cs="Times New Roman"/>
          <w:sz w:val="24"/>
          <w:szCs w:val="24"/>
          <w:lang w:val="en-US"/>
        </w:rPr>
        <w:t xml:space="preserve"> years longer </w:t>
      </w:r>
      <w:r w:rsidR="0002025D">
        <w:rPr>
          <w:rFonts w:ascii="Times New Roman" w:hAnsi="Times New Roman" w:cs="Times New Roman"/>
          <w:sz w:val="24"/>
          <w:szCs w:val="24"/>
          <w:lang w:val="en-US"/>
        </w:rPr>
        <w:t>compared to those</w:t>
      </w:r>
      <w:r w:rsidR="009A53E2">
        <w:rPr>
          <w:rFonts w:ascii="Times New Roman" w:hAnsi="Times New Roman" w:cs="Times New Roman"/>
          <w:sz w:val="24"/>
          <w:szCs w:val="24"/>
          <w:lang w:val="en-US"/>
        </w:rPr>
        <w:t xml:space="preserve"> of offspring</w:t>
      </w:r>
      <w:r w:rsidR="0002025D">
        <w:rPr>
          <w:rFonts w:ascii="Times New Roman" w:hAnsi="Times New Roman" w:cs="Times New Roman"/>
          <w:sz w:val="24"/>
          <w:szCs w:val="24"/>
          <w:lang w:val="en-US"/>
        </w:rPr>
        <w:t xml:space="preserve"> in the lower third</w:t>
      </w:r>
      <w:r w:rsidR="00B96F69">
        <w:rPr>
          <w:rFonts w:ascii="Times New Roman" w:hAnsi="Times New Roman" w:cs="Times New Roman"/>
          <w:sz w:val="24"/>
          <w:szCs w:val="24"/>
          <w:lang w:val="en-US"/>
        </w:rPr>
        <w:t>.</w:t>
      </w:r>
      <w:r w:rsidR="00466B96">
        <w:rPr>
          <w:rFonts w:ascii="Times New Roman" w:hAnsi="Times New Roman" w:cs="Times New Roman"/>
          <w:sz w:val="24"/>
          <w:szCs w:val="24"/>
          <w:lang w:val="en-US"/>
        </w:rPr>
        <w:t xml:space="preserve"> </w:t>
      </w:r>
      <w:r w:rsidR="0002025D">
        <w:rPr>
          <w:rFonts w:ascii="Times New Roman" w:hAnsi="Times New Roman" w:cs="Times New Roman"/>
          <w:sz w:val="24"/>
          <w:szCs w:val="24"/>
          <w:lang w:val="en-US"/>
        </w:rPr>
        <w:t xml:space="preserve">Overall, these results </w:t>
      </w:r>
      <w:r w:rsidR="00466B96">
        <w:rPr>
          <w:rFonts w:ascii="Times New Roman" w:hAnsi="Times New Roman" w:cs="Times New Roman"/>
          <w:sz w:val="24"/>
          <w:szCs w:val="24"/>
          <w:lang w:val="en-US"/>
        </w:rPr>
        <w:t xml:space="preserve">indicate that </w:t>
      </w:r>
      <w:r w:rsidR="003A6731">
        <w:rPr>
          <w:rFonts w:ascii="Times New Roman" w:hAnsi="Times New Roman" w:cs="Times New Roman"/>
          <w:sz w:val="24"/>
          <w:szCs w:val="24"/>
          <w:lang w:val="en-US"/>
        </w:rPr>
        <w:t xml:space="preserve">the </w:t>
      </w:r>
      <w:r w:rsidR="00466B96">
        <w:rPr>
          <w:rFonts w:ascii="Times New Roman" w:hAnsi="Times New Roman" w:cs="Times New Roman"/>
          <w:sz w:val="24"/>
          <w:szCs w:val="24"/>
          <w:lang w:val="en-US"/>
        </w:rPr>
        <w:t>genetic contributions</w:t>
      </w:r>
      <w:r w:rsidR="003A6731">
        <w:rPr>
          <w:rFonts w:ascii="Times New Roman" w:hAnsi="Times New Roman" w:cs="Times New Roman"/>
          <w:sz w:val="24"/>
          <w:szCs w:val="24"/>
          <w:lang w:val="en-US"/>
        </w:rPr>
        <w:t xml:space="preserve"> to educational attainment</w:t>
      </w:r>
      <w:r w:rsidR="0002025D">
        <w:rPr>
          <w:rFonts w:ascii="Times New Roman" w:hAnsi="Times New Roman" w:cs="Times New Roman"/>
          <w:sz w:val="24"/>
          <w:szCs w:val="24"/>
          <w:lang w:val="en-US"/>
        </w:rPr>
        <w:t xml:space="preserve"> </w:t>
      </w:r>
      <w:r w:rsidR="003A6731">
        <w:rPr>
          <w:rFonts w:ascii="Times New Roman" w:hAnsi="Times New Roman" w:cs="Times New Roman"/>
          <w:sz w:val="24"/>
          <w:szCs w:val="24"/>
          <w:lang w:val="en-US"/>
        </w:rPr>
        <w:t xml:space="preserve">are </w:t>
      </w:r>
      <w:r w:rsidR="0002025D">
        <w:rPr>
          <w:rFonts w:ascii="Times New Roman" w:hAnsi="Times New Roman" w:cs="Times New Roman"/>
          <w:sz w:val="24"/>
          <w:szCs w:val="24"/>
          <w:lang w:val="en-US"/>
        </w:rPr>
        <w:t xml:space="preserve">useful in the prediction of </w:t>
      </w:r>
      <w:r w:rsidR="00E30AEB">
        <w:rPr>
          <w:rFonts w:ascii="Times New Roman" w:hAnsi="Times New Roman" w:cs="Times New Roman"/>
          <w:sz w:val="24"/>
          <w:szCs w:val="24"/>
          <w:lang w:val="en-US"/>
        </w:rPr>
        <w:t xml:space="preserve">human </w:t>
      </w:r>
      <w:r w:rsidR="0002025D">
        <w:rPr>
          <w:rFonts w:ascii="Times New Roman" w:hAnsi="Times New Roman" w:cs="Times New Roman"/>
          <w:sz w:val="24"/>
          <w:szCs w:val="24"/>
          <w:lang w:val="en-US"/>
        </w:rPr>
        <w:t>longevity.</w:t>
      </w:r>
    </w:p>
    <w:p w14:paraId="38C9BE70" w14:textId="77777777" w:rsidR="009D2693" w:rsidRDefault="009D2693">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E9BB018" w14:textId="77777777" w:rsidR="00B55617" w:rsidRDefault="00B5561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Significance</w:t>
      </w:r>
    </w:p>
    <w:p w14:paraId="25BF67A8" w14:textId="553CE7D8" w:rsidR="00B55617" w:rsidRDefault="006D78BA" w:rsidP="0058409A">
      <w:pPr>
        <w:spacing w:line="480" w:lineRule="auto"/>
        <w:rPr>
          <w:rFonts w:ascii="Times New Roman" w:hAnsi="Times New Roman" w:cs="Times New Roman"/>
          <w:b/>
          <w:sz w:val="24"/>
          <w:szCs w:val="24"/>
        </w:rPr>
      </w:pPr>
      <w:r w:rsidRPr="0046467B">
        <w:rPr>
          <w:rFonts w:ascii="Times New Roman" w:hAnsi="Times New Roman" w:cs="Times New Roman"/>
          <w:sz w:val="24"/>
          <w:szCs w:val="24"/>
          <w:lang w:val="en-US"/>
        </w:rPr>
        <w:t>Individuals with more education tend to live longer.</w:t>
      </w:r>
      <w:r w:rsidR="00A72365">
        <w:rPr>
          <w:rFonts w:ascii="Times New Roman" w:hAnsi="Times New Roman" w:cs="Times New Roman"/>
          <w:sz w:val="24"/>
          <w:szCs w:val="24"/>
          <w:lang w:val="en-US"/>
        </w:rPr>
        <w:t xml:space="preserve"> Genetic variants have been discovered that predict educational attainment. </w:t>
      </w:r>
      <w:r w:rsidR="00AB3BB2">
        <w:rPr>
          <w:rFonts w:ascii="Times New Roman" w:hAnsi="Times New Roman" w:cs="Times New Roman"/>
          <w:sz w:val="24"/>
          <w:szCs w:val="24"/>
          <w:lang w:val="en-US"/>
        </w:rPr>
        <w:t>W</w:t>
      </w:r>
      <w:r w:rsidR="00A72365">
        <w:rPr>
          <w:rFonts w:ascii="Times New Roman" w:hAnsi="Times New Roman" w:cs="Times New Roman"/>
          <w:sz w:val="24"/>
          <w:szCs w:val="24"/>
          <w:lang w:val="en-US"/>
        </w:rPr>
        <w:t>e</w:t>
      </w:r>
      <w:r w:rsidR="00E23847">
        <w:rPr>
          <w:rFonts w:ascii="Times New Roman" w:hAnsi="Times New Roman" w:cs="Times New Roman"/>
          <w:sz w:val="24"/>
          <w:szCs w:val="24"/>
          <w:lang w:val="en-US"/>
        </w:rPr>
        <w:t xml:space="preserve"> tested whether</w:t>
      </w:r>
      <w:r w:rsidR="00A72365">
        <w:rPr>
          <w:rFonts w:ascii="Times New Roman" w:hAnsi="Times New Roman" w:cs="Times New Roman"/>
          <w:sz w:val="24"/>
          <w:szCs w:val="24"/>
          <w:lang w:val="en-US"/>
        </w:rPr>
        <w:t xml:space="preserve"> a ‘polygenic score’ </w:t>
      </w:r>
      <w:r w:rsidR="00206B8C">
        <w:rPr>
          <w:rFonts w:ascii="Times New Roman" w:hAnsi="Times New Roman" w:cs="Times New Roman"/>
          <w:sz w:val="24"/>
          <w:szCs w:val="24"/>
          <w:lang w:val="en-US"/>
        </w:rPr>
        <w:t>based on</w:t>
      </w:r>
      <w:r w:rsidR="00A72365">
        <w:rPr>
          <w:rFonts w:ascii="Times New Roman" w:hAnsi="Times New Roman" w:cs="Times New Roman"/>
          <w:sz w:val="24"/>
          <w:szCs w:val="24"/>
          <w:lang w:val="en-US"/>
        </w:rPr>
        <w:t xml:space="preserve"> these genetic</w:t>
      </w:r>
      <w:r w:rsidR="00E23847">
        <w:rPr>
          <w:rFonts w:ascii="Times New Roman" w:hAnsi="Times New Roman" w:cs="Times New Roman"/>
          <w:sz w:val="24"/>
          <w:szCs w:val="24"/>
          <w:lang w:val="en-US"/>
        </w:rPr>
        <w:t xml:space="preserve"> variants could make predictions about </w:t>
      </w:r>
      <w:r w:rsidR="00501B3B">
        <w:rPr>
          <w:rFonts w:ascii="Times New Roman" w:hAnsi="Times New Roman" w:cs="Times New Roman"/>
          <w:sz w:val="24"/>
          <w:szCs w:val="24"/>
          <w:lang w:val="en-US"/>
        </w:rPr>
        <w:t>people’s lifespan</w:t>
      </w:r>
      <w:r w:rsidR="00E23847">
        <w:rPr>
          <w:rFonts w:ascii="Times New Roman" w:hAnsi="Times New Roman" w:cs="Times New Roman"/>
          <w:sz w:val="24"/>
          <w:szCs w:val="24"/>
          <w:lang w:val="en-US"/>
        </w:rPr>
        <w:t>.</w:t>
      </w:r>
      <w:r w:rsidR="00AB3BB2">
        <w:rPr>
          <w:rFonts w:ascii="Times New Roman" w:hAnsi="Times New Roman" w:cs="Times New Roman"/>
          <w:sz w:val="24"/>
          <w:szCs w:val="24"/>
          <w:lang w:val="en-US"/>
        </w:rPr>
        <w:t xml:space="preserve"> W</w:t>
      </w:r>
      <w:r w:rsidR="00501B3B">
        <w:rPr>
          <w:rFonts w:ascii="Times New Roman" w:hAnsi="Times New Roman" w:cs="Times New Roman"/>
          <w:sz w:val="24"/>
          <w:szCs w:val="24"/>
          <w:lang w:val="en-US"/>
        </w:rPr>
        <w:t xml:space="preserve">e used data from </w:t>
      </w:r>
      <w:r w:rsidR="00AB3BB2">
        <w:rPr>
          <w:rFonts w:ascii="Times New Roman" w:hAnsi="Times New Roman" w:cs="Times New Roman"/>
          <w:sz w:val="24"/>
          <w:szCs w:val="24"/>
          <w:lang w:val="en-US"/>
        </w:rPr>
        <w:t>three</w:t>
      </w:r>
      <w:r w:rsidR="00E23847">
        <w:rPr>
          <w:rFonts w:ascii="Times New Roman" w:hAnsi="Times New Roman" w:cs="Times New Roman"/>
          <w:sz w:val="24"/>
          <w:szCs w:val="24"/>
          <w:lang w:val="en-US"/>
        </w:rPr>
        <w:t xml:space="preserve"> cohort studies (inclu</w:t>
      </w:r>
      <w:r w:rsidR="00501B3B">
        <w:rPr>
          <w:rFonts w:ascii="Times New Roman" w:hAnsi="Times New Roman" w:cs="Times New Roman"/>
          <w:sz w:val="24"/>
          <w:szCs w:val="24"/>
          <w:lang w:val="en-US"/>
        </w:rPr>
        <w:t xml:space="preserve">ding </w:t>
      </w:r>
      <w:r w:rsidR="00206B8C">
        <w:rPr>
          <w:rFonts w:ascii="Times New Roman" w:hAnsi="Times New Roman" w:cs="Times New Roman"/>
          <w:sz w:val="24"/>
          <w:szCs w:val="24"/>
          <w:lang w:val="en-US"/>
        </w:rPr>
        <w:t>&gt;</w:t>
      </w:r>
      <w:r w:rsidR="00501B3B">
        <w:rPr>
          <w:rFonts w:ascii="Times New Roman" w:hAnsi="Times New Roman" w:cs="Times New Roman"/>
          <w:sz w:val="24"/>
          <w:szCs w:val="24"/>
          <w:lang w:val="en-US"/>
        </w:rPr>
        <w:t>130,000 participants) to examine the link between offspring polygenic score for education and parental longevity. Across the studies, we found that participants with more</w:t>
      </w:r>
      <w:r w:rsidR="00206B8C">
        <w:rPr>
          <w:rFonts w:ascii="Times New Roman" w:hAnsi="Times New Roman" w:cs="Times New Roman"/>
          <w:sz w:val="24"/>
          <w:szCs w:val="24"/>
          <w:lang w:val="en-US"/>
        </w:rPr>
        <w:t xml:space="preserve"> education-linked</w:t>
      </w:r>
      <w:r w:rsidR="00501B3B">
        <w:rPr>
          <w:rFonts w:ascii="Times New Roman" w:hAnsi="Times New Roman" w:cs="Times New Roman"/>
          <w:sz w:val="24"/>
          <w:szCs w:val="24"/>
          <w:lang w:val="en-US"/>
        </w:rPr>
        <w:t xml:space="preserve"> genetic variants</w:t>
      </w:r>
      <w:r w:rsidR="00206B8C">
        <w:rPr>
          <w:rFonts w:ascii="Times New Roman" w:hAnsi="Times New Roman" w:cs="Times New Roman"/>
          <w:sz w:val="24"/>
          <w:szCs w:val="24"/>
          <w:lang w:val="en-US"/>
        </w:rPr>
        <w:t xml:space="preserve"> </w:t>
      </w:r>
      <w:r w:rsidR="00501B3B">
        <w:rPr>
          <w:rFonts w:ascii="Times New Roman" w:hAnsi="Times New Roman" w:cs="Times New Roman"/>
          <w:sz w:val="24"/>
          <w:szCs w:val="24"/>
          <w:lang w:val="en-US"/>
        </w:rPr>
        <w:t xml:space="preserve">had longer-living parents; compared to those with the lowest </w:t>
      </w:r>
      <w:r w:rsidR="00AB3BB2">
        <w:rPr>
          <w:rFonts w:ascii="Times New Roman" w:hAnsi="Times New Roman" w:cs="Times New Roman"/>
          <w:sz w:val="24"/>
          <w:szCs w:val="24"/>
          <w:lang w:val="en-US"/>
        </w:rPr>
        <w:t xml:space="preserve">genetic education </w:t>
      </w:r>
      <w:r w:rsidR="00501B3B">
        <w:rPr>
          <w:rFonts w:ascii="Times New Roman" w:hAnsi="Times New Roman" w:cs="Times New Roman"/>
          <w:sz w:val="24"/>
          <w:szCs w:val="24"/>
          <w:lang w:val="en-US"/>
        </w:rPr>
        <w:t>scores, those with the highest scores had parents who lived on a</w:t>
      </w:r>
      <w:r w:rsidR="000311C6">
        <w:rPr>
          <w:rFonts w:ascii="Times New Roman" w:hAnsi="Times New Roman" w:cs="Times New Roman"/>
          <w:sz w:val="24"/>
          <w:szCs w:val="24"/>
          <w:lang w:val="en-US"/>
        </w:rPr>
        <w:t>verage 0.</w:t>
      </w:r>
      <w:r w:rsidR="00B12D39">
        <w:rPr>
          <w:rFonts w:ascii="Times New Roman" w:hAnsi="Times New Roman" w:cs="Times New Roman"/>
          <w:sz w:val="24"/>
          <w:szCs w:val="24"/>
          <w:lang w:val="en-US"/>
        </w:rPr>
        <w:t>5</w:t>
      </w:r>
      <w:r w:rsidR="000311C6">
        <w:rPr>
          <w:rFonts w:ascii="Times New Roman" w:hAnsi="Times New Roman" w:cs="Times New Roman"/>
          <w:sz w:val="24"/>
          <w:szCs w:val="24"/>
          <w:lang w:val="en-US"/>
        </w:rPr>
        <w:t xml:space="preserve">5 years longer. </w:t>
      </w:r>
      <w:r w:rsidR="0035005D">
        <w:rPr>
          <w:rFonts w:ascii="Times New Roman" w:hAnsi="Times New Roman" w:cs="Times New Roman"/>
          <w:sz w:val="24"/>
          <w:szCs w:val="24"/>
          <w:lang w:val="en-US"/>
        </w:rPr>
        <w:t>This finding suggests the hypothesis that part of the ultimate explanation for the extended longevity of better-educated people is an underlying, quantifiable, genetic propensity.</w:t>
      </w:r>
      <w:r w:rsidR="00B55617">
        <w:rPr>
          <w:rFonts w:ascii="Times New Roman" w:hAnsi="Times New Roman" w:cs="Times New Roman"/>
          <w:b/>
          <w:sz w:val="24"/>
          <w:szCs w:val="24"/>
        </w:rPr>
        <w:br w:type="page"/>
      </w:r>
    </w:p>
    <w:p w14:paraId="7E21C84D" w14:textId="12A93931" w:rsidR="00131421" w:rsidRPr="00131421" w:rsidRDefault="00131421">
      <w:pPr>
        <w:spacing w:line="480" w:lineRule="auto"/>
        <w:jc w:val="center"/>
        <w:rPr>
          <w:rFonts w:ascii="Times New Roman" w:hAnsi="Times New Roman" w:cs="Times New Roman"/>
          <w:sz w:val="24"/>
          <w:szCs w:val="24"/>
        </w:rPr>
      </w:pPr>
      <w:r w:rsidRPr="00131421">
        <w:rPr>
          <w:rFonts w:ascii="Times New Roman" w:hAnsi="Times New Roman" w:cs="Times New Roman"/>
          <w:sz w:val="24"/>
          <w:szCs w:val="24"/>
          <w:lang w:val="en-US"/>
        </w:rPr>
        <w:lastRenderedPageBreak/>
        <w:t>\body</w:t>
      </w:r>
    </w:p>
    <w:p w14:paraId="6341A2B7" w14:textId="5446A0DA" w:rsidR="009825F3" w:rsidRDefault="009825F3" w:rsidP="00E9473A">
      <w:pPr>
        <w:spacing w:line="480" w:lineRule="auto"/>
        <w:rPr>
          <w:rFonts w:ascii="Times New Roman" w:hAnsi="Times New Roman" w:cs="Times New Roman"/>
          <w:sz w:val="24"/>
          <w:szCs w:val="24"/>
        </w:rPr>
      </w:pPr>
      <w:r>
        <w:rPr>
          <w:rFonts w:ascii="Times New Roman" w:hAnsi="Times New Roman" w:cs="Times New Roman"/>
          <w:sz w:val="24"/>
          <w:szCs w:val="24"/>
        </w:rPr>
        <w:t>Educational attainment is a mainstay i</w:t>
      </w:r>
      <w:r w:rsidR="00E9473A">
        <w:rPr>
          <w:rFonts w:ascii="Times New Roman" w:hAnsi="Times New Roman" w:cs="Times New Roman"/>
          <w:sz w:val="24"/>
          <w:szCs w:val="24"/>
        </w:rPr>
        <w:t xml:space="preserve">n </w:t>
      </w:r>
      <w:r w:rsidR="00B0329D">
        <w:rPr>
          <w:rFonts w:ascii="Times New Roman" w:hAnsi="Times New Roman" w:cs="Times New Roman"/>
          <w:sz w:val="24"/>
          <w:szCs w:val="24"/>
        </w:rPr>
        <w:t>debates</w:t>
      </w:r>
      <w:r w:rsidR="00E9473A">
        <w:rPr>
          <w:rFonts w:ascii="Times New Roman" w:hAnsi="Times New Roman" w:cs="Times New Roman"/>
          <w:sz w:val="24"/>
          <w:szCs w:val="24"/>
        </w:rPr>
        <w:t xml:space="preserve"> concerning social </w:t>
      </w:r>
      <w:r w:rsidR="00F45D93">
        <w:rPr>
          <w:rFonts w:ascii="Times New Roman" w:hAnsi="Times New Roman" w:cs="Times New Roman"/>
          <w:sz w:val="24"/>
          <w:szCs w:val="24"/>
        </w:rPr>
        <w:t>inequality</w:t>
      </w:r>
      <w:r w:rsidR="00E9473A">
        <w:rPr>
          <w:rFonts w:ascii="Times New Roman" w:hAnsi="Times New Roman" w:cs="Times New Roman"/>
          <w:sz w:val="24"/>
          <w:szCs w:val="24"/>
        </w:rPr>
        <w:t xml:space="preserve"> and life outcomes</w:t>
      </w:r>
      <w:r>
        <w:rPr>
          <w:rFonts w:ascii="Times New Roman" w:hAnsi="Times New Roman" w:cs="Times New Roman"/>
          <w:sz w:val="24"/>
          <w:szCs w:val="24"/>
        </w:rPr>
        <w:t xml:space="preserve"> (</w:t>
      </w:r>
      <w:r w:rsidR="000C56AD" w:rsidRPr="000C56AD">
        <w:rPr>
          <w:rFonts w:ascii="Times New Roman" w:hAnsi="Times New Roman" w:cs="Times New Roman"/>
          <w:sz w:val="24"/>
          <w:szCs w:val="24"/>
        </w:rPr>
        <w:t>1,2</w:t>
      </w:r>
      <w:r>
        <w:rPr>
          <w:rFonts w:ascii="Times New Roman" w:hAnsi="Times New Roman" w:cs="Times New Roman"/>
          <w:sz w:val="24"/>
          <w:szCs w:val="24"/>
        </w:rPr>
        <w:t>). Individual differences in educational attainment have been linked to variation in life chances and longevity: those with more education tend to</w:t>
      </w:r>
      <w:r w:rsidRPr="009825F3">
        <w:rPr>
          <w:rFonts w:ascii="Times New Roman" w:hAnsi="Times New Roman" w:cs="Times New Roman"/>
          <w:sz w:val="24"/>
          <w:szCs w:val="24"/>
        </w:rPr>
        <w:t xml:space="preserve"> </w:t>
      </w:r>
      <w:r>
        <w:rPr>
          <w:rFonts w:ascii="Times New Roman" w:hAnsi="Times New Roman" w:cs="Times New Roman"/>
          <w:sz w:val="24"/>
          <w:szCs w:val="24"/>
        </w:rPr>
        <w:t>be healthier</w:t>
      </w:r>
      <w:r w:rsidR="00D91DD3">
        <w:rPr>
          <w:rFonts w:ascii="Times New Roman" w:hAnsi="Times New Roman" w:cs="Times New Roman"/>
          <w:sz w:val="24"/>
          <w:szCs w:val="24"/>
        </w:rPr>
        <w:t xml:space="preserve"> (</w:t>
      </w:r>
      <w:r w:rsidR="000C56AD" w:rsidRPr="000C56AD">
        <w:rPr>
          <w:rFonts w:ascii="Times New Roman" w:hAnsi="Times New Roman" w:cs="Times New Roman"/>
          <w:sz w:val="24"/>
          <w:szCs w:val="24"/>
        </w:rPr>
        <w:t>3</w:t>
      </w:r>
      <w:r w:rsidR="00D91DD3">
        <w:rPr>
          <w:rFonts w:ascii="Times New Roman" w:hAnsi="Times New Roman" w:cs="Times New Roman"/>
          <w:sz w:val="24"/>
          <w:szCs w:val="24"/>
        </w:rPr>
        <w:t>)</w:t>
      </w:r>
      <w:r>
        <w:rPr>
          <w:rFonts w:ascii="Times New Roman" w:hAnsi="Times New Roman" w:cs="Times New Roman"/>
          <w:sz w:val="24"/>
          <w:szCs w:val="24"/>
        </w:rPr>
        <w:t xml:space="preserve">, </w:t>
      </w:r>
      <w:r w:rsidR="00611F3F">
        <w:rPr>
          <w:rFonts w:ascii="Times New Roman" w:hAnsi="Times New Roman" w:cs="Times New Roman"/>
          <w:sz w:val="24"/>
          <w:szCs w:val="24"/>
        </w:rPr>
        <w:t>richer in adulthood (</w:t>
      </w:r>
      <w:r w:rsidR="000C56AD" w:rsidRPr="000C56AD">
        <w:rPr>
          <w:rFonts w:ascii="Times New Roman" w:hAnsi="Times New Roman" w:cs="Times New Roman"/>
          <w:sz w:val="24"/>
          <w:szCs w:val="24"/>
        </w:rPr>
        <w:t>4</w:t>
      </w:r>
      <w:r w:rsidR="00611F3F">
        <w:rPr>
          <w:rFonts w:ascii="Times New Roman" w:hAnsi="Times New Roman" w:cs="Times New Roman"/>
          <w:sz w:val="24"/>
          <w:szCs w:val="24"/>
        </w:rPr>
        <w:t xml:space="preserve">), </w:t>
      </w:r>
      <w:r>
        <w:rPr>
          <w:rFonts w:ascii="Times New Roman" w:hAnsi="Times New Roman" w:cs="Times New Roman"/>
          <w:sz w:val="24"/>
          <w:szCs w:val="24"/>
        </w:rPr>
        <w:t>more</w:t>
      </w:r>
      <w:r w:rsidR="00E80FAB">
        <w:rPr>
          <w:rFonts w:ascii="Times New Roman" w:hAnsi="Times New Roman" w:cs="Times New Roman"/>
          <w:sz w:val="24"/>
          <w:szCs w:val="24"/>
        </w:rPr>
        <w:t xml:space="preserve"> upwardly</w:t>
      </w:r>
      <w:r>
        <w:rPr>
          <w:rFonts w:ascii="Times New Roman" w:hAnsi="Times New Roman" w:cs="Times New Roman"/>
          <w:sz w:val="24"/>
          <w:szCs w:val="24"/>
        </w:rPr>
        <w:t xml:space="preserve"> socially mobile</w:t>
      </w:r>
      <w:r w:rsidR="00D91DD3">
        <w:rPr>
          <w:rFonts w:ascii="Times New Roman" w:hAnsi="Times New Roman" w:cs="Times New Roman"/>
          <w:sz w:val="24"/>
          <w:szCs w:val="24"/>
        </w:rPr>
        <w:t xml:space="preserve"> (</w:t>
      </w:r>
      <w:r w:rsidR="000C56AD" w:rsidRPr="000C56AD">
        <w:rPr>
          <w:rFonts w:ascii="Times New Roman" w:hAnsi="Times New Roman" w:cs="Times New Roman"/>
          <w:sz w:val="24"/>
          <w:szCs w:val="24"/>
        </w:rPr>
        <w:t>2</w:t>
      </w:r>
      <w:r w:rsidR="00D91DD3">
        <w:rPr>
          <w:rFonts w:ascii="Times New Roman" w:hAnsi="Times New Roman" w:cs="Times New Roman"/>
          <w:sz w:val="24"/>
          <w:szCs w:val="24"/>
        </w:rPr>
        <w:t>)</w:t>
      </w:r>
      <w:r>
        <w:rPr>
          <w:rFonts w:ascii="Times New Roman" w:hAnsi="Times New Roman" w:cs="Times New Roman"/>
          <w:sz w:val="24"/>
          <w:szCs w:val="24"/>
        </w:rPr>
        <w:t>, an</w:t>
      </w:r>
      <w:r w:rsidR="00D91DD3">
        <w:rPr>
          <w:rFonts w:ascii="Times New Roman" w:hAnsi="Times New Roman" w:cs="Times New Roman"/>
          <w:sz w:val="24"/>
          <w:szCs w:val="24"/>
        </w:rPr>
        <w:t>d tend to live longer (</w:t>
      </w:r>
      <w:r w:rsidR="000C56AD" w:rsidRPr="000C56AD">
        <w:rPr>
          <w:rFonts w:ascii="Times New Roman" w:hAnsi="Times New Roman" w:cs="Times New Roman"/>
          <w:sz w:val="24"/>
          <w:szCs w:val="24"/>
        </w:rPr>
        <w:t>5,6</w:t>
      </w:r>
      <w:r>
        <w:rPr>
          <w:rFonts w:ascii="Times New Roman" w:hAnsi="Times New Roman" w:cs="Times New Roman"/>
          <w:sz w:val="24"/>
          <w:szCs w:val="24"/>
        </w:rPr>
        <w:t xml:space="preserve">). </w:t>
      </w:r>
      <w:r w:rsidR="00805C2C">
        <w:rPr>
          <w:rFonts w:ascii="Times New Roman" w:hAnsi="Times New Roman" w:cs="Times New Roman"/>
          <w:sz w:val="24"/>
          <w:szCs w:val="24"/>
        </w:rPr>
        <w:t>Because</w:t>
      </w:r>
      <w:r>
        <w:rPr>
          <w:rFonts w:ascii="Times New Roman" w:hAnsi="Times New Roman" w:cs="Times New Roman"/>
          <w:sz w:val="24"/>
          <w:szCs w:val="24"/>
        </w:rPr>
        <w:t xml:space="preserve"> education</w:t>
      </w:r>
      <w:r w:rsidR="00D91DD3">
        <w:rPr>
          <w:rFonts w:ascii="Times New Roman" w:hAnsi="Times New Roman" w:cs="Times New Roman"/>
          <w:sz w:val="24"/>
          <w:szCs w:val="24"/>
        </w:rPr>
        <w:t xml:space="preserve"> influences, and is</w:t>
      </w:r>
      <w:r>
        <w:rPr>
          <w:rFonts w:ascii="Times New Roman" w:hAnsi="Times New Roman" w:cs="Times New Roman"/>
          <w:sz w:val="24"/>
          <w:szCs w:val="24"/>
        </w:rPr>
        <w:t xml:space="preserve"> influenced by</w:t>
      </w:r>
      <w:r w:rsidR="00D91DD3">
        <w:rPr>
          <w:rFonts w:ascii="Times New Roman" w:hAnsi="Times New Roman" w:cs="Times New Roman"/>
          <w:sz w:val="24"/>
          <w:szCs w:val="24"/>
        </w:rPr>
        <w:t>,</w:t>
      </w:r>
      <w:r>
        <w:rPr>
          <w:rFonts w:ascii="Times New Roman" w:hAnsi="Times New Roman" w:cs="Times New Roman"/>
          <w:sz w:val="24"/>
          <w:szCs w:val="24"/>
        </w:rPr>
        <w:t xml:space="preserve"> </w:t>
      </w:r>
      <w:r w:rsidR="00805C2C">
        <w:rPr>
          <w:rFonts w:ascii="Times New Roman" w:hAnsi="Times New Roman" w:cs="Times New Roman"/>
          <w:sz w:val="24"/>
          <w:szCs w:val="24"/>
        </w:rPr>
        <w:t>various</w:t>
      </w:r>
      <w:r>
        <w:rPr>
          <w:rFonts w:ascii="Times New Roman" w:hAnsi="Times New Roman" w:cs="Times New Roman"/>
          <w:sz w:val="24"/>
          <w:szCs w:val="24"/>
        </w:rPr>
        <w:t xml:space="preserve"> personal characteristics and </w:t>
      </w:r>
      <w:r w:rsidR="00D91DD3">
        <w:rPr>
          <w:rFonts w:ascii="Times New Roman" w:hAnsi="Times New Roman" w:cs="Times New Roman"/>
          <w:sz w:val="24"/>
          <w:szCs w:val="24"/>
        </w:rPr>
        <w:t xml:space="preserve">social factors </w:t>
      </w:r>
      <w:r>
        <w:rPr>
          <w:rFonts w:ascii="Times New Roman" w:hAnsi="Times New Roman" w:cs="Times New Roman"/>
          <w:sz w:val="24"/>
          <w:szCs w:val="24"/>
        </w:rPr>
        <w:t>(</w:t>
      </w:r>
      <w:r w:rsidR="000C56AD" w:rsidRPr="000C56AD">
        <w:rPr>
          <w:rFonts w:ascii="Times New Roman" w:hAnsi="Times New Roman" w:cs="Times New Roman"/>
          <w:sz w:val="24"/>
          <w:szCs w:val="24"/>
        </w:rPr>
        <w:t>7,8</w:t>
      </w:r>
      <w:r>
        <w:rPr>
          <w:rFonts w:ascii="Times New Roman" w:hAnsi="Times New Roman" w:cs="Times New Roman"/>
          <w:sz w:val="24"/>
          <w:szCs w:val="24"/>
        </w:rPr>
        <w:t>)</w:t>
      </w:r>
      <w:r w:rsidR="00805C2C">
        <w:rPr>
          <w:rFonts w:ascii="Times New Roman" w:hAnsi="Times New Roman" w:cs="Times New Roman"/>
          <w:sz w:val="24"/>
          <w:szCs w:val="24"/>
        </w:rPr>
        <w:t>,</w:t>
      </w:r>
      <w:r>
        <w:rPr>
          <w:rFonts w:ascii="Times New Roman" w:hAnsi="Times New Roman" w:cs="Times New Roman"/>
          <w:sz w:val="24"/>
          <w:szCs w:val="24"/>
        </w:rPr>
        <w:t xml:space="preserve"> </w:t>
      </w:r>
      <w:r w:rsidR="00805C2C">
        <w:rPr>
          <w:rFonts w:ascii="Times New Roman" w:hAnsi="Times New Roman" w:cs="Times New Roman"/>
          <w:sz w:val="24"/>
          <w:szCs w:val="24"/>
        </w:rPr>
        <w:t>i</w:t>
      </w:r>
      <w:r>
        <w:rPr>
          <w:rFonts w:ascii="Times New Roman" w:hAnsi="Times New Roman" w:cs="Times New Roman"/>
          <w:sz w:val="24"/>
          <w:szCs w:val="24"/>
        </w:rPr>
        <w:t>t has</w:t>
      </w:r>
      <w:r w:rsidR="00D91DD3">
        <w:rPr>
          <w:rFonts w:ascii="Times New Roman" w:hAnsi="Times New Roman" w:cs="Times New Roman"/>
          <w:sz w:val="24"/>
          <w:szCs w:val="24"/>
        </w:rPr>
        <w:t xml:space="preserve"> </w:t>
      </w:r>
      <w:r>
        <w:rPr>
          <w:rFonts w:ascii="Times New Roman" w:hAnsi="Times New Roman" w:cs="Times New Roman"/>
          <w:sz w:val="24"/>
          <w:szCs w:val="24"/>
        </w:rPr>
        <w:t xml:space="preserve">been difficult to disentangle the </w:t>
      </w:r>
      <w:r w:rsidR="00805C2C">
        <w:rPr>
          <w:rFonts w:ascii="Times New Roman" w:hAnsi="Times New Roman" w:cs="Times New Roman"/>
          <w:sz w:val="24"/>
          <w:szCs w:val="24"/>
        </w:rPr>
        <w:t xml:space="preserve">precise </w:t>
      </w:r>
      <w:r>
        <w:rPr>
          <w:rFonts w:ascii="Times New Roman" w:hAnsi="Times New Roman" w:cs="Times New Roman"/>
          <w:sz w:val="24"/>
          <w:szCs w:val="24"/>
        </w:rPr>
        <w:t>rea</w:t>
      </w:r>
      <w:r w:rsidR="00D91DD3">
        <w:rPr>
          <w:rFonts w:ascii="Times New Roman" w:hAnsi="Times New Roman" w:cs="Times New Roman"/>
          <w:sz w:val="24"/>
          <w:szCs w:val="24"/>
        </w:rPr>
        <w:t>sons for its prediction of</w:t>
      </w:r>
      <w:r>
        <w:rPr>
          <w:rFonts w:ascii="Times New Roman" w:hAnsi="Times New Roman" w:cs="Times New Roman"/>
          <w:sz w:val="24"/>
          <w:szCs w:val="24"/>
        </w:rPr>
        <w:t xml:space="preserve"> </w:t>
      </w:r>
      <w:r w:rsidR="00D91DD3">
        <w:rPr>
          <w:rFonts w:ascii="Times New Roman" w:hAnsi="Times New Roman" w:cs="Times New Roman"/>
          <w:sz w:val="24"/>
          <w:szCs w:val="24"/>
        </w:rPr>
        <w:t>key</w:t>
      </w:r>
      <w:r>
        <w:rPr>
          <w:rFonts w:ascii="Times New Roman" w:hAnsi="Times New Roman" w:cs="Times New Roman"/>
          <w:sz w:val="24"/>
          <w:szCs w:val="24"/>
        </w:rPr>
        <w:t xml:space="preserve"> </w:t>
      </w:r>
      <w:r w:rsidR="00D91DD3">
        <w:rPr>
          <w:rFonts w:ascii="Times New Roman" w:hAnsi="Times New Roman" w:cs="Times New Roman"/>
          <w:sz w:val="24"/>
          <w:szCs w:val="24"/>
        </w:rPr>
        <w:t xml:space="preserve">life </w:t>
      </w:r>
      <w:r>
        <w:rPr>
          <w:rFonts w:ascii="Times New Roman" w:hAnsi="Times New Roman" w:cs="Times New Roman"/>
          <w:sz w:val="24"/>
          <w:szCs w:val="24"/>
        </w:rPr>
        <w:t>outcomes</w:t>
      </w:r>
      <w:r w:rsidR="00FA50FE">
        <w:rPr>
          <w:rFonts w:ascii="Times New Roman" w:hAnsi="Times New Roman" w:cs="Times New Roman"/>
          <w:sz w:val="24"/>
          <w:szCs w:val="24"/>
        </w:rPr>
        <w:t xml:space="preserve"> (</w:t>
      </w:r>
      <w:r w:rsidR="000C56AD" w:rsidRPr="000C56AD">
        <w:rPr>
          <w:rFonts w:ascii="Times New Roman" w:hAnsi="Times New Roman" w:cs="Times New Roman"/>
          <w:sz w:val="24"/>
          <w:szCs w:val="24"/>
        </w:rPr>
        <w:t>9</w:t>
      </w:r>
      <w:r w:rsidR="00FA50FE">
        <w:rPr>
          <w:rFonts w:ascii="Times New Roman" w:hAnsi="Times New Roman" w:cs="Times New Roman"/>
          <w:sz w:val="24"/>
          <w:szCs w:val="24"/>
        </w:rPr>
        <w:t>)</w:t>
      </w:r>
      <w:r>
        <w:rPr>
          <w:rFonts w:ascii="Times New Roman" w:hAnsi="Times New Roman" w:cs="Times New Roman"/>
          <w:sz w:val="24"/>
          <w:szCs w:val="24"/>
        </w:rPr>
        <w:t>.</w:t>
      </w:r>
      <w:r w:rsidR="00D91DD3">
        <w:rPr>
          <w:rFonts w:ascii="Times New Roman" w:hAnsi="Times New Roman" w:cs="Times New Roman"/>
          <w:sz w:val="24"/>
          <w:szCs w:val="24"/>
        </w:rPr>
        <w:t xml:space="preserve"> </w:t>
      </w:r>
      <w:r w:rsidR="008B0579">
        <w:rPr>
          <w:rFonts w:ascii="Times New Roman" w:hAnsi="Times New Roman" w:cs="Times New Roman"/>
          <w:sz w:val="24"/>
          <w:szCs w:val="24"/>
        </w:rPr>
        <w:t>Despite it being widely used in studies as a social-environmental variable, differences in education are under substantial genetic influence, with heritability frequently estimated at 60% and above</w:t>
      </w:r>
      <w:r w:rsidR="000D17CE">
        <w:rPr>
          <w:rFonts w:ascii="Times New Roman" w:hAnsi="Times New Roman" w:cs="Times New Roman"/>
          <w:sz w:val="24"/>
          <w:szCs w:val="24"/>
        </w:rPr>
        <w:t xml:space="preserve"> in family studies</w:t>
      </w:r>
      <w:r w:rsidR="008B0579">
        <w:rPr>
          <w:rFonts w:ascii="Times New Roman" w:hAnsi="Times New Roman" w:cs="Times New Roman"/>
          <w:sz w:val="24"/>
          <w:szCs w:val="24"/>
        </w:rPr>
        <w:t xml:space="preserve"> (</w:t>
      </w:r>
      <w:r w:rsidR="0063049C">
        <w:rPr>
          <w:rFonts w:ascii="Times New Roman" w:hAnsi="Times New Roman" w:cs="Times New Roman"/>
          <w:sz w:val="24"/>
          <w:szCs w:val="24"/>
        </w:rPr>
        <w:t>10-12</w:t>
      </w:r>
      <w:r w:rsidR="008B0579">
        <w:rPr>
          <w:rFonts w:ascii="Times New Roman" w:hAnsi="Times New Roman" w:cs="Times New Roman"/>
          <w:sz w:val="24"/>
          <w:szCs w:val="24"/>
        </w:rPr>
        <w:t xml:space="preserve">), </w:t>
      </w:r>
      <w:r w:rsidR="000D17CE">
        <w:rPr>
          <w:rFonts w:ascii="Times New Roman" w:hAnsi="Times New Roman" w:cs="Times New Roman"/>
          <w:sz w:val="24"/>
          <w:szCs w:val="24"/>
        </w:rPr>
        <w:t>and 20-30% in molecular genetic studies (</w:t>
      </w:r>
      <w:r w:rsidR="0063049C" w:rsidRPr="0063049C">
        <w:rPr>
          <w:rFonts w:ascii="Times New Roman" w:hAnsi="Times New Roman" w:cs="Times New Roman"/>
          <w:sz w:val="24"/>
          <w:szCs w:val="24"/>
        </w:rPr>
        <w:t>13,14</w:t>
      </w:r>
      <w:r w:rsidR="000D17CE">
        <w:rPr>
          <w:rFonts w:ascii="Times New Roman" w:hAnsi="Times New Roman" w:cs="Times New Roman"/>
          <w:sz w:val="24"/>
          <w:szCs w:val="24"/>
        </w:rPr>
        <w:t>)</w:t>
      </w:r>
      <w:r w:rsidR="00B9023D">
        <w:rPr>
          <w:rFonts w:ascii="Times New Roman" w:hAnsi="Times New Roman" w:cs="Times New Roman"/>
          <w:sz w:val="24"/>
          <w:szCs w:val="24"/>
        </w:rPr>
        <w:t>.</w:t>
      </w:r>
      <w:r w:rsidR="000D17CE">
        <w:rPr>
          <w:rFonts w:ascii="Times New Roman" w:hAnsi="Times New Roman" w:cs="Times New Roman"/>
          <w:sz w:val="24"/>
          <w:szCs w:val="24"/>
        </w:rPr>
        <w:t xml:space="preserve"> S</w:t>
      </w:r>
      <w:r w:rsidR="008B0579">
        <w:rPr>
          <w:rFonts w:ascii="Times New Roman" w:hAnsi="Times New Roman" w:cs="Times New Roman"/>
          <w:sz w:val="24"/>
          <w:szCs w:val="24"/>
        </w:rPr>
        <w:t xml:space="preserve">ome specific </w:t>
      </w:r>
      <w:r w:rsidR="000D17CE">
        <w:rPr>
          <w:rFonts w:ascii="Times New Roman" w:hAnsi="Times New Roman" w:cs="Times New Roman"/>
          <w:sz w:val="24"/>
          <w:szCs w:val="24"/>
        </w:rPr>
        <w:t>education-</w:t>
      </w:r>
      <w:r w:rsidR="008B0579">
        <w:rPr>
          <w:rFonts w:ascii="Times New Roman" w:hAnsi="Times New Roman" w:cs="Times New Roman"/>
          <w:sz w:val="24"/>
          <w:szCs w:val="24"/>
        </w:rPr>
        <w:t xml:space="preserve">related genetic variants </w:t>
      </w:r>
      <w:r w:rsidR="000D17CE">
        <w:rPr>
          <w:rFonts w:ascii="Times New Roman" w:hAnsi="Times New Roman" w:cs="Times New Roman"/>
          <w:sz w:val="24"/>
          <w:szCs w:val="24"/>
        </w:rPr>
        <w:t xml:space="preserve">have also been </w:t>
      </w:r>
      <w:r w:rsidR="008B0579">
        <w:rPr>
          <w:rFonts w:ascii="Times New Roman" w:hAnsi="Times New Roman" w:cs="Times New Roman"/>
          <w:sz w:val="24"/>
          <w:szCs w:val="24"/>
        </w:rPr>
        <w:t>uncovered in genome-wide association studies (</w:t>
      </w:r>
      <w:r w:rsidR="0063049C" w:rsidRPr="0063049C">
        <w:rPr>
          <w:rFonts w:ascii="Times New Roman" w:hAnsi="Times New Roman" w:cs="Times New Roman"/>
          <w:sz w:val="24"/>
          <w:szCs w:val="24"/>
        </w:rPr>
        <w:t>15-17</w:t>
      </w:r>
      <w:r w:rsidR="008B0579">
        <w:rPr>
          <w:rFonts w:ascii="Times New Roman" w:hAnsi="Times New Roman" w:cs="Times New Roman"/>
          <w:sz w:val="24"/>
          <w:szCs w:val="24"/>
        </w:rPr>
        <w:t xml:space="preserve">). </w:t>
      </w:r>
      <w:r>
        <w:rPr>
          <w:rFonts w:ascii="Times New Roman" w:hAnsi="Times New Roman" w:cs="Times New Roman"/>
          <w:sz w:val="24"/>
          <w:szCs w:val="24"/>
        </w:rPr>
        <w:t>The present study</w:t>
      </w:r>
      <w:r w:rsidR="00FA50FE">
        <w:rPr>
          <w:rFonts w:ascii="Times New Roman" w:hAnsi="Times New Roman" w:cs="Times New Roman"/>
          <w:sz w:val="24"/>
          <w:szCs w:val="24"/>
        </w:rPr>
        <w:t xml:space="preserve"> uses previously-discovered genetic influences on education t</w:t>
      </w:r>
      <w:r>
        <w:rPr>
          <w:rFonts w:ascii="Times New Roman" w:hAnsi="Times New Roman" w:cs="Times New Roman"/>
          <w:sz w:val="24"/>
          <w:szCs w:val="24"/>
        </w:rPr>
        <w:t>o predict variation in arguably the most important life outcome of all: longevity.</w:t>
      </w:r>
    </w:p>
    <w:p w14:paraId="680C2E2E" w14:textId="77777777" w:rsidR="0036243F" w:rsidRDefault="0036243F" w:rsidP="00E9473A">
      <w:pPr>
        <w:spacing w:line="480" w:lineRule="auto"/>
        <w:rPr>
          <w:rFonts w:ascii="Times New Roman" w:hAnsi="Times New Roman" w:cs="Times New Roman"/>
          <w:sz w:val="24"/>
          <w:szCs w:val="24"/>
        </w:rPr>
      </w:pPr>
    </w:p>
    <w:p w14:paraId="36548389" w14:textId="2B26346C" w:rsidR="00805C2C" w:rsidRDefault="00413358" w:rsidP="00E9473A">
      <w:pPr>
        <w:spacing w:line="480" w:lineRule="auto"/>
        <w:rPr>
          <w:rFonts w:ascii="Times New Roman" w:hAnsi="Times New Roman" w:cs="Times New Roman"/>
          <w:sz w:val="24"/>
          <w:szCs w:val="24"/>
        </w:rPr>
      </w:pPr>
      <w:r>
        <w:rPr>
          <w:rFonts w:ascii="Times New Roman" w:hAnsi="Times New Roman" w:cs="Times New Roman"/>
          <w:sz w:val="24"/>
          <w:szCs w:val="24"/>
        </w:rPr>
        <w:t>The association of educational outcomes—measured either by attained qualifications or by duration</w:t>
      </w:r>
      <w:r w:rsidR="009A53E2">
        <w:rPr>
          <w:rFonts w:ascii="Times New Roman" w:hAnsi="Times New Roman" w:cs="Times New Roman"/>
          <w:sz w:val="24"/>
          <w:szCs w:val="24"/>
        </w:rPr>
        <w:t xml:space="preserve"> of full-time education</w:t>
      </w:r>
      <w:r>
        <w:rPr>
          <w:rFonts w:ascii="Times New Roman" w:hAnsi="Times New Roman" w:cs="Times New Roman"/>
          <w:sz w:val="24"/>
          <w:szCs w:val="24"/>
        </w:rPr>
        <w:t>—with longevity is well established in the scientific literature (</w:t>
      </w:r>
      <w:r w:rsidR="00E80FAB">
        <w:rPr>
          <w:rFonts w:ascii="Times New Roman" w:hAnsi="Times New Roman" w:cs="Times New Roman"/>
          <w:sz w:val="24"/>
          <w:szCs w:val="24"/>
        </w:rPr>
        <w:t xml:space="preserve">e.g. </w:t>
      </w:r>
      <w:r w:rsidR="0063049C" w:rsidRPr="0063049C">
        <w:rPr>
          <w:rFonts w:ascii="Times New Roman" w:hAnsi="Times New Roman" w:cs="Times New Roman"/>
          <w:sz w:val="24"/>
          <w:szCs w:val="24"/>
        </w:rPr>
        <w:t>18,19</w:t>
      </w:r>
      <w:r>
        <w:rPr>
          <w:rFonts w:ascii="Times New Roman" w:hAnsi="Times New Roman" w:cs="Times New Roman"/>
          <w:sz w:val="24"/>
          <w:szCs w:val="24"/>
        </w:rPr>
        <w:t xml:space="preserve">). </w:t>
      </w:r>
      <w:r w:rsidR="00052518">
        <w:rPr>
          <w:rFonts w:ascii="Times New Roman" w:hAnsi="Times New Roman" w:cs="Times New Roman"/>
          <w:sz w:val="24"/>
          <w:szCs w:val="24"/>
        </w:rPr>
        <w:t>The high value placed upon educational qualifications in</w:t>
      </w:r>
      <w:r w:rsidR="00A80C85">
        <w:rPr>
          <w:rFonts w:ascii="Times New Roman" w:hAnsi="Times New Roman" w:cs="Times New Roman"/>
          <w:sz w:val="24"/>
          <w:szCs w:val="24"/>
        </w:rPr>
        <w:t xml:space="preserve"> society and in</w:t>
      </w:r>
      <w:r w:rsidR="00052518">
        <w:rPr>
          <w:rFonts w:ascii="Times New Roman" w:hAnsi="Times New Roman" w:cs="Times New Roman"/>
          <w:sz w:val="24"/>
          <w:szCs w:val="24"/>
        </w:rPr>
        <w:t xml:space="preserve"> the la</w:t>
      </w:r>
      <w:r w:rsidR="00423E56">
        <w:rPr>
          <w:rFonts w:ascii="Times New Roman" w:hAnsi="Times New Roman" w:cs="Times New Roman"/>
          <w:sz w:val="24"/>
          <w:szCs w:val="24"/>
        </w:rPr>
        <w:t>bour market forms one p</w:t>
      </w:r>
      <w:r w:rsidR="00F226BC">
        <w:rPr>
          <w:rFonts w:ascii="Times New Roman" w:hAnsi="Times New Roman" w:cs="Times New Roman"/>
          <w:sz w:val="24"/>
          <w:szCs w:val="24"/>
        </w:rPr>
        <w:t xml:space="preserve">ossible </w:t>
      </w:r>
      <w:r w:rsidR="00423E56">
        <w:rPr>
          <w:rFonts w:ascii="Times New Roman" w:hAnsi="Times New Roman" w:cs="Times New Roman"/>
          <w:sz w:val="24"/>
          <w:szCs w:val="24"/>
        </w:rPr>
        <w:t xml:space="preserve">explanation </w:t>
      </w:r>
      <w:r w:rsidR="006115CF">
        <w:rPr>
          <w:rFonts w:ascii="Times New Roman" w:hAnsi="Times New Roman" w:cs="Times New Roman"/>
          <w:sz w:val="24"/>
          <w:szCs w:val="24"/>
        </w:rPr>
        <w:t>for this link: the higher-level occupations and socioeconomic positions afforded by better education allow greater access to health-improving resources and surroundings. However,</w:t>
      </w:r>
      <w:r w:rsidR="00423E56">
        <w:rPr>
          <w:rFonts w:ascii="Times New Roman" w:hAnsi="Times New Roman" w:cs="Times New Roman"/>
          <w:sz w:val="24"/>
          <w:szCs w:val="24"/>
        </w:rPr>
        <w:t xml:space="preserve"> </w:t>
      </w:r>
      <w:r w:rsidR="008B38D6">
        <w:rPr>
          <w:rFonts w:ascii="Times New Roman" w:hAnsi="Times New Roman" w:cs="Times New Roman"/>
          <w:sz w:val="24"/>
          <w:szCs w:val="24"/>
        </w:rPr>
        <w:t xml:space="preserve">education </w:t>
      </w:r>
      <w:r w:rsidR="00A80C85">
        <w:rPr>
          <w:rFonts w:ascii="Times New Roman" w:hAnsi="Times New Roman" w:cs="Times New Roman"/>
          <w:sz w:val="24"/>
          <w:szCs w:val="24"/>
        </w:rPr>
        <w:t>also</w:t>
      </w:r>
      <w:r w:rsidR="008B38D6">
        <w:rPr>
          <w:rFonts w:ascii="Times New Roman" w:hAnsi="Times New Roman" w:cs="Times New Roman"/>
          <w:sz w:val="24"/>
          <w:szCs w:val="24"/>
        </w:rPr>
        <w:t xml:space="preserve"> act</w:t>
      </w:r>
      <w:r w:rsidR="004B6199">
        <w:rPr>
          <w:rFonts w:ascii="Times New Roman" w:hAnsi="Times New Roman" w:cs="Times New Roman"/>
          <w:sz w:val="24"/>
          <w:szCs w:val="24"/>
        </w:rPr>
        <w:t>s</w:t>
      </w:r>
      <w:r w:rsidR="008B38D6">
        <w:rPr>
          <w:rFonts w:ascii="Times New Roman" w:hAnsi="Times New Roman" w:cs="Times New Roman"/>
          <w:sz w:val="24"/>
          <w:szCs w:val="24"/>
        </w:rPr>
        <w:t xml:space="preserve"> as a signal for</w:t>
      </w:r>
      <w:r w:rsidR="0096663D">
        <w:rPr>
          <w:rFonts w:ascii="Times New Roman" w:hAnsi="Times New Roman" w:cs="Times New Roman"/>
          <w:sz w:val="24"/>
          <w:szCs w:val="24"/>
        </w:rPr>
        <w:t xml:space="preserve"> personal characteristics</w:t>
      </w:r>
      <w:r w:rsidR="00A80C85">
        <w:rPr>
          <w:rFonts w:ascii="Times New Roman" w:hAnsi="Times New Roman" w:cs="Times New Roman"/>
          <w:sz w:val="24"/>
          <w:szCs w:val="24"/>
        </w:rPr>
        <w:t xml:space="preserve"> with which it is phenotypically correlated,</w:t>
      </w:r>
      <w:r w:rsidR="0096663D">
        <w:rPr>
          <w:rFonts w:ascii="Times New Roman" w:hAnsi="Times New Roman" w:cs="Times New Roman"/>
          <w:sz w:val="24"/>
          <w:szCs w:val="24"/>
        </w:rPr>
        <w:t xml:space="preserve"> such as general </w:t>
      </w:r>
      <w:r w:rsidR="006115CF">
        <w:rPr>
          <w:rFonts w:ascii="Times New Roman" w:hAnsi="Times New Roman" w:cs="Times New Roman"/>
          <w:sz w:val="24"/>
          <w:szCs w:val="24"/>
        </w:rPr>
        <w:t>cognitive ability</w:t>
      </w:r>
      <w:r w:rsidR="00A80C85">
        <w:rPr>
          <w:rFonts w:ascii="Times New Roman" w:hAnsi="Times New Roman" w:cs="Times New Roman"/>
          <w:sz w:val="24"/>
          <w:szCs w:val="24"/>
        </w:rPr>
        <w:t xml:space="preserve"> (</w:t>
      </w:r>
      <w:r w:rsidR="0063049C" w:rsidRPr="0063049C">
        <w:rPr>
          <w:rFonts w:ascii="Times New Roman" w:hAnsi="Times New Roman" w:cs="Times New Roman"/>
          <w:sz w:val="24"/>
          <w:szCs w:val="24"/>
        </w:rPr>
        <w:t>20,21</w:t>
      </w:r>
      <w:r w:rsidR="00A80C85">
        <w:rPr>
          <w:rFonts w:ascii="Times New Roman" w:hAnsi="Times New Roman" w:cs="Times New Roman"/>
          <w:sz w:val="24"/>
          <w:szCs w:val="24"/>
        </w:rPr>
        <w:t>)</w:t>
      </w:r>
      <w:r w:rsidR="006115CF">
        <w:rPr>
          <w:rFonts w:ascii="Times New Roman" w:hAnsi="Times New Roman" w:cs="Times New Roman"/>
          <w:sz w:val="24"/>
          <w:szCs w:val="24"/>
        </w:rPr>
        <w:t>, motivation</w:t>
      </w:r>
      <w:r w:rsidR="00A80C85">
        <w:rPr>
          <w:rFonts w:ascii="Times New Roman" w:hAnsi="Times New Roman" w:cs="Times New Roman"/>
          <w:sz w:val="24"/>
          <w:szCs w:val="24"/>
        </w:rPr>
        <w:t xml:space="preserve"> (</w:t>
      </w:r>
      <w:r w:rsidR="0063049C" w:rsidRPr="0063049C">
        <w:rPr>
          <w:rFonts w:ascii="Times New Roman" w:hAnsi="Times New Roman" w:cs="Times New Roman"/>
          <w:sz w:val="24"/>
          <w:szCs w:val="24"/>
        </w:rPr>
        <w:t>22</w:t>
      </w:r>
      <w:r w:rsidR="00A80C85">
        <w:rPr>
          <w:rFonts w:ascii="Times New Roman" w:hAnsi="Times New Roman" w:cs="Times New Roman"/>
          <w:sz w:val="24"/>
          <w:szCs w:val="24"/>
        </w:rPr>
        <w:t>)</w:t>
      </w:r>
      <w:r w:rsidR="006115CF">
        <w:rPr>
          <w:rFonts w:ascii="Times New Roman" w:hAnsi="Times New Roman" w:cs="Times New Roman"/>
          <w:sz w:val="24"/>
          <w:szCs w:val="24"/>
        </w:rPr>
        <w:t>, and health</w:t>
      </w:r>
      <w:r w:rsidR="00A80C85">
        <w:rPr>
          <w:rFonts w:ascii="Times New Roman" w:hAnsi="Times New Roman" w:cs="Times New Roman"/>
          <w:sz w:val="24"/>
          <w:szCs w:val="24"/>
        </w:rPr>
        <w:t xml:space="preserve"> (</w:t>
      </w:r>
      <w:r w:rsidR="0063049C" w:rsidRPr="0063049C">
        <w:rPr>
          <w:rFonts w:ascii="Times New Roman" w:hAnsi="Times New Roman" w:cs="Times New Roman"/>
          <w:sz w:val="24"/>
          <w:szCs w:val="24"/>
        </w:rPr>
        <w:t>23</w:t>
      </w:r>
      <w:r w:rsidR="00A80C85">
        <w:rPr>
          <w:rFonts w:ascii="Times New Roman" w:hAnsi="Times New Roman" w:cs="Times New Roman"/>
          <w:sz w:val="24"/>
          <w:szCs w:val="24"/>
        </w:rPr>
        <w:t>)</w:t>
      </w:r>
      <w:r w:rsidR="006115CF">
        <w:rPr>
          <w:rFonts w:ascii="Times New Roman" w:hAnsi="Times New Roman" w:cs="Times New Roman"/>
          <w:sz w:val="24"/>
          <w:szCs w:val="24"/>
        </w:rPr>
        <w:t>, in addition to aspects of a person’s socio-economic background</w:t>
      </w:r>
      <w:r w:rsidR="00A80C85">
        <w:rPr>
          <w:rFonts w:ascii="Times New Roman" w:hAnsi="Times New Roman" w:cs="Times New Roman"/>
          <w:sz w:val="24"/>
          <w:szCs w:val="24"/>
        </w:rPr>
        <w:t xml:space="preserve"> (</w:t>
      </w:r>
      <w:r w:rsidR="0063049C" w:rsidRPr="0063049C">
        <w:rPr>
          <w:rFonts w:ascii="Times New Roman" w:hAnsi="Times New Roman" w:cs="Times New Roman"/>
          <w:sz w:val="24"/>
          <w:szCs w:val="24"/>
        </w:rPr>
        <w:t>2</w:t>
      </w:r>
      <w:r w:rsidR="006A1E36" w:rsidRPr="0063049C">
        <w:rPr>
          <w:rFonts w:ascii="Times New Roman" w:hAnsi="Times New Roman" w:cs="Times New Roman"/>
          <w:sz w:val="24"/>
          <w:szCs w:val="24"/>
        </w:rPr>
        <w:t>4</w:t>
      </w:r>
      <w:r w:rsidR="00A80C85">
        <w:rPr>
          <w:rFonts w:ascii="Times New Roman" w:hAnsi="Times New Roman" w:cs="Times New Roman"/>
          <w:sz w:val="24"/>
          <w:szCs w:val="24"/>
        </w:rPr>
        <w:t>)</w:t>
      </w:r>
      <w:r w:rsidR="006115CF">
        <w:rPr>
          <w:rFonts w:ascii="Times New Roman" w:hAnsi="Times New Roman" w:cs="Times New Roman"/>
          <w:sz w:val="24"/>
          <w:szCs w:val="24"/>
        </w:rPr>
        <w:t>.</w:t>
      </w:r>
      <w:r w:rsidR="00A80C85">
        <w:rPr>
          <w:rFonts w:ascii="Times New Roman" w:hAnsi="Times New Roman" w:cs="Times New Roman"/>
          <w:sz w:val="24"/>
          <w:szCs w:val="24"/>
        </w:rPr>
        <w:t xml:space="preserve"> Thus, </w:t>
      </w:r>
      <w:r w:rsidR="006F5153">
        <w:rPr>
          <w:rFonts w:ascii="Times New Roman" w:hAnsi="Times New Roman" w:cs="Times New Roman"/>
          <w:sz w:val="24"/>
          <w:szCs w:val="24"/>
        </w:rPr>
        <w:t>according to</w:t>
      </w:r>
      <w:r w:rsidR="00A80C85">
        <w:rPr>
          <w:rFonts w:ascii="Times New Roman" w:hAnsi="Times New Roman" w:cs="Times New Roman"/>
          <w:sz w:val="24"/>
          <w:szCs w:val="24"/>
        </w:rPr>
        <w:t xml:space="preserve"> two non-mutually-exclusive views, educational </w:t>
      </w:r>
      <w:r w:rsidR="00A80C85">
        <w:rPr>
          <w:rFonts w:ascii="Times New Roman" w:hAnsi="Times New Roman" w:cs="Times New Roman"/>
          <w:sz w:val="24"/>
          <w:szCs w:val="24"/>
        </w:rPr>
        <w:lastRenderedPageBreak/>
        <w:t>attainment m</w:t>
      </w:r>
      <w:r w:rsidR="004B6199">
        <w:rPr>
          <w:rFonts w:ascii="Times New Roman" w:hAnsi="Times New Roman" w:cs="Times New Roman"/>
          <w:sz w:val="24"/>
          <w:szCs w:val="24"/>
        </w:rPr>
        <w:t>ight</w:t>
      </w:r>
      <w:r w:rsidR="00A80C85">
        <w:rPr>
          <w:rFonts w:ascii="Times New Roman" w:hAnsi="Times New Roman" w:cs="Times New Roman"/>
          <w:sz w:val="24"/>
          <w:szCs w:val="24"/>
        </w:rPr>
        <w:t xml:space="preserve"> cause improvements in longevity</w:t>
      </w:r>
      <w:r w:rsidR="00F226BC">
        <w:rPr>
          <w:rFonts w:ascii="Times New Roman" w:hAnsi="Times New Roman" w:cs="Times New Roman"/>
          <w:sz w:val="24"/>
          <w:szCs w:val="24"/>
        </w:rPr>
        <w:t xml:space="preserve"> via social mechanisms</w:t>
      </w:r>
      <w:r w:rsidR="004B6199">
        <w:rPr>
          <w:rFonts w:ascii="Times New Roman" w:hAnsi="Times New Roman" w:cs="Times New Roman"/>
          <w:sz w:val="24"/>
          <w:szCs w:val="24"/>
        </w:rPr>
        <w:t>, or might</w:t>
      </w:r>
      <w:r w:rsidR="00A80C85">
        <w:rPr>
          <w:rFonts w:ascii="Times New Roman" w:hAnsi="Times New Roman" w:cs="Times New Roman"/>
          <w:sz w:val="24"/>
          <w:szCs w:val="24"/>
        </w:rPr>
        <w:t xml:space="preserve"> itself be caused by </w:t>
      </w:r>
      <w:r w:rsidR="004B6199">
        <w:rPr>
          <w:rFonts w:ascii="Times New Roman" w:hAnsi="Times New Roman" w:cs="Times New Roman"/>
          <w:sz w:val="24"/>
          <w:szCs w:val="24"/>
        </w:rPr>
        <w:t>pre-existing—</w:t>
      </w:r>
      <w:r w:rsidR="00FA50FE">
        <w:rPr>
          <w:rFonts w:ascii="Times New Roman" w:hAnsi="Times New Roman" w:cs="Times New Roman"/>
          <w:sz w:val="24"/>
          <w:szCs w:val="24"/>
        </w:rPr>
        <w:t>partly heritable</w:t>
      </w:r>
      <w:r w:rsidR="004B6199">
        <w:rPr>
          <w:rFonts w:ascii="Times New Roman" w:hAnsi="Times New Roman" w:cs="Times New Roman"/>
          <w:sz w:val="24"/>
          <w:szCs w:val="24"/>
        </w:rPr>
        <w:t>—</w:t>
      </w:r>
      <w:r w:rsidR="00A80C85">
        <w:rPr>
          <w:rFonts w:ascii="Times New Roman" w:hAnsi="Times New Roman" w:cs="Times New Roman"/>
          <w:sz w:val="24"/>
          <w:szCs w:val="24"/>
        </w:rPr>
        <w:t>factors</w:t>
      </w:r>
      <w:r w:rsidR="004B6199">
        <w:rPr>
          <w:rFonts w:ascii="Times New Roman" w:hAnsi="Times New Roman" w:cs="Times New Roman"/>
          <w:sz w:val="24"/>
          <w:szCs w:val="24"/>
        </w:rPr>
        <w:t xml:space="preserve"> </w:t>
      </w:r>
      <w:r w:rsidR="00A80C85">
        <w:rPr>
          <w:rFonts w:ascii="Times New Roman" w:hAnsi="Times New Roman" w:cs="Times New Roman"/>
          <w:sz w:val="24"/>
          <w:szCs w:val="24"/>
        </w:rPr>
        <w:t>that also increase longevity.</w:t>
      </w:r>
    </w:p>
    <w:p w14:paraId="6346FD07" w14:textId="77777777" w:rsidR="0096663D" w:rsidRDefault="0096663D" w:rsidP="00E9473A">
      <w:pPr>
        <w:spacing w:line="480" w:lineRule="auto"/>
        <w:rPr>
          <w:rFonts w:ascii="Times New Roman" w:hAnsi="Times New Roman" w:cs="Times New Roman"/>
          <w:sz w:val="24"/>
          <w:szCs w:val="24"/>
        </w:rPr>
      </w:pPr>
    </w:p>
    <w:p w14:paraId="3565E2B7" w14:textId="3B2E0E56" w:rsidR="00F226BC" w:rsidRDefault="00F226BC" w:rsidP="00E9473A">
      <w:pPr>
        <w:spacing w:line="480" w:lineRule="auto"/>
        <w:rPr>
          <w:rFonts w:ascii="Times New Roman" w:hAnsi="Times New Roman" w:cs="Times New Roman"/>
          <w:sz w:val="24"/>
          <w:szCs w:val="24"/>
        </w:rPr>
      </w:pPr>
      <w:r>
        <w:rPr>
          <w:rFonts w:ascii="Times New Roman" w:hAnsi="Times New Roman" w:cs="Times New Roman"/>
          <w:sz w:val="24"/>
          <w:szCs w:val="24"/>
        </w:rPr>
        <w:t xml:space="preserve">Some evidence for the latter view—that </w:t>
      </w:r>
      <w:r w:rsidR="00300729">
        <w:rPr>
          <w:rFonts w:ascii="Times New Roman" w:hAnsi="Times New Roman" w:cs="Times New Roman"/>
          <w:sz w:val="24"/>
          <w:szCs w:val="24"/>
        </w:rPr>
        <w:t xml:space="preserve">some of the variance in </w:t>
      </w:r>
      <w:r>
        <w:rPr>
          <w:rFonts w:ascii="Times New Roman" w:hAnsi="Times New Roman" w:cs="Times New Roman"/>
          <w:sz w:val="24"/>
          <w:szCs w:val="24"/>
        </w:rPr>
        <w:t>educational attainment</w:t>
      </w:r>
      <w:r w:rsidR="004B6199">
        <w:rPr>
          <w:rFonts w:ascii="Times New Roman" w:hAnsi="Times New Roman" w:cs="Times New Roman"/>
          <w:sz w:val="24"/>
          <w:szCs w:val="24"/>
        </w:rPr>
        <w:t xml:space="preserve"> and longevity </w:t>
      </w:r>
      <w:r w:rsidR="00300729">
        <w:rPr>
          <w:rFonts w:ascii="Times New Roman" w:hAnsi="Times New Roman" w:cs="Times New Roman"/>
          <w:sz w:val="24"/>
          <w:szCs w:val="24"/>
        </w:rPr>
        <w:t>is</w:t>
      </w:r>
      <w:r w:rsidR="004B6199">
        <w:rPr>
          <w:rFonts w:ascii="Times New Roman" w:hAnsi="Times New Roman" w:cs="Times New Roman"/>
          <w:sz w:val="24"/>
          <w:szCs w:val="24"/>
        </w:rPr>
        <w:t xml:space="preserve"> caused by pre-existing factors—comes from the pervasive genetic correlations of education with many</w:t>
      </w:r>
      <w:r w:rsidR="00363B5B">
        <w:rPr>
          <w:rFonts w:ascii="Times New Roman" w:hAnsi="Times New Roman" w:cs="Times New Roman"/>
          <w:sz w:val="24"/>
          <w:szCs w:val="24"/>
        </w:rPr>
        <w:t xml:space="preserve"> other </w:t>
      </w:r>
      <w:r w:rsidR="00255704">
        <w:rPr>
          <w:rFonts w:ascii="Times New Roman" w:hAnsi="Times New Roman" w:cs="Times New Roman"/>
          <w:sz w:val="24"/>
          <w:szCs w:val="24"/>
        </w:rPr>
        <w:t xml:space="preserve">longevity-linked </w:t>
      </w:r>
      <w:r w:rsidR="00363B5B">
        <w:rPr>
          <w:rFonts w:ascii="Times New Roman" w:hAnsi="Times New Roman" w:cs="Times New Roman"/>
          <w:sz w:val="24"/>
          <w:szCs w:val="24"/>
        </w:rPr>
        <w:t>traits</w:t>
      </w:r>
      <w:r w:rsidR="00255704">
        <w:rPr>
          <w:rFonts w:ascii="Times New Roman" w:hAnsi="Times New Roman" w:cs="Times New Roman"/>
          <w:sz w:val="24"/>
          <w:szCs w:val="24"/>
        </w:rPr>
        <w:t xml:space="preserve">, </w:t>
      </w:r>
      <w:r w:rsidR="00766143">
        <w:rPr>
          <w:rFonts w:ascii="Times New Roman" w:hAnsi="Times New Roman" w:cs="Times New Roman"/>
          <w:sz w:val="24"/>
          <w:szCs w:val="24"/>
        </w:rPr>
        <w:t>indicating that</w:t>
      </w:r>
      <w:r w:rsidR="00255704">
        <w:rPr>
          <w:rFonts w:ascii="Times New Roman" w:hAnsi="Times New Roman" w:cs="Times New Roman"/>
          <w:sz w:val="24"/>
          <w:szCs w:val="24"/>
        </w:rPr>
        <w:t xml:space="preserve"> </w:t>
      </w:r>
      <w:r w:rsidR="00766143">
        <w:rPr>
          <w:rFonts w:ascii="Times New Roman" w:hAnsi="Times New Roman" w:cs="Times New Roman"/>
          <w:sz w:val="24"/>
          <w:szCs w:val="24"/>
        </w:rPr>
        <w:t>these factors are substantially associated with the same genetic variants</w:t>
      </w:r>
      <w:r w:rsidR="004B6199">
        <w:rPr>
          <w:rFonts w:ascii="Times New Roman" w:hAnsi="Times New Roman" w:cs="Times New Roman"/>
          <w:sz w:val="24"/>
          <w:szCs w:val="24"/>
        </w:rPr>
        <w:t xml:space="preserve">. For example, one study used linkage-disequilibrium regression analysis to show </w:t>
      </w:r>
      <w:r w:rsidR="00363B5B">
        <w:rPr>
          <w:rFonts w:ascii="Times New Roman" w:hAnsi="Times New Roman" w:cs="Times New Roman"/>
          <w:sz w:val="24"/>
          <w:szCs w:val="24"/>
        </w:rPr>
        <w:t xml:space="preserve">that educational attainment was </w:t>
      </w:r>
      <w:r w:rsidR="004456F3">
        <w:rPr>
          <w:rFonts w:ascii="Times New Roman" w:hAnsi="Times New Roman" w:cs="Times New Roman"/>
          <w:sz w:val="24"/>
          <w:szCs w:val="24"/>
        </w:rPr>
        <w:t xml:space="preserve">significantly </w:t>
      </w:r>
      <w:r w:rsidR="00363B5B">
        <w:rPr>
          <w:rFonts w:ascii="Times New Roman" w:hAnsi="Times New Roman" w:cs="Times New Roman"/>
          <w:sz w:val="24"/>
          <w:szCs w:val="24"/>
        </w:rPr>
        <w:t>genetically correlated with lifespan-limiting conditions such as cardiovascular disease</w:t>
      </w:r>
      <w:r w:rsidR="00051460">
        <w:rPr>
          <w:rFonts w:ascii="Times New Roman" w:hAnsi="Times New Roman" w:cs="Times New Roman"/>
          <w:sz w:val="24"/>
          <w:szCs w:val="24"/>
        </w:rPr>
        <w:t xml:space="preserve"> and</w:t>
      </w:r>
      <w:r w:rsidR="00363B5B">
        <w:rPr>
          <w:rFonts w:ascii="Times New Roman" w:hAnsi="Times New Roman" w:cs="Times New Roman"/>
          <w:sz w:val="24"/>
          <w:szCs w:val="24"/>
        </w:rPr>
        <w:t xml:space="preserve"> stroke</w:t>
      </w:r>
      <w:r w:rsidR="00051460">
        <w:rPr>
          <w:rFonts w:ascii="Times New Roman" w:hAnsi="Times New Roman" w:cs="Times New Roman"/>
          <w:sz w:val="24"/>
          <w:szCs w:val="24"/>
        </w:rPr>
        <w:t xml:space="preserve"> </w:t>
      </w:r>
      <w:r w:rsidR="00363B5B">
        <w:rPr>
          <w:rFonts w:ascii="Times New Roman" w:hAnsi="Times New Roman" w:cs="Times New Roman"/>
          <w:sz w:val="24"/>
          <w:szCs w:val="24"/>
        </w:rPr>
        <w:t>(</w:t>
      </w:r>
      <w:r w:rsidR="0063049C" w:rsidRPr="0063049C">
        <w:rPr>
          <w:rFonts w:ascii="Times New Roman" w:hAnsi="Times New Roman" w:cs="Times New Roman"/>
          <w:sz w:val="24"/>
          <w:szCs w:val="24"/>
        </w:rPr>
        <w:t>2</w:t>
      </w:r>
      <w:r w:rsidR="004B6199" w:rsidRPr="0063049C">
        <w:rPr>
          <w:rFonts w:ascii="Times New Roman" w:hAnsi="Times New Roman" w:cs="Times New Roman"/>
          <w:sz w:val="24"/>
          <w:szCs w:val="24"/>
        </w:rPr>
        <w:t>5</w:t>
      </w:r>
      <w:r w:rsidR="004B6199">
        <w:rPr>
          <w:rFonts w:ascii="Times New Roman" w:hAnsi="Times New Roman" w:cs="Times New Roman"/>
          <w:sz w:val="24"/>
          <w:szCs w:val="24"/>
        </w:rPr>
        <w:t>)</w:t>
      </w:r>
      <w:r w:rsidR="00363B5B">
        <w:rPr>
          <w:rFonts w:ascii="Times New Roman" w:hAnsi="Times New Roman" w:cs="Times New Roman"/>
          <w:sz w:val="24"/>
          <w:szCs w:val="24"/>
        </w:rPr>
        <w:t>. In addition, educational attainment is</w:t>
      </w:r>
      <w:r w:rsidR="00255704">
        <w:rPr>
          <w:rFonts w:ascii="Times New Roman" w:hAnsi="Times New Roman" w:cs="Times New Roman"/>
          <w:sz w:val="24"/>
          <w:szCs w:val="24"/>
        </w:rPr>
        <w:t xml:space="preserve"> strongly</w:t>
      </w:r>
      <w:r w:rsidR="00363B5B">
        <w:rPr>
          <w:rFonts w:ascii="Times New Roman" w:hAnsi="Times New Roman" w:cs="Times New Roman"/>
          <w:sz w:val="24"/>
          <w:szCs w:val="24"/>
        </w:rPr>
        <w:t xml:space="preserve"> genetically correlated with</w:t>
      </w:r>
      <w:r w:rsidR="00255704">
        <w:rPr>
          <w:rFonts w:ascii="Times New Roman" w:hAnsi="Times New Roman" w:cs="Times New Roman"/>
          <w:sz w:val="24"/>
          <w:szCs w:val="24"/>
        </w:rPr>
        <w:t xml:space="preserve"> </w:t>
      </w:r>
      <w:r w:rsidR="00363B5B">
        <w:rPr>
          <w:rFonts w:ascii="Times New Roman" w:hAnsi="Times New Roman" w:cs="Times New Roman"/>
          <w:sz w:val="24"/>
          <w:szCs w:val="24"/>
        </w:rPr>
        <w:t>general cognitive ability (</w:t>
      </w:r>
      <w:r w:rsidR="0063049C">
        <w:rPr>
          <w:rFonts w:ascii="Times New Roman" w:hAnsi="Times New Roman" w:cs="Times New Roman"/>
          <w:sz w:val="24"/>
          <w:szCs w:val="24"/>
        </w:rPr>
        <w:t>13,14,</w:t>
      </w:r>
      <w:r w:rsidR="0063049C" w:rsidRPr="0063049C">
        <w:rPr>
          <w:rFonts w:ascii="Times New Roman" w:hAnsi="Times New Roman" w:cs="Times New Roman"/>
          <w:sz w:val="24"/>
          <w:szCs w:val="24"/>
        </w:rPr>
        <w:t>26</w:t>
      </w:r>
      <w:r w:rsidR="00255704">
        <w:rPr>
          <w:rFonts w:ascii="Times New Roman" w:hAnsi="Times New Roman" w:cs="Times New Roman"/>
          <w:sz w:val="24"/>
          <w:szCs w:val="24"/>
        </w:rPr>
        <w:t xml:space="preserve">), </w:t>
      </w:r>
      <w:r w:rsidR="00363B5B">
        <w:rPr>
          <w:rFonts w:ascii="Times New Roman" w:hAnsi="Times New Roman" w:cs="Times New Roman"/>
          <w:sz w:val="24"/>
          <w:szCs w:val="24"/>
        </w:rPr>
        <w:t xml:space="preserve">itself </w:t>
      </w:r>
      <w:r w:rsidR="00255704">
        <w:rPr>
          <w:rFonts w:ascii="Times New Roman" w:hAnsi="Times New Roman" w:cs="Times New Roman"/>
          <w:sz w:val="24"/>
          <w:szCs w:val="24"/>
        </w:rPr>
        <w:t>a well-replicated</w:t>
      </w:r>
      <w:r w:rsidR="00766143">
        <w:rPr>
          <w:rFonts w:ascii="Times New Roman" w:hAnsi="Times New Roman" w:cs="Times New Roman"/>
          <w:sz w:val="24"/>
          <w:szCs w:val="24"/>
        </w:rPr>
        <w:t xml:space="preserve"> phenotypic (</w:t>
      </w:r>
      <w:r w:rsidR="0063049C" w:rsidRPr="0063049C">
        <w:rPr>
          <w:rFonts w:ascii="Times New Roman" w:hAnsi="Times New Roman" w:cs="Times New Roman"/>
          <w:sz w:val="24"/>
          <w:szCs w:val="24"/>
        </w:rPr>
        <w:t>27</w:t>
      </w:r>
      <w:r w:rsidR="00766143">
        <w:rPr>
          <w:rFonts w:ascii="Times New Roman" w:hAnsi="Times New Roman" w:cs="Times New Roman"/>
          <w:sz w:val="24"/>
          <w:szCs w:val="24"/>
        </w:rPr>
        <w:t>) and genetic (</w:t>
      </w:r>
      <w:r w:rsidR="0063049C" w:rsidRPr="0063049C">
        <w:rPr>
          <w:rFonts w:ascii="Times New Roman" w:hAnsi="Times New Roman" w:cs="Times New Roman"/>
          <w:sz w:val="24"/>
          <w:szCs w:val="24"/>
        </w:rPr>
        <w:t>28</w:t>
      </w:r>
      <w:r w:rsidR="00766143">
        <w:rPr>
          <w:rFonts w:ascii="Times New Roman" w:hAnsi="Times New Roman" w:cs="Times New Roman"/>
          <w:sz w:val="24"/>
          <w:szCs w:val="24"/>
        </w:rPr>
        <w:t xml:space="preserve">) </w:t>
      </w:r>
      <w:r w:rsidR="00255704">
        <w:rPr>
          <w:rFonts w:ascii="Times New Roman" w:hAnsi="Times New Roman" w:cs="Times New Roman"/>
          <w:sz w:val="24"/>
          <w:szCs w:val="24"/>
        </w:rPr>
        <w:t xml:space="preserve">correlate of </w:t>
      </w:r>
      <w:r w:rsidR="00766143">
        <w:rPr>
          <w:rFonts w:ascii="Times New Roman" w:hAnsi="Times New Roman" w:cs="Times New Roman"/>
          <w:sz w:val="24"/>
          <w:szCs w:val="24"/>
        </w:rPr>
        <w:t>longevity</w:t>
      </w:r>
      <w:r w:rsidR="00363B5B">
        <w:rPr>
          <w:rFonts w:ascii="Times New Roman" w:hAnsi="Times New Roman" w:cs="Times New Roman"/>
          <w:sz w:val="24"/>
          <w:szCs w:val="24"/>
        </w:rPr>
        <w:t>.</w:t>
      </w:r>
      <w:r w:rsidR="004456F3">
        <w:rPr>
          <w:rFonts w:ascii="Times New Roman" w:hAnsi="Times New Roman" w:cs="Times New Roman"/>
          <w:sz w:val="24"/>
          <w:szCs w:val="24"/>
        </w:rPr>
        <w:t xml:space="preserve"> </w:t>
      </w:r>
    </w:p>
    <w:p w14:paraId="20B752E9" w14:textId="77777777" w:rsidR="00BC7257" w:rsidRDefault="00BC7257" w:rsidP="00E9473A">
      <w:pPr>
        <w:spacing w:line="480" w:lineRule="auto"/>
        <w:rPr>
          <w:rFonts w:ascii="Times New Roman" w:hAnsi="Times New Roman" w:cs="Times New Roman"/>
          <w:sz w:val="24"/>
          <w:szCs w:val="24"/>
        </w:rPr>
      </w:pPr>
    </w:p>
    <w:p w14:paraId="33F4729C" w14:textId="77777777" w:rsidR="00C64F3D" w:rsidRPr="00C64F3D" w:rsidRDefault="00C64F3D" w:rsidP="00E9473A">
      <w:pPr>
        <w:spacing w:line="480" w:lineRule="auto"/>
        <w:rPr>
          <w:rFonts w:ascii="Times New Roman" w:hAnsi="Times New Roman" w:cs="Times New Roman"/>
          <w:b/>
          <w:sz w:val="24"/>
          <w:szCs w:val="24"/>
        </w:rPr>
      </w:pPr>
      <w:r w:rsidRPr="00C64F3D">
        <w:rPr>
          <w:rFonts w:ascii="Times New Roman" w:hAnsi="Times New Roman" w:cs="Times New Roman"/>
          <w:b/>
          <w:sz w:val="24"/>
          <w:szCs w:val="24"/>
        </w:rPr>
        <w:t>The Current Study</w:t>
      </w:r>
    </w:p>
    <w:p w14:paraId="43DDACD4" w14:textId="2D557642" w:rsidR="0089214A" w:rsidRDefault="0067790C" w:rsidP="002B75F3">
      <w:pPr>
        <w:spacing w:line="480" w:lineRule="auto"/>
        <w:rPr>
          <w:rFonts w:ascii="Times New Roman" w:hAnsi="Times New Roman" w:cs="Times New Roman"/>
          <w:sz w:val="24"/>
          <w:szCs w:val="24"/>
        </w:rPr>
      </w:pPr>
      <w:r>
        <w:rPr>
          <w:rFonts w:ascii="Times New Roman" w:hAnsi="Times New Roman" w:cs="Times New Roman"/>
          <w:sz w:val="24"/>
          <w:szCs w:val="24"/>
        </w:rPr>
        <w:t>In this study</w:t>
      </w:r>
      <w:r w:rsidR="00B203B0">
        <w:rPr>
          <w:rFonts w:ascii="Times New Roman" w:hAnsi="Times New Roman" w:cs="Times New Roman"/>
          <w:sz w:val="24"/>
          <w:szCs w:val="24"/>
        </w:rPr>
        <w:t>,</w:t>
      </w:r>
      <w:r w:rsidR="004456F3">
        <w:rPr>
          <w:rFonts w:ascii="Times New Roman" w:hAnsi="Times New Roman" w:cs="Times New Roman"/>
          <w:sz w:val="24"/>
          <w:szCs w:val="24"/>
        </w:rPr>
        <w:t xml:space="preserve"> </w:t>
      </w:r>
      <w:r w:rsidR="000F6B30">
        <w:rPr>
          <w:rFonts w:ascii="Times New Roman" w:hAnsi="Times New Roman" w:cs="Times New Roman"/>
          <w:sz w:val="24"/>
          <w:szCs w:val="24"/>
        </w:rPr>
        <w:t xml:space="preserve">we </w:t>
      </w:r>
      <w:r>
        <w:rPr>
          <w:rFonts w:ascii="Times New Roman" w:hAnsi="Times New Roman" w:cs="Times New Roman"/>
          <w:sz w:val="24"/>
          <w:szCs w:val="24"/>
        </w:rPr>
        <w:t>tested</w:t>
      </w:r>
      <w:r w:rsidR="002E70E0">
        <w:rPr>
          <w:rFonts w:ascii="Times New Roman" w:hAnsi="Times New Roman" w:cs="Times New Roman"/>
          <w:sz w:val="24"/>
          <w:szCs w:val="24"/>
        </w:rPr>
        <w:t xml:space="preserve"> </w:t>
      </w:r>
      <w:r>
        <w:rPr>
          <w:rFonts w:ascii="Times New Roman" w:hAnsi="Times New Roman" w:cs="Times New Roman"/>
          <w:sz w:val="24"/>
          <w:szCs w:val="24"/>
        </w:rPr>
        <w:t xml:space="preserve">whether </w:t>
      </w:r>
      <w:r w:rsidR="00B3450E">
        <w:rPr>
          <w:rFonts w:ascii="Times New Roman" w:hAnsi="Times New Roman" w:cs="Times New Roman"/>
          <w:sz w:val="24"/>
          <w:szCs w:val="24"/>
        </w:rPr>
        <w:t xml:space="preserve">the genetic </w:t>
      </w:r>
      <w:r w:rsidR="000E2D65">
        <w:rPr>
          <w:rFonts w:ascii="Times New Roman" w:hAnsi="Times New Roman" w:cs="Times New Roman"/>
          <w:sz w:val="24"/>
          <w:szCs w:val="24"/>
        </w:rPr>
        <w:t>variants associated with</w:t>
      </w:r>
      <w:r w:rsidR="00B3450E">
        <w:rPr>
          <w:rFonts w:ascii="Times New Roman" w:hAnsi="Times New Roman" w:cs="Times New Roman"/>
          <w:sz w:val="24"/>
          <w:szCs w:val="24"/>
        </w:rPr>
        <w:t xml:space="preserve"> </w:t>
      </w:r>
      <w:r>
        <w:rPr>
          <w:rFonts w:ascii="Times New Roman" w:hAnsi="Times New Roman" w:cs="Times New Roman"/>
          <w:sz w:val="24"/>
          <w:szCs w:val="24"/>
        </w:rPr>
        <w:t>education</w:t>
      </w:r>
      <w:r w:rsidR="00B3450E">
        <w:rPr>
          <w:rFonts w:ascii="Times New Roman" w:hAnsi="Times New Roman" w:cs="Times New Roman"/>
          <w:sz w:val="24"/>
          <w:szCs w:val="24"/>
        </w:rPr>
        <w:t xml:space="preserve">al attainment—not </w:t>
      </w:r>
      <w:r w:rsidR="00FA50FE">
        <w:rPr>
          <w:rFonts w:ascii="Times New Roman" w:hAnsi="Times New Roman" w:cs="Times New Roman"/>
          <w:sz w:val="24"/>
          <w:szCs w:val="24"/>
        </w:rPr>
        <w:t xml:space="preserve">phenotypic measures of </w:t>
      </w:r>
      <w:r w:rsidR="00B3450E">
        <w:rPr>
          <w:rFonts w:ascii="Times New Roman" w:hAnsi="Times New Roman" w:cs="Times New Roman"/>
          <w:sz w:val="24"/>
          <w:szCs w:val="24"/>
        </w:rPr>
        <w:t xml:space="preserve">educational attainment </w:t>
      </w:r>
      <w:r w:rsidR="00B3450E" w:rsidRPr="008030E6">
        <w:rPr>
          <w:rFonts w:ascii="Times New Roman" w:hAnsi="Times New Roman" w:cs="Times New Roman"/>
          <w:i/>
          <w:sz w:val="24"/>
          <w:szCs w:val="24"/>
        </w:rPr>
        <w:t>per se</w:t>
      </w:r>
      <w:r w:rsidR="00B3450E">
        <w:rPr>
          <w:rFonts w:ascii="Times New Roman" w:hAnsi="Times New Roman" w:cs="Times New Roman"/>
          <w:sz w:val="24"/>
          <w:szCs w:val="24"/>
        </w:rPr>
        <w:t>—</w:t>
      </w:r>
      <w:r w:rsidR="000E2D65">
        <w:rPr>
          <w:rFonts w:ascii="Times New Roman" w:hAnsi="Times New Roman" w:cs="Times New Roman"/>
          <w:sz w:val="24"/>
          <w:szCs w:val="24"/>
        </w:rPr>
        <w:t>are</w:t>
      </w:r>
      <w:r w:rsidR="00B3450E">
        <w:rPr>
          <w:rFonts w:ascii="Times New Roman" w:hAnsi="Times New Roman" w:cs="Times New Roman"/>
          <w:sz w:val="24"/>
          <w:szCs w:val="24"/>
        </w:rPr>
        <w:t xml:space="preserve"> associated with longevity. </w:t>
      </w:r>
      <w:r w:rsidR="000D17CE">
        <w:rPr>
          <w:rFonts w:ascii="Times New Roman" w:hAnsi="Times New Roman" w:cs="Times New Roman"/>
          <w:sz w:val="24"/>
          <w:szCs w:val="24"/>
        </w:rPr>
        <w:t xml:space="preserve">We </w:t>
      </w:r>
      <w:r w:rsidR="00FA50FE">
        <w:rPr>
          <w:rFonts w:ascii="Times New Roman" w:hAnsi="Times New Roman" w:cs="Times New Roman"/>
          <w:sz w:val="24"/>
          <w:szCs w:val="24"/>
        </w:rPr>
        <w:t xml:space="preserve">thus </w:t>
      </w:r>
      <w:r w:rsidR="000D17CE">
        <w:rPr>
          <w:rFonts w:ascii="Times New Roman" w:hAnsi="Times New Roman" w:cs="Times New Roman"/>
          <w:sz w:val="24"/>
          <w:szCs w:val="24"/>
        </w:rPr>
        <w:t>assessed</w:t>
      </w:r>
      <w:r w:rsidR="00B3450E">
        <w:rPr>
          <w:rFonts w:ascii="Times New Roman" w:hAnsi="Times New Roman" w:cs="Times New Roman"/>
          <w:sz w:val="24"/>
          <w:szCs w:val="24"/>
        </w:rPr>
        <w:t xml:space="preserve"> the extent to which the </w:t>
      </w:r>
      <w:r w:rsidR="00FA50FE">
        <w:rPr>
          <w:rFonts w:ascii="Times New Roman" w:hAnsi="Times New Roman" w:cs="Times New Roman"/>
          <w:sz w:val="24"/>
          <w:szCs w:val="24"/>
        </w:rPr>
        <w:t>(</w:t>
      </w:r>
      <w:r w:rsidR="00B3450E">
        <w:rPr>
          <w:rFonts w:ascii="Times New Roman" w:hAnsi="Times New Roman" w:cs="Times New Roman"/>
          <w:sz w:val="24"/>
          <w:szCs w:val="24"/>
        </w:rPr>
        <w:t>pre-existing, non-social</w:t>
      </w:r>
      <w:r w:rsidR="00FA50FE">
        <w:rPr>
          <w:rFonts w:ascii="Times New Roman" w:hAnsi="Times New Roman" w:cs="Times New Roman"/>
          <w:sz w:val="24"/>
          <w:szCs w:val="24"/>
        </w:rPr>
        <w:t>) genetic</w:t>
      </w:r>
      <w:r w:rsidR="00B3450E">
        <w:rPr>
          <w:rFonts w:ascii="Times New Roman" w:hAnsi="Times New Roman" w:cs="Times New Roman"/>
          <w:sz w:val="24"/>
          <w:szCs w:val="24"/>
        </w:rPr>
        <w:t xml:space="preserve"> contributions to educational outcomes are </w:t>
      </w:r>
      <w:r w:rsidR="002B75F3">
        <w:rPr>
          <w:rFonts w:ascii="Times New Roman" w:hAnsi="Times New Roman" w:cs="Times New Roman"/>
          <w:sz w:val="24"/>
          <w:szCs w:val="24"/>
        </w:rPr>
        <w:t>related</w:t>
      </w:r>
      <w:r w:rsidR="009A53E2">
        <w:rPr>
          <w:rFonts w:ascii="Times New Roman" w:hAnsi="Times New Roman" w:cs="Times New Roman"/>
          <w:sz w:val="24"/>
          <w:szCs w:val="24"/>
        </w:rPr>
        <w:t xml:space="preserve"> to</w:t>
      </w:r>
      <w:r w:rsidR="002B75F3">
        <w:rPr>
          <w:rFonts w:ascii="Times New Roman" w:hAnsi="Times New Roman" w:cs="Times New Roman"/>
          <w:sz w:val="24"/>
          <w:szCs w:val="24"/>
        </w:rPr>
        <w:t xml:space="preserve"> </w:t>
      </w:r>
      <w:r w:rsidR="00FA50FE">
        <w:rPr>
          <w:rFonts w:ascii="Times New Roman" w:hAnsi="Times New Roman" w:cs="Times New Roman"/>
          <w:sz w:val="24"/>
          <w:szCs w:val="24"/>
        </w:rPr>
        <w:t>a key</w:t>
      </w:r>
      <w:r w:rsidR="002B75F3">
        <w:rPr>
          <w:rFonts w:ascii="Times New Roman" w:hAnsi="Times New Roman" w:cs="Times New Roman"/>
          <w:sz w:val="24"/>
          <w:szCs w:val="24"/>
        </w:rPr>
        <w:t xml:space="preserve"> health outcome. </w:t>
      </w:r>
      <w:r w:rsidR="000F6B30">
        <w:rPr>
          <w:rFonts w:ascii="Times New Roman" w:hAnsi="Times New Roman" w:cs="Times New Roman"/>
          <w:sz w:val="24"/>
          <w:szCs w:val="24"/>
        </w:rPr>
        <w:t xml:space="preserve">To do so, </w:t>
      </w:r>
      <w:r w:rsidR="002B75F3">
        <w:rPr>
          <w:rFonts w:ascii="Times New Roman" w:hAnsi="Times New Roman" w:cs="Times New Roman"/>
          <w:sz w:val="24"/>
          <w:szCs w:val="24"/>
        </w:rPr>
        <w:t xml:space="preserve">we used </w:t>
      </w:r>
      <w:r w:rsidR="00BE58BA">
        <w:rPr>
          <w:rFonts w:ascii="Times New Roman" w:hAnsi="Times New Roman" w:cs="Times New Roman"/>
          <w:sz w:val="24"/>
          <w:szCs w:val="24"/>
        </w:rPr>
        <w:t>the established technique of testing for assoc</w:t>
      </w:r>
      <w:r w:rsidR="00E40F94">
        <w:rPr>
          <w:rFonts w:ascii="Times New Roman" w:hAnsi="Times New Roman" w:cs="Times New Roman"/>
          <w:sz w:val="24"/>
          <w:szCs w:val="24"/>
        </w:rPr>
        <w:t>i</w:t>
      </w:r>
      <w:r w:rsidR="00BE58BA">
        <w:rPr>
          <w:rFonts w:ascii="Times New Roman" w:hAnsi="Times New Roman" w:cs="Times New Roman"/>
          <w:sz w:val="24"/>
          <w:szCs w:val="24"/>
        </w:rPr>
        <w:t xml:space="preserve">ations between genotyped subjects and their </w:t>
      </w:r>
      <w:proofErr w:type="spellStart"/>
      <w:r w:rsidR="00BE58BA">
        <w:rPr>
          <w:rFonts w:ascii="Times New Roman" w:hAnsi="Times New Roman" w:cs="Times New Roman"/>
          <w:sz w:val="24"/>
          <w:szCs w:val="24"/>
        </w:rPr>
        <w:t>phenotyped</w:t>
      </w:r>
      <w:proofErr w:type="spellEnd"/>
      <w:r w:rsidR="00BE58BA">
        <w:rPr>
          <w:rFonts w:ascii="Times New Roman" w:hAnsi="Times New Roman" w:cs="Times New Roman"/>
          <w:sz w:val="24"/>
          <w:szCs w:val="24"/>
        </w:rPr>
        <w:t xml:space="preserve"> relatives (in this case the lifespan of parents</w:t>
      </w:r>
      <w:r w:rsidR="00E40F94">
        <w:rPr>
          <w:rFonts w:ascii="Times New Roman" w:hAnsi="Times New Roman" w:cs="Times New Roman"/>
          <w:sz w:val="24"/>
          <w:szCs w:val="24"/>
        </w:rPr>
        <w:t xml:space="preserve">; </w:t>
      </w:r>
      <w:r w:rsidR="004825C8" w:rsidRPr="004825C8">
        <w:rPr>
          <w:rFonts w:ascii="Times New Roman" w:hAnsi="Times New Roman" w:cs="Times New Roman"/>
          <w:sz w:val="24"/>
          <w:szCs w:val="24"/>
        </w:rPr>
        <w:t>29</w:t>
      </w:r>
      <w:r w:rsidR="00BE58BA">
        <w:rPr>
          <w:rFonts w:ascii="Times New Roman" w:hAnsi="Times New Roman" w:cs="Times New Roman"/>
          <w:sz w:val="24"/>
          <w:szCs w:val="24"/>
        </w:rPr>
        <w:t>).</w:t>
      </w:r>
    </w:p>
    <w:p w14:paraId="2A3C18E8" w14:textId="77777777" w:rsidR="00325418" w:rsidRDefault="00325418" w:rsidP="002B75F3">
      <w:pPr>
        <w:spacing w:line="480" w:lineRule="auto"/>
        <w:rPr>
          <w:rFonts w:ascii="Times New Roman" w:hAnsi="Times New Roman" w:cs="Times New Roman"/>
          <w:sz w:val="24"/>
          <w:szCs w:val="24"/>
        </w:rPr>
      </w:pPr>
    </w:p>
    <w:p w14:paraId="5E945897" w14:textId="7F1D6BA2" w:rsidR="002F5AD8" w:rsidRDefault="002B75F3" w:rsidP="002B75F3">
      <w:pPr>
        <w:spacing w:line="480" w:lineRule="auto"/>
        <w:rPr>
          <w:rFonts w:ascii="Times New Roman" w:hAnsi="Times New Roman" w:cs="Times New Roman"/>
          <w:sz w:val="24"/>
          <w:szCs w:val="24"/>
        </w:rPr>
      </w:pPr>
      <w:r>
        <w:rPr>
          <w:rFonts w:ascii="Times New Roman" w:hAnsi="Times New Roman" w:cs="Times New Roman"/>
          <w:sz w:val="24"/>
          <w:szCs w:val="24"/>
        </w:rPr>
        <w:t>Offspring</w:t>
      </w:r>
      <w:r w:rsidR="0089214A">
        <w:rPr>
          <w:rFonts w:ascii="Times New Roman" w:hAnsi="Times New Roman" w:cs="Times New Roman"/>
          <w:sz w:val="24"/>
          <w:szCs w:val="24"/>
        </w:rPr>
        <w:t xml:space="preserve"> </w:t>
      </w:r>
      <w:r>
        <w:rPr>
          <w:rFonts w:ascii="Times New Roman" w:hAnsi="Times New Roman" w:cs="Times New Roman"/>
          <w:sz w:val="24"/>
          <w:szCs w:val="24"/>
        </w:rPr>
        <w:t>genetic variants such as the Alzheimer</w:t>
      </w:r>
      <w:r w:rsidR="002F5AD8">
        <w:rPr>
          <w:rFonts w:ascii="Times New Roman" w:hAnsi="Times New Roman" w:cs="Times New Roman"/>
          <w:sz w:val="24"/>
          <w:szCs w:val="24"/>
        </w:rPr>
        <w:t xml:space="preserve">’s-linked </w:t>
      </w:r>
      <w:r w:rsidRPr="009A2EB2">
        <w:rPr>
          <w:rFonts w:ascii="Times New Roman" w:hAnsi="Times New Roman" w:cs="Times New Roman"/>
          <w:i/>
          <w:sz w:val="24"/>
          <w:szCs w:val="24"/>
        </w:rPr>
        <w:t>APOE</w:t>
      </w:r>
      <w:r>
        <w:rPr>
          <w:rFonts w:ascii="Times New Roman" w:hAnsi="Times New Roman" w:cs="Times New Roman"/>
          <w:sz w:val="24"/>
          <w:szCs w:val="24"/>
        </w:rPr>
        <w:t xml:space="preserve"> e4 allele have also been linked to parental longevity </w:t>
      </w:r>
      <w:r w:rsidR="00FB12FD">
        <w:rPr>
          <w:rFonts w:ascii="Times New Roman" w:hAnsi="Times New Roman" w:cs="Times New Roman"/>
          <w:sz w:val="24"/>
          <w:szCs w:val="24"/>
        </w:rPr>
        <w:t xml:space="preserve">in candidate gene studies </w:t>
      </w:r>
      <w:r>
        <w:rPr>
          <w:rFonts w:ascii="Times New Roman" w:hAnsi="Times New Roman" w:cs="Times New Roman"/>
          <w:sz w:val="24"/>
          <w:szCs w:val="24"/>
        </w:rPr>
        <w:t>(</w:t>
      </w:r>
      <w:r w:rsidR="004825C8" w:rsidRPr="004825C8">
        <w:rPr>
          <w:rFonts w:ascii="Times New Roman" w:hAnsi="Times New Roman" w:cs="Times New Roman"/>
          <w:sz w:val="24"/>
          <w:szCs w:val="24"/>
        </w:rPr>
        <w:t>30</w:t>
      </w:r>
      <w:r w:rsidR="00BE58BA" w:rsidRPr="00E30AEB">
        <w:rPr>
          <w:rFonts w:ascii="Times New Roman" w:hAnsi="Times New Roman" w:cs="Times New Roman"/>
          <w:sz w:val="24"/>
          <w:szCs w:val="24"/>
        </w:rPr>
        <w:t>) and more recently in a genome-</w:t>
      </w:r>
      <w:r w:rsidR="00BE58BA" w:rsidRPr="00E30AEB">
        <w:rPr>
          <w:rFonts w:ascii="Times New Roman" w:hAnsi="Times New Roman" w:cs="Times New Roman"/>
          <w:sz w:val="24"/>
          <w:szCs w:val="24"/>
        </w:rPr>
        <w:lastRenderedPageBreak/>
        <w:t>wide association study</w:t>
      </w:r>
      <w:r w:rsidR="002C71B8" w:rsidRPr="00E30AEB">
        <w:rPr>
          <w:rFonts w:ascii="Times New Roman" w:hAnsi="Times New Roman" w:cs="Times New Roman"/>
          <w:sz w:val="24"/>
          <w:szCs w:val="24"/>
        </w:rPr>
        <w:t xml:space="preserve"> </w:t>
      </w:r>
      <w:r w:rsidR="00BE58BA" w:rsidRPr="00E30AEB">
        <w:rPr>
          <w:rFonts w:ascii="Times New Roman" w:hAnsi="Times New Roman" w:cs="Times New Roman"/>
          <w:sz w:val="24"/>
          <w:szCs w:val="24"/>
        </w:rPr>
        <w:t>(</w:t>
      </w:r>
      <w:r w:rsidR="004825C8" w:rsidRPr="004825C8">
        <w:rPr>
          <w:rFonts w:ascii="Times New Roman" w:hAnsi="Times New Roman" w:cs="Times New Roman"/>
          <w:sz w:val="24"/>
          <w:szCs w:val="24"/>
        </w:rPr>
        <w:t>31</w:t>
      </w:r>
      <w:r w:rsidR="00E008C9" w:rsidRPr="004825C8">
        <w:rPr>
          <w:rFonts w:ascii="Times New Roman" w:hAnsi="Times New Roman" w:cs="Times New Roman"/>
          <w:sz w:val="24"/>
          <w:szCs w:val="24"/>
        </w:rPr>
        <w:t>;</w:t>
      </w:r>
      <w:r w:rsidR="00E008C9">
        <w:rPr>
          <w:rFonts w:ascii="Times New Roman" w:hAnsi="Times New Roman" w:cs="Times New Roman"/>
          <w:b/>
          <w:sz w:val="24"/>
          <w:szCs w:val="24"/>
        </w:rPr>
        <w:t xml:space="preserve"> </w:t>
      </w:r>
      <w:r w:rsidR="00E008C9" w:rsidRPr="003764AC">
        <w:rPr>
          <w:rFonts w:ascii="Times New Roman" w:hAnsi="Times New Roman" w:cs="Times New Roman"/>
          <w:sz w:val="24"/>
          <w:szCs w:val="24"/>
        </w:rPr>
        <w:t>see</w:t>
      </w:r>
      <w:r w:rsidR="00E008C9">
        <w:rPr>
          <w:rFonts w:ascii="Times New Roman" w:hAnsi="Times New Roman" w:cs="Times New Roman"/>
          <w:b/>
          <w:sz w:val="24"/>
          <w:szCs w:val="24"/>
        </w:rPr>
        <w:t xml:space="preserve"> </w:t>
      </w:r>
      <w:r w:rsidR="004825C8" w:rsidRPr="004825C8">
        <w:rPr>
          <w:rFonts w:ascii="Times New Roman" w:hAnsi="Times New Roman" w:cs="Times New Roman"/>
          <w:sz w:val="24"/>
          <w:szCs w:val="24"/>
        </w:rPr>
        <w:t>ref. 32</w:t>
      </w:r>
      <w:r w:rsidR="00E008C9">
        <w:rPr>
          <w:rFonts w:ascii="Times New Roman" w:hAnsi="Times New Roman" w:cs="Times New Roman"/>
          <w:b/>
          <w:sz w:val="24"/>
          <w:szCs w:val="24"/>
        </w:rPr>
        <w:t xml:space="preserve"> </w:t>
      </w:r>
      <w:r w:rsidR="00E008C9" w:rsidRPr="003764AC">
        <w:rPr>
          <w:rFonts w:ascii="Times New Roman" w:hAnsi="Times New Roman" w:cs="Times New Roman"/>
          <w:sz w:val="24"/>
          <w:szCs w:val="24"/>
        </w:rPr>
        <w:t>for a similar analysis of epigenetic markers</w:t>
      </w:r>
      <w:r>
        <w:rPr>
          <w:rFonts w:ascii="Times New Roman" w:hAnsi="Times New Roman" w:cs="Times New Roman"/>
          <w:sz w:val="24"/>
          <w:szCs w:val="24"/>
        </w:rPr>
        <w:t>)</w:t>
      </w:r>
      <w:r w:rsidR="00E008C9">
        <w:rPr>
          <w:rFonts w:ascii="Times New Roman" w:hAnsi="Times New Roman" w:cs="Times New Roman"/>
          <w:sz w:val="24"/>
          <w:szCs w:val="24"/>
        </w:rPr>
        <w:t>.</w:t>
      </w:r>
      <w:r>
        <w:rPr>
          <w:rFonts w:ascii="Times New Roman" w:hAnsi="Times New Roman" w:cs="Times New Roman"/>
          <w:sz w:val="24"/>
          <w:szCs w:val="24"/>
        </w:rPr>
        <w:t xml:space="preserve"> </w:t>
      </w:r>
      <w:r w:rsidR="002C71B8">
        <w:rPr>
          <w:rFonts w:ascii="Times New Roman" w:hAnsi="Times New Roman" w:cs="Times New Roman"/>
          <w:sz w:val="24"/>
          <w:szCs w:val="24"/>
        </w:rPr>
        <w:t xml:space="preserve">Moreover, higher genetic risk for conditions such as cardiovascular disease, diabetes, and Alzheimer’s disease </w:t>
      </w:r>
      <w:r w:rsidR="00E008C9">
        <w:rPr>
          <w:rFonts w:ascii="Times New Roman" w:hAnsi="Times New Roman" w:cs="Times New Roman"/>
          <w:sz w:val="24"/>
          <w:szCs w:val="24"/>
        </w:rPr>
        <w:t xml:space="preserve">has been </w:t>
      </w:r>
      <w:r w:rsidR="002C71B8">
        <w:rPr>
          <w:rFonts w:ascii="Times New Roman" w:hAnsi="Times New Roman" w:cs="Times New Roman"/>
          <w:sz w:val="24"/>
          <w:szCs w:val="24"/>
        </w:rPr>
        <w:t>related to earlier parental mortality</w:t>
      </w:r>
      <w:r w:rsidR="008F5CF3">
        <w:rPr>
          <w:rFonts w:ascii="Times New Roman" w:hAnsi="Times New Roman" w:cs="Times New Roman"/>
          <w:sz w:val="24"/>
          <w:szCs w:val="24"/>
        </w:rPr>
        <w:t xml:space="preserve"> (</w:t>
      </w:r>
      <w:r w:rsidR="00EC347A" w:rsidRPr="00EC347A">
        <w:rPr>
          <w:rFonts w:ascii="Times New Roman" w:hAnsi="Times New Roman" w:cs="Times New Roman"/>
          <w:sz w:val="24"/>
          <w:szCs w:val="24"/>
        </w:rPr>
        <w:t>33</w:t>
      </w:r>
      <w:r w:rsidR="008F5CF3">
        <w:rPr>
          <w:rFonts w:ascii="Times New Roman" w:hAnsi="Times New Roman" w:cs="Times New Roman"/>
          <w:sz w:val="24"/>
          <w:szCs w:val="24"/>
        </w:rPr>
        <w:t>)</w:t>
      </w:r>
      <w:r w:rsidR="002C71B8">
        <w:rPr>
          <w:rFonts w:ascii="Times New Roman" w:hAnsi="Times New Roman" w:cs="Times New Roman"/>
          <w:sz w:val="24"/>
          <w:szCs w:val="24"/>
        </w:rPr>
        <w:t>.</w:t>
      </w:r>
      <w:r w:rsidR="00BD3FDF">
        <w:rPr>
          <w:rFonts w:ascii="Times New Roman" w:hAnsi="Times New Roman" w:cs="Times New Roman"/>
          <w:sz w:val="24"/>
          <w:szCs w:val="24"/>
        </w:rPr>
        <w:t xml:space="preserve"> </w:t>
      </w:r>
      <w:r w:rsidR="00BD3FDF" w:rsidRPr="00144BFD">
        <w:rPr>
          <w:rFonts w:ascii="Times New Roman" w:hAnsi="Times New Roman" w:cs="Times New Roman"/>
          <w:sz w:val="24"/>
          <w:szCs w:val="24"/>
        </w:rPr>
        <w:t xml:space="preserve">Since </w:t>
      </w:r>
      <w:r w:rsidR="008C0D2D">
        <w:rPr>
          <w:rFonts w:ascii="Times New Roman" w:hAnsi="Times New Roman" w:cs="Times New Roman"/>
          <w:sz w:val="24"/>
          <w:szCs w:val="24"/>
          <w:lang w:val="en-US"/>
        </w:rPr>
        <w:t>t</w:t>
      </w:r>
      <w:r w:rsidR="008C0D2D" w:rsidRPr="008C0D2D">
        <w:rPr>
          <w:rFonts w:ascii="Times New Roman" w:hAnsi="Times New Roman" w:cs="Times New Roman"/>
          <w:sz w:val="24"/>
          <w:szCs w:val="24"/>
          <w:lang w:val="en-US"/>
        </w:rPr>
        <w:t xml:space="preserve">he expected allelic effect of one allele in </w:t>
      </w:r>
      <w:r w:rsidR="006D48AC">
        <w:rPr>
          <w:rFonts w:ascii="Times New Roman" w:hAnsi="Times New Roman" w:cs="Times New Roman"/>
          <w:sz w:val="24"/>
          <w:szCs w:val="24"/>
          <w:lang w:val="en-US"/>
        </w:rPr>
        <w:t>parents</w:t>
      </w:r>
      <w:r w:rsidR="008C0D2D" w:rsidRPr="008C0D2D">
        <w:rPr>
          <w:rFonts w:ascii="Times New Roman" w:hAnsi="Times New Roman" w:cs="Times New Roman"/>
          <w:sz w:val="24"/>
          <w:szCs w:val="24"/>
          <w:lang w:val="en-US"/>
        </w:rPr>
        <w:t xml:space="preserve"> is 0.5 alleles in </w:t>
      </w:r>
      <w:r w:rsidR="006D48AC">
        <w:rPr>
          <w:rFonts w:ascii="Times New Roman" w:hAnsi="Times New Roman" w:cs="Times New Roman"/>
          <w:sz w:val="24"/>
          <w:szCs w:val="24"/>
          <w:lang w:val="en-US"/>
        </w:rPr>
        <w:t>offspring</w:t>
      </w:r>
      <w:r w:rsidR="008C0D2D">
        <w:rPr>
          <w:rFonts w:ascii="Times New Roman" w:hAnsi="Times New Roman" w:cs="Times New Roman"/>
          <w:sz w:val="24"/>
          <w:szCs w:val="24"/>
          <w:lang w:val="en-US"/>
        </w:rPr>
        <w:t xml:space="preserve"> (</w:t>
      </w:r>
      <w:r w:rsidR="00EC347A" w:rsidRPr="00EC347A">
        <w:rPr>
          <w:rFonts w:ascii="Times New Roman" w:hAnsi="Times New Roman" w:cs="Times New Roman"/>
          <w:sz w:val="24"/>
          <w:szCs w:val="24"/>
          <w:lang w:val="en-US"/>
        </w:rPr>
        <w:t>31</w:t>
      </w:r>
      <w:r w:rsidR="008C0D2D" w:rsidRPr="00EC347A">
        <w:rPr>
          <w:rFonts w:ascii="Times New Roman" w:hAnsi="Times New Roman" w:cs="Times New Roman"/>
          <w:sz w:val="24"/>
          <w:szCs w:val="24"/>
        </w:rPr>
        <w:t>)</w:t>
      </w:r>
      <w:r w:rsidR="008C0D2D">
        <w:rPr>
          <w:rFonts w:ascii="Times New Roman" w:hAnsi="Times New Roman" w:cs="Times New Roman"/>
          <w:sz w:val="24"/>
          <w:szCs w:val="24"/>
          <w:lang w:val="en-US"/>
        </w:rPr>
        <w:t xml:space="preserve">, precise predictions can be made of the effect of alleles and polygenic scores </w:t>
      </w:r>
      <w:r w:rsidR="00E008C9">
        <w:rPr>
          <w:rFonts w:ascii="Times New Roman" w:hAnsi="Times New Roman" w:cs="Times New Roman"/>
          <w:sz w:val="24"/>
          <w:szCs w:val="24"/>
          <w:lang w:val="en-US"/>
        </w:rPr>
        <w:t xml:space="preserve">on traits </w:t>
      </w:r>
      <w:r w:rsidR="008C0D2D">
        <w:rPr>
          <w:rFonts w:ascii="Times New Roman" w:hAnsi="Times New Roman" w:cs="Times New Roman"/>
          <w:sz w:val="24"/>
          <w:szCs w:val="24"/>
          <w:lang w:val="en-US"/>
        </w:rPr>
        <w:t xml:space="preserve">in </w:t>
      </w:r>
      <w:r w:rsidR="00E008C9">
        <w:rPr>
          <w:rFonts w:ascii="Times New Roman" w:hAnsi="Times New Roman" w:cs="Times New Roman"/>
          <w:sz w:val="24"/>
          <w:szCs w:val="24"/>
          <w:lang w:val="en-US"/>
        </w:rPr>
        <w:t>the offspring</w:t>
      </w:r>
      <w:r w:rsidR="008C0D2D">
        <w:rPr>
          <w:rFonts w:ascii="Times New Roman" w:hAnsi="Times New Roman" w:cs="Times New Roman"/>
          <w:sz w:val="24"/>
          <w:szCs w:val="24"/>
          <w:lang w:val="en-US"/>
        </w:rPr>
        <w:t xml:space="preserve"> themselves.</w:t>
      </w:r>
    </w:p>
    <w:p w14:paraId="7C1790AA" w14:textId="77777777" w:rsidR="00144BFD" w:rsidRDefault="00144BFD" w:rsidP="002B75F3">
      <w:pPr>
        <w:spacing w:line="480" w:lineRule="auto"/>
        <w:rPr>
          <w:rFonts w:ascii="Times New Roman" w:hAnsi="Times New Roman" w:cs="Times New Roman"/>
          <w:sz w:val="24"/>
          <w:szCs w:val="24"/>
        </w:rPr>
      </w:pPr>
    </w:p>
    <w:p w14:paraId="71C749C6" w14:textId="129AD473" w:rsidR="00413558" w:rsidRDefault="002F5AD8" w:rsidP="00C64F3D">
      <w:pPr>
        <w:spacing w:line="480" w:lineRule="auto"/>
        <w:rPr>
          <w:rFonts w:ascii="Times New Roman" w:hAnsi="Times New Roman" w:cs="Times New Roman"/>
          <w:sz w:val="24"/>
          <w:szCs w:val="24"/>
        </w:rPr>
      </w:pPr>
      <w:r>
        <w:rPr>
          <w:rFonts w:ascii="Times New Roman" w:hAnsi="Times New Roman" w:cs="Times New Roman"/>
          <w:sz w:val="24"/>
          <w:szCs w:val="24"/>
        </w:rPr>
        <w:t>Here, we used summary data from a</w:t>
      </w:r>
      <w:r w:rsidR="00E35695">
        <w:rPr>
          <w:rFonts w:ascii="Times New Roman" w:hAnsi="Times New Roman" w:cs="Times New Roman"/>
          <w:sz w:val="24"/>
          <w:szCs w:val="24"/>
        </w:rPr>
        <w:t>n independent</w:t>
      </w:r>
      <w:r>
        <w:rPr>
          <w:rFonts w:ascii="Times New Roman" w:hAnsi="Times New Roman" w:cs="Times New Roman"/>
          <w:sz w:val="24"/>
          <w:szCs w:val="24"/>
        </w:rPr>
        <w:t xml:space="preserve"> genome-wide association study (GWAS) of education</w:t>
      </w:r>
      <w:r w:rsidR="00587F83">
        <w:rPr>
          <w:rFonts w:ascii="Times New Roman" w:hAnsi="Times New Roman" w:cs="Times New Roman"/>
          <w:sz w:val="24"/>
          <w:szCs w:val="24"/>
        </w:rPr>
        <w:t>al attainment</w:t>
      </w:r>
      <w:r>
        <w:rPr>
          <w:rFonts w:ascii="Times New Roman" w:hAnsi="Times New Roman" w:cs="Times New Roman"/>
          <w:sz w:val="24"/>
          <w:szCs w:val="24"/>
        </w:rPr>
        <w:t xml:space="preserve"> (</w:t>
      </w:r>
      <w:r w:rsidR="00EC347A" w:rsidRPr="00EC347A">
        <w:rPr>
          <w:rFonts w:ascii="Times New Roman" w:hAnsi="Times New Roman" w:cs="Times New Roman"/>
          <w:sz w:val="24"/>
          <w:szCs w:val="24"/>
        </w:rPr>
        <w:t>15</w:t>
      </w:r>
      <w:r>
        <w:rPr>
          <w:rFonts w:ascii="Times New Roman" w:hAnsi="Times New Roman" w:cs="Times New Roman"/>
          <w:sz w:val="24"/>
          <w:szCs w:val="24"/>
        </w:rPr>
        <w:t>) to create polygenic profile scores</w:t>
      </w:r>
      <w:r w:rsidR="00F22568">
        <w:rPr>
          <w:rFonts w:ascii="Times New Roman" w:hAnsi="Times New Roman" w:cs="Times New Roman"/>
          <w:sz w:val="24"/>
          <w:szCs w:val="24"/>
        </w:rPr>
        <w:t xml:space="preserve"> (</w:t>
      </w:r>
      <w:r w:rsidR="00EC347A" w:rsidRPr="00EC347A">
        <w:rPr>
          <w:rFonts w:ascii="Times New Roman" w:hAnsi="Times New Roman" w:cs="Times New Roman"/>
          <w:sz w:val="24"/>
          <w:szCs w:val="24"/>
        </w:rPr>
        <w:t>34</w:t>
      </w:r>
      <w:r w:rsidR="00F22568">
        <w:rPr>
          <w:rFonts w:ascii="Times New Roman" w:hAnsi="Times New Roman" w:cs="Times New Roman"/>
          <w:sz w:val="24"/>
          <w:szCs w:val="24"/>
        </w:rPr>
        <w:t>)</w:t>
      </w:r>
      <w:r w:rsidR="00274E09">
        <w:rPr>
          <w:rFonts w:ascii="Times New Roman" w:hAnsi="Times New Roman" w:cs="Times New Roman"/>
          <w:sz w:val="24"/>
          <w:szCs w:val="24"/>
        </w:rPr>
        <w:t>. These scores quantify</w:t>
      </w:r>
      <w:r>
        <w:rPr>
          <w:rFonts w:ascii="Times New Roman" w:hAnsi="Times New Roman" w:cs="Times New Roman"/>
          <w:sz w:val="24"/>
          <w:szCs w:val="24"/>
        </w:rPr>
        <w:t xml:space="preserve"> the extent to which each participant carried the genetic variants known to be associated with higher educational attainment</w:t>
      </w:r>
      <w:r w:rsidR="00F22568">
        <w:rPr>
          <w:rFonts w:ascii="Times New Roman" w:hAnsi="Times New Roman" w:cs="Times New Roman"/>
          <w:sz w:val="24"/>
          <w:szCs w:val="24"/>
        </w:rPr>
        <w:t xml:space="preserve"> (in the GWAS, education was measured</w:t>
      </w:r>
      <w:r w:rsidR="000D17CE">
        <w:rPr>
          <w:rFonts w:ascii="Times New Roman" w:hAnsi="Times New Roman" w:cs="Times New Roman"/>
          <w:sz w:val="24"/>
          <w:szCs w:val="24"/>
        </w:rPr>
        <w:t xml:space="preserve"> as the number of years of education</w:t>
      </w:r>
      <w:r w:rsidR="00204940">
        <w:rPr>
          <w:rFonts w:ascii="Times New Roman" w:hAnsi="Times New Roman" w:cs="Times New Roman"/>
          <w:sz w:val="24"/>
          <w:szCs w:val="24"/>
        </w:rPr>
        <w:t>)</w:t>
      </w:r>
      <w:r>
        <w:rPr>
          <w:rFonts w:ascii="Times New Roman" w:hAnsi="Times New Roman" w:cs="Times New Roman"/>
          <w:sz w:val="24"/>
          <w:szCs w:val="24"/>
        </w:rPr>
        <w:t>.</w:t>
      </w:r>
      <w:r w:rsidR="00587F83">
        <w:rPr>
          <w:rFonts w:ascii="Times New Roman" w:hAnsi="Times New Roman" w:cs="Times New Roman"/>
          <w:sz w:val="24"/>
          <w:szCs w:val="24"/>
        </w:rPr>
        <w:t xml:space="preserve"> </w:t>
      </w:r>
      <w:r>
        <w:rPr>
          <w:rFonts w:ascii="Times New Roman" w:hAnsi="Times New Roman" w:cs="Times New Roman"/>
          <w:sz w:val="24"/>
          <w:szCs w:val="24"/>
        </w:rPr>
        <w:t xml:space="preserve">We then linked these </w:t>
      </w:r>
      <w:r w:rsidR="00274E09">
        <w:rPr>
          <w:rFonts w:ascii="Times New Roman" w:hAnsi="Times New Roman" w:cs="Times New Roman"/>
          <w:sz w:val="24"/>
          <w:szCs w:val="24"/>
        </w:rPr>
        <w:t xml:space="preserve">polygenic profile </w:t>
      </w:r>
      <w:r>
        <w:rPr>
          <w:rFonts w:ascii="Times New Roman" w:hAnsi="Times New Roman" w:cs="Times New Roman"/>
          <w:sz w:val="24"/>
          <w:szCs w:val="24"/>
        </w:rPr>
        <w:t xml:space="preserve">scores to data on the participants’ parents’ age at </w:t>
      </w:r>
      <w:r w:rsidR="008C0D2D">
        <w:rPr>
          <w:rFonts w:ascii="Times New Roman" w:hAnsi="Times New Roman" w:cs="Times New Roman"/>
          <w:sz w:val="24"/>
          <w:szCs w:val="24"/>
        </w:rPr>
        <w:t>death</w:t>
      </w:r>
      <w:r w:rsidR="00274E09">
        <w:rPr>
          <w:rFonts w:ascii="Times New Roman" w:hAnsi="Times New Roman" w:cs="Times New Roman"/>
          <w:sz w:val="24"/>
          <w:szCs w:val="24"/>
        </w:rPr>
        <w:t xml:space="preserve">. Our </w:t>
      </w:r>
      <w:r w:rsidR="00F22568">
        <w:rPr>
          <w:rFonts w:ascii="Times New Roman" w:hAnsi="Times New Roman" w:cs="Times New Roman"/>
          <w:sz w:val="24"/>
          <w:szCs w:val="24"/>
        </w:rPr>
        <w:t xml:space="preserve">hypothesis </w:t>
      </w:r>
      <w:r w:rsidR="00274E09">
        <w:rPr>
          <w:rFonts w:ascii="Times New Roman" w:hAnsi="Times New Roman" w:cs="Times New Roman"/>
          <w:sz w:val="24"/>
          <w:szCs w:val="24"/>
        </w:rPr>
        <w:t xml:space="preserve">was </w:t>
      </w:r>
      <w:r w:rsidR="00F22568">
        <w:rPr>
          <w:rFonts w:ascii="Times New Roman" w:hAnsi="Times New Roman" w:cs="Times New Roman"/>
          <w:sz w:val="24"/>
          <w:szCs w:val="24"/>
        </w:rPr>
        <w:t xml:space="preserve">that </w:t>
      </w:r>
      <w:r w:rsidR="00713CC3">
        <w:rPr>
          <w:rFonts w:ascii="Times New Roman" w:hAnsi="Times New Roman" w:cs="Times New Roman"/>
          <w:sz w:val="24"/>
          <w:szCs w:val="24"/>
        </w:rPr>
        <w:t>offspring</w:t>
      </w:r>
      <w:r w:rsidR="00F22568">
        <w:rPr>
          <w:rFonts w:ascii="Times New Roman" w:hAnsi="Times New Roman" w:cs="Times New Roman"/>
          <w:sz w:val="24"/>
          <w:szCs w:val="24"/>
        </w:rPr>
        <w:t xml:space="preserve"> with polygenic profiles for higher educational attainment would have longer-living parents. We did not make a specific prediction about whether any effect would be stronger in fathers or mothers. </w:t>
      </w:r>
      <w:r w:rsidR="0059614B">
        <w:rPr>
          <w:rFonts w:ascii="Times New Roman" w:hAnsi="Times New Roman" w:cs="Times New Roman"/>
          <w:sz w:val="24"/>
          <w:szCs w:val="24"/>
        </w:rPr>
        <w:t xml:space="preserve">We </w:t>
      </w:r>
      <w:r w:rsidR="00F22568">
        <w:rPr>
          <w:rFonts w:ascii="Times New Roman" w:hAnsi="Times New Roman" w:cs="Times New Roman"/>
          <w:sz w:val="24"/>
          <w:szCs w:val="24"/>
        </w:rPr>
        <w:t>performed the analysis</w:t>
      </w:r>
      <w:r w:rsidR="0059614B">
        <w:rPr>
          <w:rFonts w:ascii="Times New Roman" w:hAnsi="Times New Roman" w:cs="Times New Roman"/>
          <w:sz w:val="24"/>
          <w:szCs w:val="24"/>
        </w:rPr>
        <w:t xml:space="preserve"> </w:t>
      </w:r>
      <w:r w:rsidR="00F22568">
        <w:rPr>
          <w:rFonts w:ascii="Times New Roman" w:hAnsi="Times New Roman" w:cs="Times New Roman"/>
          <w:sz w:val="24"/>
          <w:szCs w:val="24"/>
        </w:rPr>
        <w:t>in</w:t>
      </w:r>
      <w:r w:rsidR="0059614B">
        <w:rPr>
          <w:rFonts w:ascii="Times New Roman" w:hAnsi="Times New Roman" w:cs="Times New Roman"/>
          <w:sz w:val="24"/>
          <w:szCs w:val="24"/>
        </w:rPr>
        <w:t xml:space="preserve"> three large</w:t>
      </w:r>
      <w:r w:rsidR="00F22568">
        <w:rPr>
          <w:rFonts w:ascii="Times New Roman" w:hAnsi="Times New Roman" w:cs="Times New Roman"/>
          <w:sz w:val="24"/>
          <w:szCs w:val="24"/>
        </w:rPr>
        <w:t xml:space="preserve">, </w:t>
      </w:r>
      <w:r w:rsidR="00634852">
        <w:rPr>
          <w:rFonts w:ascii="Times New Roman" w:hAnsi="Times New Roman" w:cs="Times New Roman"/>
          <w:sz w:val="24"/>
          <w:szCs w:val="24"/>
        </w:rPr>
        <w:t xml:space="preserve">independent </w:t>
      </w:r>
      <w:r w:rsidR="0059614B">
        <w:rPr>
          <w:rFonts w:ascii="Times New Roman" w:hAnsi="Times New Roman" w:cs="Times New Roman"/>
          <w:sz w:val="24"/>
          <w:szCs w:val="24"/>
        </w:rPr>
        <w:t xml:space="preserve">cohorts to </w:t>
      </w:r>
      <w:r w:rsidR="00274E09">
        <w:rPr>
          <w:rFonts w:ascii="Times New Roman" w:hAnsi="Times New Roman" w:cs="Times New Roman"/>
          <w:sz w:val="24"/>
          <w:szCs w:val="24"/>
        </w:rPr>
        <w:t xml:space="preserve">test </w:t>
      </w:r>
      <w:r w:rsidR="006E3979">
        <w:rPr>
          <w:rFonts w:ascii="Times New Roman" w:hAnsi="Times New Roman" w:cs="Times New Roman"/>
          <w:sz w:val="24"/>
          <w:szCs w:val="24"/>
        </w:rPr>
        <w:t>the replicability of the result</w:t>
      </w:r>
      <w:r w:rsidR="0059614B">
        <w:rPr>
          <w:rFonts w:ascii="Times New Roman" w:hAnsi="Times New Roman" w:cs="Times New Roman"/>
          <w:sz w:val="24"/>
          <w:szCs w:val="24"/>
        </w:rPr>
        <w:t xml:space="preserve">, </w:t>
      </w:r>
      <w:r w:rsidR="006E3979">
        <w:rPr>
          <w:rFonts w:ascii="Times New Roman" w:hAnsi="Times New Roman" w:cs="Times New Roman"/>
          <w:sz w:val="24"/>
          <w:szCs w:val="24"/>
        </w:rPr>
        <w:t>and</w:t>
      </w:r>
      <w:r w:rsidR="0059614B">
        <w:rPr>
          <w:rFonts w:ascii="Times New Roman" w:hAnsi="Times New Roman" w:cs="Times New Roman"/>
          <w:sz w:val="24"/>
          <w:szCs w:val="24"/>
        </w:rPr>
        <w:t xml:space="preserve"> </w:t>
      </w:r>
      <w:r w:rsidR="00AE3A8A">
        <w:rPr>
          <w:rFonts w:ascii="Times New Roman" w:hAnsi="Times New Roman" w:cs="Times New Roman"/>
          <w:sz w:val="24"/>
          <w:szCs w:val="24"/>
        </w:rPr>
        <w:t xml:space="preserve">meta-analytically </w:t>
      </w:r>
      <w:r w:rsidR="00E008C9">
        <w:rPr>
          <w:rFonts w:ascii="Times New Roman" w:hAnsi="Times New Roman" w:cs="Times New Roman"/>
          <w:sz w:val="24"/>
          <w:szCs w:val="24"/>
        </w:rPr>
        <w:t>combined</w:t>
      </w:r>
      <w:r w:rsidR="0059614B">
        <w:rPr>
          <w:rFonts w:ascii="Times New Roman" w:hAnsi="Times New Roman" w:cs="Times New Roman"/>
          <w:sz w:val="24"/>
          <w:szCs w:val="24"/>
        </w:rPr>
        <w:t xml:space="preserve"> the three </w:t>
      </w:r>
      <w:r w:rsidR="006E3979">
        <w:rPr>
          <w:rFonts w:ascii="Times New Roman" w:hAnsi="Times New Roman" w:cs="Times New Roman"/>
          <w:sz w:val="24"/>
          <w:szCs w:val="24"/>
        </w:rPr>
        <w:t>estimates</w:t>
      </w:r>
      <w:r w:rsidR="0059614B">
        <w:rPr>
          <w:rFonts w:ascii="Times New Roman" w:hAnsi="Times New Roman" w:cs="Times New Roman"/>
          <w:sz w:val="24"/>
          <w:szCs w:val="24"/>
        </w:rPr>
        <w:t>.</w:t>
      </w:r>
      <w:r w:rsidR="00164D5C">
        <w:rPr>
          <w:rFonts w:ascii="Times New Roman" w:hAnsi="Times New Roman" w:cs="Times New Roman"/>
          <w:sz w:val="24"/>
          <w:szCs w:val="24"/>
        </w:rPr>
        <w:t xml:space="preserve"> The cohorts were Generation Scotland (</w:t>
      </w:r>
      <w:r w:rsidR="00EC347A" w:rsidRPr="00EC347A">
        <w:rPr>
          <w:rFonts w:ascii="Times New Roman" w:hAnsi="Times New Roman" w:cs="Times New Roman"/>
          <w:sz w:val="24"/>
          <w:szCs w:val="24"/>
        </w:rPr>
        <w:t>35,36</w:t>
      </w:r>
      <w:r w:rsidR="00164D5C">
        <w:rPr>
          <w:rFonts w:ascii="Times New Roman" w:hAnsi="Times New Roman" w:cs="Times New Roman"/>
          <w:sz w:val="24"/>
          <w:szCs w:val="24"/>
        </w:rPr>
        <w:t xml:space="preserve">; </w:t>
      </w:r>
      <w:r w:rsidR="00164D5C" w:rsidRPr="00EF24CE">
        <w:rPr>
          <w:rFonts w:ascii="Times New Roman" w:hAnsi="Times New Roman" w:cs="Times New Roman"/>
          <w:i/>
          <w:sz w:val="24"/>
          <w:szCs w:val="24"/>
        </w:rPr>
        <w:t>n</w:t>
      </w:r>
      <w:r w:rsidR="00164D5C">
        <w:rPr>
          <w:rFonts w:ascii="Times New Roman" w:hAnsi="Times New Roman" w:cs="Times New Roman"/>
          <w:sz w:val="24"/>
          <w:szCs w:val="24"/>
        </w:rPr>
        <w:t xml:space="preserve"> = </w:t>
      </w:r>
      <w:r w:rsidR="006D48AC" w:rsidRPr="006D48AC">
        <w:rPr>
          <w:rFonts w:ascii="Times New Roman" w:eastAsia="Times New Roman" w:hAnsi="Times New Roman" w:cs="Times New Roman"/>
          <w:sz w:val="24"/>
          <w:szCs w:val="24"/>
          <w:lang w:eastAsia="en-GB"/>
        </w:rPr>
        <w:t>17,542</w:t>
      </w:r>
      <w:r w:rsidR="00164D5C">
        <w:rPr>
          <w:rFonts w:ascii="Times New Roman" w:hAnsi="Times New Roman" w:cs="Times New Roman"/>
          <w:sz w:val="24"/>
          <w:szCs w:val="24"/>
        </w:rPr>
        <w:t>), UK Biobank (</w:t>
      </w:r>
      <w:r w:rsidR="00EC347A" w:rsidRPr="00EC347A">
        <w:rPr>
          <w:rFonts w:ascii="Times New Roman" w:hAnsi="Times New Roman" w:cs="Times New Roman"/>
          <w:sz w:val="24"/>
          <w:szCs w:val="24"/>
        </w:rPr>
        <w:t>37</w:t>
      </w:r>
      <w:r w:rsidR="00164D5C">
        <w:rPr>
          <w:rFonts w:ascii="Times New Roman" w:hAnsi="Times New Roman" w:cs="Times New Roman"/>
          <w:sz w:val="24"/>
          <w:szCs w:val="24"/>
        </w:rPr>
        <w:t xml:space="preserve">; </w:t>
      </w:r>
      <w:r w:rsidR="00164D5C" w:rsidRPr="00EF24CE">
        <w:rPr>
          <w:rFonts w:ascii="Times New Roman" w:hAnsi="Times New Roman" w:cs="Times New Roman"/>
          <w:i/>
          <w:sz w:val="24"/>
          <w:szCs w:val="24"/>
        </w:rPr>
        <w:t>n</w:t>
      </w:r>
      <w:r w:rsidR="00164D5C">
        <w:rPr>
          <w:rFonts w:ascii="Times New Roman" w:hAnsi="Times New Roman" w:cs="Times New Roman"/>
          <w:sz w:val="24"/>
          <w:szCs w:val="24"/>
        </w:rPr>
        <w:t xml:space="preserve"> = </w:t>
      </w:r>
      <w:r w:rsidR="006D48AC" w:rsidRPr="00F85C07">
        <w:rPr>
          <w:rFonts w:ascii="Times New Roman" w:hAnsi="Times New Roman" w:cs="Times New Roman"/>
          <w:sz w:val="24"/>
          <w:szCs w:val="24"/>
          <w:lang w:val="en-US"/>
        </w:rPr>
        <w:t>116,425</w:t>
      </w:r>
      <w:r w:rsidR="00164D5C">
        <w:rPr>
          <w:rFonts w:ascii="Times New Roman" w:hAnsi="Times New Roman" w:cs="Times New Roman"/>
          <w:sz w:val="24"/>
          <w:szCs w:val="24"/>
        </w:rPr>
        <w:t>), and the Estonian Biobank (</w:t>
      </w:r>
      <w:r w:rsidR="00EC347A" w:rsidRPr="00EC347A">
        <w:rPr>
          <w:rFonts w:ascii="Times New Roman" w:hAnsi="Times New Roman" w:cs="Times New Roman"/>
          <w:sz w:val="24"/>
          <w:szCs w:val="24"/>
          <w:lang w:val="en-US"/>
        </w:rPr>
        <w:t>38</w:t>
      </w:r>
      <w:r w:rsidR="00996F9D">
        <w:rPr>
          <w:rFonts w:ascii="Times New Roman" w:hAnsi="Times New Roman" w:cs="Times New Roman"/>
          <w:sz w:val="24"/>
          <w:szCs w:val="24"/>
        </w:rPr>
        <w:t>;</w:t>
      </w:r>
      <w:r w:rsidR="00164D5C">
        <w:rPr>
          <w:rFonts w:ascii="Times New Roman" w:hAnsi="Times New Roman" w:cs="Times New Roman"/>
          <w:sz w:val="24"/>
          <w:szCs w:val="24"/>
        </w:rPr>
        <w:t xml:space="preserve"> </w:t>
      </w:r>
      <w:r w:rsidR="00164D5C" w:rsidRPr="00EF24CE">
        <w:rPr>
          <w:rFonts w:ascii="Times New Roman" w:hAnsi="Times New Roman" w:cs="Times New Roman"/>
          <w:i/>
          <w:sz w:val="24"/>
          <w:szCs w:val="24"/>
        </w:rPr>
        <w:t>n</w:t>
      </w:r>
      <w:r w:rsidR="00164D5C">
        <w:rPr>
          <w:rFonts w:ascii="Times New Roman" w:hAnsi="Times New Roman" w:cs="Times New Roman"/>
          <w:sz w:val="24"/>
          <w:szCs w:val="24"/>
        </w:rPr>
        <w:t xml:space="preserve"> =</w:t>
      </w:r>
      <w:r w:rsidR="00996F9D">
        <w:rPr>
          <w:rFonts w:ascii="Times New Roman" w:hAnsi="Times New Roman" w:cs="Times New Roman"/>
          <w:sz w:val="24"/>
          <w:szCs w:val="24"/>
        </w:rPr>
        <w:t xml:space="preserve"> 7,950</w:t>
      </w:r>
      <w:r w:rsidR="00164D5C">
        <w:rPr>
          <w:rFonts w:ascii="Times New Roman" w:hAnsi="Times New Roman" w:cs="Times New Roman"/>
          <w:sz w:val="24"/>
          <w:szCs w:val="24"/>
        </w:rPr>
        <w:t>).</w:t>
      </w:r>
    </w:p>
    <w:p w14:paraId="28F1192F" w14:textId="77777777" w:rsidR="00B7125C" w:rsidRDefault="00B7125C" w:rsidP="00C64F3D">
      <w:pPr>
        <w:spacing w:line="480" w:lineRule="auto"/>
        <w:rPr>
          <w:rFonts w:ascii="Times New Roman" w:hAnsi="Times New Roman" w:cs="Times New Roman"/>
          <w:sz w:val="24"/>
          <w:szCs w:val="24"/>
        </w:rPr>
      </w:pPr>
    </w:p>
    <w:p w14:paraId="141803F5" w14:textId="100DC04A" w:rsidR="00B37EDF" w:rsidRDefault="00413558" w:rsidP="00C64F3D">
      <w:pPr>
        <w:spacing w:line="480" w:lineRule="auto"/>
        <w:rPr>
          <w:rFonts w:ascii="Times New Roman" w:hAnsi="Times New Roman" w:cs="Times New Roman"/>
          <w:sz w:val="24"/>
          <w:szCs w:val="24"/>
        </w:rPr>
      </w:pPr>
      <w:r>
        <w:rPr>
          <w:rFonts w:ascii="Times New Roman" w:hAnsi="Times New Roman" w:cs="Times New Roman"/>
          <w:sz w:val="24"/>
          <w:szCs w:val="24"/>
        </w:rPr>
        <w:t xml:space="preserve">As a sensitivity </w:t>
      </w:r>
      <w:r w:rsidR="00B7125C">
        <w:rPr>
          <w:rFonts w:ascii="Times New Roman" w:hAnsi="Times New Roman" w:cs="Times New Roman"/>
          <w:sz w:val="24"/>
          <w:szCs w:val="24"/>
        </w:rPr>
        <w:t>analysis</w:t>
      </w:r>
      <w:r>
        <w:rPr>
          <w:rFonts w:ascii="Times New Roman" w:hAnsi="Times New Roman" w:cs="Times New Roman"/>
          <w:sz w:val="24"/>
          <w:szCs w:val="24"/>
        </w:rPr>
        <w:t xml:space="preserve">, we tested whether our results still held when taking into account parental fertility: that is, when including as a </w:t>
      </w:r>
      <w:r w:rsidR="002F2F28">
        <w:rPr>
          <w:rFonts w:ascii="Times New Roman" w:hAnsi="Times New Roman" w:cs="Times New Roman"/>
          <w:sz w:val="24"/>
          <w:szCs w:val="24"/>
        </w:rPr>
        <w:t xml:space="preserve">numerical </w:t>
      </w:r>
      <w:r>
        <w:rPr>
          <w:rFonts w:ascii="Times New Roman" w:hAnsi="Times New Roman" w:cs="Times New Roman"/>
          <w:sz w:val="24"/>
          <w:szCs w:val="24"/>
        </w:rPr>
        <w:t xml:space="preserve">covariate the number of siblings that each participant reported. </w:t>
      </w:r>
      <w:r w:rsidR="00E85217">
        <w:rPr>
          <w:rFonts w:ascii="Times New Roman" w:hAnsi="Times New Roman" w:cs="Times New Roman"/>
          <w:sz w:val="24"/>
          <w:szCs w:val="24"/>
        </w:rPr>
        <w:t xml:space="preserve">This was because </w:t>
      </w:r>
      <w:r w:rsidR="006137E0">
        <w:rPr>
          <w:rFonts w:ascii="Times New Roman" w:hAnsi="Times New Roman" w:cs="Times New Roman"/>
          <w:sz w:val="24"/>
          <w:szCs w:val="24"/>
        </w:rPr>
        <w:t xml:space="preserve">of </w:t>
      </w:r>
      <w:r w:rsidR="00E85217">
        <w:rPr>
          <w:rFonts w:ascii="Times New Roman" w:hAnsi="Times New Roman" w:cs="Times New Roman"/>
          <w:sz w:val="24"/>
          <w:szCs w:val="24"/>
        </w:rPr>
        <w:t xml:space="preserve">a possible biasing effect whereby parents with </w:t>
      </w:r>
      <w:r w:rsidR="002F2F28">
        <w:rPr>
          <w:rFonts w:ascii="Times New Roman" w:hAnsi="Times New Roman" w:cs="Times New Roman"/>
          <w:sz w:val="24"/>
          <w:szCs w:val="24"/>
        </w:rPr>
        <w:t xml:space="preserve">higher numbers of offspring, and thus linearly proportionate greater likelihood of the parental phenotype being included in the study, might have </w:t>
      </w:r>
      <w:r w:rsidR="006137E0">
        <w:rPr>
          <w:rFonts w:ascii="Times New Roman" w:hAnsi="Times New Roman" w:cs="Times New Roman"/>
          <w:sz w:val="24"/>
          <w:szCs w:val="24"/>
        </w:rPr>
        <w:t>different</w:t>
      </w:r>
      <w:r w:rsidR="00E85217">
        <w:rPr>
          <w:rFonts w:ascii="Times New Roman" w:hAnsi="Times New Roman" w:cs="Times New Roman"/>
          <w:sz w:val="24"/>
          <w:szCs w:val="24"/>
        </w:rPr>
        <w:t xml:space="preserve"> genetic propensities for educational attainment. </w:t>
      </w:r>
      <w:r>
        <w:rPr>
          <w:rFonts w:ascii="Times New Roman" w:hAnsi="Times New Roman" w:cs="Times New Roman"/>
          <w:sz w:val="24"/>
          <w:szCs w:val="24"/>
        </w:rPr>
        <w:t>Finally,</w:t>
      </w:r>
      <w:r w:rsidR="00EA1012">
        <w:rPr>
          <w:rFonts w:ascii="Times New Roman" w:hAnsi="Times New Roman" w:cs="Times New Roman"/>
          <w:sz w:val="24"/>
          <w:szCs w:val="24"/>
        </w:rPr>
        <w:t xml:space="preserve"> </w:t>
      </w:r>
      <w:r w:rsidR="00B37EDF">
        <w:rPr>
          <w:rFonts w:ascii="Times New Roman" w:hAnsi="Times New Roman" w:cs="Times New Roman"/>
          <w:sz w:val="24"/>
          <w:szCs w:val="24"/>
        </w:rPr>
        <w:t xml:space="preserve">we compared the predictive value of the educational </w:t>
      </w:r>
      <w:r w:rsidR="00B37EDF">
        <w:rPr>
          <w:rFonts w:ascii="Times New Roman" w:hAnsi="Times New Roman" w:cs="Times New Roman"/>
          <w:sz w:val="24"/>
          <w:szCs w:val="24"/>
        </w:rPr>
        <w:lastRenderedPageBreak/>
        <w:t>polygenic profile score for parental mortality with the predictive values for a number of other polygenic profile scores indexing phenotypes that are known to relate to mortality risk.</w:t>
      </w:r>
    </w:p>
    <w:p w14:paraId="5FDB7399" w14:textId="77777777" w:rsidR="00B37EDF" w:rsidRDefault="00B37EDF">
      <w:pPr>
        <w:spacing w:line="480" w:lineRule="auto"/>
        <w:jc w:val="center"/>
        <w:rPr>
          <w:rFonts w:ascii="Times New Roman" w:hAnsi="Times New Roman" w:cs="Times New Roman"/>
          <w:b/>
          <w:sz w:val="24"/>
          <w:szCs w:val="24"/>
        </w:rPr>
      </w:pPr>
    </w:p>
    <w:p w14:paraId="44AEC684" w14:textId="77777777" w:rsidR="00530DA0" w:rsidRDefault="005E01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Results</w:t>
      </w:r>
    </w:p>
    <w:p w14:paraId="00029C16" w14:textId="5C4D586B" w:rsidR="00A2716F" w:rsidRDefault="00A2716F" w:rsidP="005E01E0">
      <w:pPr>
        <w:spacing w:line="480" w:lineRule="auto"/>
        <w:rPr>
          <w:rFonts w:ascii="Times New Roman" w:hAnsi="Times New Roman" w:cs="Times New Roman"/>
          <w:sz w:val="24"/>
          <w:szCs w:val="24"/>
        </w:rPr>
      </w:pPr>
      <w:r w:rsidRPr="00A2716F">
        <w:rPr>
          <w:rFonts w:ascii="Times New Roman" w:hAnsi="Times New Roman" w:cs="Times New Roman"/>
          <w:sz w:val="24"/>
          <w:szCs w:val="24"/>
        </w:rPr>
        <w:t xml:space="preserve">A summary of the </w:t>
      </w:r>
      <w:r w:rsidR="0015604F">
        <w:rPr>
          <w:rFonts w:ascii="Times New Roman" w:hAnsi="Times New Roman" w:cs="Times New Roman"/>
          <w:sz w:val="24"/>
          <w:szCs w:val="24"/>
        </w:rPr>
        <w:t>data</w:t>
      </w:r>
      <w:r w:rsidR="00B7125C">
        <w:rPr>
          <w:rFonts w:ascii="Times New Roman" w:hAnsi="Times New Roman" w:cs="Times New Roman"/>
          <w:sz w:val="24"/>
          <w:szCs w:val="24"/>
        </w:rPr>
        <w:t>, including number of parental deaths,</w:t>
      </w:r>
      <w:r w:rsidR="0015604F">
        <w:rPr>
          <w:rFonts w:ascii="Times New Roman" w:hAnsi="Times New Roman" w:cs="Times New Roman"/>
          <w:sz w:val="24"/>
          <w:szCs w:val="24"/>
        </w:rPr>
        <w:t xml:space="preserve"> </w:t>
      </w:r>
      <w:r w:rsidR="007C70F7">
        <w:rPr>
          <w:rFonts w:ascii="Times New Roman" w:hAnsi="Times New Roman" w:cs="Times New Roman"/>
          <w:sz w:val="24"/>
          <w:szCs w:val="24"/>
        </w:rPr>
        <w:t>for</w:t>
      </w:r>
      <w:r w:rsidR="00B7125C">
        <w:rPr>
          <w:rFonts w:ascii="Times New Roman" w:hAnsi="Times New Roman" w:cs="Times New Roman"/>
          <w:sz w:val="24"/>
          <w:szCs w:val="24"/>
        </w:rPr>
        <w:t xml:space="preserve"> each of </w:t>
      </w:r>
      <w:r w:rsidR="0082538E">
        <w:rPr>
          <w:rFonts w:ascii="Times New Roman" w:hAnsi="Times New Roman" w:cs="Times New Roman"/>
          <w:sz w:val="24"/>
          <w:szCs w:val="24"/>
        </w:rPr>
        <w:t>the three cohorts is</w:t>
      </w:r>
      <w:r w:rsidRPr="00A2716F">
        <w:rPr>
          <w:rFonts w:ascii="Times New Roman" w:hAnsi="Times New Roman" w:cs="Times New Roman"/>
          <w:sz w:val="24"/>
          <w:szCs w:val="24"/>
        </w:rPr>
        <w:t xml:space="preserve"> presented in Table 1</w:t>
      </w:r>
      <w:r w:rsidR="00B92599">
        <w:rPr>
          <w:rFonts w:ascii="Times New Roman" w:hAnsi="Times New Roman" w:cs="Times New Roman"/>
          <w:sz w:val="24"/>
          <w:szCs w:val="24"/>
        </w:rPr>
        <w:t xml:space="preserve">, and </w:t>
      </w:r>
      <w:r w:rsidR="0082538E">
        <w:rPr>
          <w:rFonts w:ascii="Times New Roman" w:hAnsi="Times New Roman" w:cs="Times New Roman"/>
          <w:sz w:val="24"/>
          <w:szCs w:val="24"/>
        </w:rPr>
        <w:t xml:space="preserve">the </w:t>
      </w:r>
      <w:r w:rsidR="00B92599">
        <w:rPr>
          <w:rFonts w:ascii="Times New Roman" w:hAnsi="Times New Roman" w:cs="Times New Roman"/>
          <w:sz w:val="24"/>
          <w:szCs w:val="24"/>
        </w:rPr>
        <w:t>cohort</w:t>
      </w:r>
      <w:r w:rsidR="0082538E">
        <w:rPr>
          <w:rFonts w:ascii="Times New Roman" w:hAnsi="Times New Roman" w:cs="Times New Roman"/>
          <w:sz w:val="24"/>
          <w:szCs w:val="24"/>
        </w:rPr>
        <w:t>s</w:t>
      </w:r>
      <w:r w:rsidR="00B92599">
        <w:rPr>
          <w:rFonts w:ascii="Times New Roman" w:hAnsi="Times New Roman" w:cs="Times New Roman"/>
          <w:sz w:val="24"/>
          <w:szCs w:val="24"/>
        </w:rPr>
        <w:t xml:space="preserve"> </w:t>
      </w:r>
      <w:r w:rsidR="0082538E">
        <w:rPr>
          <w:rFonts w:ascii="Times New Roman" w:hAnsi="Times New Roman" w:cs="Times New Roman"/>
          <w:sz w:val="24"/>
          <w:szCs w:val="24"/>
        </w:rPr>
        <w:t>are</w:t>
      </w:r>
      <w:r w:rsidR="00B92599">
        <w:rPr>
          <w:rFonts w:ascii="Times New Roman" w:hAnsi="Times New Roman" w:cs="Times New Roman"/>
          <w:sz w:val="24"/>
          <w:szCs w:val="24"/>
        </w:rPr>
        <w:t xml:space="preserve"> described</w:t>
      </w:r>
      <w:r w:rsidR="00BB2688">
        <w:rPr>
          <w:rFonts w:ascii="Times New Roman" w:hAnsi="Times New Roman" w:cs="Times New Roman"/>
          <w:sz w:val="24"/>
          <w:szCs w:val="24"/>
        </w:rPr>
        <w:t xml:space="preserve"> more fully in the </w:t>
      </w:r>
      <w:r w:rsidR="00B92599">
        <w:rPr>
          <w:rFonts w:ascii="Times New Roman" w:hAnsi="Times New Roman" w:cs="Times New Roman"/>
          <w:sz w:val="24"/>
          <w:szCs w:val="24"/>
        </w:rPr>
        <w:t>Material</w:t>
      </w:r>
      <w:r w:rsidR="00BB2688">
        <w:rPr>
          <w:rFonts w:ascii="Times New Roman" w:hAnsi="Times New Roman" w:cs="Times New Roman"/>
          <w:sz w:val="24"/>
          <w:szCs w:val="24"/>
        </w:rPr>
        <w:t>s and Methods</w:t>
      </w:r>
      <w:r w:rsidR="0082538E">
        <w:rPr>
          <w:rFonts w:ascii="Times New Roman" w:hAnsi="Times New Roman" w:cs="Times New Roman"/>
          <w:sz w:val="24"/>
          <w:szCs w:val="24"/>
        </w:rPr>
        <w:t xml:space="preserve"> section</w:t>
      </w:r>
      <w:r w:rsidRPr="00A2716F">
        <w:rPr>
          <w:rFonts w:ascii="Times New Roman" w:hAnsi="Times New Roman" w:cs="Times New Roman"/>
          <w:sz w:val="24"/>
          <w:szCs w:val="24"/>
        </w:rPr>
        <w:t xml:space="preserve">. </w:t>
      </w:r>
    </w:p>
    <w:p w14:paraId="7F2A9B34" w14:textId="77777777" w:rsidR="00DD7FED" w:rsidRDefault="00DD7FED" w:rsidP="005E01E0">
      <w:pPr>
        <w:spacing w:line="480" w:lineRule="auto"/>
        <w:rPr>
          <w:rFonts w:ascii="Times New Roman" w:hAnsi="Times New Roman" w:cs="Times New Roman"/>
          <w:sz w:val="24"/>
          <w:szCs w:val="24"/>
        </w:rPr>
      </w:pPr>
    </w:p>
    <w:p w14:paraId="20912855" w14:textId="77777777" w:rsidR="00704965" w:rsidRDefault="00704965" w:rsidP="00704965">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1 here--</w:t>
      </w:r>
    </w:p>
    <w:p w14:paraId="01E61B81" w14:textId="77777777" w:rsidR="00EB3B98" w:rsidRDefault="00EB3B98" w:rsidP="005E01E0">
      <w:pPr>
        <w:spacing w:line="480" w:lineRule="auto"/>
        <w:rPr>
          <w:rFonts w:ascii="Times New Roman" w:hAnsi="Times New Roman" w:cs="Times New Roman"/>
          <w:sz w:val="24"/>
          <w:szCs w:val="24"/>
        </w:rPr>
      </w:pPr>
    </w:p>
    <w:p w14:paraId="240541BB" w14:textId="303800C1" w:rsidR="006E2DA7" w:rsidRPr="00A65871" w:rsidRDefault="006E2DA7" w:rsidP="005E01E0">
      <w:pPr>
        <w:spacing w:line="480" w:lineRule="auto"/>
        <w:rPr>
          <w:rFonts w:ascii="Times New Roman" w:hAnsi="Times New Roman" w:cs="Times New Roman"/>
          <w:i/>
          <w:sz w:val="24"/>
          <w:szCs w:val="24"/>
        </w:rPr>
      </w:pPr>
      <w:r w:rsidRPr="00A65871">
        <w:rPr>
          <w:rFonts w:ascii="Times New Roman" w:hAnsi="Times New Roman" w:cs="Times New Roman"/>
          <w:i/>
          <w:sz w:val="24"/>
          <w:szCs w:val="24"/>
        </w:rPr>
        <w:t>Pheno</w:t>
      </w:r>
      <w:r>
        <w:rPr>
          <w:rFonts w:ascii="Times New Roman" w:hAnsi="Times New Roman" w:cs="Times New Roman"/>
          <w:i/>
          <w:sz w:val="24"/>
          <w:szCs w:val="24"/>
        </w:rPr>
        <w:t>t</w:t>
      </w:r>
      <w:r w:rsidRPr="00A65871">
        <w:rPr>
          <w:rFonts w:ascii="Times New Roman" w:hAnsi="Times New Roman" w:cs="Times New Roman"/>
          <w:i/>
          <w:sz w:val="24"/>
          <w:szCs w:val="24"/>
        </w:rPr>
        <w:t>ypic and genetic correlations</w:t>
      </w:r>
    </w:p>
    <w:p w14:paraId="4459E79F" w14:textId="0B59DD1D" w:rsidR="004D22AD" w:rsidRDefault="004D22AD" w:rsidP="005E01E0">
      <w:pPr>
        <w:spacing w:line="480" w:lineRule="auto"/>
        <w:rPr>
          <w:rFonts w:ascii="Times New Roman" w:hAnsi="Times New Roman" w:cs="Times New Roman"/>
          <w:sz w:val="24"/>
          <w:szCs w:val="24"/>
        </w:rPr>
      </w:pPr>
      <w:r>
        <w:rPr>
          <w:rFonts w:ascii="Times New Roman" w:hAnsi="Times New Roman" w:cs="Times New Roman"/>
          <w:sz w:val="24"/>
          <w:szCs w:val="24"/>
        </w:rPr>
        <w:t>Before testing our main hypotheses, we assessed the phenotypic and genetic correlations between the two principal variables under investigation: offspring education and parental longevity. We ran these analyses in UK Biobank, by far the largest of the three cohorts involved in the present study, alone. Phenotypically, offspring education</w:t>
      </w:r>
      <w:r w:rsidR="00AB2ADA">
        <w:rPr>
          <w:rFonts w:ascii="Times New Roman" w:hAnsi="Times New Roman" w:cs="Times New Roman"/>
          <w:sz w:val="24"/>
          <w:szCs w:val="24"/>
        </w:rPr>
        <w:t xml:space="preserve"> (for which the median was 15 years, the mean was 15</w:t>
      </w:r>
      <w:r w:rsidR="00DE7E9F">
        <w:rPr>
          <w:rFonts w:ascii="Times New Roman" w:hAnsi="Times New Roman" w:cs="Times New Roman"/>
          <w:sz w:val="24"/>
          <w:szCs w:val="24"/>
        </w:rPr>
        <w:t>.11 years</w:t>
      </w:r>
      <w:r w:rsidR="00AB2ADA">
        <w:rPr>
          <w:rFonts w:ascii="Times New Roman" w:hAnsi="Times New Roman" w:cs="Times New Roman"/>
          <w:sz w:val="24"/>
          <w:szCs w:val="24"/>
        </w:rPr>
        <w:t>, and the range was 7-20 years)</w:t>
      </w:r>
      <w:r>
        <w:rPr>
          <w:rFonts w:ascii="Times New Roman" w:hAnsi="Times New Roman" w:cs="Times New Roman"/>
          <w:sz w:val="24"/>
          <w:szCs w:val="24"/>
        </w:rPr>
        <w:t xml:space="preserve"> was significantly and substantially associated with </w:t>
      </w:r>
      <w:r w:rsidR="006E2DA7">
        <w:rPr>
          <w:rFonts w:ascii="Times New Roman" w:hAnsi="Times New Roman" w:cs="Times New Roman"/>
          <w:sz w:val="24"/>
          <w:szCs w:val="24"/>
        </w:rPr>
        <w:t>both m</w:t>
      </w:r>
      <w:r w:rsidR="002849BC">
        <w:rPr>
          <w:rFonts w:ascii="Times New Roman" w:hAnsi="Times New Roman" w:cs="Times New Roman"/>
          <w:sz w:val="24"/>
          <w:szCs w:val="24"/>
        </w:rPr>
        <w:t>other’s</w:t>
      </w:r>
      <w:r>
        <w:rPr>
          <w:rFonts w:ascii="Times New Roman" w:hAnsi="Times New Roman" w:cs="Times New Roman"/>
          <w:sz w:val="24"/>
          <w:szCs w:val="24"/>
        </w:rPr>
        <w:t xml:space="preserve"> longevity (HR</w:t>
      </w:r>
      <w:r w:rsidR="00893B9B">
        <w:rPr>
          <w:rFonts w:ascii="Times New Roman" w:hAnsi="Times New Roman" w:cs="Times New Roman"/>
          <w:sz w:val="24"/>
          <w:szCs w:val="24"/>
        </w:rPr>
        <w:t xml:space="preserve"> per additional year of offspring education</w:t>
      </w:r>
      <w:r>
        <w:rPr>
          <w:rFonts w:ascii="Times New Roman" w:hAnsi="Times New Roman" w:cs="Times New Roman"/>
          <w:sz w:val="24"/>
          <w:szCs w:val="24"/>
        </w:rPr>
        <w:t xml:space="preserve"> = </w:t>
      </w:r>
      <w:r w:rsidR="00B5548F">
        <w:rPr>
          <w:rFonts w:ascii="Times New Roman" w:hAnsi="Times New Roman" w:cs="Times New Roman"/>
          <w:sz w:val="24"/>
          <w:szCs w:val="24"/>
        </w:rPr>
        <w:t>0.897</w:t>
      </w:r>
      <w:r>
        <w:rPr>
          <w:rFonts w:ascii="Times New Roman" w:hAnsi="Times New Roman" w:cs="Times New Roman"/>
          <w:sz w:val="24"/>
          <w:szCs w:val="24"/>
        </w:rPr>
        <w:t>, 95%CI = [</w:t>
      </w:r>
      <w:r w:rsidR="00B5548F">
        <w:rPr>
          <w:rFonts w:ascii="Times New Roman" w:hAnsi="Times New Roman" w:cs="Times New Roman"/>
          <w:sz w:val="24"/>
          <w:szCs w:val="24"/>
        </w:rPr>
        <w:t>0.889, 0.904</w:t>
      </w:r>
      <w:r>
        <w:rPr>
          <w:rFonts w:ascii="Times New Roman" w:hAnsi="Times New Roman" w:cs="Times New Roman"/>
          <w:sz w:val="24"/>
          <w:szCs w:val="24"/>
        </w:rPr>
        <w:t xml:space="preserve">], </w:t>
      </w:r>
      <w:r w:rsidRPr="00A65871">
        <w:rPr>
          <w:rFonts w:ascii="Times New Roman" w:hAnsi="Times New Roman" w:cs="Times New Roman"/>
          <w:i/>
          <w:sz w:val="24"/>
          <w:szCs w:val="24"/>
        </w:rPr>
        <w:t>p</w:t>
      </w:r>
      <w:r w:rsidR="00B5548F">
        <w:rPr>
          <w:rFonts w:ascii="Times New Roman" w:hAnsi="Times New Roman" w:cs="Times New Roman"/>
          <w:sz w:val="24"/>
          <w:szCs w:val="24"/>
        </w:rPr>
        <w:t xml:space="preserve"> = 3.08</w:t>
      </w:r>
      <w:r w:rsidR="00B5548F" w:rsidRPr="0002025D">
        <w:rPr>
          <w:rFonts w:ascii="Times New Roman" w:eastAsia="MS Gothic" w:hAnsi="Times New Roman" w:cs="Times New Roman"/>
          <w:color w:val="000000"/>
          <w:sz w:val="24"/>
          <w:szCs w:val="24"/>
        </w:rPr>
        <w:t>×</w:t>
      </w:r>
      <w:r w:rsidR="00B5548F">
        <w:rPr>
          <w:rFonts w:ascii="Times New Roman" w:hAnsi="Times New Roman" w:cs="Times New Roman"/>
          <w:sz w:val="24"/>
          <w:szCs w:val="24"/>
        </w:rPr>
        <w:t>10</w:t>
      </w:r>
      <w:r w:rsidR="00B5548F" w:rsidRPr="00791A05">
        <w:rPr>
          <w:rFonts w:ascii="Times New Roman" w:eastAsia="MS Gothic" w:hAnsi="Times New Roman" w:cs="Times New Roman"/>
          <w:color w:val="000000"/>
          <w:sz w:val="24"/>
          <w:szCs w:val="24"/>
          <w:vertAlign w:val="superscript"/>
        </w:rPr>
        <w:t>−</w:t>
      </w:r>
      <w:r w:rsidR="00B5548F">
        <w:rPr>
          <w:rFonts w:ascii="Times New Roman" w:hAnsi="Times New Roman" w:cs="Times New Roman"/>
          <w:sz w:val="24"/>
          <w:szCs w:val="24"/>
          <w:vertAlign w:val="superscript"/>
        </w:rPr>
        <w:t>126</w:t>
      </w:r>
      <w:r>
        <w:rPr>
          <w:rFonts w:ascii="Times New Roman" w:hAnsi="Times New Roman" w:cs="Times New Roman"/>
          <w:sz w:val="24"/>
          <w:szCs w:val="24"/>
        </w:rPr>
        <w:t>) and father’s longevity (HR</w:t>
      </w:r>
      <w:r w:rsidR="00893B9B">
        <w:rPr>
          <w:rFonts w:ascii="Times New Roman" w:hAnsi="Times New Roman" w:cs="Times New Roman"/>
          <w:sz w:val="24"/>
          <w:szCs w:val="24"/>
        </w:rPr>
        <w:t xml:space="preserve"> per additional year</w:t>
      </w:r>
      <w:r>
        <w:rPr>
          <w:rFonts w:ascii="Times New Roman" w:hAnsi="Times New Roman" w:cs="Times New Roman"/>
          <w:sz w:val="24"/>
          <w:szCs w:val="24"/>
        </w:rPr>
        <w:t xml:space="preserve"> =</w:t>
      </w:r>
      <w:r w:rsidR="00B5548F">
        <w:rPr>
          <w:rFonts w:ascii="Times New Roman" w:hAnsi="Times New Roman" w:cs="Times New Roman"/>
          <w:sz w:val="24"/>
          <w:szCs w:val="24"/>
        </w:rPr>
        <w:t xml:space="preserve"> 0.893</w:t>
      </w:r>
      <w:r>
        <w:rPr>
          <w:rFonts w:ascii="Times New Roman" w:hAnsi="Times New Roman" w:cs="Times New Roman"/>
          <w:sz w:val="24"/>
          <w:szCs w:val="24"/>
        </w:rPr>
        <w:t>, 95%CI = [</w:t>
      </w:r>
      <w:r w:rsidR="00B5548F">
        <w:rPr>
          <w:rFonts w:ascii="Times New Roman" w:hAnsi="Times New Roman" w:cs="Times New Roman"/>
          <w:sz w:val="24"/>
          <w:szCs w:val="24"/>
        </w:rPr>
        <w:t>0.886, 0.899</w:t>
      </w:r>
      <w:r>
        <w:rPr>
          <w:rFonts w:ascii="Times New Roman" w:hAnsi="Times New Roman" w:cs="Times New Roman"/>
          <w:sz w:val="24"/>
          <w:szCs w:val="24"/>
        </w:rPr>
        <w:t xml:space="preserve">], </w:t>
      </w:r>
      <w:r w:rsidRPr="00A65871">
        <w:rPr>
          <w:rFonts w:ascii="Times New Roman" w:hAnsi="Times New Roman" w:cs="Times New Roman"/>
          <w:i/>
          <w:sz w:val="24"/>
          <w:szCs w:val="24"/>
        </w:rPr>
        <w:t>p</w:t>
      </w:r>
      <w:r>
        <w:rPr>
          <w:rFonts w:ascii="Times New Roman" w:hAnsi="Times New Roman" w:cs="Times New Roman"/>
          <w:sz w:val="24"/>
          <w:szCs w:val="24"/>
        </w:rPr>
        <w:t xml:space="preserve"> </w:t>
      </w:r>
      <w:r w:rsidR="00B5548F">
        <w:rPr>
          <w:rFonts w:ascii="Times New Roman" w:hAnsi="Times New Roman" w:cs="Times New Roman"/>
          <w:sz w:val="24"/>
          <w:szCs w:val="24"/>
        </w:rPr>
        <w:t>= 1.74</w:t>
      </w:r>
      <w:r w:rsidR="00B5548F" w:rsidRPr="0002025D">
        <w:rPr>
          <w:rFonts w:ascii="Times New Roman" w:eastAsia="MS Gothic" w:hAnsi="Times New Roman" w:cs="Times New Roman"/>
          <w:color w:val="000000"/>
          <w:sz w:val="24"/>
          <w:szCs w:val="24"/>
        </w:rPr>
        <w:t>×</w:t>
      </w:r>
      <w:r w:rsidR="00B5548F">
        <w:rPr>
          <w:rFonts w:ascii="Times New Roman" w:hAnsi="Times New Roman" w:cs="Times New Roman"/>
          <w:sz w:val="24"/>
          <w:szCs w:val="24"/>
        </w:rPr>
        <w:t>10</w:t>
      </w:r>
      <w:r w:rsidR="00B5548F" w:rsidRPr="00791A05">
        <w:rPr>
          <w:rFonts w:ascii="Times New Roman" w:eastAsia="MS Gothic" w:hAnsi="Times New Roman" w:cs="Times New Roman"/>
          <w:color w:val="000000"/>
          <w:sz w:val="24"/>
          <w:szCs w:val="24"/>
          <w:vertAlign w:val="superscript"/>
        </w:rPr>
        <w:t>−</w:t>
      </w:r>
      <w:r w:rsidR="00B5548F">
        <w:rPr>
          <w:rFonts w:ascii="Times New Roman" w:hAnsi="Times New Roman" w:cs="Times New Roman"/>
          <w:sz w:val="24"/>
          <w:szCs w:val="24"/>
          <w:vertAlign w:val="superscript"/>
        </w:rPr>
        <w:t>161</w:t>
      </w:r>
      <w:r>
        <w:rPr>
          <w:rFonts w:ascii="Times New Roman" w:hAnsi="Times New Roman" w:cs="Times New Roman"/>
          <w:sz w:val="24"/>
          <w:szCs w:val="24"/>
        </w:rPr>
        <w:t>).</w:t>
      </w:r>
      <w:r w:rsidR="00B5548F">
        <w:rPr>
          <w:rFonts w:ascii="Times New Roman" w:hAnsi="Times New Roman" w:cs="Times New Roman"/>
          <w:sz w:val="24"/>
          <w:szCs w:val="24"/>
        </w:rPr>
        <w:t xml:space="preserve"> We then assessed the genetic correlation</w:t>
      </w:r>
      <w:r w:rsidR="002849BC">
        <w:rPr>
          <w:rFonts w:ascii="Times New Roman" w:hAnsi="Times New Roman" w:cs="Times New Roman"/>
          <w:sz w:val="24"/>
          <w:szCs w:val="24"/>
        </w:rPr>
        <w:t xml:space="preserve"> (</w:t>
      </w:r>
      <w:proofErr w:type="spellStart"/>
      <w:r w:rsidR="002849BC" w:rsidRPr="00A14E3C">
        <w:rPr>
          <w:rFonts w:ascii="Times New Roman" w:hAnsi="Times New Roman" w:cs="Times New Roman"/>
          <w:i/>
          <w:sz w:val="24"/>
          <w:szCs w:val="24"/>
        </w:rPr>
        <w:t>r</w:t>
      </w:r>
      <w:r w:rsidR="002849BC" w:rsidRPr="00A14E3C">
        <w:rPr>
          <w:rFonts w:ascii="Times New Roman" w:hAnsi="Times New Roman" w:cs="Times New Roman"/>
          <w:sz w:val="24"/>
          <w:szCs w:val="24"/>
          <w:vertAlign w:val="subscript"/>
        </w:rPr>
        <w:t>g</w:t>
      </w:r>
      <w:proofErr w:type="spellEnd"/>
      <w:r w:rsidR="00480813">
        <w:rPr>
          <w:rFonts w:ascii="Times New Roman" w:hAnsi="Times New Roman" w:cs="Times New Roman"/>
          <w:sz w:val="24"/>
          <w:szCs w:val="24"/>
        </w:rPr>
        <w:t>)</w:t>
      </w:r>
      <w:r w:rsidR="006862D1">
        <w:rPr>
          <w:rFonts w:ascii="Times New Roman" w:hAnsi="Times New Roman" w:cs="Times New Roman"/>
          <w:sz w:val="24"/>
          <w:szCs w:val="24"/>
        </w:rPr>
        <w:t xml:space="preserve"> between</w:t>
      </w:r>
      <w:r w:rsidR="002849BC">
        <w:rPr>
          <w:rFonts w:ascii="Times New Roman" w:hAnsi="Times New Roman" w:cs="Times New Roman"/>
          <w:sz w:val="24"/>
          <w:szCs w:val="24"/>
        </w:rPr>
        <w:t xml:space="preserve"> educational attainment and parental longevity</w:t>
      </w:r>
      <w:r w:rsidR="00B5548F">
        <w:rPr>
          <w:rFonts w:ascii="Times New Roman" w:hAnsi="Times New Roman" w:cs="Times New Roman"/>
          <w:sz w:val="24"/>
          <w:szCs w:val="24"/>
        </w:rPr>
        <w:t xml:space="preserve">, using Linkage-Disequilibrium Score Regression </w:t>
      </w:r>
      <w:r w:rsidR="006E2DA7">
        <w:rPr>
          <w:rFonts w:ascii="Times New Roman" w:hAnsi="Times New Roman" w:cs="Times New Roman"/>
          <w:sz w:val="24"/>
          <w:szCs w:val="24"/>
        </w:rPr>
        <w:t>(see Materials and Methods)</w:t>
      </w:r>
      <w:r w:rsidR="002849BC">
        <w:rPr>
          <w:rFonts w:ascii="Times New Roman" w:hAnsi="Times New Roman" w:cs="Times New Roman"/>
          <w:sz w:val="24"/>
          <w:szCs w:val="24"/>
        </w:rPr>
        <w:t xml:space="preserve"> on GWAS summary scores from two previous studies of these phenotypes (15,31)</w:t>
      </w:r>
      <w:r w:rsidR="006E2DA7">
        <w:rPr>
          <w:rFonts w:ascii="Times New Roman" w:hAnsi="Times New Roman" w:cs="Times New Roman"/>
          <w:sz w:val="24"/>
          <w:szCs w:val="24"/>
        </w:rPr>
        <w:t xml:space="preserve">. The genetic </w:t>
      </w:r>
      <w:r w:rsidR="006E2DA7">
        <w:rPr>
          <w:rFonts w:ascii="Times New Roman" w:hAnsi="Times New Roman" w:cs="Times New Roman"/>
          <w:sz w:val="24"/>
          <w:szCs w:val="24"/>
        </w:rPr>
        <w:lastRenderedPageBreak/>
        <w:t xml:space="preserve">correlation was estimated at </w:t>
      </w:r>
      <w:proofErr w:type="spellStart"/>
      <w:r w:rsidR="006E2DA7" w:rsidRPr="00A14E3C">
        <w:rPr>
          <w:rFonts w:ascii="Times New Roman" w:hAnsi="Times New Roman" w:cs="Times New Roman"/>
          <w:i/>
          <w:sz w:val="24"/>
          <w:szCs w:val="24"/>
        </w:rPr>
        <w:t>r</w:t>
      </w:r>
      <w:r w:rsidR="006E2DA7" w:rsidRPr="00A14E3C">
        <w:rPr>
          <w:rFonts w:ascii="Times New Roman" w:hAnsi="Times New Roman" w:cs="Times New Roman"/>
          <w:sz w:val="24"/>
          <w:szCs w:val="24"/>
          <w:vertAlign w:val="subscript"/>
        </w:rPr>
        <w:t>g</w:t>
      </w:r>
      <w:proofErr w:type="spellEnd"/>
      <w:r w:rsidR="006E2DA7">
        <w:rPr>
          <w:rFonts w:ascii="Times New Roman" w:hAnsi="Times New Roman" w:cs="Times New Roman"/>
          <w:sz w:val="24"/>
          <w:szCs w:val="24"/>
        </w:rPr>
        <w:t xml:space="preserve"> = .447 (SE = 0.080, </w:t>
      </w:r>
      <w:r w:rsidR="006E2DA7" w:rsidRPr="00A65871">
        <w:rPr>
          <w:rFonts w:ascii="Times New Roman" w:hAnsi="Times New Roman" w:cs="Times New Roman"/>
          <w:i/>
          <w:sz w:val="24"/>
          <w:szCs w:val="24"/>
        </w:rPr>
        <w:t>p</w:t>
      </w:r>
      <w:r w:rsidR="006E2DA7">
        <w:rPr>
          <w:rFonts w:ascii="Times New Roman" w:hAnsi="Times New Roman" w:cs="Times New Roman"/>
          <w:sz w:val="24"/>
          <w:szCs w:val="24"/>
        </w:rPr>
        <w:t xml:space="preserve"> = 2.23</w:t>
      </w:r>
      <w:r w:rsidR="006E2DA7" w:rsidRPr="0002025D">
        <w:rPr>
          <w:rFonts w:ascii="Times New Roman" w:eastAsia="MS Gothic" w:hAnsi="Times New Roman" w:cs="Times New Roman"/>
          <w:color w:val="000000"/>
          <w:sz w:val="24"/>
          <w:szCs w:val="24"/>
        </w:rPr>
        <w:t>×</w:t>
      </w:r>
      <w:r w:rsidR="006E2DA7">
        <w:rPr>
          <w:rFonts w:ascii="Times New Roman" w:hAnsi="Times New Roman" w:cs="Times New Roman"/>
          <w:sz w:val="24"/>
          <w:szCs w:val="24"/>
        </w:rPr>
        <w:t>10</w:t>
      </w:r>
      <w:r w:rsidR="006E2DA7" w:rsidRPr="00791A05">
        <w:rPr>
          <w:rFonts w:ascii="Times New Roman" w:eastAsia="MS Gothic" w:hAnsi="Times New Roman" w:cs="Times New Roman"/>
          <w:color w:val="000000"/>
          <w:sz w:val="24"/>
          <w:szCs w:val="24"/>
          <w:vertAlign w:val="superscript"/>
        </w:rPr>
        <w:t>−</w:t>
      </w:r>
      <w:r w:rsidR="006E2DA7">
        <w:rPr>
          <w:rFonts w:ascii="Times New Roman" w:hAnsi="Times New Roman" w:cs="Times New Roman"/>
          <w:sz w:val="24"/>
          <w:szCs w:val="24"/>
          <w:vertAlign w:val="superscript"/>
        </w:rPr>
        <w:t>08</w:t>
      </w:r>
      <w:r w:rsidR="006E2DA7">
        <w:rPr>
          <w:rFonts w:ascii="Times New Roman" w:hAnsi="Times New Roman" w:cs="Times New Roman"/>
          <w:sz w:val="24"/>
          <w:szCs w:val="24"/>
        </w:rPr>
        <w:t xml:space="preserve">) for mother’s longevity, and </w:t>
      </w:r>
      <w:proofErr w:type="spellStart"/>
      <w:r w:rsidR="006E2DA7" w:rsidRPr="00A65871">
        <w:rPr>
          <w:rFonts w:ascii="Times New Roman" w:hAnsi="Times New Roman" w:cs="Times New Roman"/>
          <w:i/>
          <w:sz w:val="24"/>
          <w:szCs w:val="24"/>
        </w:rPr>
        <w:t>r</w:t>
      </w:r>
      <w:r w:rsidR="006E2DA7" w:rsidRPr="00A65871">
        <w:rPr>
          <w:rFonts w:ascii="Times New Roman" w:hAnsi="Times New Roman" w:cs="Times New Roman"/>
          <w:sz w:val="24"/>
          <w:szCs w:val="24"/>
          <w:vertAlign w:val="subscript"/>
        </w:rPr>
        <w:t>g</w:t>
      </w:r>
      <w:proofErr w:type="spellEnd"/>
      <w:r w:rsidR="006E2DA7">
        <w:rPr>
          <w:rFonts w:ascii="Times New Roman" w:hAnsi="Times New Roman" w:cs="Times New Roman"/>
          <w:sz w:val="24"/>
          <w:szCs w:val="24"/>
        </w:rPr>
        <w:t xml:space="preserve"> = .392 (SE = 0.056, </w:t>
      </w:r>
      <w:r w:rsidR="006E2DA7" w:rsidRPr="00A14E3C">
        <w:rPr>
          <w:rFonts w:ascii="Times New Roman" w:hAnsi="Times New Roman" w:cs="Times New Roman"/>
          <w:i/>
          <w:sz w:val="24"/>
          <w:szCs w:val="24"/>
        </w:rPr>
        <w:t>p</w:t>
      </w:r>
      <w:r w:rsidR="006E2DA7">
        <w:rPr>
          <w:rFonts w:ascii="Times New Roman" w:hAnsi="Times New Roman" w:cs="Times New Roman"/>
          <w:sz w:val="24"/>
          <w:szCs w:val="24"/>
        </w:rPr>
        <w:t xml:space="preserve"> = 2.82</w:t>
      </w:r>
      <w:r w:rsidR="006E2DA7" w:rsidRPr="0002025D">
        <w:rPr>
          <w:rFonts w:ascii="Times New Roman" w:eastAsia="MS Gothic" w:hAnsi="Times New Roman" w:cs="Times New Roman"/>
          <w:color w:val="000000"/>
          <w:sz w:val="24"/>
          <w:szCs w:val="24"/>
        </w:rPr>
        <w:t>×</w:t>
      </w:r>
      <w:r w:rsidR="006E2DA7">
        <w:rPr>
          <w:rFonts w:ascii="Times New Roman" w:hAnsi="Times New Roman" w:cs="Times New Roman"/>
          <w:sz w:val="24"/>
          <w:szCs w:val="24"/>
        </w:rPr>
        <w:t>10</w:t>
      </w:r>
      <w:r w:rsidR="006E2DA7" w:rsidRPr="00791A05">
        <w:rPr>
          <w:rFonts w:ascii="Times New Roman" w:eastAsia="MS Gothic" w:hAnsi="Times New Roman" w:cs="Times New Roman"/>
          <w:color w:val="000000"/>
          <w:sz w:val="24"/>
          <w:szCs w:val="24"/>
          <w:vertAlign w:val="superscript"/>
        </w:rPr>
        <w:t>−</w:t>
      </w:r>
      <w:r w:rsidR="006E2DA7">
        <w:rPr>
          <w:rFonts w:ascii="Times New Roman" w:hAnsi="Times New Roman" w:cs="Times New Roman"/>
          <w:sz w:val="24"/>
          <w:szCs w:val="24"/>
          <w:vertAlign w:val="superscript"/>
        </w:rPr>
        <w:t>12</w:t>
      </w:r>
      <w:r w:rsidR="006E2DA7">
        <w:rPr>
          <w:rFonts w:ascii="Times New Roman" w:hAnsi="Times New Roman" w:cs="Times New Roman"/>
          <w:sz w:val="24"/>
          <w:szCs w:val="24"/>
        </w:rPr>
        <w:t>) for father’s longevity</w:t>
      </w:r>
      <w:r w:rsidR="006862D1" w:rsidRPr="00A14E3C">
        <w:rPr>
          <w:rFonts w:ascii="Times New Roman" w:hAnsi="Times New Roman" w:cs="Times New Roman"/>
          <w:sz w:val="24"/>
          <w:szCs w:val="24"/>
          <w:lang w:val="en-US"/>
        </w:rPr>
        <w:t>.</w:t>
      </w:r>
      <w:r w:rsidR="006862D1">
        <w:rPr>
          <w:rFonts w:ascii="Times New Roman" w:hAnsi="Times New Roman" w:cs="Times New Roman"/>
          <w:sz w:val="24"/>
          <w:szCs w:val="24"/>
          <w:lang w:val="en-US"/>
        </w:rPr>
        <w:t xml:space="preserve"> </w:t>
      </w:r>
      <w:r>
        <w:rPr>
          <w:rFonts w:ascii="Times New Roman" w:hAnsi="Times New Roman" w:cs="Times New Roman"/>
          <w:sz w:val="24"/>
          <w:szCs w:val="24"/>
        </w:rPr>
        <w:t>Thus, there were substantial relations, both phenotypic and genetic, between the two variables of interest.</w:t>
      </w:r>
      <w:r w:rsidR="00ED19C0">
        <w:rPr>
          <w:rFonts w:ascii="Times New Roman" w:hAnsi="Times New Roman" w:cs="Times New Roman"/>
          <w:sz w:val="24"/>
          <w:szCs w:val="24"/>
        </w:rPr>
        <w:t xml:space="preserve"> These </w:t>
      </w:r>
      <w:r w:rsidR="00AC554A">
        <w:rPr>
          <w:rFonts w:ascii="Times New Roman" w:hAnsi="Times New Roman" w:cs="Times New Roman"/>
          <w:sz w:val="24"/>
          <w:szCs w:val="24"/>
        </w:rPr>
        <w:t xml:space="preserve">were in the same </w:t>
      </w:r>
      <w:r w:rsidR="00551A38">
        <w:rPr>
          <w:rFonts w:ascii="Times New Roman" w:hAnsi="Times New Roman" w:cs="Times New Roman"/>
          <w:sz w:val="24"/>
          <w:szCs w:val="24"/>
        </w:rPr>
        <w:t xml:space="preserve">effect size </w:t>
      </w:r>
      <w:r w:rsidR="00AC554A">
        <w:rPr>
          <w:rFonts w:ascii="Times New Roman" w:hAnsi="Times New Roman" w:cs="Times New Roman"/>
          <w:sz w:val="24"/>
          <w:szCs w:val="24"/>
        </w:rPr>
        <w:t>range as genetic correlations found</w:t>
      </w:r>
      <w:r w:rsidR="001C074F">
        <w:rPr>
          <w:rFonts w:ascii="Times New Roman" w:hAnsi="Times New Roman" w:cs="Times New Roman"/>
          <w:sz w:val="24"/>
          <w:szCs w:val="24"/>
        </w:rPr>
        <w:t xml:space="preserve"> in previous studies</w:t>
      </w:r>
      <w:r w:rsidR="00AC554A">
        <w:rPr>
          <w:rFonts w:ascii="Times New Roman" w:hAnsi="Times New Roman" w:cs="Times New Roman"/>
          <w:sz w:val="24"/>
          <w:szCs w:val="24"/>
        </w:rPr>
        <w:t xml:space="preserve"> between educational attainment and a range of other health phenotypes</w:t>
      </w:r>
      <w:r w:rsidR="00ED19C0">
        <w:rPr>
          <w:rFonts w:ascii="Times New Roman" w:hAnsi="Times New Roman" w:cs="Times New Roman"/>
          <w:sz w:val="24"/>
          <w:szCs w:val="24"/>
        </w:rPr>
        <w:t xml:space="preserve"> (21).</w:t>
      </w:r>
    </w:p>
    <w:p w14:paraId="3CE78549" w14:textId="77777777" w:rsidR="004D22AD" w:rsidRDefault="004D22AD" w:rsidP="005E01E0">
      <w:pPr>
        <w:spacing w:line="480" w:lineRule="auto"/>
        <w:rPr>
          <w:rFonts w:ascii="Times New Roman" w:hAnsi="Times New Roman" w:cs="Times New Roman"/>
          <w:sz w:val="24"/>
          <w:szCs w:val="24"/>
        </w:rPr>
      </w:pPr>
    </w:p>
    <w:p w14:paraId="6F81A7FA" w14:textId="57412800" w:rsidR="006E2DA7" w:rsidRPr="00A65871" w:rsidRDefault="006E2DA7" w:rsidP="005E01E0">
      <w:pPr>
        <w:spacing w:line="480" w:lineRule="auto"/>
        <w:rPr>
          <w:rFonts w:ascii="Times New Roman" w:hAnsi="Times New Roman" w:cs="Times New Roman"/>
          <w:i/>
          <w:sz w:val="24"/>
          <w:szCs w:val="24"/>
        </w:rPr>
      </w:pPr>
      <w:r w:rsidRPr="00A65871">
        <w:rPr>
          <w:rFonts w:ascii="Times New Roman" w:hAnsi="Times New Roman" w:cs="Times New Roman"/>
          <w:i/>
          <w:sz w:val="24"/>
          <w:szCs w:val="24"/>
        </w:rPr>
        <w:t>Polygenic profile score analysis</w:t>
      </w:r>
    </w:p>
    <w:p w14:paraId="74D011E9" w14:textId="658540BA" w:rsidR="00E30AEB" w:rsidRDefault="0028304A" w:rsidP="00EF24C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polygenic scores </w:t>
      </w:r>
      <w:r w:rsidR="00274E09">
        <w:rPr>
          <w:rFonts w:ascii="Times New Roman" w:hAnsi="Times New Roman" w:cs="Times New Roman"/>
          <w:sz w:val="24"/>
          <w:szCs w:val="24"/>
        </w:rPr>
        <w:t xml:space="preserve">for educational attainment </w:t>
      </w:r>
      <w:r>
        <w:rPr>
          <w:rFonts w:ascii="Times New Roman" w:hAnsi="Times New Roman" w:cs="Times New Roman"/>
          <w:sz w:val="24"/>
          <w:szCs w:val="24"/>
        </w:rPr>
        <w:t>were</w:t>
      </w:r>
      <w:r w:rsidR="00851C94">
        <w:rPr>
          <w:rFonts w:ascii="Times New Roman" w:hAnsi="Times New Roman" w:cs="Times New Roman"/>
          <w:sz w:val="24"/>
          <w:szCs w:val="24"/>
        </w:rPr>
        <w:t xml:space="preserve"> built using the </w:t>
      </w:r>
      <w:r w:rsidR="00655B0A">
        <w:rPr>
          <w:rFonts w:ascii="Times New Roman" w:hAnsi="Times New Roman" w:cs="Times New Roman"/>
          <w:sz w:val="24"/>
          <w:szCs w:val="24"/>
        </w:rPr>
        <w:t>previous</w:t>
      </w:r>
      <w:r w:rsidR="00AA0CD4">
        <w:rPr>
          <w:rFonts w:ascii="Times New Roman" w:hAnsi="Times New Roman" w:cs="Times New Roman"/>
          <w:sz w:val="24"/>
          <w:szCs w:val="24"/>
        </w:rPr>
        <w:t xml:space="preserve"> G</w:t>
      </w:r>
      <w:r w:rsidR="00851C94">
        <w:rPr>
          <w:rFonts w:ascii="Times New Roman" w:hAnsi="Times New Roman" w:cs="Times New Roman"/>
          <w:sz w:val="24"/>
          <w:szCs w:val="24"/>
        </w:rPr>
        <w:t>WAS results</w:t>
      </w:r>
      <w:r w:rsidR="00655B0A">
        <w:rPr>
          <w:rFonts w:ascii="Times New Roman" w:hAnsi="Times New Roman" w:cs="Times New Roman"/>
          <w:sz w:val="24"/>
          <w:szCs w:val="24"/>
        </w:rPr>
        <w:t xml:space="preserve"> (</w:t>
      </w:r>
      <w:r w:rsidR="00EC347A" w:rsidRPr="00EC347A">
        <w:rPr>
          <w:rFonts w:ascii="Times New Roman" w:hAnsi="Times New Roman" w:cs="Times New Roman"/>
          <w:sz w:val="24"/>
          <w:szCs w:val="24"/>
        </w:rPr>
        <w:t>15</w:t>
      </w:r>
      <w:r w:rsidR="00655B0A">
        <w:rPr>
          <w:rFonts w:ascii="Times New Roman" w:hAnsi="Times New Roman" w:cs="Times New Roman"/>
          <w:sz w:val="24"/>
          <w:szCs w:val="24"/>
        </w:rPr>
        <w:t>)</w:t>
      </w:r>
      <w:r w:rsidR="00851C94">
        <w:rPr>
          <w:rFonts w:ascii="Times New Roman" w:hAnsi="Times New Roman" w:cs="Times New Roman"/>
          <w:sz w:val="24"/>
          <w:szCs w:val="24"/>
        </w:rPr>
        <w:t xml:space="preserve"> and applied to the participants</w:t>
      </w:r>
      <w:r w:rsidR="00655B0A">
        <w:rPr>
          <w:rFonts w:ascii="Times New Roman" w:hAnsi="Times New Roman" w:cs="Times New Roman"/>
          <w:sz w:val="24"/>
          <w:szCs w:val="24"/>
        </w:rPr>
        <w:t xml:space="preserve"> in Generation Scotland, UK Biobank, and the Estonian Biobank</w:t>
      </w:r>
      <w:r w:rsidR="00EF24CE">
        <w:rPr>
          <w:rFonts w:ascii="Times New Roman" w:hAnsi="Times New Roman" w:cs="Times New Roman"/>
          <w:sz w:val="24"/>
          <w:szCs w:val="24"/>
        </w:rPr>
        <w:t>.</w:t>
      </w:r>
      <w:r w:rsidR="008C0D2D">
        <w:rPr>
          <w:rFonts w:ascii="Times New Roman" w:hAnsi="Times New Roman" w:cs="Times New Roman"/>
          <w:sz w:val="24"/>
          <w:szCs w:val="24"/>
        </w:rPr>
        <w:t xml:space="preserve"> </w:t>
      </w:r>
      <w:r w:rsidR="007F3E81">
        <w:rPr>
          <w:rFonts w:ascii="Times New Roman" w:hAnsi="Times New Roman" w:cs="Times New Roman"/>
          <w:sz w:val="24"/>
          <w:szCs w:val="24"/>
        </w:rPr>
        <w:t xml:space="preserve">Figure 1 </w:t>
      </w:r>
      <w:r w:rsidR="00435C36">
        <w:rPr>
          <w:rFonts w:ascii="Times New Roman" w:hAnsi="Times New Roman" w:cs="Times New Roman"/>
          <w:sz w:val="24"/>
          <w:szCs w:val="24"/>
        </w:rPr>
        <w:t>provides</w:t>
      </w:r>
      <w:r w:rsidR="007F3E81">
        <w:rPr>
          <w:rFonts w:ascii="Times New Roman" w:hAnsi="Times New Roman" w:cs="Times New Roman"/>
          <w:sz w:val="24"/>
          <w:szCs w:val="24"/>
        </w:rPr>
        <w:t xml:space="preserve"> descriptive data for each sample, </w:t>
      </w:r>
      <w:r w:rsidR="00435C36">
        <w:rPr>
          <w:rFonts w:ascii="Times New Roman" w:hAnsi="Times New Roman" w:cs="Times New Roman"/>
          <w:sz w:val="24"/>
          <w:szCs w:val="24"/>
        </w:rPr>
        <w:t>showing</w:t>
      </w:r>
      <w:r w:rsidR="007F3E81">
        <w:rPr>
          <w:rFonts w:ascii="Times New Roman" w:hAnsi="Times New Roman" w:cs="Times New Roman"/>
          <w:sz w:val="24"/>
          <w:szCs w:val="24"/>
        </w:rPr>
        <w:t xml:space="preserve"> the age at mortality of each parent depending on </w:t>
      </w:r>
      <w:r w:rsidR="00274E09">
        <w:rPr>
          <w:rFonts w:ascii="Times New Roman" w:hAnsi="Times New Roman" w:cs="Times New Roman"/>
          <w:sz w:val="24"/>
          <w:szCs w:val="24"/>
        </w:rPr>
        <w:t xml:space="preserve">each decile of </w:t>
      </w:r>
      <w:r w:rsidR="007F3E81">
        <w:rPr>
          <w:rFonts w:ascii="Times New Roman" w:hAnsi="Times New Roman" w:cs="Times New Roman"/>
          <w:sz w:val="24"/>
          <w:szCs w:val="24"/>
        </w:rPr>
        <w:t>the education polygenic risk score; in general,</w:t>
      </w:r>
      <w:r w:rsidR="00435C36">
        <w:rPr>
          <w:rFonts w:ascii="Times New Roman" w:hAnsi="Times New Roman" w:cs="Times New Roman"/>
          <w:sz w:val="24"/>
          <w:szCs w:val="24"/>
        </w:rPr>
        <w:t xml:space="preserve"> higher polygenic scores were associated with </w:t>
      </w:r>
      <w:r w:rsidR="00480813">
        <w:rPr>
          <w:rFonts w:ascii="Times New Roman" w:hAnsi="Times New Roman" w:cs="Times New Roman"/>
          <w:sz w:val="24"/>
          <w:szCs w:val="24"/>
        </w:rPr>
        <w:t>older</w:t>
      </w:r>
      <w:r w:rsidR="00435C36">
        <w:rPr>
          <w:rFonts w:ascii="Times New Roman" w:hAnsi="Times New Roman" w:cs="Times New Roman"/>
          <w:sz w:val="24"/>
          <w:szCs w:val="24"/>
        </w:rPr>
        <w:t xml:space="preserve"> age at dea</w:t>
      </w:r>
      <w:r w:rsidR="00641AF6">
        <w:rPr>
          <w:rFonts w:ascii="Times New Roman" w:hAnsi="Times New Roman" w:cs="Times New Roman"/>
          <w:sz w:val="24"/>
          <w:szCs w:val="24"/>
        </w:rPr>
        <w:t>th. However, this illustration only includes parents who had died.</w:t>
      </w:r>
      <w:r w:rsidR="007F3E81">
        <w:rPr>
          <w:rFonts w:ascii="Times New Roman" w:hAnsi="Times New Roman" w:cs="Times New Roman"/>
          <w:sz w:val="24"/>
          <w:szCs w:val="24"/>
        </w:rPr>
        <w:t xml:space="preserve"> </w:t>
      </w:r>
      <w:r w:rsidR="00641AF6">
        <w:rPr>
          <w:rFonts w:ascii="Times New Roman" w:hAnsi="Times New Roman" w:cs="Times New Roman"/>
          <w:sz w:val="24"/>
          <w:szCs w:val="24"/>
        </w:rPr>
        <w:t>To take into account all of the data, we calculated t</w:t>
      </w:r>
      <w:r w:rsidR="00F96A2A">
        <w:rPr>
          <w:rFonts w:ascii="Times New Roman" w:hAnsi="Times New Roman" w:cs="Times New Roman"/>
          <w:sz w:val="24"/>
          <w:szCs w:val="24"/>
        </w:rPr>
        <w:t>he associations between offspring polygenic scores</w:t>
      </w:r>
      <w:r w:rsidR="00146A23">
        <w:rPr>
          <w:rFonts w:ascii="Times New Roman" w:hAnsi="Times New Roman" w:cs="Times New Roman"/>
          <w:sz w:val="24"/>
          <w:szCs w:val="24"/>
        </w:rPr>
        <w:t xml:space="preserve"> </w:t>
      </w:r>
      <w:r w:rsidR="00F96A2A">
        <w:rPr>
          <w:rFonts w:ascii="Times New Roman" w:hAnsi="Times New Roman" w:cs="Times New Roman"/>
          <w:sz w:val="24"/>
          <w:szCs w:val="24"/>
        </w:rPr>
        <w:t>and parental longevity</w:t>
      </w:r>
      <w:r w:rsidR="00AE3E88">
        <w:rPr>
          <w:rFonts w:ascii="Times New Roman" w:hAnsi="Times New Roman" w:cs="Times New Roman"/>
          <w:sz w:val="24"/>
          <w:szCs w:val="24"/>
        </w:rPr>
        <w:t xml:space="preserve"> using </w:t>
      </w:r>
      <w:r w:rsidR="00480813">
        <w:rPr>
          <w:rFonts w:ascii="Times New Roman" w:hAnsi="Times New Roman" w:cs="Times New Roman"/>
          <w:sz w:val="24"/>
          <w:szCs w:val="24"/>
        </w:rPr>
        <w:t>Cox proportional hazard models (</w:t>
      </w:r>
      <w:r w:rsidR="00AE3E88">
        <w:rPr>
          <w:rFonts w:ascii="Times New Roman" w:hAnsi="Times New Roman" w:cs="Times New Roman"/>
          <w:sz w:val="24"/>
          <w:szCs w:val="24"/>
        </w:rPr>
        <w:t>Table 2</w:t>
      </w:r>
      <w:r w:rsidR="00480813">
        <w:rPr>
          <w:rFonts w:ascii="Times New Roman" w:hAnsi="Times New Roman" w:cs="Times New Roman"/>
          <w:sz w:val="24"/>
          <w:szCs w:val="24"/>
        </w:rPr>
        <w:t>)</w:t>
      </w:r>
      <w:r w:rsidR="00AE3E88">
        <w:rPr>
          <w:rFonts w:ascii="Times New Roman" w:hAnsi="Times New Roman" w:cs="Times New Roman"/>
          <w:sz w:val="24"/>
          <w:szCs w:val="24"/>
        </w:rPr>
        <w:t xml:space="preserve">. </w:t>
      </w:r>
      <w:r w:rsidR="0082247B">
        <w:rPr>
          <w:rFonts w:ascii="Times New Roman" w:hAnsi="Times New Roman" w:cs="Times New Roman"/>
          <w:sz w:val="24"/>
          <w:szCs w:val="24"/>
        </w:rPr>
        <w:t xml:space="preserve">For </w:t>
      </w:r>
      <w:r w:rsidR="00480813">
        <w:rPr>
          <w:rFonts w:ascii="Times New Roman" w:hAnsi="Times New Roman" w:cs="Times New Roman"/>
          <w:sz w:val="24"/>
          <w:szCs w:val="24"/>
        </w:rPr>
        <w:t>mothers</w:t>
      </w:r>
      <w:r w:rsidR="0082247B">
        <w:rPr>
          <w:rFonts w:ascii="Times New Roman" w:hAnsi="Times New Roman" w:cs="Times New Roman"/>
          <w:sz w:val="24"/>
          <w:szCs w:val="24"/>
        </w:rPr>
        <w:t xml:space="preserve">, the </w:t>
      </w:r>
      <w:r w:rsidR="00E30AEB">
        <w:rPr>
          <w:rFonts w:ascii="Times New Roman" w:hAnsi="Times New Roman" w:cs="Times New Roman"/>
          <w:sz w:val="24"/>
          <w:szCs w:val="24"/>
        </w:rPr>
        <w:t>hazard ratios</w:t>
      </w:r>
      <w:r w:rsidR="0082247B">
        <w:rPr>
          <w:rFonts w:ascii="Times New Roman" w:hAnsi="Times New Roman" w:cs="Times New Roman"/>
          <w:sz w:val="24"/>
          <w:szCs w:val="24"/>
        </w:rPr>
        <w:t xml:space="preserve"> were no</w:t>
      </w:r>
      <w:r w:rsidR="00E30AEB">
        <w:rPr>
          <w:rFonts w:ascii="Times New Roman" w:hAnsi="Times New Roman" w:cs="Times New Roman"/>
          <w:sz w:val="24"/>
          <w:szCs w:val="24"/>
        </w:rPr>
        <w:t xml:space="preserve">t </w:t>
      </w:r>
      <w:r w:rsidR="0082247B">
        <w:rPr>
          <w:rFonts w:ascii="Times New Roman" w:hAnsi="Times New Roman" w:cs="Times New Roman"/>
          <w:sz w:val="24"/>
          <w:szCs w:val="24"/>
        </w:rPr>
        <w:t>significant</w:t>
      </w:r>
      <w:r w:rsidR="00E30AEB">
        <w:rPr>
          <w:rFonts w:ascii="Times New Roman" w:hAnsi="Times New Roman" w:cs="Times New Roman"/>
          <w:sz w:val="24"/>
          <w:szCs w:val="24"/>
        </w:rPr>
        <w:t>ly different from zero</w:t>
      </w:r>
      <w:r w:rsidR="0082247B">
        <w:rPr>
          <w:rFonts w:ascii="Times New Roman" w:hAnsi="Times New Roman" w:cs="Times New Roman"/>
          <w:sz w:val="24"/>
          <w:szCs w:val="24"/>
        </w:rPr>
        <w:t xml:space="preserve"> in the smaller samples, but were </w:t>
      </w:r>
      <w:r w:rsidR="00E30AEB">
        <w:rPr>
          <w:rFonts w:ascii="Times New Roman" w:hAnsi="Times New Roman" w:cs="Times New Roman"/>
          <w:sz w:val="24"/>
          <w:szCs w:val="24"/>
        </w:rPr>
        <w:t>high</w:t>
      </w:r>
      <w:r w:rsidR="0082247B">
        <w:rPr>
          <w:rFonts w:ascii="Times New Roman" w:hAnsi="Times New Roman" w:cs="Times New Roman"/>
          <w:sz w:val="24"/>
          <w:szCs w:val="24"/>
        </w:rPr>
        <w:t xml:space="preserve">ly significant in UK Biobank. For </w:t>
      </w:r>
      <w:r w:rsidR="00480813">
        <w:rPr>
          <w:rFonts w:ascii="Times New Roman" w:hAnsi="Times New Roman" w:cs="Times New Roman"/>
          <w:sz w:val="24"/>
          <w:szCs w:val="24"/>
        </w:rPr>
        <w:t>fathers</w:t>
      </w:r>
      <w:r w:rsidR="0082247B">
        <w:rPr>
          <w:rFonts w:ascii="Times New Roman" w:hAnsi="Times New Roman" w:cs="Times New Roman"/>
          <w:sz w:val="24"/>
          <w:szCs w:val="24"/>
        </w:rPr>
        <w:t>, the results were significant in all three samples.</w:t>
      </w:r>
      <w:r w:rsidR="00E30AEB">
        <w:rPr>
          <w:rFonts w:ascii="Times New Roman" w:hAnsi="Times New Roman" w:cs="Times New Roman"/>
          <w:sz w:val="24"/>
          <w:szCs w:val="24"/>
        </w:rPr>
        <w:t xml:space="preserve"> In all cases, the point estimate was in the hypothesized direction: higher polygenic profile score was associated with lower parental mortality risk.</w:t>
      </w:r>
    </w:p>
    <w:p w14:paraId="6D4C08B5" w14:textId="77777777" w:rsidR="00E30AEB" w:rsidRDefault="00E30AEB" w:rsidP="00EF24CE">
      <w:pPr>
        <w:spacing w:line="480" w:lineRule="auto"/>
        <w:rPr>
          <w:rFonts w:ascii="Times New Roman" w:hAnsi="Times New Roman" w:cs="Times New Roman"/>
          <w:sz w:val="24"/>
          <w:szCs w:val="24"/>
        </w:rPr>
      </w:pPr>
    </w:p>
    <w:p w14:paraId="18F70BB5" w14:textId="77777777" w:rsidR="00E30AEB" w:rsidRDefault="00E30AEB" w:rsidP="00E30AEB">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2 here--</w:t>
      </w:r>
    </w:p>
    <w:p w14:paraId="5888CD49" w14:textId="77777777" w:rsidR="00E30AEB" w:rsidRDefault="00E30AEB" w:rsidP="00EF24CE">
      <w:pPr>
        <w:spacing w:line="480" w:lineRule="auto"/>
        <w:rPr>
          <w:rFonts w:ascii="Times New Roman" w:hAnsi="Times New Roman" w:cs="Times New Roman"/>
          <w:sz w:val="24"/>
          <w:szCs w:val="24"/>
        </w:rPr>
      </w:pPr>
    </w:p>
    <w:p w14:paraId="13383BA5" w14:textId="246119C7" w:rsidR="00EF24CE" w:rsidRDefault="00AE3E88" w:rsidP="00EF24C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We </w:t>
      </w:r>
      <w:r w:rsidR="00A82E7E">
        <w:rPr>
          <w:rFonts w:ascii="Times New Roman" w:hAnsi="Times New Roman" w:cs="Times New Roman"/>
          <w:sz w:val="24"/>
          <w:szCs w:val="24"/>
        </w:rPr>
        <w:t>combined</w:t>
      </w:r>
      <w:r>
        <w:rPr>
          <w:rFonts w:ascii="Times New Roman" w:hAnsi="Times New Roman" w:cs="Times New Roman"/>
          <w:sz w:val="24"/>
          <w:szCs w:val="24"/>
        </w:rPr>
        <w:t xml:space="preserve"> the scores across the three </w:t>
      </w:r>
      <w:r w:rsidR="008A6D2E">
        <w:rPr>
          <w:rFonts w:ascii="Times New Roman" w:hAnsi="Times New Roman" w:cs="Times New Roman"/>
          <w:sz w:val="24"/>
          <w:szCs w:val="24"/>
        </w:rPr>
        <w:t>cohorts, separately for mothers and for fathers</w:t>
      </w:r>
      <w:r w:rsidR="00A82E7E">
        <w:rPr>
          <w:rFonts w:ascii="Times New Roman" w:hAnsi="Times New Roman" w:cs="Times New Roman"/>
          <w:sz w:val="24"/>
          <w:szCs w:val="24"/>
        </w:rPr>
        <w:t>,</w:t>
      </w:r>
      <w:r w:rsidR="008A6D2E">
        <w:rPr>
          <w:rFonts w:ascii="Times New Roman" w:hAnsi="Times New Roman" w:cs="Times New Roman"/>
          <w:sz w:val="24"/>
          <w:szCs w:val="24"/>
        </w:rPr>
        <w:t xml:space="preserve"> using a fixed-effects meta-analysis</w:t>
      </w:r>
      <w:r w:rsidR="00641AF6">
        <w:rPr>
          <w:rFonts w:ascii="Times New Roman" w:hAnsi="Times New Roman" w:cs="Times New Roman"/>
          <w:sz w:val="24"/>
          <w:szCs w:val="24"/>
        </w:rPr>
        <w:t>.</w:t>
      </w:r>
      <w:r w:rsidR="00B04ED2">
        <w:rPr>
          <w:rFonts w:ascii="Times New Roman" w:hAnsi="Times New Roman" w:cs="Times New Roman"/>
          <w:sz w:val="24"/>
          <w:szCs w:val="24"/>
        </w:rPr>
        <w:t xml:space="preserve"> The meta-analytic result</w:t>
      </w:r>
      <w:r w:rsidR="002C2523">
        <w:rPr>
          <w:rFonts w:ascii="Times New Roman" w:hAnsi="Times New Roman" w:cs="Times New Roman"/>
          <w:sz w:val="24"/>
          <w:szCs w:val="24"/>
        </w:rPr>
        <w:t>s</w:t>
      </w:r>
      <w:r w:rsidR="00B04ED2">
        <w:rPr>
          <w:rFonts w:ascii="Times New Roman" w:hAnsi="Times New Roman" w:cs="Times New Roman"/>
          <w:sz w:val="24"/>
          <w:szCs w:val="24"/>
        </w:rPr>
        <w:t xml:space="preserve"> showed that a </w:t>
      </w:r>
      <w:r w:rsidR="00E30AEB">
        <w:rPr>
          <w:rFonts w:ascii="Times New Roman" w:hAnsi="Times New Roman" w:cs="Times New Roman"/>
          <w:sz w:val="24"/>
          <w:szCs w:val="24"/>
        </w:rPr>
        <w:t>1-SD</w:t>
      </w:r>
      <w:r w:rsidR="00B04ED2">
        <w:rPr>
          <w:rFonts w:ascii="Times New Roman" w:hAnsi="Times New Roman" w:cs="Times New Roman"/>
          <w:sz w:val="24"/>
          <w:szCs w:val="24"/>
        </w:rPr>
        <w:t xml:space="preserve"> increase in polygenic</w:t>
      </w:r>
      <w:r w:rsidR="003A4069">
        <w:rPr>
          <w:rFonts w:ascii="Times New Roman" w:hAnsi="Times New Roman" w:cs="Times New Roman"/>
          <w:sz w:val="24"/>
          <w:szCs w:val="24"/>
        </w:rPr>
        <w:t xml:space="preserve"> profile</w:t>
      </w:r>
      <w:r w:rsidR="00B04ED2">
        <w:rPr>
          <w:rFonts w:ascii="Times New Roman" w:hAnsi="Times New Roman" w:cs="Times New Roman"/>
          <w:sz w:val="24"/>
          <w:szCs w:val="24"/>
        </w:rPr>
        <w:t xml:space="preserve"> score for education was associated with a ~</w:t>
      </w:r>
      <w:r w:rsidR="00090B32">
        <w:rPr>
          <w:rFonts w:ascii="Times New Roman" w:hAnsi="Times New Roman" w:cs="Times New Roman"/>
          <w:sz w:val="24"/>
          <w:szCs w:val="24"/>
        </w:rPr>
        <w:t>2.5</w:t>
      </w:r>
      <w:r w:rsidR="00B04ED2">
        <w:rPr>
          <w:rFonts w:ascii="Times New Roman" w:hAnsi="Times New Roman" w:cs="Times New Roman"/>
          <w:sz w:val="24"/>
          <w:szCs w:val="24"/>
        </w:rPr>
        <w:t>% decreased mortality risk in mothers (</w:t>
      </w:r>
      <w:r w:rsidR="00E30AEB">
        <w:rPr>
          <w:rFonts w:ascii="Times New Roman" w:hAnsi="Times New Roman" w:cs="Times New Roman"/>
          <w:sz w:val="24"/>
          <w:szCs w:val="24"/>
        </w:rPr>
        <w:t>h</w:t>
      </w:r>
      <w:r w:rsidR="00B04ED2">
        <w:rPr>
          <w:rFonts w:ascii="Times New Roman" w:hAnsi="Times New Roman" w:cs="Times New Roman"/>
          <w:sz w:val="24"/>
          <w:szCs w:val="24"/>
        </w:rPr>
        <w:t xml:space="preserve">azard </w:t>
      </w:r>
      <w:r w:rsidR="00E30AEB">
        <w:rPr>
          <w:rFonts w:ascii="Times New Roman" w:hAnsi="Times New Roman" w:cs="Times New Roman"/>
          <w:sz w:val="24"/>
          <w:szCs w:val="24"/>
        </w:rPr>
        <w:t>r</w:t>
      </w:r>
      <w:r w:rsidR="00B04ED2">
        <w:rPr>
          <w:rFonts w:ascii="Times New Roman" w:hAnsi="Times New Roman" w:cs="Times New Roman"/>
          <w:sz w:val="24"/>
          <w:szCs w:val="24"/>
        </w:rPr>
        <w:t>atio (HR) = 0.9</w:t>
      </w:r>
      <w:r w:rsidR="00AC10F7">
        <w:rPr>
          <w:rFonts w:ascii="Times New Roman" w:hAnsi="Times New Roman" w:cs="Times New Roman"/>
          <w:sz w:val="24"/>
          <w:szCs w:val="24"/>
        </w:rPr>
        <w:t>76</w:t>
      </w:r>
      <w:r w:rsidR="00B04ED2">
        <w:rPr>
          <w:rFonts w:ascii="Times New Roman" w:hAnsi="Times New Roman" w:cs="Times New Roman"/>
          <w:sz w:val="24"/>
          <w:szCs w:val="24"/>
        </w:rPr>
        <w:t>, 95%CI = [0.</w:t>
      </w:r>
      <w:r w:rsidR="00AC10F7">
        <w:rPr>
          <w:rFonts w:ascii="Times New Roman" w:hAnsi="Times New Roman" w:cs="Times New Roman"/>
          <w:sz w:val="24"/>
          <w:szCs w:val="24"/>
        </w:rPr>
        <w:t>968</w:t>
      </w:r>
      <w:r w:rsidR="00B04ED2">
        <w:rPr>
          <w:rFonts w:ascii="Times New Roman" w:hAnsi="Times New Roman" w:cs="Times New Roman"/>
          <w:sz w:val="24"/>
          <w:szCs w:val="24"/>
        </w:rPr>
        <w:t>, 0.9</w:t>
      </w:r>
      <w:r w:rsidR="00AC10F7">
        <w:rPr>
          <w:rFonts w:ascii="Times New Roman" w:hAnsi="Times New Roman" w:cs="Times New Roman"/>
          <w:sz w:val="24"/>
          <w:szCs w:val="24"/>
        </w:rPr>
        <w:t>83</w:t>
      </w:r>
      <w:r w:rsidR="00B04ED2">
        <w:rPr>
          <w:rFonts w:ascii="Times New Roman" w:hAnsi="Times New Roman" w:cs="Times New Roman"/>
          <w:sz w:val="24"/>
          <w:szCs w:val="24"/>
        </w:rPr>
        <w:t>]</w:t>
      </w:r>
      <w:r w:rsidR="002C2523">
        <w:rPr>
          <w:rFonts w:ascii="Times New Roman" w:hAnsi="Times New Roman" w:cs="Times New Roman"/>
          <w:sz w:val="24"/>
          <w:szCs w:val="24"/>
        </w:rPr>
        <w:t xml:space="preserve">, </w:t>
      </w:r>
      <w:r w:rsidR="002C2523" w:rsidRPr="008030E6">
        <w:rPr>
          <w:rFonts w:ascii="Times New Roman" w:hAnsi="Times New Roman" w:cs="Times New Roman"/>
          <w:i/>
          <w:sz w:val="24"/>
          <w:szCs w:val="24"/>
        </w:rPr>
        <w:t>p</w:t>
      </w:r>
      <w:r w:rsidR="002C2523">
        <w:rPr>
          <w:rFonts w:ascii="Times New Roman" w:hAnsi="Times New Roman" w:cs="Times New Roman"/>
          <w:sz w:val="24"/>
          <w:szCs w:val="24"/>
        </w:rPr>
        <w:t xml:space="preserve"> </w:t>
      </w:r>
      <w:r w:rsidR="00EF24CE">
        <w:rPr>
          <w:rFonts w:ascii="Times New Roman" w:hAnsi="Times New Roman" w:cs="Times New Roman"/>
          <w:sz w:val="24"/>
          <w:szCs w:val="24"/>
        </w:rPr>
        <w:t>=</w:t>
      </w:r>
      <w:r w:rsidR="002C2523">
        <w:rPr>
          <w:rFonts w:ascii="Times New Roman" w:hAnsi="Times New Roman" w:cs="Times New Roman"/>
          <w:sz w:val="24"/>
          <w:szCs w:val="24"/>
        </w:rPr>
        <w:t xml:space="preserve"> </w:t>
      </w:r>
      <w:r w:rsidR="00AC10F7">
        <w:rPr>
          <w:rFonts w:ascii="Times New Roman" w:hAnsi="Times New Roman" w:cs="Times New Roman"/>
          <w:sz w:val="24"/>
          <w:szCs w:val="24"/>
        </w:rPr>
        <w:t>8</w:t>
      </w:r>
      <w:r w:rsidR="00EF24CE">
        <w:rPr>
          <w:rFonts w:ascii="Times New Roman" w:hAnsi="Times New Roman" w:cs="Times New Roman"/>
          <w:sz w:val="24"/>
          <w:szCs w:val="24"/>
        </w:rPr>
        <w:t>.</w:t>
      </w:r>
      <w:r w:rsidR="00AC10F7">
        <w:rPr>
          <w:rFonts w:ascii="Times New Roman" w:hAnsi="Times New Roman" w:cs="Times New Roman"/>
          <w:sz w:val="24"/>
          <w:szCs w:val="24"/>
        </w:rPr>
        <w:t>21</w:t>
      </w:r>
      <w:r w:rsidR="00EF24CE" w:rsidRPr="0002025D">
        <w:rPr>
          <w:rFonts w:ascii="Times New Roman" w:eastAsia="MS Gothic" w:hAnsi="Times New Roman" w:cs="Times New Roman"/>
          <w:color w:val="000000"/>
          <w:sz w:val="24"/>
          <w:szCs w:val="24"/>
        </w:rPr>
        <w:t>×</w:t>
      </w:r>
      <w:r w:rsidR="00BC63FD">
        <w:rPr>
          <w:rFonts w:ascii="Times New Roman" w:hAnsi="Times New Roman" w:cs="Times New Roman"/>
          <w:sz w:val="24"/>
          <w:szCs w:val="24"/>
        </w:rPr>
        <w:t>10</w:t>
      </w:r>
      <w:r w:rsidR="00EF24CE" w:rsidRPr="00791A05">
        <w:rPr>
          <w:rFonts w:ascii="Times New Roman" w:eastAsia="MS Gothic" w:hAnsi="Times New Roman" w:cs="Times New Roman"/>
          <w:color w:val="000000"/>
          <w:sz w:val="24"/>
          <w:szCs w:val="24"/>
          <w:vertAlign w:val="superscript"/>
        </w:rPr>
        <w:t>−</w:t>
      </w:r>
      <w:r w:rsidR="00AC10F7">
        <w:rPr>
          <w:rFonts w:ascii="Times New Roman" w:hAnsi="Times New Roman" w:cs="Times New Roman"/>
          <w:sz w:val="24"/>
          <w:szCs w:val="24"/>
          <w:vertAlign w:val="superscript"/>
        </w:rPr>
        <w:t>1</w:t>
      </w:r>
      <w:r w:rsidR="00EF24CE">
        <w:rPr>
          <w:rFonts w:ascii="Times New Roman" w:hAnsi="Times New Roman" w:cs="Times New Roman"/>
          <w:sz w:val="24"/>
          <w:szCs w:val="24"/>
          <w:vertAlign w:val="superscript"/>
        </w:rPr>
        <w:t>0</w:t>
      </w:r>
      <w:r w:rsidR="00B04ED2">
        <w:rPr>
          <w:rFonts w:ascii="Times New Roman" w:hAnsi="Times New Roman" w:cs="Times New Roman"/>
          <w:sz w:val="24"/>
          <w:szCs w:val="24"/>
        </w:rPr>
        <w:t>) and fathers (HR = 0.9</w:t>
      </w:r>
      <w:r w:rsidR="00AC10F7">
        <w:rPr>
          <w:rFonts w:ascii="Times New Roman" w:hAnsi="Times New Roman" w:cs="Times New Roman"/>
          <w:sz w:val="24"/>
          <w:szCs w:val="24"/>
        </w:rPr>
        <w:t>7</w:t>
      </w:r>
      <w:r w:rsidR="00EF24CE">
        <w:rPr>
          <w:rFonts w:ascii="Times New Roman" w:hAnsi="Times New Roman" w:cs="Times New Roman"/>
          <w:sz w:val="24"/>
          <w:szCs w:val="24"/>
        </w:rPr>
        <w:t>3</w:t>
      </w:r>
      <w:r w:rsidR="00B04ED2">
        <w:rPr>
          <w:rFonts w:ascii="Times New Roman" w:hAnsi="Times New Roman" w:cs="Times New Roman"/>
          <w:sz w:val="24"/>
          <w:szCs w:val="24"/>
        </w:rPr>
        <w:t>, 95%CI = [0.9</w:t>
      </w:r>
      <w:r w:rsidR="00AC10F7">
        <w:rPr>
          <w:rFonts w:ascii="Times New Roman" w:hAnsi="Times New Roman" w:cs="Times New Roman"/>
          <w:sz w:val="24"/>
          <w:szCs w:val="24"/>
        </w:rPr>
        <w:t>67</w:t>
      </w:r>
      <w:r w:rsidR="00B04ED2">
        <w:rPr>
          <w:rFonts w:ascii="Times New Roman" w:hAnsi="Times New Roman" w:cs="Times New Roman"/>
          <w:sz w:val="24"/>
          <w:szCs w:val="24"/>
        </w:rPr>
        <w:t>, 0.97</w:t>
      </w:r>
      <w:r w:rsidR="00AC10F7">
        <w:rPr>
          <w:rFonts w:ascii="Times New Roman" w:hAnsi="Times New Roman" w:cs="Times New Roman"/>
          <w:sz w:val="24"/>
          <w:szCs w:val="24"/>
        </w:rPr>
        <w:t>9</w:t>
      </w:r>
      <w:r w:rsidR="00B04ED2">
        <w:rPr>
          <w:rFonts w:ascii="Times New Roman" w:hAnsi="Times New Roman" w:cs="Times New Roman"/>
          <w:sz w:val="24"/>
          <w:szCs w:val="24"/>
        </w:rPr>
        <w:t>]</w:t>
      </w:r>
      <w:r w:rsidR="002C2523">
        <w:rPr>
          <w:rFonts w:ascii="Times New Roman" w:hAnsi="Times New Roman" w:cs="Times New Roman"/>
          <w:sz w:val="24"/>
          <w:szCs w:val="24"/>
        </w:rPr>
        <w:t>,</w:t>
      </w:r>
      <w:r w:rsidR="002C2523" w:rsidRPr="002C2523">
        <w:rPr>
          <w:rFonts w:ascii="Times New Roman" w:hAnsi="Times New Roman" w:cs="Times New Roman"/>
          <w:i/>
          <w:sz w:val="24"/>
          <w:szCs w:val="24"/>
        </w:rPr>
        <w:t xml:space="preserve"> </w:t>
      </w:r>
      <w:r w:rsidR="002C2523" w:rsidRPr="004B7C07">
        <w:rPr>
          <w:rFonts w:ascii="Times New Roman" w:hAnsi="Times New Roman" w:cs="Times New Roman"/>
          <w:i/>
          <w:sz w:val="24"/>
          <w:szCs w:val="24"/>
        </w:rPr>
        <w:t>p</w:t>
      </w:r>
      <w:r w:rsidR="002C2523">
        <w:rPr>
          <w:rFonts w:ascii="Times New Roman" w:hAnsi="Times New Roman" w:cs="Times New Roman"/>
          <w:sz w:val="24"/>
          <w:szCs w:val="24"/>
        </w:rPr>
        <w:t xml:space="preserve"> &lt; </w:t>
      </w:r>
      <w:r w:rsidR="00AC10F7">
        <w:rPr>
          <w:rFonts w:ascii="Times New Roman" w:hAnsi="Times New Roman" w:cs="Times New Roman"/>
          <w:sz w:val="24"/>
          <w:szCs w:val="24"/>
        </w:rPr>
        <w:t>1</w:t>
      </w:r>
      <w:r w:rsidR="00EF24CE">
        <w:rPr>
          <w:rFonts w:ascii="Times New Roman" w:hAnsi="Times New Roman" w:cs="Times New Roman"/>
          <w:sz w:val="24"/>
          <w:szCs w:val="24"/>
        </w:rPr>
        <w:t>.</w:t>
      </w:r>
      <w:r w:rsidR="00AC10F7">
        <w:rPr>
          <w:rFonts w:ascii="Times New Roman" w:hAnsi="Times New Roman" w:cs="Times New Roman"/>
          <w:sz w:val="24"/>
          <w:szCs w:val="24"/>
        </w:rPr>
        <w:t>73</w:t>
      </w:r>
      <w:r w:rsidR="00EF24CE" w:rsidRPr="0002025D">
        <w:rPr>
          <w:rFonts w:ascii="Times New Roman" w:eastAsia="MS Gothic" w:hAnsi="Times New Roman" w:cs="Times New Roman"/>
          <w:color w:val="000000"/>
          <w:sz w:val="24"/>
          <w:szCs w:val="24"/>
        </w:rPr>
        <w:t>×</w:t>
      </w:r>
      <w:r w:rsidR="00BC63FD">
        <w:rPr>
          <w:rFonts w:ascii="Times New Roman" w:hAnsi="Times New Roman" w:cs="Times New Roman"/>
          <w:sz w:val="24"/>
          <w:szCs w:val="24"/>
        </w:rPr>
        <w:t>10</w:t>
      </w:r>
      <w:r w:rsidR="00EF24CE" w:rsidRPr="00791A05">
        <w:rPr>
          <w:rFonts w:ascii="Times New Roman" w:eastAsia="MS Gothic" w:hAnsi="Times New Roman" w:cs="Times New Roman"/>
          <w:color w:val="000000"/>
          <w:sz w:val="24"/>
          <w:szCs w:val="24"/>
          <w:vertAlign w:val="superscript"/>
        </w:rPr>
        <w:t>−</w:t>
      </w:r>
      <w:r w:rsidR="00EF24CE">
        <w:rPr>
          <w:rFonts w:ascii="Times New Roman" w:hAnsi="Times New Roman" w:cs="Times New Roman"/>
          <w:sz w:val="24"/>
          <w:szCs w:val="24"/>
          <w:vertAlign w:val="superscript"/>
        </w:rPr>
        <w:t>1</w:t>
      </w:r>
      <w:r w:rsidR="00AC10F7">
        <w:rPr>
          <w:rFonts w:ascii="Times New Roman" w:hAnsi="Times New Roman" w:cs="Times New Roman"/>
          <w:sz w:val="24"/>
          <w:szCs w:val="24"/>
          <w:vertAlign w:val="superscript"/>
        </w:rPr>
        <w:t>8</w:t>
      </w:r>
      <w:r w:rsidR="00B04ED2">
        <w:rPr>
          <w:rFonts w:ascii="Times New Roman" w:hAnsi="Times New Roman" w:cs="Times New Roman"/>
          <w:sz w:val="24"/>
          <w:szCs w:val="24"/>
        </w:rPr>
        <w:t xml:space="preserve">). </w:t>
      </w:r>
      <w:r w:rsidR="00A82E7E">
        <w:rPr>
          <w:rFonts w:ascii="Times New Roman" w:hAnsi="Times New Roman" w:cs="Times New Roman"/>
          <w:sz w:val="24"/>
          <w:szCs w:val="24"/>
        </w:rPr>
        <w:t>A</w:t>
      </w:r>
      <w:r w:rsidR="00EF24CE">
        <w:rPr>
          <w:rFonts w:ascii="Times New Roman" w:hAnsi="Times New Roman" w:cs="Times New Roman"/>
          <w:sz w:val="24"/>
          <w:szCs w:val="24"/>
        </w:rPr>
        <w:t xml:space="preserve"> forest plot is shown in Figure 2.</w:t>
      </w:r>
      <w:r w:rsidR="00EF24CE" w:rsidDel="00EF24CE">
        <w:rPr>
          <w:rFonts w:ascii="Times New Roman" w:hAnsi="Times New Roman" w:cs="Times New Roman"/>
          <w:sz w:val="24"/>
          <w:szCs w:val="24"/>
        </w:rPr>
        <w:t xml:space="preserve"> </w:t>
      </w:r>
      <w:r w:rsidR="00EF24CE">
        <w:rPr>
          <w:rFonts w:ascii="Times New Roman" w:hAnsi="Times New Roman" w:cs="Times New Roman"/>
          <w:sz w:val="24"/>
          <w:szCs w:val="24"/>
        </w:rPr>
        <w:t xml:space="preserve">Splitting the education polygenic profile score into </w:t>
      </w:r>
      <w:proofErr w:type="spellStart"/>
      <w:r w:rsidR="00EF24CE">
        <w:rPr>
          <w:rFonts w:ascii="Times New Roman" w:hAnsi="Times New Roman" w:cs="Times New Roman"/>
          <w:sz w:val="24"/>
          <w:szCs w:val="24"/>
        </w:rPr>
        <w:t>tertiles</w:t>
      </w:r>
      <w:proofErr w:type="spellEnd"/>
      <w:r w:rsidR="00EF24CE">
        <w:rPr>
          <w:rFonts w:ascii="Times New Roman" w:hAnsi="Times New Roman" w:cs="Times New Roman"/>
          <w:sz w:val="24"/>
          <w:szCs w:val="24"/>
        </w:rPr>
        <w:t>, we calculated that</w:t>
      </w:r>
      <w:r w:rsidR="008D5558">
        <w:rPr>
          <w:rFonts w:ascii="Times New Roman" w:hAnsi="Times New Roman" w:cs="Times New Roman"/>
          <w:sz w:val="24"/>
          <w:szCs w:val="24"/>
        </w:rPr>
        <w:t>, in the UK Biobank sample,</w:t>
      </w:r>
      <w:r w:rsidR="00EF24CE">
        <w:rPr>
          <w:rFonts w:ascii="Times New Roman" w:hAnsi="Times New Roman" w:cs="Times New Roman"/>
          <w:sz w:val="24"/>
          <w:szCs w:val="24"/>
        </w:rPr>
        <w:t xml:space="preserve"> mothers of children in the highest </w:t>
      </w:r>
      <w:proofErr w:type="spellStart"/>
      <w:r w:rsidR="00EF24CE">
        <w:rPr>
          <w:rFonts w:ascii="Times New Roman" w:hAnsi="Times New Roman" w:cs="Times New Roman"/>
          <w:sz w:val="24"/>
          <w:szCs w:val="24"/>
        </w:rPr>
        <w:t>terti</w:t>
      </w:r>
      <w:r w:rsidR="0082247B">
        <w:rPr>
          <w:rFonts w:ascii="Times New Roman" w:hAnsi="Times New Roman" w:cs="Times New Roman"/>
          <w:sz w:val="24"/>
          <w:szCs w:val="24"/>
        </w:rPr>
        <w:t>le</w:t>
      </w:r>
      <w:proofErr w:type="spellEnd"/>
      <w:r w:rsidR="0082247B">
        <w:rPr>
          <w:rFonts w:ascii="Times New Roman" w:hAnsi="Times New Roman" w:cs="Times New Roman"/>
          <w:sz w:val="24"/>
          <w:szCs w:val="24"/>
        </w:rPr>
        <w:t xml:space="preserve"> lived on average 40.</w:t>
      </w:r>
      <w:r w:rsidR="00BD3D5A">
        <w:rPr>
          <w:rFonts w:ascii="Times New Roman" w:hAnsi="Times New Roman" w:cs="Times New Roman"/>
          <w:sz w:val="24"/>
          <w:szCs w:val="24"/>
        </w:rPr>
        <w:t>8</w:t>
      </w:r>
      <w:r w:rsidR="00EF24CE">
        <w:rPr>
          <w:rFonts w:ascii="Times New Roman" w:hAnsi="Times New Roman" w:cs="Times New Roman"/>
          <w:sz w:val="24"/>
          <w:szCs w:val="24"/>
        </w:rPr>
        <w:t xml:space="preserve"> years beyond </w:t>
      </w:r>
      <w:r w:rsidR="0082247B">
        <w:rPr>
          <w:rFonts w:ascii="Times New Roman" w:hAnsi="Times New Roman" w:cs="Times New Roman"/>
          <w:sz w:val="24"/>
          <w:szCs w:val="24"/>
        </w:rPr>
        <w:t xml:space="preserve">age </w:t>
      </w:r>
      <w:r w:rsidR="00EF24CE">
        <w:rPr>
          <w:rFonts w:ascii="Times New Roman" w:hAnsi="Times New Roman" w:cs="Times New Roman"/>
          <w:sz w:val="24"/>
          <w:szCs w:val="24"/>
        </w:rPr>
        <w:t xml:space="preserve">40, compared with </w:t>
      </w:r>
      <w:r w:rsidR="0082247B">
        <w:rPr>
          <w:rFonts w:ascii="Times New Roman" w:hAnsi="Times New Roman" w:cs="Times New Roman"/>
          <w:sz w:val="24"/>
          <w:szCs w:val="24"/>
        </w:rPr>
        <w:t>40.</w:t>
      </w:r>
      <w:r w:rsidR="00BD3D5A">
        <w:rPr>
          <w:rFonts w:ascii="Times New Roman" w:hAnsi="Times New Roman" w:cs="Times New Roman"/>
          <w:sz w:val="24"/>
          <w:szCs w:val="24"/>
        </w:rPr>
        <w:t>2</w:t>
      </w:r>
      <w:r w:rsidR="00EF24CE">
        <w:rPr>
          <w:rFonts w:ascii="Times New Roman" w:hAnsi="Times New Roman" w:cs="Times New Roman"/>
          <w:sz w:val="24"/>
          <w:szCs w:val="24"/>
        </w:rPr>
        <w:t xml:space="preserve"> years in the lowe</w:t>
      </w:r>
      <w:r w:rsidR="0082247B">
        <w:rPr>
          <w:rFonts w:ascii="Times New Roman" w:hAnsi="Times New Roman" w:cs="Times New Roman"/>
          <w:sz w:val="24"/>
          <w:szCs w:val="24"/>
        </w:rPr>
        <w:t xml:space="preserve">st </w:t>
      </w:r>
      <w:proofErr w:type="spellStart"/>
      <w:r w:rsidR="0082247B">
        <w:rPr>
          <w:rFonts w:ascii="Times New Roman" w:hAnsi="Times New Roman" w:cs="Times New Roman"/>
          <w:sz w:val="24"/>
          <w:szCs w:val="24"/>
        </w:rPr>
        <w:t>tertile</w:t>
      </w:r>
      <w:proofErr w:type="spellEnd"/>
      <w:r w:rsidR="0082247B">
        <w:rPr>
          <w:rFonts w:ascii="Times New Roman" w:hAnsi="Times New Roman" w:cs="Times New Roman"/>
          <w:sz w:val="24"/>
          <w:szCs w:val="24"/>
        </w:rPr>
        <w:t xml:space="preserve"> (a difference of 0.</w:t>
      </w:r>
      <w:r w:rsidR="00BD3D5A">
        <w:rPr>
          <w:rFonts w:ascii="Times New Roman" w:hAnsi="Times New Roman" w:cs="Times New Roman"/>
          <w:sz w:val="24"/>
          <w:szCs w:val="24"/>
        </w:rPr>
        <w:t>6</w:t>
      </w:r>
      <w:r w:rsidR="0082247B">
        <w:rPr>
          <w:rFonts w:ascii="Times New Roman" w:hAnsi="Times New Roman" w:cs="Times New Roman"/>
          <w:sz w:val="24"/>
          <w:szCs w:val="24"/>
        </w:rPr>
        <w:t xml:space="preserve"> years)</w:t>
      </w:r>
      <w:r w:rsidR="00EF24CE">
        <w:rPr>
          <w:rFonts w:ascii="Times New Roman" w:hAnsi="Times New Roman" w:cs="Times New Roman"/>
          <w:sz w:val="24"/>
          <w:szCs w:val="24"/>
        </w:rPr>
        <w:t xml:space="preserve">. The corresponding </w:t>
      </w:r>
      <w:r w:rsidR="0082247B">
        <w:rPr>
          <w:rFonts w:ascii="Times New Roman" w:hAnsi="Times New Roman" w:cs="Times New Roman"/>
          <w:sz w:val="24"/>
          <w:szCs w:val="24"/>
        </w:rPr>
        <w:t>values</w:t>
      </w:r>
      <w:r w:rsidR="00EF24CE">
        <w:rPr>
          <w:rFonts w:ascii="Times New Roman" w:hAnsi="Times New Roman" w:cs="Times New Roman"/>
          <w:sz w:val="24"/>
          <w:szCs w:val="24"/>
        </w:rPr>
        <w:t xml:space="preserve"> for fathers were </w:t>
      </w:r>
      <w:r w:rsidR="0082247B">
        <w:rPr>
          <w:rFonts w:ascii="Times New Roman" w:hAnsi="Times New Roman" w:cs="Times New Roman"/>
          <w:sz w:val="24"/>
          <w:szCs w:val="24"/>
        </w:rPr>
        <w:t>35.</w:t>
      </w:r>
      <w:r w:rsidR="00BD3D5A">
        <w:rPr>
          <w:rFonts w:ascii="Times New Roman" w:hAnsi="Times New Roman" w:cs="Times New Roman"/>
          <w:sz w:val="24"/>
          <w:szCs w:val="24"/>
        </w:rPr>
        <w:t>1</w:t>
      </w:r>
      <w:r w:rsidR="0082247B">
        <w:rPr>
          <w:rFonts w:ascii="Times New Roman" w:hAnsi="Times New Roman" w:cs="Times New Roman"/>
          <w:sz w:val="24"/>
          <w:szCs w:val="24"/>
        </w:rPr>
        <w:t xml:space="preserve"> years beyond age 40</w:t>
      </w:r>
      <w:r w:rsidR="00EF24CE">
        <w:rPr>
          <w:rFonts w:ascii="Times New Roman" w:hAnsi="Times New Roman" w:cs="Times New Roman"/>
          <w:sz w:val="24"/>
          <w:szCs w:val="24"/>
        </w:rPr>
        <w:t xml:space="preserve"> in the </w:t>
      </w:r>
      <w:r w:rsidR="0082247B">
        <w:rPr>
          <w:rFonts w:ascii="Times New Roman" w:hAnsi="Times New Roman" w:cs="Times New Roman"/>
          <w:sz w:val="24"/>
          <w:szCs w:val="24"/>
        </w:rPr>
        <w:t xml:space="preserve">highest </w:t>
      </w:r>
      <w:proofErr w:type="spellStart"/>
      <w:r w:rsidR="0082247B">
        <w:rPr>
          <w:rFonts w:ascii="Times New Roman" w:hAnsi="Times New Roman" w:cs="Times New Roman"/>
          <w:sz w:val="24"/>
          <w:szCs w:val="24"/>
        </w:rPr>
        <w:t>tertile</w:t>
      </w:r>
      <w:proofErr w:type="spellEnd"/>
      <w:r w:rsidR="0082247B">
        <w:rPr>
          <w:rFonts w:ascii="Times New Roman" w:hAnsi="Times New Roman" w:cs="Times New Roman"/>
          <w:sz w:val="24"/>
          <w:szCs w:val="24"/>
        </w:rPr>
        <w:t xml:space="preserve"> and 34.</w:t>
      </w:r>
      <w:r w:rsidR="00BD3D5A">
        <w:rPr>
          <w:rFonts w:ascii="Times New Roman" w:hAnsi="Times New Roman" w:cs="Times New Roman"/>
          <w:sz w:val="24"/>
          <w:szCs w:val="24"/>
        </w:rPr>
        <w:t>6</w:t>
      </w:r>
      <w:r w:rsidR="0082247B">
        <w:rPr>
          <w:rFonts w:ascii="Times New Roman" w:hAnsi="Times New Roman" w:cs="Times New Roman"/>
          <w:sz w:val="24"/>
          <w:szCs w:val="24"/>
        </w:rPr>
        <w:t xml:space="preserve"> years in the lowest (a difference of 0.</w:t>
      </w:r>
      <w:r w:rsidR="00BD3D5A">
        <w:rPr>
          <w:rFonts w:ascii="Times New Roman" w:hAnsi="Times New Roman" w:cs="Times New Roman"/>
          <w:sz w:val="24"/>
          <w:szCs w:val="24"/>
        </w:rPr>
        <w:t>5</w:t>
      </w:r>
      <w:r w:rsidR="0082247B">
        <w:rPr>
          <w:rFonts w:ascii="Times New Roman" w:hAnsi="Times New Roman" w:cs="Times New Roman"/>
          <w:sz w:val="24"/>
          <w:szCs w:val="24"/>
        </w:rPr>
        <w:t xml:space="preserve"> years).</w:t>
      </w:r>
    </w:p>
    <w:p w14:paraId="6F54DF69" w14:textId="77777777" w:rsidR="00AE3E88" w:rsidRDefault="00AE3E88" w:rsidP="00EF24CE">
      <w:pPr>
        <w:spacing w:line="480" w:lineRule="auto"/>
        <w:rPr>
          <w:rFonts w:ascii="Times New Roman" w:hAnsi="Times New Roman" w:cs="Times New Roman"/>
          <w:sz w:val="24"/>
          <w:szCs w:val="24"/>
        </w:rPr>
      </w:pPr>
    </w:p>
    <w:p w14:paraId="260BC15F" w14:textId="77777777" w:rsidR="00641AF6" w:rsidRDefault="00641AF6" w:rsidP="008030E6">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Figure 1 here--</w:t>
      </w:r>
    </w:p>
    <w:p w14:paraId="2C0627AA" w14:textId="77777777" w:rsidR="00AE3E88" w:rsidRDefault="00641AF6" w:rsidP="008030E6">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Figure 2 here--</w:t>
      </w:r>
    </w:p>
    <w:p w14:paraId="777AD94A" w14:textId="77777777" w:rsidR="00EA1012" w:rsidRDefault="00EA1012" w:rsidP="005C29D3">
      <w:pPr>
        <w:spacing w:line="480" w:lineRule="auto"/>
        <w:rPr>
          <w:rFonts w:ascii="Times New Roman" w:hAnsi="Times New Roman" w:cs="Times New Roman"/>
          <w:sz w:val="24"/>
          <w:szCs w:val="24"/>
        </w:rPr>
      </w:pPr>
    </w:p>
    <w:p w14:paraId="50769D29" w14:textId="32935E3B" w:rsidR="00EA1012" w:rsidRPr="00A65871" w:rsidRDefault="00F956C0" w:rsidP="005C29D3">
      <w:pPr>
        <w:spacing w:line="480" w:lineRule="auto"/>
        <w:rPr>
          <w:rFonts w:ascii="Times New Roman" w:hAnsi="Times New Roman" w:cs="Times New Roman"/>
          <w:sz w:val="24"/>
          <w:szCs w:val="24"/>
        </w:rPr>
      </w:pPr>
      <w:r>
        <w:rPr>
          <w:rFonts w:ascii="Times New Roman" w:hAnsi="Times New Roman" w:cs="Times New Roman"/>
          <w:sz w:val="24"/>
          <w:szCs w:val="24"/>
        </w:rPr>
        <w:t xml:space="preserve">We next ran the sensitivity analysis including number of siblings as a covariate in the model predicting parental mortality from offspring genotype. </w:t>
      </w:r>
      <w:r w:rsidR="00A82E7E">
        <w:rPr>
          <w:rFonts w:ascii="Times New Roman" w:hAnsi="Times New Roman" w:cs="Times New Roman"/>
          <w:sz w:val="24"/>
          <w:szCs w:val="24"/>
        </w:rPr>
        <w:t>Again, this</w:t>
      </w:r>
      <w:r w:rsidR="004D22AD">
        <w:rPr>
          <w:rFonts w:ascii="Times New Roman" w:hAnsi="Times New Roman" w:cs="Times New Roman"/>
          <w:sz w:val="24"/>
          <w:szCs w:val="24"/>
        </w:rPr>
        <w:t xml:space="preserve"> analys</w:t>
      </w:r>
      <w:r w:rsidR="00A82E7E">
        <w:rPr>
          <w:rFonts w:ascii="Times New Roman" w:hAnsi="Times New Roman" w:cs="Times New Roman"/>
          <w:sz w:val="24"/>
          <w:szCs w:val="24"/>
        </w:rPr>
        <w:t>i</w:t>
      </w:r>
      <w:r w:rsidR="004D22AD">
        <w:rPr>
          <w:rFonts w:ascii="Times New Roman" w:hAnsi="Times New Roman" w:cs="Times New Roman"/>
          <w:sz w:val="24"/>
          <w:szCs w:val="24"/>
        </w:rPr>
        <w:t>s w</w:t>
      </w:r>
      <w:r w:rsidR="00A82E7E">
        <w:rPr>
          <w:rFonts w:ascii="Times New Roman" w:hAnsi="Times New Roman" w:cs="Times New Roman"/>
          <w:sz w:val="24"/>
          <w:szCs w:val="24"/>
        </w:rPr>
        <w:t>as</w:t>
      </w:r>
      <w:r w:rsidR="004D22AD">
        <w:rPr>
          <w:rFonts w:ascii="Times New Roman" w:hAnsi="Times New Roman" w:cs="Times New Roman"/>
          <w:sz w:val="24"/>
          <w:szCs w:val="24"/>
        </w:rPr>
        <w:t xml:space="preserve"> run in UK Biobank alone. </w:t>
      </w:r>
      <w:r w:rsidR="00D02B10">
        <w:rPr>
          <w:rFonts w:ascii="Times New Roman" w:hAnsi="Times New Roman" w:cs="Times New Roman"/>
          <w:sz w:val="24"/>
          <w:szCs w:val="24"/>
        </w:rPr>
        <w:t>The inclusion of this covariate made little differen</w:t>
      </w:r>
      <w:r w:rsidR="001D499D">
        <w:rPr>
          <w:rFonts w:ascii="Times New Roman" w:hAnsi="Times New Roman" w:cs="Times New Roman"/>
          <w:sz w:val="24"/>
          <w:szCs w:val="24"/>
        </w:rPr>
        <w:t>ce to the</w:t>
      </w:r>
      <w:r w:rsidR="00A82E7E">
        <w:rPr>
          <w:rFonts w:ascii="Times New Roman" w:hAnsi="Times New Roman" w:cs="Times New Roman"/>
          <w:sz w:val="24"/>
          <w:szCs w:val="24"/>
        </w:rPr>
        <w:t xml:space="preserve"> UK Biobank</w:t>
      </w:r>
      <w:r w:rsidR="001D499D">
        <w:rPr>
          <w:rFonts w:ascii="Times New Roman" w:hAnsi="Times New Roman" w:cs="Times New Roman"/>
          <w:sz w:val="24"/>
          <w:szCs w:val="24"/>
        </w:rPr>
        <w:t xml:space="preserve"> results reported above</w:t>
      </w:r>
      <w:r w:rsidR="00D02B10">
        <w:rPr>
          <w:rFonts w:ascii="Times New Roman" w:hAnsi="Times New Roman" w:cs="Times New Roman"/>
          <w:sz w:val="24"/>
          <w:szCs w:val="24"/>
        </w:rPr>
        <w:t xml:space="preserve">: the association between educational polygenic profile score and mother’s </w:t>
      </w:r>
      <w:r w:rsidR="006566BE">
        <w:rPr>
          <w:rFonts w:ascii="Times New Roman" w:hAnsi="Times New Roman" w:cs="Times New Roman"/>
          <w:sz w:val="24"/>
          <w:szCs w:val="24"/>
        </w:rPr>
        <w:t>longevity</w:t>
      </w:r>
      <w:r w:rsidR="00D02B10">
        <w:rPr>
          <w:rFonts w:ascii="Times New Roman" w:hAnsi="Times New Roman" w:cs="Times New Roman"/>
          <w:sz w:val="24"/>
          <w:szCs w:val="24"/>
        </w:rPr>
        <w:t xml:space="preserve"> was</w:t>
      </w:r>
      <w:r w:rsidR="006566BE">
        <w:rPr>
          <w:rFonts w:ascii="Times New Roman" w:hAnsi="Times New Roman" w:cs="Times New Roman"/>
          <w:sz w:val="24"/>
          <w:szCs w:val="24"/>
        </w:rPr>
        <w:t xml:space="preserve"> HR</w:t>
      </w:r>
      <w:r w:rsidR="00813AEC">
        <w:rPr>
          <w:rFonts w:ascii="Times New Roman" w:hAnsi="Times New Roman" w:cs="Times New Roman"/>
          <w:sz w:val="24"/>
          <w:szCs w:val="24"/>
        </w:rPr>
        <w:t xml:space="preserve"> per 1-SD polygenic score increase</w:t>
      </w:r>
      <w:r w:rsidR="006566BE">
        <w:rPr>
          <w:rFonts w:ascii="Times New Roman" w:hAnsi="Times New Roman" w:cs="Times New Roman"/>
          <w:sz w:val="24"/>
          <w:szCs w:val="24"/>
        </w:rPr>
        <w:t xml:space="preserve"> = 0.97</w:t>
      </w:r>
      <w:r w:rsidR="008E1493">
        <w:rPr>
          <w:rFonts w:ascii="Times New Roman" w:hAnsi="Times New Roman" w:cs="Times New Roman"/>
          <w:sz w:val="24"/>
          <w:szCs w:val="24"/>
        </w:rPr>
        <w:t>8</w:t>
      </w:r>
      <w:r w:rsidR="006566BE">
        <w:rPr>
          <w:rFonts w:ascii="Times New Roman" w:hAnsi="Times New Roman" w:cs="Times New Roman"/>
          <w:sz w:val="24"/>
          <w:szCs w:val="24"/>
        </w:rPr>
        <w:t>, 95%CI = [</w:t>
      </w:r>
      <w:r w:rsidR="008E1493">
        <w:rPr>
          <w:rFonts w:ascii="Times New Roman" w:hAnsi="Times New Roman" w:cs="Times New Roman"/>
          <w:sz w:val="24"/>
          <w:szCs w:val="24"/>
        </w:rPr>
        <w:t>0.970, 0.985</w:t>
      </w:r>
      <w:r w:rsidR="006566BE">
        <w:rPr>
          <w:rFonts w:ascii="Times New Roman" w:hAnsi="Times New Roman" w:cs="Times New Roman"/>
          <w:sz w:val="24"/>
          <w:szCs w:val="24"/>
        </w:rPr>
        <w:t>],</w:t>
      </w:r>
      <w:r w:rsidR="008E1493">
        <w:rPr>
          <w:rFonts w:ascii="Times New Roman" w:hAnsi="Times New Roman" w:cs="Times New Roman"/>
          <w:sz w:val="24"/>
          <w:szCs w:val="24"/>
        </w:rPr>
        <w:t xml:space="preserve"> </w:t>
      </w:r>
      <w:r w:rsidR="008E1493" w:rsidRPr="00A65871">
        <w:rPr>
          <w:rFonts w:ascii="Times New Roman" w:hAnsi="Times New Roman" w:cs="Times New Roman"/>
          <w:i/>
          <w:sz w:val="24"/>
          <w:szCs w:val="24"/>
        </w:rPr>
        <w:t>p</w:t>
      </w:r>
      <w:r w:rsidR="008E1493">
        <w:rPr>
          <w:rFonts w:ascii="Times New Roman" w:hAnsi="Times New Roman" w:cs="Times New Roman"/>
          <w:sz w:val="24"/>
          <w:szCs w:val="24"/>
        </w:rPr>
        <w:t xml:space="preserve"> = </w:t>
      </w:r>
      <w:r w:rsidR="00484DF3">
        <w:rPr>
          <w:rFonts w:ascii="Times New Roman" w:hAnsi="Times New Roman" w:cs="Times New Roman"/>
          <w:sz w:val="24"/>
          <w:szCs w:val="24"/>
        </w:rPr>
        <w:t>3.29</w:t>
      </w:r>
      <w:r w:rsidR="00484DF3" w:rsidRPr="0002025D">
        <w:rPr>
          <w:rFonts w:ascii="Times New Roman" w:eastAsia="MS Gothic" w:hAnsi="Times New Roman" w:cs="Times New Roman"/>
          <w:color w:val="000000"/>
          <w:sz w:val="24"/>
          <w:szCs w:val="24"/>
        </w:rPr>
        <w:t>×</w:t>
      </w:r>
      <w:r w:rsidR="00484DF3">
        <w:rPr>
          <w:rFonts w:ascii="Times New Roman" w:hAnsi="Times New Roman" w:cs="Times New Roman"/>
          <w:sz w:val="24"/>
          <w:szCs w:val="24"/>
        </w:rPr>
        <w:t>10</w:t>
      </w:r>
      <w:r w:rsidR="00484DF3" w:rsidRPr="00791A05">
        <w:rPr>
          <w:rFonts w:ascii="Times New Roman" w:eastAsia="MS Gothic" w:hAnsi="Times New Roman" w:cs="Times New Roman"/>
          <w:color w:val="000000"/>
          <w:sz w:val="24"/>
          <w:szCs w:val="24"/>
          <w:vertAlign w:val="superscript"/>
        </w:rPr>
        <w:t>−</w:t>
      </w:r>
      <w:r w:rsidR="00484DF3">
        <w:rPr>
          <w:rFonts w:ascii="Times New Roman" w:hAnsi="Times New Roman" w:cs="Times New Roman"/>
          <w:sz w:val="24"/>
          <w:szCs w:val="24"/>
          <w:vertAlign w:val="superscript"/>
        </w:rPr>
        <w:t>09</w:t>
      </w:r>
      <w:r w:rsidR="001D499D">
        <w:rPr>
          <w:rFonts w:ascii="Times New Roman" w:hAnsi="Times New Roman" w:cs="Times New Roman"/>
          <w:sz w:val="24"/>
          <w:szCs w:val="24"/>
        </w:rPr>
        <w:t xml:space="preserve"> </w:t>
      </w:r>
      <w:r w:rsidR="001D499D">
        <w:rPr>
          <w:rFonts w:ascii="Times New Roman" w:hAnsi="Times New Roman" w:cs="Times New Roman"/>
          <w:sz w:val="24"/>
          <w:szCs w:val="24"/>
        </w:rPr>
        <w:sym w:font="Symbol" w:char="F044"/>
      </w:r>
      <w:r w:rsidR="001D499D">
        <w:rPr>
          <w:rFonts w:ascii="Times New Roman" w:hAnsi="Times New Roman" w:cs="Times New Roman"/>
          <w:sz w:val="24"/>
          <w:szCs w:val="24"/>
        </w:rPr>
        <w:t>HR</w:t>
      </w:r>
      <w:r w:rsidR="00484DF3">
        <w:rPr>
          <w:rFonts w:ascii="Times New Roman" w:hAnsi="Times New Roman" w:cs="Times New Roman"/>
          <w:sz w:val="24"/>
          <w:szCs w:val="24"/>
        </w:rPr>
        <w:t xml:space="preserve"> from original model</w:t>
      </w:r>
      <w:r w:rsidR="006566BE">
        <w:rPr>
          <w:rFonts w:ascii="Times New Roman" w:hAnsi="Times New Roman" w:cs="Times New Roman"/>
          <w:sz w:val="24"/>
          <w:szCs w:val="24"/>
        </w:rPr>
        <w:t xml:space="preserve"> = </w:t>
      </w:r>
      <w:r w:rsidR="00877B5D">
        <w:rPr>
          <w:rFonts w:ascii="Times New Roman" w:hAnsi="Times New Roman" w:cs="Times New Roman"/>
          <w:sz w:val="24"/>
          <w:szCs w:val="24"/>
        </w:rPr>
        <w:t>0.002</w:t>
      </w:r>
      <w:r w:rsidR="006566BE">
        <w:rPr>
          <w:rFonts w:ascii="Times New Roman" w:hAnsi="Times New Roman" w:cs="Times New Roman"/>
          <w:sz w:val="24"/>
          <w:szCs w:val="24"/>
        </w:rPr>
        <w:t xml:space="preserve">; the association with father’s longevity was HR </w:t>
      </w:r>
      <w:r w:rsidR="00484DF3">
        <w:rPr>
          <w:rFonts w:ascii="Times New Roman" w:hAnsi="Times New Roman" w:cs="Times New Roman"/>
          <w:sz w:val="24"/>
          <w:szCs w:val="24"/>
        </w:rPr>
        <w:t>= 0.977, 95%CI = [0.970, 0.984], p = 9.86</w:t>
      </w:r>
      <w:r w:rsidR="00484DF3" w:rsidRPr="0002025D">
        <w:rPr>
          <w:rFonts w:ascii="Times New Roman" w:eastAsia="MS Gothic" w:hAnsi="Times New Roman" w:cs="Times New Roman"/>
          <w:color w:val="000000"/>
          <w:sz w:val="24"/>
          <w:szCs w:val="24"/>
        </w:rPr>
        <w:t>×</w:t>
      </w:r>
      <w:r w:rsidR="00484DF3">
        <w:rPr>
          <w:rFonts w:ascii="Times New Roman" w:hAnsi="Times New Roman" w:cs="Times New Roman"/>
          <w:sz w:val="24"/>
          <w:szCs w:val="24"/>
        </w:rPr>
        <w:t>10</w:t>
      </w:r>
      <w:r w:rsidR="00484DF3" w:rsidRPr="00791A05">
        <w:rPr>
          <w:rFonts w:ascii="Times New Roman" w:eastAsia="MS Gothic" w:hAnsi="Times New Roman" w:cs="Times New Roman"/>
          <w:color w:val="000000"/>
          <w:sz w:val="24"/>
          <w:szCs w:val="24"/>
          <w:vertAlign w:val="superscript"/>
        </w:rPr>
        <w:t>−</w:t>
      </w:r>
      <w:r w:rsidR="00484DF3">
        <w:rPr>
          <w:rFonts w:ascii="Times New Roman" w:hAnsi="Times New Roman" w:cs="Times New Roman"/>
          <w:sz w:val="24"/>
          <w:szCs w:val="24"/>
          <w:vertAlign w:val="superscript"/>
        </w:rPr>
        <w:t>12</w:t>
      </w:r>
      <w:r w:rsidR="00484DF3">
        <w:rPr>
          <w:rFonts w:ascii="Times New Roman" w:hAnsi="Times New Roman" w:cs="Times New Roman"/>
          <w:sz w:val="24"/>
          <w:szCs w:val="24"/>
        </w:rPr>
        <w:t>,</w:t>
      </w:r>
      <w:r w:rsidR="006566BE">
        <w:rPr>
          <w:rFonts w:ascii="Times New Roman" w:hAnsi="Times New Roman" w:cs="Times New Roman"/>
          <w:sz w:val="24"/>
          <w:szCs w:val="24"/>
        </w:rPr>
        <w:t xml:space="preserve"> </w:t>
      </w:r>
      <w:r w:rsidR="006566BE">
        <w:rPr>
          <w:rFonts w:ascii="Times New Roman" w:hAnsi="Times New Roman" w:cs="Times New Roman"/>
          <w:sz w:val="24"/>
          <w:szCs w:val="24"/>
        </w:rPr>
        <w:sym w:font="Symbol" w:char="F044"/>
      </w:r>
      <w:r w:rsidR="006566BE">
        <w:rPr>
          <w:rFonts w:ascii="Times New Roman" w:hAnsi="Times New Roman" w:cs="Times New Roman"/>
          <w:sz w:val="24"/>
          <w:szCs w:val="24"/>
        </w:rPr>
        <w:t>HR</w:t>
      </w:r>
      <w:r w:rsidR="00484DF3">
        <w:rPr>
          <w:rFonts w:ascii="Times New Roman" w:hAnsi="Times New Roman" w:cs="Times New Roman"/>
          <w:sz w:val="24"/>
          <w:szCs w:val="24"/>
        </w:rPr>
        <w:t xml:space="preserve"> = </w:t>
      </w:r>
      <w:r w:rsidR="0058235B">
        <w:rPr>
          <w:rFonts w:ascii="Times New Roman" w:hAnsi="Times New Roman" w:cs="Times New Roman"/>
          <w:sz w:val="24"/>
          <w:szCs w:val="24"/>
        </w:rPr>
        <w:t>0.002</w:t>
      </w:r>
      <w:r>
        <w:rPr>
          <w:rFonts w:ascii="Times New Roman" w:hAnsi="Times New Roman" w:cs="Times New Roman"/>
          <w:sz w:val="24"/>
          <w:szCs w:val="24"/>
        </w:rPr>
        <w:t>.</w:t>
      </w:r>
    </w:p>
    <w:p w14:paraId="21AFA8D1" w14:textId="77777777" w:rsidR="0030128F" w:rsidRDefault="0030128F" w:rsidP="005C29D3">
      <w:pPr>
        <w:spacing w:line="480" w:lineRule="auto"/>
        <w:rPr>
          <w:rFonts w:ascii="Times New Roman" w:hAnsi="Times New Roman" w:cs="Times New Roman"/>
          <w:i/>
          <w:sz w:val="24"/>
          <w:szCs w:val="24"/>
        </w:rPr>
      </w:pPr>
    </w:p>
    <w:p w14:paraId="26FDD118" w14:textId="20D1D05B" w:rsidR="00890C8D" w:rsidRDefault="00EA1012" w:rsidP="005C29D3">
      <w:pPr>
        <w:spacing w:line="480" w:lineRule="auto"/>
        <w:rPr>
          <w:rFonts w:ascii="Times New Roman" w:hAnsi="Times New Roman" w:cs="Times New Roman"/>
          <w:sz w:val="24"/>
          <w:szCs w:val="24"/>
        </w:rPr>
      </w:pPr>
      <w:r>
        <w:rPr>
          <w:rFonts w:ascii="Times New Roman" w:hAnsi="Times New Roman" w:cs="Times New Roman"/>
          <w:i/>
          <w:sz w:val="24"/>
          <w:szCs w:val="24"/>
        </w:rPr>
        <w:t>Other polygenic scores</w:t>
      </w:r>
    </w:p>
    <w:p w14:paraId="1DA5FF1A" w14:textId="3471382E" w:rsidR="00890C8D" w:rsidRDefault="00A82E7E" w:rsidP="005C29D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w:t>
      </w:r>
      <w:r w:rsidR="00890C8D">
        <w:rPr>
          <w:rFonts w:ascii="Times New Roman" w:hAnsi="Times New Roman" w:cs="Times New Roman"/>
          <w:sz w:val="24"/>
          <w:szCs w:val="24"/>
        </w:rPr>
        <w:t xml:space="preserve">o provide additional context for the effect size of the education polygenic profile score’s association with parental mortality, we tested </w:t>
      </w:r>
      <w:r w:rsidR="00757280">
        <w:rPr>
          <w:rFonts w:ascii="Times New Roman" w:hAnsi="Times New Roman" w:cs="Times New Roman"/>
          <w:sz w:val="24"/>
          <w:szCs w:val="24"/>
        </w:rPr>
        <w:t>associations</w:t>
      </w:r>
      <w:r w:rsidR="00890C8D">
        <w:rPr>
          <w:rFonts w:ascii="Times New Roman" w:hAnsi="Times New Roman" w:cs="Times New Roman"/>
          <w:sz w:val="24"/>
          <w:szCs w:val="24"/>
        </w:rPr>
        <w:t xml:space="preserve"> of parental longevity with a series of other offspring polygenic profile scores. </w:t>
      </w:r>
      <w:r w:rsidR="00EA1012">
        <w:rPr>
          <w:rFonts w:ascii="Times New Roman" w:hAnsi="Times New Roman" w:cs="Times New Roman"/>
          <w:sz w:val="24"/>
          <w:szCs w:val="24"/>
        </w:rPr>
        <w:t>As wit</w:t>
      </w:r>
      <w:r w:rsidR="001D499D">
        <w:rPr>
          <w:rFonts w:ascii="Times New Roman" w:hAnsi="Times New Roman" w:cs="Times New Roman"/>
          <w:sz w:val="24"/>
          <w:szCs w:val="24"/>
        </w:rPr>
        <w:t>h the analysis including</w:t>
      </w:r>
      <w:r w:rsidR="00EA1012">
        <w:rPr>
          <w:rFonts w:ascii="Times New Roman" w:hAnsi="Times New Roman" w:cs="Times New Roman"/>
          <w:sz w:val="24"/>
          <w:szCs w:val="24"/>
        </w:rPr>
        <w:t xml:space="preserve"> the </w:t>
      </w:r>
      <w:r w:rsidR="002078F7">
        <w:rPr>
          <w:rFonts w:ascii="Times New Roman" w:hAnsi="Times New Roman" w:cs="Times New Roman"/>
          <w:sz w:val="24"/>
          <w:szCs w:val="24"/>
        </w:rPr>
        <w:t>number-of-</w:t>
      </w:r>
      <w:r w:rsidR="00EA1012">
        <w:rPr>
          <w:rFonts w:ascii="Times New Roman" w:hAnsi="Times New Roman" w:cs="Times New Roman"/>
          <w:sz w:val="24"/>
          <w:szCs w:val="24"/>
        </w:rPr>
        <w:t>siblings covariate, w</w:t>
      </w:r>
      <w:r w:rsidR="00890C8D">
        <w:rPr>
          <w:rFonts w:ascii="Times New Roman" w:hAnsi="Times New Roman" w:cs="Times New Roman"/>
          <w:sz w:val="24"/>
          <w:szCs w:val="24"/>
        </w:rPr>
        <w:t>e ran these analyses only in UK Biobank</w:t>
      </w:r>
      <w:r w:rsidR="00757280">
        <w:rPr>
          <w:rFonts w:ascii="Times New Roman" w:hAnsi="Times New Roman" w:cs="Times New Roman"/>
          <w:sz w:val="24"/>
          <w:szCs w:val="24"/>
        </w:rPr>
        <w:t>, using the same</w:t>
      </w:r>
      <w:r w:rsidR="00D02B10">
        <w:rPr>
          <w:rFonts w:ascii="Times New Roman" w:hAnsi="Times New Roman" w:cs="Times New Roman"/>
          <w:sz w:val="24"/>
          <w:szCs w:val="24"/>
        </w:rPr>
        <w:t xml:space="preserve"> methods as</w:t>
      </w:r>
      <w:r w:rsidR="00757280">
        <w:rPr>
          <w:rFonts w:ascii="Times New Roman" w:hAnsi="Times New Roman" w:cs="Times New Roman"/>
          <w:sz w:val="24"/>
          <w:szCs w:val="24"/>
        </w:rPr>
        <w:t xml:space="preserve"> those for the educational polygenic profile score analyses</w:t>
      </w:r>
      <w:r w:rsidR="00890C8D">
        <w:rPr>
          <w:rFonts w:ascii="Times New Roman" w:hAnsi="Times New Roman" w:cs="Times New Roman"/>
          <w:sz w:val="24"/>
          <w:szCs w:val="24"/>
        </w:rPr>
        <w:t xml:space="preserve">. The </w:t>
      </w:r>
      <w:r w:rsidR="00893B9B">
        <w:rPr>
          <w:rFonts w:ascii="Times New Roman" w:hAnsi="Times New Roman" w:cs="Times New Roman"/>
          <w:sz w:val="24"/>
          <w:szCs w:val="24"/>
        </w:rPr>
        <w:t xml:space="preserve">polygenic profile </w:t>
      </w:r>
      <w:r w:rsidR="00890C8D">
        <w:rPr>
          <w:rFonts w:ascii="Times New Roman" w:hAnsi="Times New Roman" w:cs="Times New Roman"/>
          <w:sz w:val="24"/>
          <w:szCs w:val="24"/>
        </w:rPr>
        <w:t>scores were for</w:t>
      </w:r>
      <w:r w:rsidR="00757280">
        <w:rPr>
          <w:rFonts w:ascii="Times New Roman" w:hAnsi="Times New Roman" w:cs="Times New Roman"/>
          <w:sz w:val="24"/>
          <w:szCs w:val="24"/>
        </w:rPr>
        <w:t xml:space="preserve"> </w:t>
      </w:r>
      <w:r w:rsidR="00D00D29">
        <w:rPr>
          <w:rFonts w:ascii="Times New Roman" w:hAnsi="Times New Roman" w:cs="Times New Roman"/>
          <w:sz w:val="24"/>
          <w:szCs w:val="24"/>
        </w:rPr>
        <w:t>five</w:t>
      </w:r>
      <w:r w:rsidR="00757280">
        <w:rPr>
          <w:rFonts w:ascii="Times New Roman" w:hAnsi="Times New Roman" w:cs="Times New Roman"/>
          <w:sz w:val="24"/>
          <w:szCs w:val="24"/>
        </w:rPr>
        <w:t xml:space="preserve"> known</w:t>
      </w:r>
      <w:r w:rsidR="00D00D29">
        <w:rPr>
          <w:rFonts w:ascii="Times New Roman" w:hAnsi="Times New Roman" w:cs="Times New Roman"/>
          <w:sz w:val="24"/>
          <w:szCs w:val="24"/>
        </w:rPr>
        <w:t xml:space="preserve"> </w:t>
      </w:r>
      <w:r w:rsidR="00757280">
        <w:rPr>
          <w:rFonts w:ascii="Times New Roman" w:hAnsi="Times New Roman" w:cs="Times New Roman"/>
          <w:sz w:val="24"/>
          <w:szCs w:val="24"/>
        </w:rPr>
        <w:t>phenotypic predictors of mortality risk:</w:t>
      </w:r>
      <w:r w:rsidR="00890C8D">
        <w:rPr>
          <w:rFonts w:ascii="Times New Roman" w:hAnsi="Times New Roman" w:cs="Times New Roman"/>
          <w:sz w:val="24"/>
          <w:szCs w:val="24"/>
        </w:rPr>
        <w:t xml:space="preserve"> </w:t>
      </w:r>
      <w:r w:rsidR="00D00D29">
        <w:rPr>
          <w:rFonts w:ascii="Times New Roman" w:hAnsi="Times New Roman" w:cs="Times New Roman"/>
          <w:sz w:val="24"/>
          <w:szCs w:val="24"/>
        </w:rPr>
        <w:t>h</w:t>
      </w:r>
      <w:r w:rsidR="00890C8D">
        <w:rPr>
          <w:rFonts w:ascii="Times New Roman" w:hAnsi="Times New Roman" w:cs="Times New Roman"/>
          <w:sz w:val="24"/>
          <w:szCs w:val="24"/>
        </w:rPr>
        <w:t xml:space="preserve">eight, </w:t>
      </w:r>
      <w:r w:rsidR="00893B9B">
        <w:rPr>
          <w:rFonts w:ascii="Times New Roman" w:hAnsi="Times New Roman" w:cs="Times New Roman"/>
          <w:sz w:val="24"/>
          <w:szCs w:val="24"/>
        </w:rPr>
        <w:t>b</w:t>
      </w:r>
      <w:r w:rsidR="00890C8D">
        <w:rPr>
          <w:rFonts w:ascii="Times New Roman" w:hAnsi="Times New Roman" w:cs="Times New Roman"/>
          <w:sz w:val="24"/>
          <w:szCs w:val="24"/>
        </w:rPr>
        <w:t xml:space="preserve">ody </w:t>
      </w:r>
      <w:r w:rsidR="00893B9B">
        <w:rPr>
          <w:rFonts w:ascii="Times New Roman" w:hAnsi="Times New Roman" w:cs="Times New Roman"/>
          <w:sz w:val="24"/>
          <w:szCs w:val="24"/>
        </w:rPr>
        <w:t>mass i</w:t>
      </w:r>
      <w:r w:rsidR="00890C8D">
        <w:rPr>
          <w:rFonts w:ascii="Times New Roman" w:hAnsi="Times New Roman" w:cs="Times New Roman"/>
          <w:sz w:val="24"/>
          <w:szCs w:val="24"/>
        </w:rPr>
        <w:t>ndex</w:t>
      </w:r>
      <w:r w:rsidR="00D00D29">
        <w:rPr>
          <w:rFonts w:ascii="Times New Roman" w:hAnsi="Times New Roman" w:cs="Times New Roman"/>
          <w:sz w:val="24"/>
          <w:szCs w:val="24"/>
        </w:rPr>
        <w:t xml:space="preserve"> (BMI)</w:t>
      </w:r>
      <w:r w:rsidR="00890C8D">
        <w:rPr>
          <w:rFonts w:ascii="Times New Roman" w:hAnsi="Times New Roman" w:cs="Times New Roman"/>
          <w:sz w:val="24"/>
          <w:szCs w:val="24"/>
        </w:rPr>
        <w:t xml:space="preserve">, </w:t>
      </w:r>
      <w:r w:rsidR="00D00D29">
        <w:rPr>
          <w:rFonts w:ascii="Times New Roman" w:hAnsi="Times New Roman" w:cs="Times New Roman"/>
          <w:sz w:val="24"/>
          <w:szCs w:val="24"/>
        </w:rPr>
        <w:t>c</w:t>
      </w:r>
      <w:r w:rsidR="00890C8D">
        <w:rPr>
          <w:rFonts w:ascii="Times New Roman" w:hAnsi="Times New Roman" w:cs="Times New Roman"/>
          <w:sz w:val="24"/>
          <w:szCs w:val="24"/>
        </w:rPr>
        <w:t xml:space="preserve">ardiovascular </w:t>
      </w:r>
      <w:r w:rsidR="00D00D29">
        <w:rPr>
          <w:rFonts w:ascii="Times New Roman" w:hAnsi="Times New Roman" w:cs="Times New Roman"/>
          <w:sz w:val="24"/>
          <w:szCs w:val="24"/>
        </w:rPr>
        <w:t>d</w:t>
      </w:r>
      <w:r w:rsidR="00893B9B">
        <w:rPr>
          <w:rFonts w:ascii="Times New Roman" w:hAnsi="Times New Roman" w:cs="Times New Roman"/>
          <w:sz w:val="24"/>
          <w:szCs w:val="24"/>
        </w:rPr>
        <w:t>isease, m</w:t>
      </w:r>
      <w:r w:rsidR="00890C8D">
        <w:rPr>
          <w:rFonts w:ascii="Times New Roman" w:hAnsi="Times New Roman" w:cs="Times New Roman"/>
          <w:sz w:val="24"/>
          <w:szCs w:val="24"/>
        </w:rPr>
        <w:t xml:space="preserve">ajor </w:t>
      </w:r>
      <w:r w:rsidR="00893B9B">
        <w:rPr>
          <w:rFonts w:ascii="Times New Roman" w:hAnsi="Times New Roman" w:cs="Times New Roman"/>
          <w:sz w:val="24"/>
          <w:szCs w:val="24"/>
        </w:rPr>
        <w:t>d</w:t>
      </w:r>
      <w:r w:rsidR="00890C8D">
        <w:rPr>
          <w:rFonts w:ascii="Times New Roman" w:hAnsi="Times New Roman" w:cs="Times New Roman"/>
          <w:sz w:val="24"/>
          <w:szCs w:val="24"/>
        </w:rPr>
        <w:t xml:space="preserve">epressive </w:t>
      </w:r>
      <w:r w:rsidR="00893B9B">
        <w:rPr>
          <w:rFonts w:ascii="Times New Roman" w:hAnsi="Times New Roman" w:cs="Times New Roman"/>
          <w:sz w:val="24"/>
          <w:szCs w:val="24"/>
        </w:rPr>
        <w:t>d</w:t>
      </w:r>
      <w:r w:rsidR="00890C8D">
        <w:rPr>
          <w:rFonts w:ascii="Times New Roman" w:hAnsi="Times New Roman" w:cs="Times New Roman"/>
          <w:sz w:val="24"/>
          <w:szCs w:val="24"/>
        </w:rPr>
        <w:t>isorder</w:t>
      </w:r>
      <w:r w:rsidR="003D0BFF">
        <w:rPr>
          <w:rFonts w:ascii="Times New Roman" w:hAnsi="Times New Roman" w:cs="Times New Roman"/>
          <w:sz w:val="24"/>
          <w:szCs w:val="24"/>
        </w:rPr>
        <w:t xml:space="preserve"> (MDD)</w:t>
      </w:r>
      <w:r w:rsidR="00890C8D">
        <w:rPr>
          <w:rFonts w:ascii="Times New Roman" w:hAnsi="Times New Roman" w:cs="Times New Roman"/>
          <w:sz w:val="24"/>
          <w:szCs w:val="24"/>
        </w:rPr>
        <w:t xml:space="preserve">, and </w:t>
      </w:r>
      <w:r w:rsidR="00D00D29">
        <w:rPr>
          <w:rFonts w:ascii="Times New Roman" w:hAnsi="Times New Roman" w:cs="Times New Roman"/>
          <w:sz w:val="24"/>
          <w:szCs w:val="24"/>
        </w:rPr>
        <w:t>s</w:t>
      </w:r>
      <w:r w:rsidR="00890C8D">
        <w:rPr>
          <w:rFonts w:ascii="Times New Roman" w:hAnsi="Times New Roman" w:cs="Times New Roman"/>
          <w:sz w:val="24"/>
          <w:szCs w:val="24"/>
        </w:rPr>
        <w:t>moking</w:t>
      </w:r>
      <w:r>
        <w:rPr>
          <w:rFonts w:ascii="Times New Roman" w:hAnsi="Times New Roman" w:cs="Times New Roman"/>
          <w:sz w:val="24"/>
          <w:szCs w:val="24"/>
        </w:rPr>
        <w:t xml:space="preserve"> (57-61).</w:t>
      </w:r>
    </w:p>
    <w:p w14:paraId="12BFE502" w14:textId="77777777" w:rsidR="00890C8D" w:rsidRDefault="00890C8D" w:rsidP="005C29D3">
      <w:pPr>
        <w:spacing w:line="480" w:lineRule="auto"/>
        <w:rPr>
          <w:rFonts w:ascii="Times New Roman" w:hAnsi="Times New Roman" w:cs="Times New Roman"/>
          <w:sz w:val="24"/>
          <w:szCs w:val="24"/>
        </w:rPr>
      </w:pPr>
    </w:p>
    <w:p w14:paraId="09A8462A" w14:textId="00565251" w:rsidR="0029350F" w:rsidRDefault="00757280" w:rsidP="005C29D3">
      <w:pPr>
        <w:spacing w:line="480" w:lineRule="auto"/>
        <w:rPr>
          <w:rFonts w:ascii="Times New Roman" w:hAnsi="Times New Roman" w:cs="Times New Roman"/>
          <w:sz w:val="24"/>
          <w:szCs w:val="24"/>
        </w:rPr>
      </w:pPr>
      <w:r>
        <w:rPr>
          <w:rFonts w:ascii="Times New Roman" w:hAnsi="Times New Roman" w:cs="Times New Roman"/>
          <w:sz w:val="24"/>
          <w:szCs w:val="24"/>
        </w:rPr>
        <w:t>The hazard ratio</w:t>
      </w:r>
      <w:r w:rsidR="003D0BFF">
        <w:rPr>
          <w:rFonts w:ascii="Times New Roman" w:hAnsi="Times New Roman" w:cs="Times New Roman"/>
          <w:sz w:val="24"/>
          <w:szCs w:val="24"/>
        </w:rPr>
        <w:t>s</w:t>
      </w:r>
      <w:r>
        <w:rPr>
          <w:rFonts w:ascii="Times New Roman" w:hAnsi="Times New Roman" w:cs="Times New Roman"/>
          <w:sz w:val="24"/>
          <w:szCs w:val="24"/>
        </w:rPr>
        <w:t xml:space="preserve"> for</w:t>
      </w:r>
      <w:r w:rsidR="009D60C3">
        <w:rPr>
          <w:rFonts w:ascii="Times New Roman" w:hAnsi="Times New Roman" w:cs="Times New Roman"/>
          <w:sz w:val="24"/>
          <w:szCs w:val="24"/>
        </w:rPr>
        <w:t xml:space="preserve"> </w:t>
      </w:r>
      <w:r>
        <w:rPr>
          <w:rFonts w:ascii="Times New Roman" w:hAnsi="Times New Roman" w:cs="Times New Roman"/>
          <w:sz w:val="24"/>
          <w:szCs w:val="24"/>
        </w:rPr>
        <w:t>predicting mortality</w:t>
      </w:r>
      <w:r w:rsidR="003D0BFF">
        <w:rPr>
          <w:rFonts w:ascii="Times New Roman" w:hAnsi="Times New Roman" w:cs="Times New Roman"/>
          <w:sz w:val="24"/>
          <w:szCs w:val="24"/>
        </w:rPr>
        <w:t xml:space="preserve"> for either parent</w:t>
      </w:r>
      <w:r>
        <w:rPr>
          <w:rFonts w:ascii="Times New Roman" w:hAnsi="Times New Roman" w:cs="Times New Roman"/>
          <w:sz w:val="24"/>
          <w:szCs w:val="24"/>
        </w:rPr>
        <w:t xml:space="preserve"> from</w:t>
      </w:r>
      <w:r w:rsidR="003D0BFF">
        <w:rPr>
          <w:rFonts w:ascii="Times New Roman" w:hAnsi="Times New Roman" w:cs="Times New Roman"/>
          <w:sz w:val="24"/>
          <w:szCs w:val="24"/>
        </w:rPr>
        <w:t xml:space="preserve"> offspring polygenic profiles for height and for MDD were both near to 1 and non-significant (</w:t>
      </w:r>
      <w:r w:rsidR="003D0BFF" w:rsidRPr="00A65871">
        <w:rPr>
          <w:rFonts w:ascii="Times New Roman" w:hAnsi="Times New Roman" w:cs="Times New Roman"/>
          <w:i/>
          <w:sz w:val="24"/>
          <w:szCs w:val="24"/>
        </w:rPr>
        <w:t>p</w:t>
      </w:r>
      <w:r w:rsidR="003D0BFF">
        <w:rPr>
          <w:rFonts w:ascii="Times New Roman" w:hAnsi="Times New Roman" w:cs="Times New Roman"/>
          <w:sz w:val="24"/>
          <w:szCs w:val="24"/>
        </w:rPr>
        <w:t>-values &gt; .28). For mother</w:t>
      </w:r>
      <w:r w:rsidR="00D93596">
        <w:rPr>
          <w:rFonts w:ascii="Times New Roman" w:hAnsi="Times New Roman" w:cs="Times New Roman"/>
          <w:sz w:val="24"/>
          <w:szCs w:val="24"/>
        </w:rPr>
        <w:t>s, there was no relation with offspring smoking</w:t>
      </w:r>
      <w:r w:rsidR="00ED5974">
        <w:rPr>
          <w:rFonts w:ascii="Times New Roman" w:hAnsi="Times New Roman" w:cs="Times New Roman"/>
          <w:sz w:val="24"/>
          <w:szCs w:val="24"/>
        </w:rPr>
        <w:t xml:space="preserve"> genetic risk</w:t>
      </w:r>
      <w:r w:rsidR="00D93596">
        <w:rPr>
          <w:rFonts w:ascii="Times New Roman" w:hAnsi="Times New Roman" w:cs="Times New Roman"/>
          <w:sz w:val="24"/>
          <w:szCs w:val="24"/>
        </w:rPr>
        <w:t xml:space="preserve"> (</w:t>
      </w:r>
      <w:r w:rsidR="00D93596" w:rsidRPr="00A65871">
        <w:rPr>
          <w:rFonts w:ascii="Times New Roman" w:hAnsi="Times New Roman" w:cs="Times New Roman"/>
          <w:i/>
          <w:sz w:val="24"/>
          <w:szCs w:val="24"/>
        </w:rPr>
        <w:t>p</w:t>
      </w:r>
      <w:r w:rsidR="00D93596">
        <w:rPr>
          <w:rFonts w:ascii="Times New Roman" w:hAnsi="Times New Roman" w:cs="Times New Roman"/>
          <w:sz w:val="24"/>
          <w:szCs w:val="24"/>
        </w:rPr>
        <w:t xml:space="preserve"> = </w:t>
      </w:r>
      <w:r w:rsidR="00ED5974">
        <w:rPr>
          <w:rFonts w:ascii="Times New Roman" w:hAnsi="Times New Roman" w:cs="Times New Roman"/>
          <w:sz w:val="24"/>
          <w:szCs w:val="24"/>
        </w:rPr>
        <w:t>.07</w:t>
      </w:r>
      <w:r w:rsidR="00D93596">
        <w:rPr>
          <w:rFonts w:ascii="Times New Roman" w:hAnsi="Times New Roman" w:cs="Times New Roman"/>
          <w:sz w:val="24"/>
          <w:szCs w:val="24"/>
        </w:rPr>
        <w:t xml:space="preserve">). </w:t>
      </w:r>
      <w:r w:rsidR="003D0BFF">
        <w:rPr>
          <w:rFonts w:ascii="Times New Roman" w:hAnsi="Times New Roman" w:cs="Times New Roman"/>
          <w:sz w:val="24"/>
          <w:szCs w:val="24"/>
        </w:rPr>
        <w:t>Howe</w:t>
      </w:r>
      <w:r w:rsidR="00D00D29">
        <w:rPr>
          <w:rFonts w:ascii="Times New Roman" w:hAnsi="Times New Roman" w:cs="Times New Roman"/>
          <w:sz w:val="24"/>
          <w:szCs w:val="24"/>
        </w:rPr>
        <w:t>ver, scores for B</w:t>
      </w:r>
      <w:r w:rsidR="00ED5974">
        <w:rPr>
          <w:rFonts w:ascii="Times New Roman" w:hAnsi="Times New Roman" w:cs="Times New Roman"/>
          <w:sz w:val="24"/>
          <w:szCs w:val="24"/>
        </w:rPr>
        <w:t xml:space="preserve">MI, </w:t>
      </w:r>
      <w:r w:rsidR="00D00D29">
        <w:rPr>
          <w:rFonts w:ascii="Times New Roman" w:hAnsi="Times New Roman" w:cs="Times New Roman"/>
          <w:sz w:val="24"/>
          <w:szCs w:val="24"/>
        </w:rPr>
        <w:t>c</w:t>
      </w:r>
      <w:r w:rsidR="00ED5974">
        <w:rPr>
          <w:rFonts w:ascii="Times New Roman" w:hAnsi="Times New Roman" w:cs="Times New Roman"/>
          <w:sz w:val="24"/>
          <w:szCs w:val="24"/>
        </w:rPr>
        <w:t xml:space="preserve">ardiovascular </w:t>
      </w:r>
      <w:r w:rsidR="00D00D29">
        <w:rPr>
          <w:rFonts w:ascii="Times New Roman" w:hAnsi="Times New Roman" w:cs="Times New Roman"/>
          <w:sz w:val="24"/>
          <w:szCs w:val="24"/>
        </w:rPr>
        <w:t>d</w:t>
      </w:r>
      <w:r w:rsidR="00ED5974">
        <w:rPr>
          <w:rFonts w:ascii="Times New Roman" w:hAnsi="Times New Roman" w:cs="Times New Roman"/>
          <w:sz w:val="24"/>
          <w:szCs w:val="24"/>
        </w:rPr>
        <w:t xml:space="preserve">isease, and, for fathers, smoking, </w:t>
      </w:r>
      <w:r w:rsidR="00D00D29">
        <w:rPr>
          <w:rFonts w:ascii="Times New Roman" w:hAnsi="Times New Roman" w:cs="Times New Roman"/>
          <w:sz w:val="24"/>
          <w:szCs w:val="24"/>
        </w:rPr>
        <w:t xml:space="preserve">made significant predictions of mortality risk </w:t>
      </w:r>
      <w:r w:rsidR="00ED5974">
        <w:rPr>
          <w:rFonts w:ascii="Times New Roman" w:hAnsi="Times New Roman" w:cs="Times New Roman"/>
          <w:sz w:val="24"/>
          <w:szCs w:val="24"/>
        </w:rPr>
        <w:t>(</w:t>
      </w:r>
      <w:r w:rsidR="00ED5974" w:rsidRPr="00A65871">
        <w:rPr>
          <w:rFonts w:ascii="Times New Roman" w:hAnsi="Times New Roman" w:cs="Times New Roman"/>
          <w:i/>
          <w:sz w:val="24"/>
          <w:szCs w:val="24"/>
        </w:rPr>
        <w:t>p</w:t>
      </w:r>
      <w:r w:rsidR="00D00D29">
        <w:rPr>
          <w:rFonts w:ascii="Times New Roman" w:hAnsi="Times New Roman" w:cs="Times New Roman"/>
          <w:sz w:val="24"/>
          <w:szCs w:val="24"/>
        </w:rPr>
        <w:t xml:space="preserve">-values &lt; </w:t>
      </w:r>
      <w:r w:rsidR="00FC7027" w:rsidRPr="00A65871">
        <w:rPr>
          <w:rFonts w:ascii="Times New Roman" w:hAnsi="Times New Roman" w:cs="Times New Roman"/>
          <w:sz w:val="24"/>
          <w:szCs w:val="24"/>
        </w:rPr>
        <w:t>5.85×10</w:t>
      </w:r>
      <w:r w:rsidR="00FC7027" w:rsidRPr="00A65871">
        <w:rPr>
          <w:rFonts w:ascii="Times New Roman" w:hAnsi="Times New Roman" w:cs="Times New Roman"/>
          <w:sz w:val="24"/>
          <w:szCs w:val="24"/>
          <w:vertAlign w:val="superscript"/>
        </w:rPr>
        <w:t>−06</w:t>
      </w:r>
      <w:r w:rsidR="00D00D29">
        <w:rPr>
          <w:rFonts w:ascii="Times New Roman" w:hAnsi="Times New Roman" w:cs="Times New Roman"/>
          <w:sz w:val="24"/>
          <w:szCs w:val="24"/>
        </w:rPr>
        <w:t xml:space="preserve">). </w:t>
      </w:r>
      <w:r w:rsidR="00E065A8">
        <w:rPr>
          <w:rFonts w:ascii="Times New Roman" w:hAnsi="Times New Roman" w:cs="Times New Roman"/>
          <w:sz w:val="24"/>
          <w:szCs w:val="24"/>
        </w:rPr>
        <w:t xml:space="preserve">The effect sizes for each of these genetic predictors were similar to that for education (approximately a 2% </w:t>
      </w:r>
      <w:r w:rsidR="002446E5">
        <w:rPr>
          <w:rFonts w:ascii="Times New Roman" w:hAnsi="Times New Roman" w:cs="Times New Roman"/>
          <w:sz w:val="24"/>
          <w:szCs w:val="24"/>
        </w:rPr>
        <w:t xml:space="preserve">difference </w:t>
      </w:r>
      <w:r w:rsidR="00E065A8">
        <w:rPr>
          <w:rFonts w:ascii="Times New Roman" w:hAnsi="Times New Roman" w:cs="Times New Roman"/>
          <w:sz w:val="24"/>
          <w:szCs w:val="24"/>
        </w:rPr>
        <w:t xml:space="preserve">in mortality risk per 1-SD </w:t>
      </w:r>
      <w:r w:rsidR="002446E5">
        <w:rPr>
          <w:rFonts w:ascii="Times New Roman" w:hAnsi="Times New Roman" w:cs="Times New Roman"/>
          <w:sz w:val="24"/>
          <w:szCs w:val="24"/>
        </w:rPr>
        <w:t xml:space="preserve">difference </w:t>
      </w:r>
      <w:r w:rsidR="00E065A8">
        <w:rPr>
          <w:rFonts w:ascii="Times New Roman" w:hAnsi="Times New Roman" w:cs="Times New Roman"/>
          <w:sz w:val="24"/>
          <w:szCs w:val="24"/>
        </w:rPr>
        <w:t>in the score</w:t>
      </w:r>
      <w:r w:rsidR="00A82E7E">
        <w:rPr>
          <w:rFonts w:ascii="Times New Roman" w:hAnsi="Times New Roman" w:cs="Times New Roman"/>
          <w:sz w:val="24"/>
          <w:szCs w:val="24"/>
        </w:rPr>
        <w:t>; see Table S1</w:t>
      </w:r>
      <w:r w:rsidR="00E065A8">
        <w:rPr>
          <w:rFonts w:ascii="Times New Roman" w:hAnsi="Times New Roman" w:cs="Times New Roman"/>
          <w:sz w:val="24"/>
          <w:szCs w:val="24"/>
        </w:rPr>
        <w:t xml:space="preserve">). </w:t>
      </w:r>
      <w:r w:rsidR="003D0BFF">
        <w:rPr>
          <w:rFonts w:ascii="Times New Roman" w:hAnsi="Times New Roman" w:cs="Times New Roman"/>
          <w:sz w:val="24"/>
          <w:szCs w:val="24"/>
        </w:rPr>
        <w:t>Thus,</w:t>
      </w:r>
      <w:r w:rsidR="0029350F">
        <w:rPr>
          <w:rFonts w:ascii="Times New Roman" w:hAnsi="Times New Roman" w:cs="Times New Roman"/>
          <w:sz w:val="24"/>
          <w:szCs w:val="24"/>
        </w:rPr>
        <w:t xml:space="preserve"> the score composed of genetic variants weighted toward their relation to educational attainment made similar-sized predictions of longevity risk to genetic scores weighted toward alleles linked to other well-established risk factors for mortality.</w:t>
      </w:r>
      <w:r w:rsidR="00FC7027">
        <w:rPr>
          <w:rFonts w:ascii="Times New Roman" w:hAnsi="Times New Roman" w:cs="Times New Roman"/>
          <w:sz w:val="24"/>
          <w:szCs w:val="24"/>
        </w:rPr>
        <w:t xml:space="preserve"> Note that a number of other polygenic associations with mortality were addressed in the UK Biobank sample in a previous </w:t>
      </w:r>
      <w:r w:rsidR="009B74FB">
        <w:rPr>
          <w:rFonts w:ascii="Times New Roman" w:hAnsi="Times New Roman" w:cs="Times New Roman"/>
          <w:sz w:val="24"/>
          <w:szCs w:val="24"/>
        </w:rPr>
        <w:t>study</w:t>
      </w:r>
      <w:r w:rsidR="00A82E7E">
        <w:rPr>
          <w:rFonts w:ascii="Times New Roman" w:hAnsi="Times New Roman" w:cs="Times New Roman"/>
          <w:sz w:val="24"/>
          <w:szCs w:val="24"/>
        </w:rPr>
        <w:t xml:space="preserve">, </w:t>
      </w:r>
      <w:r w:rsidR="00FC7027">
        <w:rPr>
          <w:rFonts w:ascii="Times New Roman" w:hAnsi="Times New Roman" w:cs="Times New Roman"/>
          <w:sz w:val="24"/>
          <w:szCs w:val="24"/>
        </w:rPr>
        <w:t>using somewhat different methods (</w:t>
      </w:r>
      <w:r w:rsidR="00127390">
        <w:rPr>
          <w:rFonts w:ascii="Times New Roman" w:hAnsi="Times New Roman" w:cs="Times New Roman"/>
          <w:sz w:val="24"/>
          <w:szCs w:val="24"/>
        </w:rPr>
        <w:t>33</w:t>
      </w:r>
      <w:r w:rsidR="00FC7027">
        <w:rPr>
          <w:rFonts w:ascii="Times New Roman" w:hAnsi="Times New Roman" w:cs="Times New Roman"/>
          <w:sz w:val="24"/>
          <w:szCs w:val="24"/>
        </w:rPr>
        <w:t>).</w:t>
      </w:r>
    </w:p>
    <w:p w14:paraId="25B51060" w14:textId="77777777" w:rsidR="005C29D3" w:rsidRDefault="005C29D3" w:rsidP="005E01E0">
      <w:pPr>
        <w:spacing w:line="480" w:lineRule="auto"/>
        <w:rPr>
          <w:rFonts w:ascii="Times New Roman" w:hAnsi="Times New Roman" w:cs="Times New Roman"/>
          <w:sz w:val="24"/>
          <w:szCs w:val="24"/>
        </w:rPr>
      </w:pPr>
    </w:p>
    <w:p w14:paraId="2E41F809" w14:textId="77777777" w:rsidR="005E01E0" w:rsidRDefault="005E01E0" w:rsidP="00366AB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33D53DD9" w14:textId="398F3ED4" w:rsidR="001318D2" w:rsidRDefault="00D167F2" w:rsidP="005E01E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study </w:t>
      </w:r>
      <w:r w:rsidR="00ED2211">
        <w:rPr>
          <w:rFonts w:ascii="Times New Roman" w:hAnsi="Times New Roman" w:cs="Times New Roman"/>
          <w:sz w:val="24"/>
          <w:szCs w:val="24"/>
        </w:rPr>
        <w:t>foun</w:t>
      </w:r>
      <w:r>
        <w:rPr>
          <w:rFonts w:ascii="Times New Roman" w:hAnsi="Times New Roman" w:cs="Times New Roman"/>
          <w:sz w:val="24"/>
          <w:szCs w:val="24"/>
        </w:rPr>
        <w:t>d</w:t>
      </w:r>
      <w:r w:rsidR="00AD1C22">
        <w:rPr>
          <w:rFonts w:ascii="Times New Roman" w:hAnsi="Times New Roman" w:cs="Times New Roman"/>
          <w:sz w:val="24"/>
          <w:szCs w:val="24"/>
        </w:rPr>
        <w:t xml:space="preserve"> that offspring polygenic profiles for education </w:t>
      </w:r>
      <w:r>
        <w:rPr>
          <w:rFonts w:ascii="Times New Roman" w:hAnsi="Times New Roman" w:cs="Times New Roman"/>
          <w:sz w:val="24"/>
          <w:szCs w:val="24"/>
        </w:rPr>
        <w:t>we</w:t>
      </w:r>
      <w:r w:rsidR="00AD1C22">
        <w:rPr>
          <w:rFonts w:ascii="Times New Roman" w:hAnsi="Times New Roman" w:cs="Times New Roman"/>
          <w:sz w:val="24"/>
          <w:szCs w:val="24"/>
        </w:rPr>
        <w:t>re robustly ass</w:t>
      </w:r>
      <w:r w:rsidR="00B33CCD">
        <w:rPr>
          <w:rFonts w:ascii="Times New Roman" w:hAnsi="Times New Roman" w:cs="Times New Roman"/>
          <w:sz w:val="24"/>
          <w:szCs w:val="24"/>
        </w:rPr>
        <w:t xml:space="preserve">ociated with parental longevity: those with </w:t>
      </w:r>
      <w:r w:rsidR="00890C8D">
        <w:rPr>
          <w:rFonts w:ascii="Times New Roman" w:hAnsi="Times New Roman" w:cs="Times New Roman"/>
          <w:sz w:val="24"/>
          <w:szCs w:val="24"/>
        </w:rPr>
        <w:t xml:space="preserve">more </w:t>
      </w:r>
      <w:r w:rsidR="00B33CCD">
        <w:rPr>
          <w:rFonts w:ascii="Times New Roman" w:hAnsi="Times New Roman" w:cs="Times New Roman"/>
          <w:sz w:val="24"/>
          <w:szCs w:val="24"/>
        </w:rPr>
        <w:t>gene</w:t>
      </w:r>
      <w:r w:rsidR="00A26455">
        <w:rPr>
          <w:rFonts w:ascii="Times New Roman" w:hAnsi="Times New Roman" w:cs="Times New Roman"/>
          <w:sz w:val="24"/>
          <w:szCs w:val="24"/>
        </w:rPr>
        <w:t>tic variant</w:t>
      </w:r>
      <w:r w:rsidR="00B33CCD">
        <w:rPr>
          <w:rFonts w:ascii="Times New Roman" w:hAnsi="Times New Roman" w:cs="Times New Roman"/>
          <w:sz w:val="24"/>
          <w:szCs w:val="24"/>
        </w:rPr>
        <w:t xml:space="preserve">s </w:t>
      </w:r>
      <w:r w:rsidR="00890C8D">
        <w:rPr>
          <w:rFonts w:ascii="Times New Roman" w:hAnsi="Times New Roman" w:cs="Times New Roman"/>
          <w:sz w:val="24"/>
          <w:szCs w:val="24"/>
        </w:rPr>
        <w:t xml:space="preserve">related to </w:t>
      </w:r>
      <w:r w:rsidR="00B33CCD">
        <w:rPr>
          <w:rFonts w:ascii="Times New Roman" w:hAnsi="Times New Roman" w:cs="Times New Roman"/>
          <w:sz w:val="24"/>
          <w:szCs w:val="24"/>
        </w:rPr>
        <w:t xml:space="preserve">better educational </w:t>
      </w:r>
      <w:r w:rsidR="00B33CCD">
        <w:rPr>
          <w:rFonts w:ascii="Times New Roman" w:hAnsi="Times New Roman" w:cs="Times New Roman"/>
          <w:sz w:val="24"/>
          <w:szCs w:val="24"/>
        </w:rPr>
        <w:lastRenderedPageBreak/>
        <w:t>qualifications</w:t>
      </w:r>
      <w:r w:rsidR="005536D4">
        <w:rPr>
          <w:rFonts w:ascii="Times New Roman" w:hAnsi="Times New Roman" w:cs="Times New Roman"/>
          <w:sz w:val="24"/>
          <w:szCs w:val="24"/>
        </w:rPr>
        <w:t xml:space="preserve"> had longer-living parents. </w:t>
      </w:r>
      <w:r w:rsidR="00ED2211">
        <w:rPr>
          <w:rFonts w:ascii="Times New Roman" w:hAnsi="Times New Roman" w:cs="Times New Roman"/>
          <w:sz w:val="24"/>
          <w:szCs w:val="24"/>
        </w:rPr>
        <w:t xml:space="preserve">We </w:t>
      </w:r>
      <w:r w:rsidR="00A82E7E">
        <w:rPr>
          <w:rFonts w:ascii="Times New Roman" w:hAnsi="Times New Roman" w:cs="Times New Roman"/>
          <w:sz w:val="24"/>
          <w:szCs w:val="24"/>
        </w:rPr>
        <w:t>tested the</w:t>
      </w:r>
      <w:r w:rsidR="00ED2211">
        <w:rPr>
          <w:rFonts w:ascii="Times New Roman" w:hAnsi="Times New Roman" w:cs="Times New Roman"/>
          <w:sz w:val="24"/>
          <w:szCs w:val="24"/>
        </w:rPr>
        <w:t xml:space="preserve"> study’s principal </w:t>
      </w:r>
      <w:r w:rsidR="00A82E7E">
        <w:rPr>
          <w:rFonts w:ascii="Times New Roman" w:hAnsi="Times New Roman" w:cs="Times New Roman"/>
          <w:sz w:val="24"/>
          <w:szCs w:val="24"/>
        </w:rPr>
        <w:t>hypothesis</w:t>
      </w:r>
      <w:r w:rsidR="00ED2211">
        <w:rPr>
          <w:rFonts w:ascii="Times New Roman" w:hAnsi="Times New Roman" w:cs="Times New Roman"/>
          <w:sz w:val="24"/>
          <w:szCs w:val="24"/>
        </w:rPr>
        <w:t xml:space="preserve"> across three large cohorts</w:t>
      </w:r>
      <w:r w:rsidR="00E35695">
        <w:rPr>
          <w:rFonts w:ascii="Times New Roman" w:hAnsi="Times New Roman" w:cs="Times New Roman"/>
          <w:sz w:val="24"/>
          <w:szCs w:val="24"/>
        </w:rPr>
        <w:t xml:space="preserve">, </w:t>
      </w:r>
      <w:r w:rsidR="00ED2211">
        <w:rPr>
          <w:rFonts w:ascii="Times New Roman" w:hAnsi="Times New Roman" w:cs="Times New Roman"/>
          <w:sz w:val="24"/>
          <w:szCs w:val="24"/>
        </w:rPr>
        <w:t xml:space="preserve">totalling over 130,000 participants. </w:t>
      </w:r>
      <w:r w:rsidR="005536D4">
        <w:rPr>
          <w:rFonts w:ascii="Times New Roman" w:hAnsi="Times New Roman" w:cs="Times New Roman"/>
          <w:sz w:val="24"/>
          <w:szCs w:val="24"/>
        </w:rPr>
        <w:t>T</w:t>
      </w:r>
      <w:r>
        <w:rPr>
          <w:rFonts w:ascii="Times New Roman" w:hAnsi="Times New Roman" w:cs="Times New Roman"/>
          <w:sz w:val="24"/>
          <w:szCs w:val="24"/>
        </w:rPr>
        <w:t xml:space="preserve">he associations were of broadly similar </w:t>
      </w:r>
      <w:r w:rsidR="00B05485">
        <w:rPr>
          <w:rFonts w:ascii="Times New Roman" w:hAnsi="Times New Roman" w:cs="Times New Roman"/>
          <w:sz w:val="24"/>
          <w:szCs w:val="24"/>
        </w:rPr>
        <w:t xml:space="preserve">effect </w:t>
      </w:r>
      <w:r>
        <w:rPr>
          <w:rFonts w:ascii="Times New Roman" w:hAnsi="Times New Roman" w:cs="Times New Roman"/>
          <w:sz w:val="24"/>
          <w:szCs w:val="24"/>
        </w:rPr>
        <w:t>size in all three cohorts. Meta-analytically, there was a</w:t>
      </w:r>
      <w:r w:rsidR="004333A7">
        <w:rPr>
          <w:rFonts w:ascii="Times New Roman" w:hAnsi="Times New Roman" w:cs="Times New Roman"/>
          <w:sz w:val="24"/>
          <w:szCs w:val="24"/>
        </w:rPr>
        <w:t xml:space="preserve"> substantial and</w:t>
      </w:r>
      <w:r>
        <w:rPr>
          <w:rFonts w:ascii="Times New Roman" w:hAnsi="Times New Roman" w:cs="Times New Roman"/>
          <w:sz w:val="24"/>
          <w:szCs w:val="24"/>
        </w:rPr>
        <w:t xml:space="preserve"> strongly significant overall prediction, which was </w:t>
      </w:r>
      <w:r w:rsidR="00090B32">
        <w:rPr>
          <w:rFonts w:ascii="Times New Roman" w:hAnsi="Times New Roman" w:cs="Times New Roman"/>
          <w:sz w:val="24"/>
          <w:szCs w:val="24"/>
        </w:rPr>
        <w:t>similar</w:t>
      </w:r>
      <w:r>
        <w:rPr>
          <w:rFonts w:ascii="Times New Roman" w:hAnsi="Times New Roman" w:cs="Times New Roman"/>
          <w:sz w:val="24"/>
          <w:szCs w:val="24"/>
        </w:rPr>
        <w:t xml:space="preserve"> for males and for females: individuals with one standard deviation higher polygenic profile score for </w:t>
      </w:r>
      <w:r w:rsidR="00B33CCD">
        <w:rPr>
          <w:rFonts w:ascii="Times New Roman" w:hAnsi="Times New Roman" w:cs="Times New Roman"/>
          <w:sz w:val="24"/>
          <w:szCs w:val="24"/>
        </w:rPr>
        <w:t>a college degree</w:t>
      </w:r>
      <w:r>
        <w:rPr>
          <w:rFonts w:ascii="Times New Roman" w:hAnsi="Times New Roman" w:cs="Times New Roman"/>
          <w:sz w:val="24"/>
          <w:szCs w:val="24"/>
        </w:rPr>
        <w:t xml:space="preserve"> had parents who were at</w:t>
      </w:r>
      <w:r w:rsidR="0082247B">
        <w:rPr>
          <w:rFonts w:ascii="Times New Roman" w:hAnsi="Times New Roman" w:cs="Times New Roman"/>
          <w:sz w:val="24"/>
          <w:szCs w:val="24"/>
        </w:rPr>
        <w:t xml:space="preserve"> approximately</w:t>
      </w:r>
      <w:r>
        <w:rPr>
          <w:rFonts w:ascii="Times New Roman" w:hAnsi="Times New Roman" w:cs="Times New Roman"/>
          <w:sz w:val="24"/>
          <w:szCs w:val="24"/>
        </w:rPr>
        <w:t xml:space="preserve"> </w:t>
      </w:r>
      <w:r w:rsidR="00090B32">
        <w:rPr>
          <w:rFonts w:ascii="Times New Roman" w:hAnsi="Times New Roman" w:cs="Times New Roman"/>
          <w:sz w:val="24"/>
          <w:szCs w:val="24"/>
        </w:rPr>
        <w:t>2.5</w:t>
      </w:r>
      <w:r>
        <w:rPr>
          <w:rFonts w:ascii="Times New Roman" w:hAnsi="Times New Roman" w:cs="Times New Roman"/>
          <w:sz w:val="24"/>
          <w:szCs w:val="24"/>
        </w:rPr>
        <w:t>% lower risk of mortality.</w:t>
      </w:r>
      <w:r w:rsidR="0082247B">
        <w:rPr>
          <w:rFonts w:ascii="Times New Roman" w:hAnsi="Times New Roman" w:cs="Times New Roman"/>
          <w:sz w:val="24"/>
          <w:szCs w:val="24"/>
        </w:rPr>
        <w:t xml:space="preserve"> Put another way, parents </w:t>
      </w:r>
      <w:r w:rsidR="00B12D39">
        <w:rPr>
          <w:rFonts w:ascii="Times New Roman" w:hAnsi="Times New Roman" w:cs="Times New Roman"/>
          <w:sz w:val="24"/>
          <w:szCs w:val="24"/>
        </w:rPr>
        <w:t xml:space="preserve">with offspring </w:t>
      </w:r>
      <w:r w:rsidR="0082247B">
        <w:rPr>
          <w:rFonts w:ascii="Times New Roman" w:hAnsi="Times New Roman" w:cs="Times New Roman"/>
          <w:sz w:val="24"/>
          <w:szCs w:val="24"/>
        </w:rPr>
        <w:t>in the upper third of the polygenic score distribution lived an average of 0.</w:t>
      </w:r>
      <w:r w:rsidR="00B12D39">
        <w:rPr>
          <w:rFonts w:ascii="Times New Roman" w:hAnsi="Times New Roman" w:cs="Times New Roman"/>
          <w:sz w:val="24"/>
          <w:szCs w:val="24"/>
        </w:rPr>
        <w:t>5</w:t>
      </w:r>
      <w:r w:rsidR="00E30AEB">
        <w:rPr>
          <w:rFonts w:ascii="Times New Roman" w:hAnsi="Times New Roman" w:cs="Times New Roman"/>
          <w:sz w:val="24"/>
          <w:szCs w:val="24"/>
        </w:rPr>
        <w:t>5</w:t>
      </w:r>
      <w:r w:rsidR="0082247B">
        <w:rPr>
          <w:rFonts w:ascii="Times New Roman" w:hAnsi="Times New Roman" w:cs="Times New Roman"/>
          <w:sz w:val="24"/>
          <w:szCs w:val="24"/>
        </w:rPr>
        <w:t xml:space="preserve"> years longer than those in the lower third.</w:t>
      </w:r>
      <w:r>
        <w:rPr>
          <w:rFonts w:ascii="Times New Roman" w:hAnsi="Times New Roman" w:cs="Times New Roman"/>
          <w:sz w:val="24"/>
          <w:szCs w:val="24"/>
        </w:rPr>
        <w:t xml:space="preserve"> The result</w:t>
      </w:r>
      <w:r w:rsidR="00355730">
        <w:rPr>
          <w:rFonts w:ascii="Times New Roman" w:hAnsi="Times New Roman" w:cs="Times New Roman"/>
          <w:sz w:val="24"/>
          <w:szCs w:val="24"/>
        </w:rPr>
        <w:t>s</w:t>
      </w:r>
      <w:r w:rsidR="007A435E">
        <w:rPr>
          <w:rFonts w:ascii="Times New Roman" w:hAnsi="Times New Roman" w:cs="Times New Roman"/>
          <w:sz w:val="24"/>
          <w:szCs w:val="24"/>
        </w:rPr>
        <w:t>—</w:t>
      </w:r>
      <w:r w:rsidR="00127390">
        <w:rPr>
          <w:rFonts w:ascii="Times New Roman" w:hAnsi="Times New Roman" w:cs="Times New Roman"/>
          <w:sz w:val="24"/>
          <w:szCs w:val="24"/>
        </w:rPr>
        <w:t>which</w:t>
      </w:r>
      <w:r w:rsidR="007A435E">
        <w:rPr>
          <w:rFonts w:ascii="Times New Roman" w:hAnsi="Times New Roman" w:cs="Times New Roman"/>
          <w:sz w:val="24"/>
          <w:szCs w:val="24"/>
        </w:rPr>
        <w:t xml:space="preserve"> </w:t>
      </w:r>
      <w:r w:rsidR="00127390">
        <w:rPr>
          <w:rFonts w:ascii="Times New Roman" w:hAnsi="Times New Roman" w:cs="Times New Roman"/>
          <w:sz w:val="24"/>
          <w:szCs w:val="24"/>
        </w:rPr>
        <w:t>were comparable to th</w:t>
      </w:r>
      <w:r w:rsidR="004333A7">
        <w:rPr>
          <w:rFonts w:ascii="Times New Roman" w:hAnsi="Times New Roman" w:cs="Times New Roman"/>
          <w:sz w:val="24"/>
          <w:szCs w:val="24"/>
        </w:rPr>
        <w:t>e effect sizes</w:t>
      </w:r>
      <w:r w:rsidR="00127390">
        <w:rPr>
          <w:rFonts w:ascii="Times New Roman" w:hAnsi="Times New Roman" w:cs="Times New Roman"/>
          <w:sz w:val="24"/>
          <w:szCs w:val="24"/>
        </w:rPr>
        <w:t xml:space="preserve"> from other known predictors of mortality such as cardiovascular disease and smoking,</w:t>
      </w:r>
      <w:r w:rsidR="00001DDA">
        <w:rPr>
          <w:rFonts w:ascii="Times New Roman" w:hAnsi="Times New Roman" w:cs="Times New Roman"/>
          <w:sz w:val="24"/>
          <w:szCs w:val="24"/>
        </w:rPr>
        <w:t xml:space="preserve"> and were </w:t>
      </w:r>
      <w:r w:rsidR="007A435E">
        <w:rPr>
          <w:rFonts w:ascii="Times New Roman" w:hAnsi="Times New Roman" w:cs="Times New Roman"/>
          <w:sz w:val="24"/>
          <w:szCs w:val="24"/>
        </w:rPr>
        <w:t>bolstered</w:t>
      </w:r>
      <w:r w:rsidR="00001DDA">
        <w:rPr>
          <w:rFonts w:ascii="Times New Roman" w:hAnsi="Times New Roman" w:cs="Times New Roman"/>
          <w:sz w:val="24"/>
          <w:szCs w:val="24"/>
        </w:rPr>
        <w:t xml:space="preserve"> by the finding of a moderate-sized genetic correlation between the two variables</w:t>
      </w:r>
      <w:r w:rsidR="007A435E">
        <w:rPr>
          <w:rFonts w:ascii="Times New Roman" w:hAnsi="Times New Roman" w:cs="Times New Roman"/>
          <w:sz w:val="24"/>
          <w:szCs w:val="24"/>
        </w:rPr>
        <w:t>—</w:t>
      </w:r>
      <w:r w:rsidR="001318D2">
        <w:rPr>
          <w:rFonts w:ascii="Times New Roman" w:hAnsi="Times New Roman" w:cs="Times New Roman"/>
          <w:sz w:val="24"/>
          <w:szCs w:val="24"/>
        </w:rPr>
        <w:t>suggest</w:t>
      </w:r>
      <w:r w:rsidR="007A435E">
        <w:rPr>
          <w:rFonts w:ascii="Times New Roman" w:hAnsi="Times New Roman" w:cs="Times New Roman"/>
          <w:sz w:val="24"/>
          <w:szCs w:val="24"/>
        </w:rPr>
        <w:t xml:space="preserve"> the hypothesis </w:t>
      </w:r>
      <w:r w:rsidR="001318D2">
        <w:rPr>
          <w:rFonts w:ascii="Times New Roman" w:hAnsi="Times New Roman" w:cs="Times New Roman"/>
          <w:sz w:val="24"/>
          <w:szCs w:val="24"/>
        </w:rPr>
        <w:t>that</w:t>
      </w:r>
      <w:r w:rsidR="00B2233D">
        <w:rPr>
          <w:rFonts w:ascii="Times New Roman" w:hAnsi="Times New Roman" w:cs="Times New Roman"/>
          <w:sz w:val="24"/>
          <w:szCs w:val="24"/>
        </w:rPr>
        <w:t xml:space="preserve"> the </w:t>
      </w:r>
      <w:r w:rsidR="001D4F8A">
        <w:rPr>
          <w:rFonts w:ascii="Times New Roman" w:hAnsi="Times New Roman" w:cs="Times New Roman"/>
          <w:sz w:val="24"/>
          <w:szCs w:val="24"/>
        </w:rPr>
        <w:t xml:space="preserve">ultimate </w:t>
      </w:r>
      <w:r w:rsidR="00B2233D">
        <w:rPr>
          <w:rFonts w:ascii="Times New Roman" w:hAnsi="Times New Roman" w:cs="Times New Roman"/>
          <w:sz w:val="24"/>
          <w:szCs w:val="24"/>
        </w:rPr>
        <w:t>reason education predicts mortality is</w:t>
      </w:r>
      <w:r w:rsidR="007A435E">
        <w:rPr>
          <w:rFonts w:ascii="Times New Roman" w:hAnsi="Times New Roman" w:cs="Times New Roman"/>
          <w:sz w:val="24"/>
          <w:szCs w:val="24"/>
        </w:rPr>
        <w:t xml:space="preserve">, </w:t>
      </w:r>
      <w:r w:rsidR="00B2233D">
        <w:rPr>
          <w:rFonts w:ascii="Times New Roman" w:hAnsi="Times New Roman" w:cs="Times New Roman"/>
          <w:sz w:val="24"/>
          <w:szCs w:val="24"/>
        </w:rPr>
        <w:t>in part</w:t>
      </w:r>
      <w:r w:rsidR="007A435E">
        <w:rPr>
          <w:rFonts w:ascii="Times New Roman" w:hAnsi="Times New Roman" w:cs="Times New Roman"/>
          <w:sz w:val="24"/>
          <w:szCs w:val="24"/>
        </w:rPr>
        <w:t xml:space="preserve">, </w:t>
      </w:r>
      <w:r w:rsidR="00B2233D">
        <w:rPr>
          <w:rFonts w:ascii="Times New Roman" w:hAnsi="Times New Roman" w:cs="Times New Roman"/>
          <w:sz w:val="24"/>
          <w:szCs w:val="24"/>
        </w:rPr>
        <w:t>due to an underlying, quantifiable, genetic propensity.</w:t>
      </w:r>
    </w:p>
    <w:p w14:paraId="16B279BD" w14:textId="77777777" w:rsidR="00196784" w:rsidRDefault="00196784" w:rsidP="005E01E0">
      <w:pPr>
        <w:spacing w:line="480" w:lineRule="auto"/>
        <w:rPr>
          <w:rFonts w:ascii="Times New Roman" w:hAnsi="Times New Roman" w:cs="Times New Roman"/>
          <w:sz w:val="24"/>
          <w:szCs w:val="24"/>
        </w:rPr>
      </w:pPr>
    </w:p>
    <w:p w14:paraId="57F4FB36" w14:textId="28A88734" w:rsidR="00E075F9" w:rsidRDefault="00F62D9B" w:rsidP="005E01E0">
      <w:pPr>
        <w:spacing w:line="480" w:lineRule="auto"/>
        <w:rPr>
          <w:rFonts w:ascii="Times New Roman" w:hAnsi="Times New Roman" w:cs="Times New Roman"/>
          <w:sz w:val="24"/>
          <w:szCs w:val="24"/>
        </w:rPr>
      </w:pPr>
      <w:r w:rsidRPr="00F62D9B">
        <w:rPr>
          <w:rFonts w:ascii="Times New Roman" w:hAnsi="Times New Roman" w:cs="Times New Roman"/>
          <w:sz w:val="24"/>
          <w:szCs w:val="24"/>
        </w:rPr>
        <w:t xml:space="preserve">Why do </w:t>
      </w:r>
      <w:r>
        <w:rPr>
          <w:rFonts w:ascii="Times New Roman" w:hAnsi="Times New Roman" w:cs="Times New Roman"/>
          <w:sz w:val="24"/>
          <w:szCs w:val="24"/>
        </w:rPr>
        <w:t xml:space="preserve">genetic variants related to educational attainment predict parental mortality? </w:t>
      </w:r>
      <w:r w:rsidR="000B6536">
        <w:rPr>
          <w:rFonts w:ascii="Times New Roman" w:hAnsi="Times New Roman" w:cs="Times New Roman"/>
          <w:sz w:val="24"/>
          <w:szCs w:val="24"/>
        </w:rPr>
        <w:t xml:space="preserve">There </w:t>
      </w:r>
      <w:r w:rsidR="0082247B">
        <w:rPr>
          <w:rFonts w:ascii="Times New Roman" w:hAnsi="Times New Roman" w:cs="Times New Roman"/>
          <w:sz w:val="24"/>
          <w:szCs w:val="24"/>
        </w:rPr>
        <w:t>are</w:t>
      </w:r>
      <w:r w:rsidR="000B6536">
        <w:rPr>
          <w:rFonts w:ascii="Times New Roman" w:hAnsi="Times New Roman" w:cs="Times New Roman"/>
          <w:sz w:val="24"/>
          <w:szCs w:val="24"/>
        </w:rPr>
        <w:t xml:space="preserve"> </w:t>
      </w:r>
      <w:r>
        <w:rPr>
          <w:rFonts w:ascii="Times New Roman" w:hAnsi="Times New Roman" w:cs="Times New Roman"/>
          <w:sz w:val="24"/>
          <w:szCs w:val="24"/>
        </w:rPr>
        <w:t xml:space="preserve">a number </w:t>
      </w:r>
      <w:r w:rsidR="000D6807">
        <w:rPr>
          <w:rFonts w:ascii="Times New Roman" w:hAnsi="Times New Roman" w:cs="Times New Roman"/>
          <w:sz w:val="24"/>
          <w:szCs w:val="24"/>
        </w:rPr>
        <w:t>of po</w:t>
      </w:r>
      <w:r w:rsidR="000B6536">
        <w:rPr>
          <w:rFonts w:ascii="Times New Roman" w:hAnsi="Times New Roman" w:cs="Times New Roman"/>
          <w:sz w:val="24"/>
          <w:szCs w:val="24"/>
        </w:rPr>
        <w:t>ssible</w:t>
      </w:r>
      <w:r w:rsidR="000D6807">
        <w:rPr>
          <w:rFonts w:ascii="Times New Roman" w:hAnsi="Times New Roman" w:cs="Times New Roman"/>
          <w:sz w:val="24"/>
          <w:szCs w:val="24"/>
        </w:rPr>
        <w:t xml:space="preserve"> mechanisms</w:t>
      </w:r>
      <w:r w:rsidR="00DF1FB1">
        <w:rPr>
          <w:rFonts w:ascii="Times New Roman" w:hAnsi="Times New Roman" w:cs="Times New Roman"/>
          <w:sz w:val="24"/>
          <w:szCs w:val="24"/>
        </w:rPr>
        <w:t xml:space="preserve">—both </w:t>
      </w:r>
      <w:r w:rsidR="000F49C2">
        <w:rPr>
          <w:rFonts w:ascii="Times New Roman" w:hAnsi="Times New Roman" w:cs="Times New Roman"/>
          <w:sz w:val="24"/>
          <w:szCs w:val="24"/>
        </w:rPr>
        <w:t>genetically- and environmentally-mediated—</w:t>
      </w:r>
      <w:r w:rsidR="000B6536">
        <w:rPr>
          <w:rFonts w:ascii="Times New Roman" w:hAnsi="Times New Roman" w:cs="Times New Roman"/>
          <w:sz w:val="24"/>
          <w:szCs w:val="24"/>
        </w:rPr>
        <w:t>that</w:t>
      </w:r>
      <w:r w:rsidR="0082247B">
        <w:rPr>
          <w:rFonts w:ascii="Times New Roman" w:hAnsi="Times New Roman" w:cs="Times New Roman"/>
          <w:sz w:val="24"/>
          <w:szCs w:val="24"/>
        </w:rPr>
        <w:t xml:space="preserve"> might</w:t>
      </w:r>
      <w:r w:rsidR="000B6536">
        <w:rPr>
          <w:rFonts w:ascii="Times New Roman" w:hAnsi="Times New Roman" w:cs="Times New Roman"/>
          <w:sz w:val="24"/>
          <w:szCs w:val="24"/>
        </w:rPr>
        <w:t xml:space="preserve"> explain the result</w:t>
      </w:r>
      <w:r w:rsidR="000D6807">
        <w:rPr>
          <w:rFonts w:ascii="Times New Roman" w:hAnsi="Times New Roman" w:cs="Times New Roman"/>
          <w:sz w:val="24"/>
          <w:szCs w:val="24"/>
        </w:rPr>
        <w:t xml:space="preserve">. First, these genetic </w:t>
      </w:r>
      <w:r w:rsidR="000D6807" w:rsidRPr="00DF1FB1">
        <w:rPr>
          <w:rFonts w:ascii="Times New Roman" w:hAnsi="Times New Roman" w:cs="Times New Roman"/>
          <w:sz w:val="24"/>
          <w:szCs w:val="24"/>
        </w:rPr>
        <w:t>variants m</w:t>
      </w:r>
      <w:r w:rsidR="000B6536" w:rsidRPr="00DF1FB1">
        <w:rPr>
          <w:rFonts w:ascii="Times New Roman" w:hAnsi="Times New Roman" w:cs="Times New Roman"/>
          <w:sz w:val="24"/>
          <w:szCs w:val="24"/>
        </w:rPr>
        <w:t>ight</w:t>
      </w:r>
      <w:r w:rsidR="000D6807" w:rsidRPr="00DF1FB1">
        <w:rPr>
          <w:rFonts w:ascii="Times New Roman" w:hAnsi="Times New Roman" w:cs="Times New Roman"/>
          <w:sz w:val="24"/>
          <w:szCs w:val="24"/>
        </w:rPr>
        <w:t xml:space="preserve"> improve cognitive or conative </w:t>
      </w:r>
      <w:r w:rsidR="000F49C2">
        <w:rPr>
          <w:rFonts w:ascii="Times New Roman" w:hAnsi="Times New Roman" w:cs="Times New Roman"/>
          <w:sz w:val="24"/>
          <w:szCs w:val="24"/>
        </w:rPr>
        <w:t>phenotypes</w:t>
      </w:r>
      <w:r w:rsidR="000D6807" w:rsidRPr="00DF1FB1">
        <w:rPr>
          <w:rFonts w:ascii="Times New Roman" w:hAnsi="Times New Roman" w:cs="Times New Roman"/>
          <w:sz w:val="24"/>
          <w:szCs w:val="24"/>
        </w:rPr>
        <w:t xml:space="preserve"> such as intelligence,</w:t>
      </w:r>
      <w:r w:rsidR="000D6807">
        <w:rPr>
          <w:rFonts w:ascii="Times New Roman" w:hAnsi="Times New Roman" w:cs="Times New Roman"/>
          <w:sz w:val="24"/>
          <w:szCs w:val="24"/>
        </w:rPr>
        <w:t xml:space="preserve"> motivation, and conscientiousness, thus improving education</w:t>
      </w:r>
      <w:r w:rsidR="000F49C2">
        <w:rPr>
          <w:rFonts w:ascii="Times New Roman" w:hAnsi="Times New Roman" w:cs="Times New Roman"/>
          <w:sz w:val="24"/>
          <w:szCs w:val="24"/>
        </w:rPr>
        <w:t>al</w:t>
      </w:r>
      <w:r w:rsidR="000D6807">
        <w:rPr>
          <w:rFonts w:ascii="Times New Roman" w:hAnsi="Times New Roman" w:cs="Times New Roman"/>
          <w:sz w:val="24"/>
          <w:szCs w:val="24"/>
        </w:rPr>
        <w:t xml:space="preserve"> attainment</w:t>
      </w:r>
      <w:r w:rsidR="00462A63">
        <w:rPr>
          <w:rFonts w:ascii="Times New Roman" w:hAnsi="Times New Roman" w:cs="Times New Roman"/>
          <w:sz w:val="24"/>
          <w:szCs w:val="24"/>
        </w:rPr>
        <w:t>; t</w:t>
      </w:r>
      <w:r w:rsidR="000D6807">
        <w:rPr>
          <w:rFonts w:ascii="Times New Roman" w:hAnsi="Times New Roman" w:cs="Times New Roman"/>
          <w:sz w:val="24"/>
          <w:szCs w:val="24"/>
        </w:rPr>
        <w:t xml:space="preserve">he </w:t>
      </w:r>
      <w:r w:rsidR="000F49C2">
        <w:rPr>
          <w:rFonts w:ascii="Times New Roman" w:hAnsi="Times New Roman" w:cs="Times New Roman"/>
          <w:sz w:val="24"/>
          <w:szCs w:val="24"/>
        </w:rPr>
        <w:t xml:space="preserve">higher </w:t>
      </w:r>
      <w:r w:rsidR="000D6807">
        <w:rPr>
          <w:rFonts w:ascii="Times New Roman" w:hAnsi="Times New Roman" w:cs="Times New Roman"/>
          <w:sz w:val="24"/>
          <w:szCs w:val="24"/>
        </w:rPr>
        <w:t xml:space="preserve">quality of life </w:t>
      </w:r>
      <w:r w:rsidR="00707677">
        <w:rPr>
          <w:rFonts w:ascii="Times New Roman" w:hAnsi="Times New Roman" w:cs="Times New Roman"/>
          <w:sz w:val="24"/>
          <w:szCs w:val="24"/>
        </w:rPr>
        <w:t xml:space="preserve">and environment </w:t>
      </w:r>
      <w:r w:rsidR="000D6807">
        <w:rPr>
          <w:rFonts w:ascii="Times New Roman" w:hAnsi="Times New Roman" w:cs="Times New Roman"/>
          <w:sz w:val="24"/>
          <w:szCs w:val="24"/>
        </w:rPr>
        <w:t xml:space="preserve">afforded by </w:t>
      </w:r>
      <w:r w:rsidR="00B30E4E">
        <w:rPr>
          <w:rFonts w:ascii="Times New Roman" w:hAnsi="Times New Roman" w:cs="Times New Roman"/>
          <w:sz w:val="24"/>
          <w:szCs w:val="24"/>
        </w:rPr>
        <w:t xml:space="preserve">a </w:t>
      </w:r>
      <w:r w:rsidR="000D6807">
        <w:rPr>
          <w:rFonts w:ascii="Times New Roman" w:hAnsi="Times New Roman" w:cs="Times New Roman"/>
          <w:sz w:val="24"/>
          <w:szCs w:val="24"/>
        </w:rPr>
        <w:t>better educa</w:t>
      </w:r>
      <w:r w:rsidR="008616F1">
        <w:rPr>
          <w:rFonts w:ascii="Times New Roman" w:hAnsi="Times New Roman" w:cs="Times New Roman"/>
          <w:sz w:val="24"/>
          <w:szCs w:val="24"/>
        </w:rPr>
        <w:t xml:space="preserve">tion might then improve health and </w:t>
      </w:r>
      <w:r w:rsidR="000D6807">
        <w:rPr>
          <w:rFonts w:ascii="Times New Roman" w:hAnsi="Times New Roman" w:cs="Times New Roman"/>
          <w:sz w:val="24"/>
          <w:szCs w:val="24"/>
        </w:rPr>
        <w:t>reduc</w:t>
      </w:r>
      <w:r w:rsidR="008616F1">
        <w:rPr>
          <w:rFonts w:ascii="Times New Roman" w:hAnsi="Times New Roman" w:cs="Times New Roman"/>
          <w:sz w:val="24"/>
          <w:szCs w:val="24"/>
        </w:rPr>
        <w:t>e</w:t>
      </w:r>
      <w:r w:rsidR="000D6807">
        <w:rPr>
          <w:rFonts w:ascii="Times New Roman" w:hAnsi="Times New Roman" w:cs="Times New Roman"/>
          <w:sz w:val="24"/>
          <w:szCs w:val="24"/>
        </w:rPr>
        <w:t xml:space="preserve"> mortality risk.</w:t>
      </w:r>
      <w:r w:rsidR="008616F1">
        <w:rPr>
          <w:rFonts w:ascii="Times New Roman" w:hAnsi="Times New Roman" w:cs="Times New Roman"/>
          <w:sz w:val="24"/>
          <w:szCs w:val="24"/>
        </w:rPr>
        <w:t xml:space="preserve"> </w:t>
      </w:r>
      <w:r w:rsidR="00462A63">
        <w:rPr>
          <w:rFonts w:ascii="Times New Roman" w:hAnsi="Times New Roman" w:cs="Times New Roman"/>
          <w:sz w:val="24"/>
          <w:szCs w:val="24"/>
        </w:rPr>
        <w:t xml:space="preserve">The effects of the genetic </w:t>
      </w:r>
      <w:r w:rsidR="00F032BD">
        <w:rPr>
          <w:rFonts w:ascii="Times New Roman" w:hAnsi="Times New Roman" w:cs="Times New Roman"/>
          <w:sz w:val="24"/>
          <w:szCs w:val="24"/>
        </w:rPr>
        <w:t xml:space="preserve">score </w:t>
      </w:r>
      <w:r w:rsidR="008616F1">
        <w:rPr>
          <w:rFonts w:ascii="Times New Roman" w:hAnsi="Times New Roman" w:cs="Times New Roman"/>
          <w:sz w:val="24"/>
          <w:szCs w:val="24"/>
        </w:rPr>
        <w:t>might manifest direct</w:t>
      </w:r>
      <w:r w:rsidR="00F032BD">
        <w:rPr>
          <w:rFonts w:ascii="Times New Roman" w:hAnsi="Times New Roman" w:cs="Times New Roman"/>
          <w:sz w:val="24"/>
          <w:szCs w:val="24"/>
        </w:rPr>
        <w:t xml:space="preserve">ly </w:t>
      </w:r>
      <w:r w:rsidR="008616F1">
        <w:rPr>
          <w:rFonts w:ascii="Times New Roman" w:hAnsi="Times New Roman" w:cs="Times New Roman"/>
          <w:sz w:val="24"/>
          <w:szCs w:val="24"/>
        </w:rPr>
        <w:t>on the parents’ behaviour (to the extent that they are shared between parents and offspring)</w:t>
      </w:r>
      <w:r w:rsidR="002037EB">
        <w:rPr>
          <w:rFonts w:ascii="Times New Roman" w:hAnsi="Times New Roman" w:cs="Times New Roman"/>
          <w:sz w:val="24"/>
          <w:szCs w:val="24"/>
        </w:rPr>
        <w:t>,</w:t>
      </w:r>
      <w:r w:rsidR="008616F1">
        <w:rPr>
          <w:rFonts w:ascii="Times New Roman" w:hAnsi="Times New Roman" w:cs="Times New Roman"/>
          <w:sz w:val="24"/>
          <w:szCs w:val="24"/>
        </w:rPr>
        <w:t xml:space="preserve"> or have indirect effects via greater offspring </w:t>
      </w:r>
      <w:r w:rsidR="00223766">
        <w:rPr>
          <w:rFonts w:ascii="Times New Roman" w:hAnsi="Times New Roman" w:cs="Times New Roman"/>
          <w:sz w:val="24"/>
          <w:szCs w:val="24"/>
        </w:rPr>
        <w:t xml:space="preserve">resources and </w:t>
      </w:r>
      <w:r w:rsidR="008616F1">
        <w:rPr>
          <w:rFonts w:ascii="Times New Roman" w:hAnsi="Times New Roman" w:cs="Times New Roman"/>
          <w:sz w:val="24"/>
          <w:szCs w:val="24"/>
        </w:rPr>
        <w:t>ability to care for ageing parents (</w:t>
      </w:r>
      <w:r w:rsidR="005B1BB2">
        <w:rPr>
          <w:rFonts w:ascii="Times New Roman" w:hAnsi="Times New Roman" w:cs="Times New Roman"/>
          <w:sz w:val="24"/>
          <w:szCs w:val="24"/>
        </w:rPr>
        <w:t>39</w:t>
      </w:r>
      <w:r w:rsidR="008616F1">
        <w:rPr>
          <w:rFonts w:ascii="Times New Roman" w:hAnsi="Times New Roman" w:cs="Times New Roman"/>
          <w:sz w:val="24"/>
          <w:szCs w:val="24"/>
        </w:rPr>
        <w:t>).</w:t>
      </w:r>
      <w:r w:rsidR="00223766">
        <w:rPr>
          <w:rFonts w:ascii="Times New Roman" w:hAnsi="Times New Roman" w:cs="Times New Roman"/>
          <w:sz w:val="24"/>
          <w:szCs w:val="24"/>
        </w:rPr>
        <w:t xml:space="preserve"> </w:t>
      </w:r>
      <w:r w:rsidR="00DF1FB1">
        <w:rPr>
          <w:rFonts w:ascii="Times New Roman" w:hAnsi="Times New Roman" w:cs="Times New Roman"/>
          <w:sz w:val="24"/>
          <w:szCs w:val="24"/>
        </w:rPr>
        <w:t>Our analysis could not test between these direct or indirect possibilities</w:t>
      </w:r>
      <w:r w:rsidR="000F49C2">
        <w:rPr>
          <w:rFonts w:ascii="Times New Roman" w:hAnsi="Times New Roman" w:cs="Times New Roman"/>
          <w:sz w:val="24"/>
          <w:szCs w:val="24"/>
        </w:rPr>
        <w:t>.</w:t>
      </w:r>
    </w:p>
    <w:p w14:paraId="6C561F41" w14:textId="77777777" w:rsidR="00E075F9" w:rsidRPr="00FB35ED" w:rsidRDefault="00E075F9" w:rsidP="005E01E0">
      <w:pPr>
        <w:spacing w:line="480" w:lineRule="auto"/>
        <w:rPr>
          <w:rFonts w:ascii="Times New Roman" w:hAnsi="Times New Roman" w:cs="Times New Roman"/>
          <w:sz w:val="24"/>
          <w:szCs w:val="24"/>
        </w:rPr>
      </w:pPr>
    </w:p>
    <w:p w14:paraId="3EF9FC3F" w14:textId="3E899D93" w:rsidR="00B40DF6" w:rsidRDefault="000D17CE" w:rsidP="00ED075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Second</w:t>
      </w:r>
      <w:r w:rsidR="008616F1" w:rsidRPr="00FB35ED">
        <w:rPr>
          <w:rFonts w:ascii="Times New Roman" w:hAnsi="Times New Roman" w:cs="Times New Roman"/>
          <w:sz w:val="24"/>
          <w:szCs w:val="24"/>
        </w:rPr>
        <w:t>, the</w:t>
      </w:r>
      <w:r w:rsidR="00ED075E">
        <w:rPr>
          <w:rFonts w:ascii="Times New Roman" w:hAnsi="Times New Roman" w:cs="Times New Roman"/>
          <w:sz w:val="24"/>
          <w:szCs w:val="24"/>
        </w:rPr>
        <w:t xml:space="preserve"> genetic variants related to education might also affect other variables which themselves lower mortality risk. This could occur in the absence of a </w:t>
      </w:r>
      <w:r w:rsidR="00E4735E">
        <w:rPr>
          <w:rFonts w:ascii="Times New Roman" w:hAnsi="Times New Roman" w:cs="Times New Roman"/>
          <w:sz w:val="24"/>
          <w:szCs w:val="24"/>
        </w:rPr>
        <w:t xml:space="preserve">causal </w:t>
      </w:r>
      <w:r w:rsidR="00ED075E">
        <w:rPr>
          <w:rFonts w:ascii="Times New Roman" w:hAnsi="Times New Roman" w:cs="Times New Roman"/>
          <w:sz w:val="24"/>
          <w:szCs w:val="24"/>
        </w:rPr>
        <w:t>pathway involving education itself.</w:t>
      </w:r>
      <w:r w:rsidR="008616F1" w:rsidRPr="00FB35ED">
        <w:rPr>
          <w:rFonts w:ascii="Times New Roman" w:hAnsi="Times New Roman" w:cs="Times New Roman"/>
          <w:sz w:val="24"/>
          <w:szCs w:val="24"/>
        </w:rPr>
        <w:t xml:space="preserve"> </w:t>
      </w:r>
      <w:r w:rsidR="00FB35ED">
        <w:rPr>
          <w:rFonts w:ascii="Times New Roman" w:hAnsi="Times New Roman" w:cs="Times New Roman"/>
          <w:sz w:val="24"/>
          <w:szCs w:val="24"/>
        </w:rPr>
        <w:t xml:space="preserve">For instance, individuals with long-term illnesses are at greater risk of educational </w:t>
      </w:r>
      <w:r>
        <w:rPr>
          <w:rFonts w:ascii="Times New Roman" w:hAnsi="Times New Roman" w:cs="Times New Roman"/>
          <w:sz w:val="24"/>
          <w:szCs w:val="24"/>
        </w:rPr>
        <w:t xml:space="preserve">failure </w:t>
      </w:r>
      <w:r w:rsidR="00FB35ED" w:rsidRPr="00FB35ED">
        <w:rPr>
          <w:rFonts w:ascii="Times New Roman" w:hAnsi="Times New Roman" w:cs="Times New Roman"/>
          <w:sz w:val="24"/>
          <w:szCs w:val="24"/>
        </w:rPr>
        <w:t>(</w:t>
      </w:r>
      <w:r w:rsidR="00392637" w:rsidRPr="00392637">
        <w:rPr>
          <w:rFonts w:ascii="Times New Roman" w:hAnsi="Times New Roman" w:cs="Times New Roman"/>
          <w:sz w:val="24"/>
          <w:szCs w:val="24"/>
        </w:rPr>
        <w:t>23</w:t>
      </w:r>
      <w:r w:rsidR="00FB35ED" w:rsidRPr="00FB35ED">
        <w:rPr>
          <w:rFonts w:ascii="Times New Roman" w:hAnsi="Times New Roman" w:cs="Times New Roman"/>
          <w:sz w:val="24"/>
          <w:szCs w:val="24"/>
        </w:rPr>
        <w:t>), and</w:t>
      </w:r>
      <w:r>
        <w:rPr>
          <w:rFonts w:ascii="Times New Roman" w:hAnsi="Times New Roman" w:cs="Times New Roman"/>
          <w:sz w:val="24"/>
          <w:szCs w:val="24"/>
        </w:rPr>
        <w:t xml:space="preserve"> also</w:t>
      </w:r>
      <w:r w:rsidR="00FB35ED" w:rsidRPr="00FB35ED">
        <w:rPr>
          <w:rFonts w:ascii="Times New Roman" w:hAnsi="Times New Roman" w:cs="Times New Roman"/>
          <w:sz w:val="24"/>
          <w:szCs w:val="24"/>
        </w:rPr>
        <w:t xml:space="preserve"> </w:t>
      </w:r>
      <w:r w:rsidR="004526C5">
        <w:rPr>
          <w:rFonts w:ascii="Times New Roman" w:hAnsi="Times New Roman" w:cs="Times New Roman"/>
          <w:sz w:val="24"/>
          <w:szCs w:val="24"/>
        </w:rPr>
        <w:t xml:space="preserve">tend to </w:t>
      </w:r>
      <w:r w:rsidR="00FB35ED" w:rsidRPr="00FB35ED">
        <w:rPr>
          <w:rFonts w:ascii="Times New Roman" w:hAnsi="Times New Roman" w:cs="Times New Roman"/>
          <w:sz w:val="24"/>
          <w:szCs w:val="24"/>
        </w:rPr>
        <w:t>perform more poorly on tests of cognitive ability (</w:t>
      </w:r>
      <w:r w:rsidR="00392637" w:rsidRPr="00392637">
        <w:rPr>
          <w:rFonts w:ascii="Times New Roman" w:hAnsi="Times New Roman" w:cs="Times New Roman"/>
          <w:sz w:val="24"/>
          <w:szCs w:val="24"/>
        </w:rPr>
        <w:t>4</w:t>
      </w:r>
      <w:r w:rsidR="005B1BB2">
        <w:rPr>
          <w:rFonts w:ascii="Times New Roman" w:hAnsi="Times New Roman" w:cs="Times New Roman"/>
          <w:sz w:val="24"/>
          <w:szCs w:val="24"/>
        </w:rPr>
        <w:t>0</w:t>
      </w:r>
      <w:r w:rsidR="00FB35ED" w:rsidRPr="004526C5">
        <w:rPr>
          <w:rFonts w:ascii="Times New Roman" w:hAnsi="Times New Roman" w:cs="Times New Roman"/>
          <w:sz w:val="24"/>
          <w:szCs w:val="24"/>
        </w:rPr>
        <w:t>);</w:t>
      </w:r>
      <w:r w:rsidR="004526C5" w:rsidRPr="004526C5">
        <w:rPr>
          <w:rFonts w:ascii="Times New Roman" w:hAnsi="Times New Roman" w:cs="Times New Roman"/>
          <w:sz w:val="24"/>
          <w:szCs w:val="24"/>
        </w:rPr>
        <w:t xml:space="preserve"> such health complaints, which m</w:t>
      </w:r>
      <w:r w:rsidR="00472A60">
        <w:rPr>
          <w:rFonts w:ascii="Times New Roman" w:hAnsi="Times New Roman" w:cs="Times New Roman"/>
          <w:sz w:val="24"/>
          <w:szCs w:val="24"/>
        </w:rPr>
        <w:t>ight partly</w:t>
      </w:r>
      <w:r w:rsidR="004526C5" w:rsidRPr="004526C5">
        <w:rPr>
          <w:rFonts w:ascii="Times New Roman" w:hAnsi="Times New Roman" w:cs="Times New Roman"/>
          <w:sz w:val="24"/>
          <w:szCs w:val="24"/>
        </w:rPr>
        <w:t xml:space="preserve"> be genetic in origin, could also increase mortality risk.</w:t>
      </w:r>
      <w:r w:rsidR="00244D63">
        <w:rPr>
          <w:rFonts w:ascii="Times New Roman" w:hAnsi="Times New Roman" w:cs="Times New Roman"/>
          <w:sz w:val="24"/>
          <w:szCs w:val="24"/>
        </w:rPr>
        <w:t xml:space="preserve"> </w:t>
      </w:r>
      <w:r>
        <w:rPr>
          <w:rFonts w:ascii="Times New Roman" w:hAnsi="Times New Roman" w:cs="Times New Roman"/>
          <w:sz w:val="24"/>
          <w:szCs w:val="24"/>
        </w:rPr>
        <w:t>Third</w:t>
      </w:r>
      <w:r w:rsidR="00244D63">
        <w:rPr>
          <w:rFonts w:ascii="Times New Roman" w:hAnsi="Times New Roman" w:cs="Times New Roman"/>
          <w:sz w:val="24"/>
          <w:szCs w:val="24"/>
        </w:rPr>
        <w:t>, and unlike the above mechanisms which all posit a mediated mechanism (that is, gene</w:t>
      </w:r>
      <w:r w:rsidR="00A26455">
        <w:rPr>
          <w:rFonts w:ascii="Times New Roman" w:hAnsi="Times New Roman" w:cs="Times New Roman"/>
          <w:sz w:val="24"/>
          <w:szCs w:val="24"/>
        </w:rPr>
        <w:t>tic variant</w:t>
      </w:r>
      <w:r w:rsidR="00244D63">
        <w:rPr>
          <w:rFonts w:ascii="Times New Roman" w:hAnsi="Times New Roman" w:cs="Times New Roman"/>
          <w:sz w:val="24"/>
          <w:szCs w:val="24"/>
        </w:rPr>
        <w:t xml:space="preserve">s related to educational attainment have effects on some factor that </w:t>
      </w:r>
      <w:r w:rsidR="001666D9">
        <w:rPr>
          <w:rFonts w:ascii="Times New Roman" w:hAnsi="Times New Roman" w:cs="Times New Roman"/>
          <w:sz w:val="24"/>
          <w:szCs w:val="24"/>
        </w:rPr>
        <w:t>leads to additional longevity), biological pleiotropy (</w:t>
      </w:r>
      <w:r w:rsidR="00392637" w:rsidRPr="00392637">
        <w:rPr>
          <w:rFonts w:ascii="Times New Roman" w:hAnsi="Times New Roman" w:cs="Times New Roman"/>
          <w:sz w:val="24"/>
          <w:szCs w:val="24"/>
        </w:rPr>
        <w:t>4</w:t>
      </w:r>
      <w:r w:rsidR="005B1BB2">
        <w:rPr>
          <w:rFonts w:ascii="Times New Roman" w:hAnsi="Times New Roman" w:cs="Times New Roman"/>
          <w:sz w:val="24"/>
          <w:szCs w:val="24"/>
        </w:rPr>
        <w:t>1</w:t>
      </w:r>
      <w:r w:rsidR="001666D9">
        <w:rPr>
          <w:rFonts w:ascii="Times New Roman" w:hAnsi="Times New Roman" w:cs="Times New Roman"/>
          <w:sz w:val="24"/>
          <w:szCs w:val="24"/>
        </w:rPr>
        <w:t>) might play a role</w:t>
      </w:r>
      <w:r w:rsidR="001666D9" w:rsidRPr="001666D9">
        <w:rPr>
          <w:rFonts w:ascii="Times New Roman" w:hAnsi="Times New Roman" w:cs="Times New Roman"/>
          <w:sz w:val="24"/>
          <w:szCs w:val="24"/>
        </w:rPr>
        <w:t xml:space="preserve">: </w:t>
      </w:r>
      <w:r w:rsidR="001666D9">
        <w:rPr>
          <w:rFonts w:ascii="Times New Roman" w:hAnsi="Times New Roman" w:cs="Times New Roman"/>
          <w:sz w:val="24"/>
          <w:szCs w:val="24"/>
        </w:rPr>
        <w:t xml:space="preserve">on this view, the genetic variants </w:t>
      </w:r>
      <w:r w:rsidR="001666D9" w:rsidRPr="001666D9">
        <w:rPr>
          <w:rFonts w:ascii="Times New Roman" w:hAnsi="Times New Roman" w:cs="Times New Roman"/>
          <w:sz w:val="24"/>
          <w:szCs w:val="24"/>
        </w:rPr>
        <w:t>reflect a general ‘system integrity’ (</w:t>
      </w:r>
      <w:r w:rsidR="00392637" w:rsidRPr="00392637">
        <w:rPr>
          <w:rFonts w:ascii="Times New Roman" w:hAnsi="Times New Roman" w:cs="Times New Roman"/>
          <w:sz w:val="24"/>
          <w:szCs w:val="24"/>
        </w:rPr>
        <w:t>4</w:t>
      </w:r>
      <w:r w:rsidR="005B1BB2">
        <w:rPr>
          <w:rFonts w:ascii="Times New Roman" w:hAnsi="Times New Roman" w:cs="Times New Roman"/>
          <w:sz w:val="24"/>
          <w:szCs w:val="24"/>
        </w:rPr>
        <w:t>2</w:t>
      </w:r>
      <w:r w:rsidR="001666D9" w:rsidRPr="001666D9">
        <w:rPr>
          <w:rFonts w:ascii="Times New Roman" w:hAnsi="Times New Roman" w:cs="Times New Roman"/>
          <w:sz w:val="24"/>
          <w:szCs w:val="24"/>
        </w:rPr>
        <w:t>), whereby genotypes related to better physical health (and thus lower mortality risk) are also related to better neural health (and thus better educational performance)</w:t>
      </w:r>
      <w:r w:rsidR="001666D9">
        <w:rPr>
          <w:rFonts w:ascii="Times New Roman" w:hAnsi="Times New Roman" w:cs="Times New Roman"/>
          <w:sz w:val="24"/>
          <w:szCs w:val="24"/>
        </w:rPr>
        <w:t>.</w:t>
      </w:r>
    </w:p>
    <w:p w14:paraId="174ECBA4" w14:textId="77777777" w:rsidR="00ED075E" w:rsidRDefault="00ED075E" w:rsidP="00196784">
      <w:pPr>
        <w:spacing w:line="480" w:lineRule="auto"/>
        <w:rPr>
          <w:rFonts w:ascii="Times New Roman" w:hAnsi="Times New Roman" w:cs="Times New Roman"/>
          <w:sz w:val="24"/>
          <w:szCs w:val="24"/>
        </w:rPr>
      </w:pPr>
    </w:p>
    <w:p w14:paraId="44E70262" w14:textId="63938218" w:rsidR="00AD1C22" w:rsidRDefault="007C6B61" w:rsidP="00196784">
      <w:pPr>
        <w:spacing w:line="480" w:lineRule="auto"/>
        <w:rPr>
          <w:rFonts w:ascii="Times New Roman" w:hAnsi="Times New Roman" w:cs="Times New Roman"/>
          <w:sz w:val="24"/>
          <w:szCs w:val="24"/>
        </w:rPr>
      </w:pPr>
      <w:r w:rsidRPr="001666D9">
        <w:rPr>
          <w:rFonts w:ascii="Times New Roman" w:hAnsi="Times New Roman" w:cs="Times New Roman"/>
          <w:sz w:val="24"/>
          <w:szCs w:val="24"/>
        </w:rPr>
        <w:t>Testing the</w:t>
      </w:r>
      <w:r w:rsidR="001C6D11" w:rsidRPr="001666D9">
        <w:rPr>
          <w:rFonts w:ascii="Times New Roman" w:hAnsi="Times New Roman" w:cs="Times New Roman"/>
          <w:sz w:val="24"/>
          <w:szCs w:val="24"/>
        </w:rPr>
        <w:t xml:space="preserve"> relative contributions</w:t>
      </w:r>
      <w:r w:rsidRPr="001666D9">
        <w:rPr>
          <w:rFonts w:ascii="Times New Roman" w:hAnsi="Times New Roman" w:cs="Times New Roman"/>
          <w:sz w:val="24"/>
          <w:szCs w:val="24"/>
        </w:rPr>
        <w:t xml:space="preserve"> of </w:t>
      </w:r>
      <w:r w:rsidR="0058409A" w:rsidRPr="001666D9">
        <w:rPr>
          <w:rFonts w:ascii="Times New Roman" w:hAnsi="Times New Roman" w:cs="Times New Roman"/>
          <w:sz w:val="24"/>
          <w:szCs w:val="24"/>
        </w:rPr>
        <w:t xml:space="preserve">each of </w:t>
      </w:r>
      <w:r w:rsidR="001666D9">
        <w:rPr>
          <w:rFonts w:ascii="Times New Roman" w:hAnsi="Times New Roman" w:cs="Times New Roman"/>
          <w:sz w:val="24"/>
          <w:szCs w:val="24"/>
        </w:rPr>
        <w:t xml:space="preserve">the </w:t>
      </w:r>
      <w:r w:rsidR="000D17CE">
        <w:rPr>
          <w:rFonts w:ascii="Times New Roman" w:hAnsi="Times New Roman" w:cs="Times New Roman"/>
          <w:sz w:val="24"/>
          <w:szCs w:val="24"/>
        </w:rPr>
        <w:t>three</w:t>
      </w:r>
      <w:r w:rsidR="000D17CE" w:rsidRPr="001666D9">
        <w:rPr>
          <w:rFonts w:ascii="Times New Roman" w:hAnsi="Times New Roman" w:cs="Times New Roman"/>
          <w:sz w:val="24"/>
          <w:szCs w:val="24"/>
        </w:rPr>
        <w:t xml:space="preserve"> </w:t>
      </w:r>
      <w:r w:rsidR="001666D9">
        <w:rPr>
          <w:rFonts w:ascii="Times New Roman" w:hAnsi="Times New Roman" w:cs="Times New Roman"/>
          <w:sz w:val="24"/>
          <w:szCs w:val="24"/>
        </w:rPr>
        <w:t>po</w:t>
      </w:r>
      <w:r w:rsidR="00472A60">
        <w:rPr>
          <w:rFonts w:ascii="Times New Roman" w:hAnsi="Times New Roman" w:cs="Times New Roman"/>
          <w:sz w:val="24"/>
          <w:szCs w:val="24"/>
        </w:rPr>
        <w:t>ssible</w:t>
      </w:r>
      <w:r w:rsidR="001666D9">
        <w:rPr>
          <w:rFonts w:ascii="Times New Roman" w:hAnsi="Times New Roman" w:cs="Times New Roman"/>
          <w:sz w:val="24"/>
          <w:szCs w:val="24"/>
        </w:rPr>
        <w:t xml:space="preserve"> </w:t>
      </w:r>
      <w:r w:rsidRPr="001666D9">
        <w:rPr>
          <w:rFonts w:ascii="Times New Roman" w:hAnsi="Times New Roman" w:cs="Times New Roman"/>
          <w:sz w:val="24"/>
          <w:szCs w:val="24"/>
        </w:rPr>
        <w:t>mechanisms</w:t>
      </w:r>
      <w:r w:rsidR="001C6D11" w:rsidRPr="001666D9">
        <w:rPr>
          <w:rFonts w:ascii="Times New Roman" w:hAnsi="Times New Roman" w:cs="Times New Roman"/>
          <w:sz w:val="24"/>
          <w:szCs w:val="24"/>
        </w:rPr>
        <w:t xml:space="preserve"> </w:t>
      </w:r>
      <w:r w:rsidR="001666D9">
        <w:rPr>
          <w:rFonts w:ascii="Times New Roman" w:hAnsi="Times New Roman" w:cs="Times New Roman"/>
          <w:sz w:val="24"/>
          <w:szCs w:val="24"/>
        </w:rPr>
        <w:t>described above—which are not mutually exclusive—</w:t>
      </w:r>
      <w:r w:rsidR="001C6D11" w:rsidRPr="001666D9">
        <w:rPr>
          <w:rFonts w:ascii="Times New Roman" w:hAnsi="Times New Roman" w:cs="Times New Roman"/>
          <w:sz w:val="24"/>
          <w:szCs w:val="24"/>
        </w:rPr>
        <w:t>will</w:t>
      </w:r>
      <w:r w:rsidR="001666D9">
        <w:rPr>
          <w:rFonts w:ascii="Times New Roman" w:hAnsi="Times New Roman" w:cs="Times New Roman"/>
          <w:sz w:val="24"/>
          <w:szCs w:val="24"/>
        </w:rPr>
        <w:t xml:space="preserve"> </w:t>
      </w:r>
      <w:r w:rsidR="001C6D11" w:rsidRPr="001666D9">
        <w:rPr>
          <w:rFonts w:ascii="Times New Roman" w:hAnsi="Times New Roman" w:cs="Times New Roman"/>
          <w:sz w:val="24"/>
          <w:szCs w:val="24"/>
        </w:rPr>
        <w:t>require</w:t>
      </w:r>
      <w:r w:rsidR="00314B08">
        <w:rPr>
          <w:rFonts w:ascii="Times New Roman" w:hAnsi="Times New Roman" w:cs="Times New Roman"/>
          <w:sz w:val="24"/>
          <w:szCs w:val="24"/>
        </w:rPr>
        <w:t xml:space="preserve"> a finer-grained analysis of the complex pathways that link the education-associated genetic variants to longevity, via mediating traits, conditions, and behaviours.</w:t>
      </w:r>
      <w:r w:rsidR="007525B0">
        <w:rPr>
          <w:rFonts w:ascii="Times New Roman" w:hAnsi="Times New Roman" w:cs="Times New Roman"/>
          <w:sz w:val="24"/>
          <w:szCs w:val="24"/>
        </w:rPr>
        <w:t xml:space="preserve"> In this study, we compared the size of the association of longevity with the educational polygenic score with that for polygenic scores for height, BMI, cardiovascular disease, major d</w:t>
      </w:r>
      <w:r w:rsidR="00C55568">
        <w:rPr>
          <w:rFonts w:ascii="Times New Roman" w:hAnsi="Times New Roman" w:cs="Times New Roman"/>
          <w:sz w:val="24"/>
          <w:szCs w:val="24"/>
        </w:rPr>
        <w:t>epressive disorder, and smoking.</w:t>
      </w:r>
      <w:r w:rsidR="007525B0">
        <w:rPr>
          <w:rFonts w:ascii="Times New Roman" w:hAnsi="Times New Roman" w:cs="Times New Roman"/>
          <w:sz w:val="24"/>
          <w:szCs w:val="24"/>
        </w:rPr>
        <w:t xml:space="preserve"> </w:t>
      </w:r>
      <w:r w:rsidR="00C55568">
        <w:rPr>
          <w:rFonts w:ascii="Times New Roman" w:hAnsi="Times New Roman" w:cs="Times New Roman"/>
          <w:sz w:val="24"/>
          <w:szCs w:val="24"/>
        </w:rPr>
        <w:t>F</w:t>
      </w:r>
      <w:r w:rsidR="007525B0">
        <w:rPr>
          <w:rFonts w:ascii="Times New Roman" w:hAnsi="Times New Roman" w:cs="Times New Roman"/>
          <w:sz w:val="24"/>
          <w:szCs w:val="24"/>
        </w:rPr>
        <w:t xml:space="preserve">uture analyses could get closer to mechanism </w:t>
      </w:r>
      <w:r w:rsidR="00C55568">
        <w:rPr>
          <w:rFonts w:ascii="Times New Roman" w:hAnsi="Times New Roman" w:cs="Times New Roman"/>
          <w:sz w:val="24"/>
          <w:szCs w:val="24"/>
        </w:rPr>
        <w:t>by</w:t>
      </w:r>
      <w:r w:rsidR="007525B0">
        <w:rPr>
          <w:rFonts w:ascii="Times New Roman" w:hAnsi="Times New Roman" w:cs="Times New Roman"/>
          <w:sz w:val="24"/>
          <w:szCs w:val="24"/>
        </w:rPr>
        <w:t xml:space="preserve"> assessing the degree of overlap and generality among genetic predictors of longevity.</w:t>
      </w:r>
      <w:r w:rsidR="00C55568">
        <w:rPr>
          <w:rFonts w:ascii="Times New Roman" w:hAnsi="Times New Roman" w:cs="Times New Roman"/>
          <w:sz w:val="24"/>
          <w:szCs w:val="24"/>
        </w:rPr>
        <w:t xml:space="preserve"> A</w:t>
      </w:r>
      <w:r w:rsidR="00314B08">
        <w:rPr>
          <w:rFonts w:ascii="Times New Roman" w:hAnsi="Times New Roman" w:cs="Times New Roman"/>
          <w:sz w:val="24"/>
          <w:szCs w:val="24"/>
        </w:rPr>
        <w:t>s GWAS studies provide a</w:t>
      </w:r>
      <w:r w:rsidR="001C6D11" w:rsidRPr="001666D9">
        <w:rPr>
          <w:rFonts w:ascii="Times New Roman" w:hAnsi="Times New Roman" w:cs="Times New Roman"/>
          <w:sz w:val="24"/>
          <w:szCs w:val="24"/>
        </w:rPr>
        <w:t xml:space="preserve"> deeper knowledge of the specific</w:t>
      </w:r>
      <w:r w:rsidRPr="001666D9">
        <w:rPr>
          <w:rFonts w:ascii="Times New Roman" w:hAnsi="Times New Roman" w:cs="Times New Roman"/>
          <w:sz w:val="24"/>
          <w:szCs w:val="24"/>
        </w:rPr>
        <w:t>,</w:t>
      </w:r>
      <w:r w:rsidR="001C6D11" w:rsidRPr="001666D9">
        <w:rPr>
          <w:rFonts w:ascii="Times New Roman" w:hAnsi="Times New Roman" w:cs="Times New Roman"/>
          <w:sz w:val="24"/>
          <w:szCs w:val="24"/>
        </w:rPr>
        <w:t xml:space="preserve"> causal genetic variants that are linked to education</w:t>
      </w:r>
      <w:r w:rsidR="001666D9">
        <w:rPr>
          <w:rFonts w:ascii="Times New Roman" w:hAnsi="Times New Roman" w:cs="Times New Roman"/>
          <w:sz w:val="24"/>
          <w:szCs w:val="24"/>
        </w:rPr>
        <w:t xml:space="preserve"> and to longevity</w:t>
      </w:r>
      <w:r w:rsidR="001C6D11" w:rsidRPr="001666D9">
        <w:rPr>
          <w:rFonts w:ascii="Times New Roman" w:hAnsi="Times New Roman" w:cs="Times New Roman"/>
          <w:sz w:val="24"/>
          <w:szCs w:val="24"/>
        </w:rPr>
        <w:t xml:space="preserve"> (</w:t>
      </w:r>
      <w:r w:rsidR="00392637" w:rsidRPr="00392637">
        <w:rPr>
          <w:rFonts w:ascii="Times New Roman" w:hAnsi="Times New Roman" w:cs="Times New Roman"/>
          <w:sz w:val="24"/>
          <w:szCs w:val="24"/>
        </w:rPr>
        <w:t>15-17,</w:t>
      </w:r>
      <w:r w:rsidR="001666D9" w:rsidRPr="00392637">
        <w:rPr>
          <w:rFonts w:ascii="Times New Roman" w:hAnsi="Times New Roman" w:cs="Times New Roman"/>
          <w:sz w:val="24"/>
          <w:szCs w:val="24"/>
        </w:rPr>
        <w:t xml:space="preserve"> </w:t>
      </w:r>
      <w:r w:rsidR="00392637" w:rsidRPr="00392637">
        <w:rPr>
          <w:rFonts w:ascii="Times New Roman" w:hAnsi="Times New Roman" w:cs="Times New Roman"/>
          <w:sz w:val="24"/>
          <w:szCs w:val="24"/>
        </w:rPr>
        <w:t>31</w:t>
      </w:r>
      <w:r w:rsidR="001C6D11" w:rsidRPr="001666D9">
        <w:rPr>
          <w:rFonts w:ascii="Times New Roman" w:hAnsi="Times New Roman" w:cs="Times New Roman"/>
          <w:sz w:val="24"/>
          <w:szCs w:val="24"/>
        </w:rPr>
        <w:t>)</w:t>
      </w:r>
      <w:r w:rsidR="00314B08">
        <w:rPr>
          <w:rFonts w:ascii="Times New Roman" w:hAnsi="Times New Roman" w:cs="Times New Roman"/>
          <w:sz w:val="24"/>
          <w:szCs w:val="24"/>
        </w:rPr>
        <w:t>, we will be able to address their biological and social mechanisms in greater detail</w:t>
      </w:r>
      <w:r w:rsidR="00C55568">
        <w:rPr>
          <w:rFonts w:ascii="Times New Roman" w:hAnsi="Times New Roman" w:cs="Times New Roman"/>
          <w:sz w:val="24"/>
          <w:szCs w:val="24"/>
        </w:rPr>
        <w:t>, improving our understanding of precisely why scores for, for example, height make no prediction of longevity but those for education do</w:t>
      </w:r>
      <w:r w:rsidR="001C6D11" w:rsidRPr="001666D9">
        <w:rPr>
          <w:rFonts w:ascii="Times New Roman" w:hAnsi="Times New Roman" w:cs="Times New Roman"/>
          <w:sz w:val="24"/>
          <w:szCs w:val="24"/>
        </w:rPr>
        <w:t>.</w:t>
      </w:r>
      <w:r w:rsidR="00B40DF6">
        <w:rPr>
          <w:rFonts w:ascii="Times New Roman" w:hAnsi="Times New Roman" w:cs="Times New Roman"/>
          <w:sz w:val="24"/>
          <w:szCs w:val="24"/>
        </w:rPr>
        <w:t xml:space="preserve"> </w:t>
      </w:r>
      <w:r w:rsidR="007525B0">
        <w:rPr>
          <w:rFonts w:ascii="Times New Roman" w:hAnsi="Times New Roman" w:cs="Times New Roman"/>
          <w:sz w:val="24"/>
          <w:szCs w:val="24"/>
        </w:rPr>
        <w:t>I</w:t>
      </w:r>
      <w:r w:rsidR="00C55568">
        <w:rPr>
          <w:rFonts w:ascii="Times New Roman" w:hAnsi="Times New Roman" w:cs="Times New Roman"/>
          <w:sz w:val="24"/>
          <w:szCs w:val="24"/>
        </w:rPr>
        <w:t>n any case</w:t>
      </w:r>
      <w:r w:rsidR="007525B0">
        <w:rPr>
          <w:rFonts w:ascii="Times New Roman" w:hAnsi="Times New Roman" w:cs="Times New Roman"/>
          <w:sz w:val="24"/>
          <w:szCs w:val="24"/>
        </w:rPr>
        <w:t>, r</w:t>
      </w:r>
      <w:r w:rsidR="00B40DF6">
        <w:rPr>
          <w:rFonts w:ascii="Times New Roman" w:hAnsi="Times New Roman" w:cs="Times New Roman"/>
          <w:sz w:val="24"/>
          <w:szCs w:val="24"/>
        </w:rPr>
        <w:t>egardless of the underlying mechanism</w:t>
      </w:r>
      <w:r w:rsidR="00314B08">
        <w:rPr>
          <w:rFonts w:ascii="Times New Roman" w:hAnsi="Times New Roman" w:cs="Times New Roman"/>
          <w:sz w:val="24"/>
          <w:szCs w:val="24"/>
        </w:rPr>
        <w:t>s</w:t>
      </w:r>
      <w:r w:rsidR="00853F13">
        <w:rPr>
          <w:rFonts w:ascii="Times New Roman" w:hAnsi="Times New Roman" w:cs="Times New Roman"/>
          <w:sz w:val="24"/>
          <w:szCs w:val="24"/>
        </w:rPr>
        <w:t>, the polygenic profile score</w:t>
      </w:r>
      <w:r w:rsidR="007525B0">
        <w:rPr>
          <w:rFonts w:ascii="Times New Roman" w:hAnsi="Times New Roman" w:cs="Times New Roman"/>
          <w:sz w:val="24"/>
          <w:szCs w:val="24"/>
        </w:rPr>
        <w:t xml:space="preserve"> for education</w:t>
      </w:r>
      <w:r w:rsidR="00853F13">
        <w:rPr>
          <w:rFonts w:ascii="Times New Roman" w:hAnsi="Times New Roman" w:cs="Times New Roman"/>
          <w:sz w:val="24"/>
          <w:szCs w:val="24"/>
        </w:rPr>
        <w:t xml:space="preserve"> showed predictive value. </w:t>
      </w:r>
      <w:r w:rsidR="007525B0">
        <w:rPr>
          <w:rFonts w:ascii="Times New Roman" w:hAnsi="Times New Roman" w:cs="Times New Roman"/>
          <w:sz w:val="24"/>
          <w:szCs w:val="24"/>
        </w:rPr>
        <w:t>A</w:t>
      </w:r>
      <w:r w:rsidR="00BC1199" w:rsidRPr="00C3631A">
        <w:rPr>
          <w:rFonts w:ascii="Times New Roman" w:hAnsi="Times New Roman" w:cs="Times New Roman"/>
          <w:sz w:val="24"/>
          <w:szCs w:val="24"/>
        </w:rPr>
        <w:t xml:space="preserve">s </w:t>
      </w:r>
      <w:r w:rsidR="00985A09">
        <w:rPr>
          <w:rFonts w:ascii="Times New Roman" w:hAnsi="Times New Roman" w:cs="Times New Roman"/>
          <w:sz w:val="24"/>
          <w:szCs w:val="24"/>
        </w:rPr>
        <w:t xml:space="preserve">GWAS </w:t>
      </w:r>
      <w:r w:rsidR="00853F13">
        <w:rPr>
          <w:rFonts w:ascii="Times New Roman" w:hAnsi="Times New Roman" w:cs="Times New Roman"/>
          <w:sz w:val="24"/>
          <w:szCs w:val="24"/>
        </w:rPr>
        <w:t>sample</w:t>
      </w:r>
      <w:r w:rsidR="00BC1199" w:rsidRPr="00C3631A">
        <w:rPr>
          <w:rFonts w:ascii="Times New Roman" w:hAnsi="Times New Roman" w:cs="Times New Roman"/>
          <w:sz w:val="24"/>
          <w:szCs w:val="24"/>
        </w:rPr>
        <w:t xml:space="preserve"> sizes </w:t>
      </w:r>
      <w:r w:rsidR="00985A09">
        <w:rPr>
          <w:rFonts w:ascii="Times New Roman" w:hAnsi="Times New Roman" w:cs="Times New Roman"/>
          <w:sz w:val="24"/>
          <w:szCs w:val="24"/>
        </w:rPr>
        <w:lastRenderedPageBreak/>
        <w:t>for</w:t>
      </w:r>
      <w:r w:rsidR="00C3631A">
        <w:rPr>
          <w:rFonts w:ascii="Times New Roman" w:hAnsi="Times New Roman" w:cs="Times New Roman"/>
          <w:sz w:val="24"/>
          <w:szCs w:val="24"/>
        </w:rPr>
        <w:t xml:space="preserve"> education and related variables</w:t>
      </w:r>
      <w:r w:rsidR="00BC1199" w:rsidRPr="00C3631A">
        <w:rPr>
          <w:rFonts w:ascii="Times New Roman" w:hAnsi="Times New Roman" w:cs="Times New Roman"/>
          <w:sz w:val="24"/>
          <w:szCs w:val="24"/>
        </w:rPr>
        <w:t xml:space="preserve"> increase, and more genetic variants are uncovered (</w:t>
      </w:r>
      <w:r w:rsidR="00392637" w:rsidRPr="00392637">
        <w:rPr>
          <w:rFonts w:ascii="Times New Roman" w:hAnsi="Times New Roman" w:cs="Times New Roman"/>
          <w:sz w:val="24"/>
          <w:szCs w:val="24"/>
        </w:rPr>
        <w:t>4</w:t>
      </w:r>
      <w:r w:rsidR="005B1BB2">
        <w:rPr>
          <w:rFonts w:ascii="Times New Roman" w:hAnsi="Times New Roman" w:cs="Times New Roman"/>
          <w:sz w:val="24"/>
          <w:szCs w:val="24"/>
        </w:rPr>
        <w:t>3</w:t>
      </w:r>
      <w:r w:rsidR="00BC1199" w:rsidRPr="00C3631A">
        <w:rPr>
          <w:rFonts w:ascii="Times New Roman" w:hAnsi="Times New Roman" w:cs="Times New Roman"/>
          <w:sz w:val="24"/>
          <w:szCs w:val="24"/>
        </w:rPr>
        <w:t xml:space="preserve">), we would expect steadily to obtain improved genetic predictions of </w:t>
      </w:r>
      <w:r w:rsidR="00C3631A" w:rsidRPr="00C3631A">
        <w:rPr>
          <w:rFonts w:ascii="Times New Roman" w:hAnsi="Times New Roman" w:cs="Times New Roman"/>
          <w:sz w:val="24"/>
          <w:szCs w:val="24"/>
        </w:rPr>
        <w:t>longevity</w:t>
      </w:r>
      <w:r w:rsidR="00BC1199" w:rsidRPr="00C3631A">
        <w:rPr>
          <w:rFonts w:ascii="Times New Roman" w:hAnsi="Times New Roman" w:cs="Times New Roman"/>
          <w:sz w:val="24"/>
          <w:szCs w:val="24"/>
        </w:rPr>
        <w:t>.</w:t>
      </w:r>
    </w:p>
    <w:p w14:paraId="6D533F18" w14:textId="77777777" w:rsidR="00B40DF6" w:rsidRDefault="00B40DF6" w:rsidP="00196784">
      <w:pPr>
        <w:spacing w:line="480" w:lineRule="auto"/>
        <w:rPr>
          <w:rFonts w:ascii="Times New Roman" w:hAnsi="Times New Roman" w:cs="Times New Roman"/>
          <w:sz w:val="24"/>
          <w:szCs w:val="24"/>
        </w:rPr>
      </w:pPr>
    </w:p>
    <w:p w14:paraId="38FDDFEC" w14:textId="01441F59" w:rsidR="001D4F8A" w:rsidRDefault="001D4F8A" w:rsidP="00196784">
      <w:pPr>
        <w:spacing w:line="480" w:lineRule="auto"/>
        <w:rPr>
          <w:rFonts w:ascii="Times New Roman" w:hAnsi="Times New Roman" w:cs="Times New Roman"/>
          <w:sz w:val="24"/>
          <w:szCs w:val="24"/>
        </w:rPr>
      </w:pPr>
      <w:r>
        <w:rPr>
          <w:rFonts w:ascii="Times New Roman" w:hAnsi="Times New Roman" w:cs="Times New Roman"/>
          <w:sz w:val="24"/>
          <w:szCs w:val="24"/>
        </w:rPr>
        <w:t>The longevity prediction made by the polygenic profile for education</w:t>
      </w:r>
      <w:r w:rsidR="009321AD">
        <w:rPr>
          <w:rFonts w:ascii="Times New Roman" w:hAnsi="Times New Roman" w:cs="Times New Roman"/>
          <w:sz w:val="24"/>
          <w:szCs w:val="24"/>
        </w:rPr>
        <w:t>al attainment was substantially smaller than that for the phenotype of educational attainment. This is to be expected for two reasons. First, polygenic profiles only explain small amounts of variance in their respective phenotypes due to the power of the original GWAS studies to detect SNPs with significant associations (we should expect this to improve with larger, future GWAS studies), and do not include non-additive genetic variants that may a</w:t>
      </w:r>
      <w:r w:rsidR="00915333">
        <w:rPr>
          <w:rFonts w:ascii="Times New Roman" w:hAnsi="Times New Roman" w:cs="Times New Roman"/>
          <w:sz w:val="24"/>
          <w:szCs w:val="24"/>
        </w:rPr>
        <w:t xml:space="preserve">lso be important in explaining </w:t>
      </w:r>
      <w:r w:rsidR="009321AD">
        <w:rPr>
          <w:rFonts w:ascii="Times New Roman" w:hAnsi="Times New Roman" w:cs="Times New Roman"/>
          <w:sz w:val="24"/>
          <w:szCs w:val="24"/>
        </w:rPr>
        <w:t>heritability. Second, educational attainment is far from completely heritable (12), being influenced by social and environmental factors that may also be predictive of parental mortality. However, the</w:t>
      </w:r>
      <w:r>
        <w:rPr>
          <w:rFonts w:ascii="Times New Roman" w:hAnsi="Times New Roman" w:cs="Times New Roman"/>
          <w:sz w:val="24"/>
          <w:szCs w:val="24"/>
        </w:rPr>
        <w:t xml:space="preserve"> finding that the </w:t>
      </w:r>
      <w:r w:rsidR="009321AD">
        <w:rPr>
          <w:rFonts w:ascii="Times New Roman" w:hAnsi="Times New Roman" w:cs="Times New Roman"/>
          <w:sz w:val="24"/>
          <w:szCs w:val="24"/>
        </w:rPr>
        <w:t>longevity-predicting</w:t>
      </w:r>
      <w:r>
        <w:rPr>
          <w:rFonts w:ascii="Times New Roman" w:hAnsi="Times New Roman" w:cs="Times New Roman"/>
          <w:sz w:val="24"/>
          <w:szCs w:val="24"/>
        </w:rPr>
        <w:t xml:space="preserve"> power </w:t>
      </w:r>
      <w:r w:rsidR="009321AD">
        <w:rPr>
          <w:rFonts w:ascii="Times New Roman" w:hAnsi="Times New Roman" w:cs="Times New Roman"/>
          <w:sz w:val="24"/>
          <w:szCs w:val="24"/>
        </w:rPr>
        <w:t>of</w:t>
      </w:r>
      <w:r>
        <w:rPr>
          <w:rFonts w:ascii="Times New Roman" w:hAnsi="Times New Roman" w:cs="Times New Roman"/>
          <w:sz w:val="24"/>
          <w:szCs w:val="24"/>
        </w:rPr>
        <w:t xml:space="preserve"> a genetic profile for </w:t>
      </w:r>
      <w:r w:rsidR="00915333">
        <w:rPr>
          <w:rFonts w:ascii="Times New Roman" w:hAnsi="Times New Roman" w:cs="Times New Roman"/>
          <w:sz w:val="24"/>
          <w:szCs w:val="24"/>
        </w:rPr>
        <w:t>education (</w:t>
      </w:r>
      <w:r>
        <w:rPr>
          <w:rFonts w:ascii="Times New Roman" w:hAnsi="Times New Roman" w:cs="Times New Roman"/>
          <w:sz w:val="24"/>
          <w:szCs w:val="24"/>
        </w:rPr>
        <w:t>a</w:t>
      </w:r>
      <w:r w:rsidR="009321AD">
        <w:rPr>
          <w:rFonts w:ascii="Times New Roman" w:hAnsi="Times New Roman" w:cs="Times New Roman"/>
          <w:sz w:val="24"/>
          <w:szCs w:val="24"/>
        </w:rPr>
        <w:t xml:space="preserve"> </w:t>
      </w:r>
      <w:r>
        <w:rPr>
          <w:rFonts w:ascii="Times New Roman" w:hAnsi="Times New Roman" w:cs="Times New Roman"/>
          <w:sz w:val="24"/>
          <w:szCs w:val="24"/>
        </w:rPr>
        <w:t>variable predominantly thought of as ‘social’</w:t>
      </w:r>
      <w:r w:rsidR="00915333">
        <w:rPr>
          <w:rFonts w:ascii="Times New Roman" w:hAnsi="Times New Roman" w:cs="Times New Roman"/>
          <w:sz w:val="24"/>
          <w:szCs w:val="24"/>
        </w:rPr>
        <w:t xml:space="preserve">) </w:t>
      </w:r>
      <w:r>
        <w:rPr>
          <w:rFonts w:ascii="Times New Roman" w:hAnsi="Times New Roman" w:cs="Times New Roman"/>
          <w:sz w:val="24"/>
          <w:szCs w:val="24"/>
        </w:rPr>
        <w:t>compares</w:t>
      </w:r>
      <w:r w:rsidR="009321AD">
        <w:rPr>
          <w:rFonts w:ascii="Times New Roman" w:hAnsi="Times New Roman" w:cs="Times New Roman"/>
          <w:sz w:val="24"/>
          <w:szCs w:val="24"/>
        </w:rPr>
        <w:t xml:space="preserve"> </w:t>
      </w:r>
      <w:r>
        <w:rPr>
          <w:rFonts w:ascii="Times New Roman" w:hAnsi="Times New Roman" w:cs="Times New Roman"/>
          <w:sz w:val="24"/>
          <w:szCs w:val="24"/>
        </w:rPr>
        <w:t xml:space="preserve">favourably in effect size to </w:t>
      </w:r>
      <w:r w:rsidR="009321AD">
        <w:rPr>
          <w:rFonts w:ascii="Times New Roman" w:hAnsi="Times New Roman" w:cs="Times New Roman"/>
          <w:sz w:val="24"/>
          <w:szCs w:val="24"/>
        </w:rPr>
        <w:t>polygenic profiles for cardiovascular disease and BMI</w:t>
      </w:r>
      <w:r w:rsidR="00915333">
        <w:rPr>
          <w:rFonts w:ascii="Times New Roman" w:hAnsi="Times New Roman" w:cs="Times New Roman"/>
          <w:sz w:val="24"/>
          <w:szCs w:val="24"/>
        </w:rPr>
        <w:t xml:space="preserve"> (</w:t>
      </w:r>
      <w:r w:rsidR="009321AD">
        <w:rPr>
          <w:rFonts w:ascii="Times New Roman" w:hAnsi="Times New Roman" w:cs="Times New Roman"/>
          <w:sz w:val="24"/>
          <w:szCs w:val="24"/>
        </w:rPr>
        <w:t>varia</w:t>
      </w:r>
      <w:r w:rsidR="00915333">
        <w:rPr>
          <w:rFonts w:ascii="Times New Roman" w:hAnsi="Times New Roman" w:cs="Times New Roman"/>
          <w:sz w:val="24"/>
          <w:szCs w:val="24"/>
        </w:rPr>
        <w:t xml:space="preserve">bles that are ‘medical’ in nature) </w:t>
      </w:r>
      <w:r w:rsidR="009321AD">
        <w:rPr>
          <w:rFonts w:ascii="Times New Roman" w:hAnsi="Times New Roman" w:cs="Times New Roman"/>
          <w:sz w:val="24"/>
          <w:szCs w:val="24"/>
        </w:rPr>
        <w:t>s</w:t>
      </w:r>
      <w:r w:rsidR="00491E18">
        <w:rPr>
          <w:rFonts w:ascii="Times New Roman" w:hAnsi="Times New Roman" w:cs="Times New Roman"/>
          <w:sz w:val="24"/>
          <w:szCs w:val="24"/>
        </w:rPr>
        <w:t>upports</w:t>
      </w:r>
      <w:r w:rsidR="009321AD">
        <w:rPr>
          <w:rFonts w:ascii="Times New Roman" w:hAnsi="Times New Roman" w:cs="Times New Roman"/>
          <w:sz w:val="24"/>
          <w:szCs w:val="24"/>
        </w:rPr>
        <w:t xml:space="preserve"> the importance of educational attainment as a general indicator of health and social status.</w:t>
      </w:r>
    </w:p>
    <w:p w14:paraId="7E84236B" w14:textId="77777777" w:rsidR="001D4F8A" w:rsidRDefault="001D4F8A" w:rsidP="00196784">
      <w:pPr>
        <w:spacing w:line="480" w:lineRule="auto"/>
        <w:rPr>
          <w:rFonts w:ascii="Times New Roman" w:hAnsi="Times New Roman" w:cs="Times New Roman"/>
          <w:sz w:val="24"/>
          <w:szCs w:val="24"/>
        </w:rPr>
      </w:pPr>
    </w:p>
    <w:p w14:paraId="2856A90C" w14:textId="30CEBD8D" w:rsidR="00EB3E22" w:rsidRDefault="001D30E4" w:rsidP="00196784">
      <w:pPr>
        <w:spacing w:line="480" w:lineRule="auto"/>
        <w:rPr>
          <w:rFonts w:ascii="Times New Roman" w:hAnsi="Times New Roman" w:cs="Times New Roman"/>
          <w:sz w:val="24"/>
          <w:szCs w:val="24"/>
        </w:rPr>
      </w:pPr>
      <w:r>
        <w:rPr>
          <w:rFonts w:ascii="Times New Roman" w:hAnsi="Times New Roman" w:cs="Times New Roman"/>
          <w:sz w:val="24"/>
          <w:szCs w:val="24"/>
        </w:rPr>
        <w:t xml:space="preserve">Our method, using parental </w:t>
      </w:r>
      <w:r w:rsidR="00D44AC4">
        <w:rPr>
          <w:rFonts w:ascii="Times New Roman" w:hAnsi="Times New Roman" w:cs="Times New Roman"/>
          <w:sz w:val="24"/>
          <w:szCs w:val="24"/>
        </w:rPr>
        <w:t>longevity</w:t>
      </w:r>
      <w:r>
        <w:rPr>
          <w:rFonts w:ascii="Times New Roman" w:hAnsi="Times New Roman" w:cs="Times New Roman"/>
          <w:sz w:val="24"/>
          <w:szCs w:val="24"/>
        </w:rPr>
        <w:t xml:space="preserve"> as an outcome variable predicted by offspring genotype, allowed considerably higher power compared to studies of genotype and mortality </w:t>
      </w:r>
      <w:r w:rsidR="00D44AC4">
        <w:rPr>
          <w:rFonts w:ascii="Times New Roman" w:hAnsi="Times New Roman" w:cs="Times New Roman"/>
          <w:sz w:val="24"/>
          <w:szCs w:val="24"/>
        </w:rPr>
        <w:t>in the same individuals;</w:t>
      </w:r>
      <w:r>
        <w:rPr>
          <w:rFonts w:ascii="Times New Roman" w:hAnsi="Times New Roman" w:cs="Times New Roman"/>
          <w:sz w:val="24"/>
          <w:szCs w:val="24"/>
        </w:rPr>
        <w:t xml:space="preserve"> such </w:t>
      </w:r>
      <w:r w:rsidR="00C86E32">
        <w:rPr>
          <w:rFonts w:ascii="Times New Roman" w:hAnsi="Times New Roman" w:cs="Times New Roman"/>
          <w:sz w:val="24"/>
          <w:szCs w:val="24"/>
        </w:rPr>
        <w:t>data are more difficult to collect</w:t>
      </w:r>
      <w:r w:rsidR="00D44AC4">
        <w:rPr>
          <w:rFonts w:ascii="Times New Roman" w:hAnsi="Times New Roman" w:cs="Times New Roman"/>
          <w:sz w:val="24"/>
          <w:szCs w:val="24"/>
        </w:rPr>
        <w:t xml:space="preserve"> because they require follow-up of </w:t>
      </w:r>
      <w:r w:rsidR="00C86E32">
        <w:rPr>
          <w:rFonts w:ascii="Times New Roman" w:hAnsi="Times New Roman" w:cs="Times New Roman"/>
          <w:sz w:val="24"/>
          <w:szCs w:val="24"/>
        </w:rPr>
        <w:t xml:space="preserve">genotyped </w:t>
      </w:r>
      <w:r w:rsidR="00D44AC4">
        <w:rPr>
          <w:rFonts w:ascii="Times New Roman" w:hAnsi="Times New Roman" w:cs="Times New Roman"/>
          <w:sz w:val="24"/>
          <w:szCs w:val="24"/>
        </w:rPr>
        <w:t>individuals until</w:t>
      </w:r>
      <w:r w:rsidR="00C86E32">
        <w:rPr>
          <w:rFonts w:ascii="Times New Roman" w:hAnsi="Times New Roman" w:cs="Times New Roman"/>
          <w:sz w:val="24"/>
          <w:szCs w:val="24"/>
        </w:rPr>
        <w:t xml:space="preserve"> their own</w:t>
      </w:r>
      <w:r w:rsidR="00D44AC4">
        <w:rPr>
          <w:rFonts w:ascii="Times New Roman" w:hAnsi="Times New Roman" w:cs="Times New Roman"/>
          <w:sz w:val="24"/>
          <w:szCs w:val="24"/>
        </w:rPr>
        <w:t xml:space="preserve"> mortality</w:t>
      </w:r>
      <w:r>
        <w:rPr>
          <w:rFonts w:ascii="Times New Roman" w:hAnsi="Times New Roman" w:cs="Times New Roman"/>
          <w:sz w:val="24"/>
          <w:szCs w:val="24"/>
        </w:rPr>
        <w:t>. This, com</w:t>
      </w:r>
      <w:r w:rsidR="00915333">
        <w:rPr>
          <w:rFonts w:ascii="Times New Roman" w:hAnsi="Times New Roman" w:cs="Times New Roman"/>
          <w:sz w:val="24"/>
          <w:szCs w:val="24"/>
        </w:rPr>
        <w:t>bined with the large sample sizes</w:t>
      </w:r>
      <w:r w:rsidR="00D44AC4">
        <w:rPr>
          <w:rFonts w:ascii="Times New Roman" w:hAnsi="Times New Roman" w:cs="Times New Roman"/>
          <w:sz w:val="24"/>
          <w:szCs w:val="24"/>
        </w:rPr>
        <w:t>,</w:t>
      </w:r>
      <w:r>
        <w:rPr>
          <w:rFonts w:ascii="Times New Roman" w:hAnsi="Times New Roman" w:cs="Times New Roman"/>
          <w:sz w:val="24"/>
          <w:szCs w:val="24"/>
        </w:rPr>
        <w:t xml:space="preserve"> our replication and meta-analysis, </w:t>
      </w:r>
      <w:r w:rsidR="00D44AC4">
        <w:rPr>
          <w:rFonts w:ascii="Times New Roman" w:hAnsi="Times New Roman" w:cs="Times New Roman"/>
          <w:sz w:val="24"/>
          <w:szCs w:val="24"/>
        </w:rPr>
        <w:t xml:space="preserve">and </w:t>
      </w:r>
      <w:r w:rsidR="00BC63FD">
        <w:rPr>
          <w:rFonts w:ascii="Times New Roman" w:hAnsi="Times New Roman" w:cs="Times New Roman"/>
          <w:sz w:val="24"/>
          <w:szCs w:val="24"/>
        </w:rPr>
        <w:t>the</w:t>
      </w:r>
      <w:r w:rsidR="00D44AC4">
        <w:rPr>
          <w:rFonts w:ascii="Times New Roman" w:hAnsi="Times New Roman" w:cs="Times New Roman"/>
          <w:sz w:val="24"/>
          <w:szCs w:val="24"/>
        </w:rPr>
        <w:t xml:space="preserve"> </w:t>
      </w:r>
      <w:r w:rsidR="00BC63FD">
        <w:rPr>
          <w:rFonts w:ascii="Times New Roman" w:hAnsi="Times New Roman" w:cs="Times New Roman"/>
          <w:sz w:val="24"/>
          <w:szCs w:val="24"/>
        </w:rPr>
        <w:t xml:space="preserve">inclusion of parents who were still alive as censored data points in the </w:t>
      </w:r>
      <w:r w:rsidR="00D44AC4">
        <w:rPr>
          <w:rFonts w:ascii="Times New Roman" w:hAnsi="Times New Roman" w:cs="Times New Roman"/>
          <w:sz w:val="24"/>
          <w:szCs w:val="24"/>
        </w:rPr>
        <w:t xml:space="preserve">proportional hazard models, </w:t>
      </w:r>
      <w:r w:rsidR="00915333">
        <w:rPr>
          <w:rFonts w:ascii="Times New Roman" w:hAnsi="Times New Roman" w:cs="Times New Roman"/>
          <w:sz w:val="24"/>
          <w:szCs w:val="24"/>
        </w:rPr>
        <w:t>substantially improved our results’</w:t>
      </w:r>
      <w:r>
        <w:rPr>
          <w:rFonts w:ascii="Times New Roman" w:hAnsi="Times New Roman" w:cs="Times New Roman"/>
          <w:sz w:val="24"/>
          <w:szCs w:val="24"/>
        </w:rPr>
        <w:t xml:space="preserve"> robustness.</w:t>
      </w:r>
      <w:r w:rsidR="00D44AC4">
        <w:rPr>
          <w:rFonts w:ascii="Times New Roman" w:hAnsi="Times New Roman" w:cs="Times New Roman"/>
          <w:sz w:val="24"/>
          <w:szCs w:val="24"/>
        </w:rPr>
        <w:t xml:space="preserve"> </w:t>
      </w:r>
      <w:r w:rsidR="00915333">
        <w:rPr>
          <w:rFonts w:ascii="Times New Roman" w:hAnsi="Times New Roman" w:cs="Times New Roman"/>
          <w:sz w:val="24"/>
          <w:szCs w:val="24"/>
        </w:rPr>
        <w:t>O</w:t>
      </w:r>
      <w:r w:rsidR="00EB3E22">
        <w:rPr>
          <w:rFonts w:ascii="Times New Roman" w:hAnsi="Times New Roman" w:cs="Times New Roman"/>
          <w:sz w:val="24"/>
          <w:szCs w:val="24"/>
        </w:rPr>
        <w:t>ur effect size</w:t>
      </w:r>
      <w:r w:rsidR="00B30E4E">
        <w:rPr>
          <w:rFonts w:ascii="Times New Roman" w:hAnsi="Times New Roman" w:cs="Times New Roman"/>
          <w:sz w:val="24"/>
          <w:szCs w:val="24"/>
        </w:rPr>
        <w:t xml:space="preserve"> estimates</w:t>
      </w:r>
      <w:r w:rsidR="00EB3E22">
        <w:rPr>
          <w:rFonts w:ascii="Times New Roman" w:hAnsi="Times New Roman" w:cs="Times New Roman"/>
          <w:sz w:val="24"/>
          <w:szCs w:val="24"/>
        </w:rPr>
        <w:t xml:space="preserve"> </w:t>
      </w:r>
      <w:r w:rsidR="004133AC">
        <w:rPr>
          <w:rFonts w:ascii="Times New Roman" w:hAnsi="Times New Roman" w:cs="Times New Roman"/>
          <w:sz w:val="24"/>
          <w:szCs w:val="24"/>
        </w:rPr>
        <w:t xml:space="preserve">for the main analysis </w:t>
      </w:r>
      <w:r w:rsidR="00EB3E22">
        <w:rPr>
          <w:rFonts w:ascii="Times New Roman" w:hAnsi="Times New Roman" w:cs="Times New Roman"/>
          <w:sz w:val="24"/>
          <w:szCs w:val="24"/>
        </w:rPr>
        <w:t xml:space="preserve">were similar </w:t>
      </w:r>
      <w:r w:rsidR="004133AC">
        <w:rPr>
          <w:rFonts w:ascii="Times New Roman" w:hAnsi="Times New Roman" w:cs="Times New Roman"/>
          <w:sz w:val="24"/>
          <w:szCs w:val="24"/>
        </w:rPr>
        <w:t xml:space="preserve">in samples from the </w:t>
      </w:r>
      <w:r w:rsidR="004133AC">
        <w:rPr>
          <w:rFonts w:ascii="Times New Roman" w:hAnsi="Times New Roman" w:cs="Times New Roman"/>
          <w:sz w:val="24"/>
          <w:szCs w:val="24"/>
        </w:rPr>
        <w:lastRenderedPageBreak/>
        <w:t>U</w:t>
      </w:r>
      <w:r w:rsidR="00642CCA">
        <w:rPr>
          <w:rFonts w:ascii="Times New Roman" w:hAnsi="Times New Roman" w:cs="Times New Roman"/>
          <w:sz w:val="24"/>
          <w:szCs w:val="24"/>
        </w:rPr>
        <w:t>nited Kingdom</w:t>
      </w:r>
      <w:r w:rsidR="004133AC">
        <w:rPr>
          <w:rFonts w:ascii="Times New Roman" w:hAnsi="Times New Roman" w:cs="Times New Roman"/>
          <w:sz w:val="24"/>
          <w:szCs w:val="24"/>
        </w:rPr>
        <w:t xml:space="preserve"> and from Estonia, indicating that the education-related gene</w:t>
      </w:r>
      <w:r w:rsidR="00A26455">
        <w:rPr>
          <w:rFonts w:ascii="Times New Roman" w:hAnsi="Times New Roman" w:cs="Times New Roman"/>
          <w:sz w:val="24"/>
          <w:szCs w:val="24"/>
        </w:rPr>
        <w:t>tic variant</w:t>
      </w:r>
      <w:r w:rsidR="004133AC">
        <w:rPr>
          <w:rFonts w:ascii="Times New Roman" w:hAnsi="Times New Roman" w:cs="Times New Roman"/>
          <w:sz w:val="24"/>
          <w:szCs w:val="24"/>
        </w:rPr>
        <w:t>s make predictions across different cultures</w:t>
      </w:r>
      <w:r w:rsidR="00090B32">
        <w:rPr>
          <w:rFonts w:ascii="Times New Roman" w:hAnsi="Times New Roman" w:cs="Times New Roman"/>
          <w:sz w:val="24"/>
          <w:szCs w:val="24"/>
        </w:rPr>
        <w:t xml:space="preserve"> </w:t>
      </w:r>
      <w:r w:rsidR="005A4DDC">
        <w:rPr>
          <w:rFonts w:ascii="Times New Roman" w:hAnsi="Times New Roman" w:cs="Times New Roman"/>
          <w:sz w:val="24"/>
          <w:szCs w:val="24"/>
        </w:rPr>
        <w:t xml:space="preserve">(though </w:t>
      </w:r>
      <w:r w:rsidR="00090B32">
        <w:rPr>
          <w:rFonts w:ascii="Times New Roman" w:hAnsi="Times New Roman" w:cs="Times New Roman"/>
          <w:sz w:val="24"/>
          <w:szCs w:val="24"/>
        </w:rPr>
        <w:t xml:space="preserve">further replication in </w:t>
      </w:r>
      <w:r w:rsidR="00491E18">
        <w:rPr>
          <w:rFonts w:ascii="Times New Roman" w:hAnsi="Times New Roman" w:cs="Times New Roman"/>
          <w:sz w:val="24"/>
          <w:szCs w:val="24"/>
        </w:rPr>
        <w:t>other groups</w:t>
      </w:r>
      <w:r w:rsidR="00642CCA">
        <w:rPr>
          <w:rFonts w:ascii="Times New Roman" w:hAnsi="Times New Roman" w:cs="Times New Roman"/>
          <w:sz w:val="24"/>
          <w:szCs w:val="24"/>
        </w:rPr>
        <w:t xml:space="preserve"> will be</w:t>
      </w:r>
      <w:r w:rsidR="00090B32">
        <w:rPr>
          <w:rFonts w:ascii="Times New Roman" w:hAnsi="Times New Roman" w:cs="Times New Roman"/>
          <w:sz w:val="24"/>
          <w:szCs w:val="24"/>
        </w:rPr>
        <w:t xml:space="preserve"> necessary</w:t>
      </w:r>
      <w:r w:rsidR="005A4DDC">
        <w:rPr>
          <w:rFonts w:ascii="Times New Roman" w:hAnsi="Times New Roman" w:cs="Times New Roman"/>
          <w:sz w:val="24"/>
          <w:szCs w:val="24"/>
        </w:rPr>
        <w:t>)</w:t>
      </w:r>
      <w:r w:rsidR="004133AC">
        <w:rPr>
          <w:rFonts w:ascii="Times New Roman" w:hAnsi="Times New Roman" w:cs="Times New Roman"/>
          <w:sz w:val="24"/>
          <w:szCs w:val="24"/>
        </w:rPr>
        <w:t>.</w:t>
      </w:r>
      <w:r w:rsidR="00642CCA">
        <w:rPr>
          <w:rFonts w:ascii="Times New Roman" w:hAnsi="Times New Roman" w:cs="Times New Roman"/>
          <w:sz w:val="24"/>
          <w:szCs w:val="24"/>
        </w:rPr>
        <w:t xml:space="preserve"> Finally, our results </w:t>
      </w:r>
      <w:r w:rsidR="00F22E39">
        <w:rPr>
          <w:rFonts w:ascii="Times New Roman" w:hAnsi="Times New Roman" w:cs="Times New Roman"/>
          <w:sz w:val="24"/>
          <w:szCs w:val="24"/>
        </w:rPr>
        <w:t xml:space="preserve">appeared </w:t>
      </w:r>
      <w:r w:rsidR="00642CCA">
        <w:rPr>
          <w:rFonts w:ascii="Times New Roman" w:hAnsi="Times New Roman" w:cs="Times New Roman"/>
          <w:sz w:val="24"/>
          <w:szCs w:val="24"/>
        </w:rPr>
        <w:t xml:space="preserve">robust to parental fertility: they were </w:t>
      </w:r>
      <w:r w:rsidR="005A4DDC">
        <w:rPr>
          <w:rFonts w:ascii="Times New Roman" w:hAnsi="Times New Roman" w:cs="Times New Roman"/>
          <w:sz w:val="24"/>
          <w:szCs w:val="24"/>
        </w:rPr>
        <w:t xml:space="preserve">only slightly altered after adjustment for </w:t>
      </w:r>
      <w:r w:rsidR="00642CCA">
        <w:rPr>
          <w:rFonts w:ascii="Times New Roman" w:hAnsi="Times New Roman" w:cs="Times New Roman"/>
          <w:sz w:val="24"/>
          <w:szCs w:val="24"/>
        </w:rPr>
        <w:t>number of siblings.</w:t>
      </w:r>
    </w:p>
    <w:p w14:paraId="1FA0098D" w14:textId="77777777" w:rsidR="00EB3E22" w:rsidRDefault="00EB3E22" w:rsidP="00196784">
      <w:pPr>
        <w:spacing w:line="480" w:lineRule="auto"/>
        <w:rPr>
          <w:rFonts w:ascii="Times New Roman" w:hAnsi="Times New Roman" w:cs="Times New Roman"/>
          <w:sz w:val="24"/>
          <w:szCs w:val="24"/>
        </w:rPr>
      </w:pPr>
    </w:p>
    <w:p w14:paraId="366838C2" w14:textId="69E1D56F" w:rsidR="00762334" w:rsidRDefault="005A4DDC" w:rsidP="00196784">
      <w:pPr>
        <w:spacing w:line="480" w:lineRule="auto"/>
        <w:rPr>
          <w:rFonts w:ascii="Times New Roman" w:hAnsi="Times New Roman" w:cs="Times New Roman"/>
          <w:sz w:val="24"/>
          <w:szCs w:val="24"/>
        </w:rPr>
      </w:pPr>
      <w:r>
        <w:rPr>
          <w:rFonts w:ascii="Times New Roman" w:hAnsi="Times New Roman" w:cs="Times New Roman"/>
          <w:sz w:val="24"/>
          <w:szCs w:val="24"/>
        </w:rPr>
        <w:t>Although the effect</w:t>
      </w:r>
      <w:r w:rsidR="00642CCA">
        <w:rPr>
          <w:rFonts w:ascii="Times New Roman" w:hAnsi="Times New Roman" w:cs="Times New Roman"/>
          <w:sz w:val="24"/>
          <w:szCs w:val="24"/>
        </w:rPr>
        <w:t>s found here were broadly consistent across</w:t>
      </w:r>
      <w:r w:rsidR="00BF0436">
        <w:rPr>
          <w:rFonts w:ascii="Times New Roman" w:hAnsi="Times New Roman" w:cs="Times New Roman"/>
          <w:sz w:val="24"/>
          <w:szCs w:val="24"/>
        </w:rPr>
        <w:t xml:space="preserve"> the </w:t>
      </w:r>
      <w:r w:rsidR="00642CCA">
        <w:rPr>
          <w:rFonts w:ascii="Times New Roman" w:hAnsi="Times New Roman" w:cs="Times New Roman"/>
          <w:sz w:val="24"/>
          <w:szCs w:val="24"/>
        </w:rPr>
        <w:t>cultures, t</w:t>
      </w:r>
      <w:r w:rsidR="004133AC">
        <w:rPr>
          <w:rFonts w:ascii="Times New Roman" w:hAnsi="Times New Roman" w:cs="Times New Roman"/>
          <w:sz w:val="24"/>
          <w:szCs w:val="24"/>
        </w:rPr>
        <w:t xml:space="preserve">he samples were not fully representative of the populations from which they were drawn. </w:t>
      </w:r>
      <w:r>
        <w:rPr>
          <w:rFonts w:ascii="Times New Roman" w:hAnsi="Times New Roman" w:cs="Times New Roman"/>
          <w:sz w:val="24"/>
          <w:szCs w:val="24"/>
        </w:rPr>
        <w:t>A</w:t>
      </w:r>
      <w:r w:rsidR="004133AC">
        <w:rPr>
          <w:rFonts w:ascii="Times New Roman" w:hAnsi="Times New Roman" w:cs="Times New Roman"/>
          <w:sz w:val="24"/>
          <w:szCs w:val="24"/>
        </w:rPr>
        <w:t>ll samples</w:t>
      </w:r>
      <w:r w:rsidR="00EB3E22">
        <w:rPr>
          <w:rFonts w:ascii="Times New Roman" w:hAnsi="Times New Roman" w:cs="Times New Roman"/>
          <w:sz w:val="24"/>
          <w:szCs w:val="24"/>
        </w:rPr>
        <w:t xml:space="preserve"> were restricted to individuals of</w:t>
      </w:r>
      <w:r w:rsidR="004133AC">
        <w:rPr>
          <w:rFonts w:ascii="Times New Roman" w:hAnsi="Times New Roman" w:cs="Times New Roman"/>
          <w:sz w:val="24"/>
          <w:szCs w:val="24"/>
        </w:rPr>
        <w:t xml:space="preserve"> White European ancestry</w:t>
      </w:r>
      <w:r w:rsidR="00052614">
        <w:rPr>
          <w:rFonts w:ascii="Times New Roman" w:hAnsi="Times New Roman" w:cs="Times New Roman"/>
          <w:sz w:val="24"/>
          <w:szCs w:val="24"/>
        </w:rPr>
        <w:t>.</w:t>
      </w:r>
      <w:r w:rsidR="008244FF">
        <w:rPr>
          <w:rFonts w:ascii="Times New Roman" w:hAnsi="Times New Roman" w:cs="Times New Roman"/>
          <w:sz w:val="24"/>
          <w:szCs w:val="24"/>
        </w:rPr>
        <w:t xml:space="preserve"> </w:t>
      </w:r>
      <w:r>
        <w:rPr>
          <w:rFonts w:ascii="Times New Roman" w:hAnsi="Times New Roman" w:cs="Times New Roman"/>
          <w:sz w:val="24"/>
          <w:szCs w:val="24"/>
        </w:rPr>
        <w:t>Whereas this</w:t>
      </w:r>
      <w:r w:rsidR="004133AC">
        <w:rPr>
          <w:rFonts w:ascii="Times New Roman" w:hAnsi="Times New Roman" w:cs="Times New Roman"/>
          <w:sz w:val="24"/>
          <w:szCs w:val="24"/>
        </w:rPr>
        <w:t xml:space="preserve"> reduce</w:t>
      </w:r>
      <w:r>
        <w:rPr>
          <w:rFonts w:ascii="Times New Roman" w:hAnsi="Times New Roman" w:cs="Times New Roman"/>
          <w:sz w:val="24"/>
          <w:szCs w:val="24"/>
        </w:rPr>
        <w:t>s</w:t>
      </w:r>
      <w:r w:rsidR="004133AC">
        <w:rPr>
          <w:rFonts w:ascii="Times New Roman" w:hAnsi="Times New Roman" w:cs="Times New Roman"/>
          <w:sz w:val="24"/>
          <w:szCs w:val="24"/>
        </w:rPr>
        <w:t xml:space="preserve"> bias due to population stratification</w:t>
      </w:r>
      <w:r w:rsidR="008244FF">
        <w:rPr>
          <w:rFonts w:ascii="Times New Roman" w:hAnsi="Times New Roman" w:cs="Times New Roman"/>
          <w:sz w:val="24"/>
          <w:szCs w:val="24"/>
        </w:rPr>
        <w:t xml:space="preserve"> within each sample</w:t>
      </w:r>
      <w:r w:rsidR="004133AC">
        <w:rPr>
          <w:rFonts w:ascii="Times New Roman" w:hAnsi="Times New Roman" w:cs="Times New Roman"/>
          <w:sz w:val="24"/>
          <w:szCs w:val="24"/>
        </w:rPr>
        <w:t xml:space="preserve">, it does make the results less generalizable, and samples of participants with different genetic backgrounds may show different results. In addition, </w:t>
      </w:r>
      <w:r w:rsidR="00C86E32" w:rsidRPr="00C86E32">
        <w:rPr>
          <w:rFonts w:ascii="Times New Roman" w:hAnsi="Times New Roman" w:cs="Times New Roman"/>
          <w:sz w:val="24"/>
          <w:szCs w:val="24"/>
        </w:rPr>
        <w:t>self-selection effects</w:t>
      </w:r>
      <w:r w:rsidR="006862D1">
        <w:rPr>
          <w:rFonts w:ascii="Times New Roman" w:hAnsi="Times New Roman" w:cs="Times New Roman"/>
          <w:sz w:val="24"/>
          <w:szCs w:val="24"/>
        </w:rPr>
        <w:t xml:space="preserve"> (</w:t>
      </w:r>
      <w:r w:rsidR="005B1BB2">
        <w:rPr>
          <w:rFonts w:ascii="Times New Roman" w:hAnsi="Times New Roman" w:cs="Times New Roman"/>
          <w:sz w:val="24"/>
          <w:szCs w:val="24"/>
        </w:rPr>
        <w:t>44</w:t>
      </w:r>
      <w:r w:rsidR="006862D1">
        <w:rPr>
          <w:rFonts w:ascii="Times New Roman" w:hAnsi="Times New Roman" w:cs="Times New Roman"/>
          <w:sz w:val="24"/>
          <w:szCs w:val="24"/>
        </w:rPr>
        <w:t>)</w:t>
      </w:r>
      <w:r w:rsidR="00C86E32" w:rsidRPr="00C86E32">
        <w:rPr>
          <w:rFonts w:ascii="Times New Roman" w:hAnsi="Times New Roman" w:cs="Times New Roman"/>
          <w:sz w:val="24"/>
          <w:szCs w:val="24"/>
        </w:rPr>
        <w:t xml:space="preserve"> </w:t>
      </w:r>
      <w:r>
        <w:rPr>
          <w:rFonts w:ascii="Times New Roman" w:hAnsi="Times New Roman" w:cs="Times New Roman"/>
          <w:sz w:val="24"/>
          <w:szCs w:val="24"/>
        </w:rPr>
        <w:t>mean</w:t>
      </w:r>
      <w:r w:rsidR="008244FF" w:rsidRPr="00C86E32">
        <w:rPr>
          <w:rFonts w:ascii="Times New Roman" w:hAnsi="Times New Roman" w:cs="Times New Roman"/>
          <w:sz w:val="24"/>
          <w:szCs w:val="24"/>
        </w:rPr>
        <w:t xml:space="preserve"> </w:t>
      </w:r>
      <w:r w:rsidR="00C86E32" w:rsidRPr="00C86E32">
        <w:rPr>
          <w:rFonts w:ascii="Times New Roman" w:hAnsi="Times New Roman" w:cs="Times New Roman"/>
          <w:sz w:val="24"/>
          <w:szCs w:val="24"/>
        </w:rPr>
        <w:t xml:space="preserve">that </w:t>
      </w:r>
      <w:r>
        <w:rPr>
          <w:rFonts w:ascii="Times New Roman" w:hAnsi="Times New Roman" w:cs="Times New Roman"/>
          <w:sz w:val="24"/>
          <w:szCs w:val="24"/>
        </w:rPr>
        <w:t>those</w:t>
      </w:r>
      <w:r w:rsidR="00C86E32" w:rsidRPr="00C86E32">
        <w:rPr>
          <w:rFonts w:ascii="Times New Roman" w:hAnsi="Times New Roman" w:cs="Times New Roman"/>
          <w:sz w:val="24"/>
          <w:szCs w:val="24"/>
        </w:rPr>
        <w:t xml:space="preserve"> with </w:t>
      </w:r>
      <w:r>
        <w:rPr>
          <w:rFonts w:ascii="Times New Roman" w:hAnsi="Times New Roman" w:cs="Times New Roman"/>
          <w:sz w:val="24"/>
          <w:szCs w:val="24"/>
        </w:rPr>
        <w:t>more</w:t>
      </w:r>
      <w:r w:rsidR="00F65D75" w:rsidRPr="00C86E32">
        <w:rPr>
          <w:rFonts w:ascii="Times New Roman" w:hAnsi="Times New Roman" w:cs="Times New Roman"/>
          <w:sz w:val="24"/>
          <w:szCs w:val="24"/>
        </w:rPr>
        <w:t xml:space="preserve"> </w:t>
      </w:r>
      <w:r w:rsidR="00C86E32" w:rsidRPr="00C86E32">
        <w:rPr>
          <w:rFonts w:ascii="Times New Roman" w:hAnsi="Times New Roman" w:cs="Times New Roman"/>
          <w:sz w:val="24"/>
          <w:szCs w:val="24"/>
        </w:rPr>
        <w:t>education</w:t>
      </w:r>
      <w:r>
        <w:rPr>
          <w:rFonts w:ascii="Times New Roman" w:hAnsi="Times New Roman" w:cs="Times New Roman"/>
          <w:sz w:val="24"/>
          <w:szCs w:val="24"/>
        </w:rPr>
        <w:t>,</w:t>
      </w:r>
      <w:r w:rsidR="00C86E32" w:rsidRPr="00C86E32">
        <w:rPr>
          <w:rFonts w:ascii="Times New Roman" w:hAnsi="Times New Roman" w:cs="Times New Roman"/>
          <w:sz w:val="24"/>
          <w:szCs w:val="24"/>
        </w:rPr>
        <w:t xml:space="preserve"> </w:t>
      </w:r>
      <w:r w:rsidR="00F65D75">
        <w:rPr>
          <w:rFonts w:ascii="Times New Roman" w:hAnsi="Times New Roman" w:cs="Times New Roman"/>
          <w:sz w:val="24"/>
          <w:szCs w:val="24"/>
        </w:rPr>
        <w:t>higher</w:t>
      </w:r>
      <w:r w:rsidR="00C86E32" w:rsidRPr="00C86E32">
        <w:rPr>
          <w:rFonts w:ascii="Times New Roman" w:hAnsi="Times New Roman" w:cs="Times New Roman"/>
          <w:sz w:val="24"/>
          <w:szCs w:val="24"/>
        </w:rPr>
        <w:t xml:space="preserve"> </w:t>
      </w:r>
      <w:r>
        <w:rPr>
          <w:rFonts w:ascii="Times New Roman" w:hAnsi="Times New Roman" w:cs="Times New Roman"/>
          <w:sz w:val="24"/>
          <w:szCs w:val="24"/>
        </w:rPr>
        <w:t>intelligence</w:t>
      </w:r>
      <w:r w:rsidR="00C86E32" w:rsidRPr="00C86E32">
        <w:rPr>
          <w:rFonts w:ascii="Times New Roman" w:hAnsi="Times New Roman" w:cs="Times New Roman"/>
          <w:sz w:val="24"/>
          <w:szCs w:val="24"/>
        </w:rPr>
        <w:t xml:space="preserve">, </w:t>
      </w:r>
      <w:r w:rsidR="00F65D75">
        <w:rPr>
          <w:rFonts w:ascii="Times New Roman" w:hAnsi="Times New Roman" w:cs="Times New Roman"/>
          <w:sz w:val="24"/>
          <w:szCs w:val="24"/>
        </w:rPr>
        <w:t>higher</w:t>
      </w:r>
      <w:r w:rsidR="00C86E32" w:rsidRPr="00C86E32">
        <w:rPr>
          <w:rFonts w:ascii="Times New Roman" w:hAnsi="Times New Roman" w:cs="Times New Roman"/>
          <w:sz w:val="24"/>
          <w:szCs w:val="24"/>
        </w:rPr>
        <w:t xml:space="preserve"> socioeconomic status</w:t>
      </w:r>
      <w:r w:rsidR="00F65D75">
        <w:rPr>
          <w:rFonts w:ascii="Times New Roman" w:hAnsi="Times New Roman" w:cs="Times New Roman"/>
          <w:sz w:val="24"/>
          <w:szCs w:val="24"/>
        </w:rPr>
        <w:t>,</w:t>
      </w:r>
      <w:r w:rsidR="007434C4">
        <w:rPr>
          <w:rFonts w:ascii="Times New Roman" w:hAnsi="Times New Roman" w:cs="Times New Roman"/>
          <w:sz w:val="24"/>
          <w:szCs w:val="24"/>
        </w:rPr>
        <w:t xml:space="preserve"> higher conscientiousness,</w:t>
      </w:r>
      <w:r w:rsidR="00F65D75">
        <w:rPr>
          <w:rFonts w:ascii="Times New Roman" w:hAnsi="Times New Roman" w:cs="Times New Roman"/>
          <w:sz w:val="24"/>
          <w:szCs w:val="24"/>
        </w:rPr>
        <w:t xml:space="preserve"> and closer proximity to testing centres</w:t>
      </w:r>
      <w:r w:rsidR="00C86E32" w:rsidRPr="00C86E32">
        <w:rPr>
          <w:rFonts w:ascii="Times New Roman" w:hAnsi="Times New Roman" w:cs="Times New Roman"/>
          <w:sz w:val="24"/>
          <w:szCs w:val="24"/>
        </w:rPr>
        <w:t xml:space="preserve"> were</w:t>
      </w:r>
      <w:r w:rsidR="00F65D75">
        <w:rPr>
          <w:rFonts w:ascii="Times New Roman" w:hAnsi="Times New Roman" w:cs="Times New Roman"/>
          <w:sz w:val="24"/>
          <w:szCs w:val="24"/>
        </w:rPr>
        <w:t xml:space="preserve"> </w:t>
      </w:r>
      <w:r w:rsidR="008244FF">
        <w:rPr>
          <w:rFonts w:ascii="Times New Roman" w:hAnsi="Times New Roman" w:cs="Times New Roman"/>
          <w:sz w:val="24"/>
          <w:szCs w:val="24"/>
        </w:rPr>
        <w:t xml:space="preserve">probably </w:t>
      </w:r>
      <w:r w:rsidR="00F65D75">
        <w:rPr>
          <w:rFonts w:ascii="Times New Roman" w:hAnsi="Times New Roman" w:cs="Times New Roman"/>
          <w:sz w:val="24"/>
          <w:szCs w:val="24"/>
        </w:rPr>
        <w:t>more</w:t>
      </w:r>
      <w:r w:rsidR="00C86E32" w:rsidRPr="00C86E32">
        <w:rPr>
          <w:rFonts w:ascii="Times New Roman" w:hAnsi="Times New Roman" w:cs="Times New Roman"/>
          <w:sz w:val="24"/>
          <w:szCs w:val="24"/>
        </w:rPr>
        <w:t xml:space="preserve"> likely</w:t>
      </w:r>
      <w:r w:rsidR="008244FF">
        <w:rPr>
          <w:rFonts w:ascii="Times New Roman" w:hAnsi="Times New Roman" w:cs="Times New Roman"/>
          <w:sz w:val="24"/>
          <w:szCs w:val="24"/>
        </w:rPr>
        <w:t xml:space="preserve"> </w:t>
      </w:r>
      <w:r w:rsidR="00C86E32" w:rsidRPr="00C86E32">
        <w:rPr>
          <w:rFonts w:ascii="Times New Roman" w:hAnsi="Times New Roman" w:cs="Times New Roman"/>
          <w:sz w:val="24"/>
          <w:szCs w:val="24"/>
        </w:rPr>
        <w:t>to participate.</w:t>
      </w:r>
      <w:r w:rsidR="008244FF" w:rsidRPr="008244FF">
        <w:rPr>
          <w:rFonts w:ascii="Times New Roman" w:hAnsi="Times New Roman" w:cs="Times New Roman"/>
          <w:sz w:val="24"/>
          <w:szCs w:val="24"/>
        </w:rPr>
        <w:t xml:space="preserve"> </w:t>
      </w:r>
      <w:r w:rsidR="008244FF" w:rsidRPr="00C86E32">
        <w:rPr>
          <w:rFonts w:ascii="Times New Roman" w:hAnsi="Times New Roman" w:cs="Times New Roman"/>
          <w:sz w:val="24"/>
          <w:szCs w:val="24"/>
        </w:rPr>
        <w:t>Th</w:t>
      </w:r>
      <w:r w:rsidR="008244FF">
        <w:rPr>
          <w:rFonts w:ascii="Times New Roman" w:hAnsi="Times New Roman" w:cs="Times New Roman"/>
          <w:sz w:val="24"/>
          <w:szCs w:val="24"/>
        </w:rPr>
        <w:t xml:space="preserve">e concomitant restriction of range potentially </w:t>
      </w:r>
      <w:r w:rsidR="008244FF" w:rsidRPr="00C86E32">
        <w:rPr>
          <w:rFonts w:ascii="Times New Roman" w:hAnsi="Times New Roman" w:cs="Times New Roman"/>
          <w:sz w:val="24"/>
          <w:szCs w:val="24"/>
        </w:rPr>
        <w:t xml:space="preserve">led to downward bias </w:t>
      </w:r>
      <w:r w:rsidR="008244FF">
        <w:rPr>
          <w:rFonts w:ascii="Times New Roman" w:hAnsi="Times New Roman" w:cs="Times New Roman"/>
          <w:sz w:val="24"/>
          <w:szCs w:val="24"/>
        </w:rPr>
        <w:t>i</w:t>
      </w:r>
      <w:r w:rsidR="008244FF" w:rsidRPr="00C86E32">
        <w:rPr>
          <w:rFonts w:ascii="Times New Roman" w:hAnsi="Times New Roman" w:cs="Times New Roman"/>
          <w:sz w:val="24"/>
          <w:szCs w:val="24"/>
        </w:rPr>
        <w:t>n our effect sizes</w:t>
      </w:r>
      <w:r>
        <w:rPr>
          <w:rFonts w:ascii="Times New Roman" w:hAnsi="Times New Roman" w:cs="Times New Roman"/>
          <w:sz w:val="24"/>
          <w:szCs w:val="24"/>
        </w:rPr>
        <w:t xml:space="preserve">. A more subtle consequence of </w:t>
      </w:r>
      <w:r w:rsidR="008244FF">
        <w:rPr>
          <w:rFonts w:ascii="Times New Roman" w:hAnsi="Times New Roman" w:cs="Times New Roman"/>
          <w:sz w:val="24"/>
          <w:szCs w:val="24"/>
        </w:rPr>
        <w:t>self-selection is that</w:t>
      </w:r>
      <w:r w:rsidR="00C86E32" w:rsidRPr="00C86E32">
        <w:rPr>
          <w:rFonts w:ascii="Times New Roman" w:hAnsi="Times New Roman" w:cs="Times New Roman"/>
          <w:sz w:val="24"/>
          <w:szCs w:val="24"/>
        </w:rPr>
        <w:t xml:space="preserve"> </w:t>
      </w:r>
      <w:r w:rsidR="008244FF">
        <w:rPr>
          <w:rFonts w:ascii="Times New Roman" w:hAnsi="Times New Roman" w:cs="Times New Roman"/>
          <w:sz w:val="24"/>
          <w:szCs w:val="24"/>
        </w:rPr>
        <w:t>m</w:t>
      </w:r>
      <w:r w:rsidR="007434C4">
        <w:rPr>
          <w:rFonts w:ascii="Times New Roman" w:hAnsi="Times New Roman" w:cs="Times New Roman"/>
          <w:sz w:val="24"/>
          <w:szCs w:val="24"/>
        </w:rPr>
        <w:t>any of the</w:t>
      </w:r>
      <w:r w:rsidR="008244FF">
        <w:rPr>
          <w:rFonts w:ascii="Times New Roman" w:hAnsi="Times New Roman" w:cs="Times New Roman"/>
          <w:sz w:val="24"/>
          <w:szCs w:val="24"/>
        </w:rPr>
        <w:t xml:space="preserve"> </w:t>
      </w:r>
      <w:r>
        <w:rPr>
          <w:rFonts w:ascii="Times New Roman" w:hAnsi="Times New Roman" w:cs="Times New Roman"/>
          <w:sz w:val="24"/>
          <w:szCs w:val="24"/>
        </w:rPr>
        <w:t xml:space="preserve">above </w:t>
      </w:r>
      <w:r w:rsidR="007434C4">
        <w:rPr>
          <w:rFonts w:ascii="Times New Roman" w:hAnsi="Times New Roman" w:cs="Times New Roman"/>
          <w:sz w:val="24"/>
          <w:szCs w:val="24"/>
        </w:rPr>
        <w:t xml:space="preserve">characteristics </w:t>
      </w:r>
      <w:r w:rsidR="008244FF">
        <w:rPr>
          <w:rFonts w:ascii="Times New Roman" w:hAnsi="Times New Roman" w:cs="Times New Roman"/>
          <w:sz w:val="24"/>
          <w:szCs w:val="24"/>
        </w:rPr>
        <w:t>might</w:t>
      </w:r>
      <w:r w:rsidR="007434C4">
        <w:rPr>
          <w:rFonts w:ascii="Times New Roman" w:hAnsi="Times New Roman" w:cs="Times New Roman"/>
          <w:sz w:val="24"/>
          <w:szCs w:val="24"/>
        </w:rPr>
        <w:t xml:space="preserve"> </w:t>
      </w:r>
      <w:r w:rsidR="006862D1">
        <w:rPr>
          <w:rFonts w:ascii="Times New Roman" w:hAnsi="Times New Roman" w:cs="Times New Roman"/>
          <w:sz w:val="24"/>
          <w:szCs w:val="24"/>
        </w:rPr>
        <w:t>make these self-selected</w:t>
      </w:r>
      <w:r w:rsidR="007434C4">
        <w:rPr>
          <w:rFonts w:ascii="Times New Roman" w:hAnsi="Times New Roman" w:cs="Times New Roman"/>
          <w:sz w:val="24"/>
          <w:szCs w:val="24"/>
        </w:rPr>
        <w:t xml:space="preserve"> individuals more likely to benefit, in terms of health or other life outcomes such as longevity, from higher educational attainment</w:t>
      </w:r>
      <w:r w:rsidR="006862D1">
        <w:rPr>
          <w:rFonts w:ascii="Times New Roman" w:hAnsi="Times New Roman" w:cs="Times New Roman"/>
          <w:sz w:val="24"/>
          <w:szCs w:val="24"/>
        </w:rPr>
        <w:t xml:space="preserve"> (that is, their genetic propensities for education may interact with other traits)</w:t>
      </w:r>
      <w:r w:rsidR="007434C4">
        <w:rPr>
          <w:rFonts w:ascii="Times New Roman" w:hAnsi="Times New Roman" w:cs="Times New Roman"/>
          <w:sz w:val="24"/>
          <w:szCs w:val="24"/>
        </w:rPr>
        <w:t>.</w:t>
      </w:r>
      <w:r w:rsidR="008244FF">
        <w:rPr>
          <w:rFonts w:ascii="Times New Roman" w:hAnsi="Times New Roman" w:cs="Times New Roman"/>
          <w:sz w:val="24"/>
          <w:szCs w:val="24"/>
        </w:rPr>
        <w:t xml:space="preserve"> However, in such a conceptualization, the educational variants are</w:t>
      </w:r>
      <w:r>
        <w:rPr>
          <w:rFonts w:ascii="Times New Roman" w:hAnsi="Times New Roman" w:cs="Times New Roman"/>
          <w:sz w:val="24"/>
          <w:szCs w:val="24"/>
        </w:rPr>
        <w:t xml:space="preserve"> still</w:t>
      </w:r>
      <w:r w:rsidR="008244FF">
        <w:rPr>
          <w:rFonts w:ascii="Times New Roman" w:hAnsi="Times New Roman" w:cs="Times New Roman"/>
          <w:sz w:val="24"/>
          <w:szCs w:val="24"/>
        </w:rPr>
        <w:t xml:space="preserve"> the ultimate explanation for some of the variance in longevity.</w:t>
      </w:r>
    </w:p>
    <w:p w14:paraId="23D5459C" w14:textId="77777777" w:rsidR="00762334" w:rsidRDefault="00762334" w:rsidP="00196784">
      <w:pPr>
        <w:spacing w:line="480" w:lineRule="auto"/>
        <w:rPr>
          <w:rFonts w:ascii="Times New Roman" w:hAnsi="Times New Roman" w:cs="Times New Roman"/>
          <w:sz w:val="24"/>
          <w:szCs w:val="24"/>
        </w:rPr>
      </w:pPr>
    </w:p>
    <w:p w14:paraId="599B380B" w14:textId="2EEB55CE" w:rsidR="00D44AC4" w:rsidRPr="00223766" w:rsidRDefault="005A4DDC" w:rsidP="00196784">
      <w:pPr>
        <w:spacing w:line="480" w:lineRule="auto"/>
        <w:rPr>
          <w:rFonts w:ascii="Times New Roman" w:hAnsi="Times New Roman" w:cs="Times New Roman"/>
          <w:sz w:val="24"/>
          <w:szCs w:val="24"/>
        </w:rPr>
      </w:pPr>
      <w:r>
        <w:rPr>
          <w:rFonts w:ascii="Times New Roman" w:hAnsi="Times New Roman" w:cs="Times New Roman"/>
          <w:sz w:val="24"/>
          <w:szCs w:val="24"/>
        </w:rPr>
        <w:t>N</w:t>
      </w:r>
      <w:r w:rsidR="00762334">
        <w:rPr>
          <w:rFonts w:ascii="Times New Roman" w:hAnsi="Times New Roman" w:cs="Times New Roman"/>
          <w:sz w:val="24"/>
          <w:szCs w:val="24"/>
        </w:rPr>
        <w:t xml:space="preserve">o measures of parental educational attainment were available in our samples, precluding an analysis testing whether there were any incremental associations of the polygenic score beyond phenotypic education, or whether any effects of the genetic score were entirely mediated by educational attainment. </w:t>
      </w:r>
      <w:r>
        <w:rPr>
          <w:rFonts w:ascii="Times New Roman" w:hAnsi="Times New Roman" w:cs="Times New Roman"/>
          <w:sz w:val="24"/>
          <w:szCs w:val="24"/>
        </w:rPr>
        <w:t>The advantages of our</w:t>
      </w:r>
      <w:r w:rsidR="00C86E32" w:rsidRPr="00C86E32">
        <w:rPr>
          <w:rFonts w:ascii="Times New Roman" w:hAnsi="Times New Roman" w:cs="Times New Roman"/>
          <w:sz w:val="24"/>
          <w:szCs w:val="24"/>
        </w:rPr>
        <w:t xml:space="preserve"> </w:t>
      </w:r>
      <w:r>
        <w:rPr>
          <w:rFonts w:ascii="Times New Roman" w:hAnsi="Times New Roman" w:cs="Times New Roman"/>
          <w:sz w:val="24"/>
          <w:szCs w:val="24"/>
        </w:rPr>
        <w:t>parental-</w:t>
      </w:r>
      <w:r w:rsidR="00853F13">
        <w:rPr>
          <w:rFonts w:ascii="Times New Roman" w:hAnsi="Times New Roman" w:cs="Times New Roman"/>
          <w:sz w:val="24"/>
          <w:szCs w:val="24"/>
        </w:rPr>
        <w:t xml:space="preserve">proxy </w:t>
      </w:r>
      <w:r w:rsidR="00C86E32" w:rsidRPr="00C86E32">
        <w:rPr>
          <w:rFonts w:ascii="Times New Roman" w:hAnsi="Times New Roman" w:cs="Times New Roman"/>
          <w:sz w:val="24"/>
          <w:szCs w:val="24"/>
        </w:rPr>
        <w:t xml:space="preserve">method are noted </w:t>
      </w:r>
      <w:r w:rsidR="00C86E32" w:rsidRPr="00C86E32">
        <w:rPr>
          <w:rFonts w:ascii="Times New Roman" w:hAnsi="Times New Roman" w:cs="Times New Roman"/>
          <w:sz w:val="24"/>
          <w:szCs w:val="24"/>
        </w:rPr>
        <w:lastRenderedPageBreak/>
        <w:t>above, but we</w:t>
      </w:r>
      <w:r w:rsidR="00853F13">
        <w:rPr>
          <w:rFonts w:ascii="Times New Roman" w:hAnsi="Times New Roman" w:cs="Times New Roman"/>
          <w:sz w:val="24"/>
          <w:szCs w:val="24"/>
        </w:rPr>
        <w:t xml:space="preserve"> </w:t>
      </w:r>
      <w:r w:rsidR="00C52BFA">
        <w:rPr>
          <w:rFonts w:ascii="Times New Roman" w:hAnsi="Times New Roman" w:cs="Times New Roman"/>
          <w:sz w:val="24"/>
          <w:szCs w:val="24"/>
        </w:rPr>
        <w:t xml:space="preserve">may have underestimated the effects: we </w:t>
      </w:r>
      <w:r w:rsidR="00853F13">
        <w:rPr>
          <w:rFonts w:ascii="Times New Roman" w:hAnsi="Times New Roman" w:cs="Times New Roman"/>
          <w:sz w:val="24"/>
          <w:szCs w:val="24"/>
        </w:rPr>
        <w:t>would</w:t>
      </w:r>
      <w:r w:rsidR="00C86E32" w:rsidRPr="00C86E32">
        <w:rPr>
          <w:rFonts w:ascii="Times New Roman" w:hAnsi="Times New Roman" w:cs="Times New Roman"/>
          <w:sz w:val="24"/>
          <w:szCs w:val="24"/>
        </w:rPr>
        <w:t xml:space="preserve"> expect </w:t>
      </w:r>
      <w:r w:rsidR="00C87B97">
        <w:rPr>
          <w:rFonts w:ascii="Times New Roman" w:hAnsi="Times New Roman" w:cs="Times New Roman"/>
          <w:sz w:val="24"/>
          <w:szCs w:val="24"/>
        </w:rPr>
        <w:t xml:space="preserve">exactly double </w:t>
      </w:r>
      <w:r w:rsidR="00692D6D">
        <w:rPr>
          <w:rFonts w:ascii="Times New Roman" w:hAnsi="Times New Roman" w:cs="Times New Roman"/>
          <w:sz w:val="24"/>
          <w:szCs w:val="24"/>
        </w:rPr>
        <w:t xml:space="preserve">the </w:t>
      </w:r>
      <w:r w:rsidR="00C86E32" w:rsidRPr="00C86E32">
        <w:rPr>
          <w:rFonts w:ascii="Times New Roman" w:hAnsi="Times New Roman" w:cs="Times New Roman"/>
          <w:sz w:val="24"/>
          <w:szCs w:val="24"/>
        </w:rPr>
        <w:t>effect</w:t>
      </w:r>
      <w:r w:rsidR="00692D6D">
        <w:rPr>
          <w:rFonts w:ascii="Times New Roman" w:hAnsi="Times New Roman" w:cs="Times New Roman"/>
          <w:sz w:val="24"/>
          <w:szCs w:val="24"/>
        </w:rPr>
        <w:t xml:space="preserve"> </w:t>
      </w:r>
      <w:r w:rsidR="00C86E32" w:rsidRPr="00C86E32">
        <w:rPr>
          <w:rFonts w:ascii="Times New Roman" w:hAnsi="Times New Roman" w:cs="Times New Roman"/>
          <w:sz w:val="24"/>
          <w:szCs w:val="24"/>
        </w:rPr>
        <w:t>s</w:t>
      </w:r>
      <w:r w:rsidR="00692D6D">
        <w:rPr>
          <w:rFonts w:ascii="Times New Roman" w:hAnsi="Times New Roman" w:cs="Times New Roman"/>
          <w:sz w:val="24"/>
          <w:szCs w:val="24"/>
        </w:rPr>
        <w:t>ize</w:t>
      </w:r>
      <w:r w:rsidR="00C86E32" w:rsidRPr="00C86E32">
        <w:rPr>
          <w:rFonts w:ascii="Times New Roman" w:hAnsi="Times New Roman" w:cs="Times New Roman"/>
          <w:sz w:val="24"/>
          <w:szCs w:val="24"/>
        </w:rPr>
        <w:t xml:space="preserve"> for polygenic prediction of an individual’s own longevity from their genetic profile </w:t>
      </w:r>
      <w:r w:rsidR="00A11D0F">
        <w:rPr>
          <w:rFonts w:ascii="Times New Roman" w:hAnsi="Times New Roman" w:cs="Times New Roman"/>
          <w:sz w:val="24"/>
          <w:szCs w:val="24"/>
        </w:rPr>
        <w:t>(</w:t>
      </w:r>
      <w:r w:rsidR="00B44958">
        <w:rPr>
          <w:rFonts w:ascii="Times New Roman" w:hAnsi="Times New Roman" w:cs="Times New Roman"/>
          <w:sz w:val="24"/>
          <w:szCs w:val="24"/>
        </w:rPr>
        <w:t xml:space="preserve">see ref. </w:t>
      </w:r>
      <w:r w:rsidR="00392637">
        <w:rPr>
          <w:rFonts w:ascii="Times New Roman" w:hAnsi="Times New Roman" w:cs="Times New Roman"/>
          <w:sz w:val="24"/>
          <w:szCs w:val="24"/>
        </w:rPr>
        <w:t>31</w:t>
      </w:r>
      <w:r w:rsidR="00B44958">
        <w:rPr>
          <w:rFonts w:ascii="Times New Roman" w:hAnsi="Times New Roman" w:cs="Times New Roman"/>
          <w:sz w:val="24"/>
          <w:szCs w:val="24"/>
        </w:rPr>
        <w:t>, p.6</w:t>
      </w:r>
      <w:r w:rsidR="00A11D0F">
        <w:rPr>
          <w:rFonts w:ascii="Times New Roman" w:hAnsi="Times New Roman" w:cs="Times New Roman"/>
          <w:sz w:val="24"/>
          <w:szCs w:val="24"/>
        </w:rPr>
        <w:t>)</w:t>
      </w:r>
      <w:r w:rsidR="000F49C2">
        <w:rPr>
          <w:rFonts w:ascii="Times New Roman" w:hAnsi="Times New Roman" w:cs="Times New Roman"/>
          <w:sz w:val="24"/>
          <w:szCs w:val="24"/>
        </w:rPr>
        <w:t xml:space="preserve">. </w:t>
      </w:r>
      <w:r w:rsidR="00BF0436">
        <w:rPr>
          <w:rFonts w:ascii="Times New Roman" w:hAnsi="Times New Roman" w:cs="Times New Roman"/>
          <w:sz w:val="24"/>
          <w:szCs w:val="24"/>
        </w:rPr>
        <w:t>Finally, although we adjusted for each study participant’s number of siblings</w:t>
      </w:r>
      <w:r w:rsidR="00045DBB">
        <w:rPr>
          <w:rFonts w:ascii="Times New Roman" w:hAnsi="Times New Roman" w:cs="Times New Roman"/>
          <w:sz w:val="24"/>
          <w:szCs w:val="24"/>
        </w:rPr>
        <w:t xml:space="preserve"> to control for fertility differences</w:t>
      </w:r>
      <w:r w:rsidR="00BF0436">
        <w:rPr>
          <w:rFonts w:ascii="Times New Roman" w:hAnsi="Times New Roman" w:cs="Times New Roman"/>
          <w:sz w:val="24"/>
          <w:szCs w:val="24"/>
        </w:rPr>
        <w:t>, by definition all of the individuals whose ages at mortality were analysed in the present study (i.e. the parents) had children. It remains possible that the associations studied here would be different for individuals with no children</w:t>
      </w:r>
      <w:r w:rsidR="00223766">
        <w:rPr>
          <w:rFonts w:ascii="Times New Roman" w:hAnsi="Times New Roman" w:cs="Times New Roman"/>
          <w:sz w:val="24"/>
          <w:szCs w:val="24"/>
        </w:rPr>
        <w:t>,</w:t>
      </w:r>
      <w:r w:rsidR="00223766" w:rsidRPr="00223766">
        <w:rPr>
          <w:rFonts w:ascii="Times New Roman" w:hAnsi="Times New Roman" w:cs="Times New Roman"/>
          <w:sz w:val="24"/>
          <w:szCs w:val="24"/>
        </w:rPr>
        <w:t xml:space="preserve"> </w:t>
      </w:r>
      <w:r w:rsidR="00223766" w:rsidRPr="000B6F72">
        <w:rPr>
          <w:rFonts w:ascii="Times New Roman" w:hAnsi="Times New Roman" w:cs="Times New Roman"/>
          <w:sz w:val="24"/>
          <w:szCs w:val="24"/>
          <w:lang w:val="en-US"/>
        </w:rPr>
        <w:t>who may have also had systematically different polygenic profiles for education.</w:t>
      </w:r>
    </w:p>
    <w:p w14:paraId="32C1E553" w14:textId="77777777" w:rsidR="00854C53" w:rsidRPr="00C86E32" w:rsidRDefault="00854C53" w:rsidP="005E01E0">
      <w:pPr>
        <w:spacing w:line="480" w:lineRule="auto"/>
        <w:rPr>
          <w:rFonts w:ascii="Times New Roman" w:hAnsi="Times New Roman" w:cs="Times New Roman"/>
          <w:b/>
          <w:sz w:val="24"/>
          <w:szCs w:val="24"/>
        </w:rPr>
      </w:pPr>
    </w:p>
    <w:p w14:paraId="53876722" w14:textId="77777777" w:rsidR="00DE4E66" w:rsidRPr="00C86E32" w:rsidRDefault="00DE4E66" w:rsidP="005E01E0">
      <w:pPr>
        <w:spacing w:line="480" w:lineRule="auto"/>
        <w:rPr>
          <w:rFonts w:ascii="Times New Roman" w:hAnsi="Times New Roman" w:cs="Times New Roman"/>
          <w:b/>
          <w:sz w:val="24"/>
          <w:szCs w:val="24"/>
        </w:rPr>
      </w:pPr>
      <w:r w:rsidRPr="00C86E32">
        <w:rPr>
          <w:rFonts w:ascii="Times New Roman" w:hAnsi="Times New Roman" w:cs="Times New Roman"/>
          <w:b/>
          <w:sz w:val="24"/>
          <w:szCs w:val="24"/>
        </w:rPr>
        <w:t>Conclusion</w:t>
      </w:r>
    </w:p>
    <w:p w14:paraId="0C8C7638" w14:textId="07A816C1" w:rsidR="00EF46FC" w:rsidRDefault="007207EF" w:rsidP="005E01E0">
      <w:pPr>
        <w:spacing w:line="480" w:lineRule="auto"/>
        <w:rPr>
          <w:rFonts w:ascii="Times New Roman" w:hAnsi="Times New Roman" w:cs="Times New Roman"/>
          <w:sz w:val="24"/>
          <w:szCs w:val="24"/>
        </w:rPr>
      </w:pPr>
      <w:r w:rsidRPr="00C86E32">
        <w:rPr>
          <w:rFonts w:ascii="Times New Roman" w:hAnsi="Times New Roman" w:cs="Times New Roman"/>
          <w:sz w:val="24"/>
          <w:szCs w:val="24"/>
        </w:rPr>
        <w:t xml:space="preserve">This study </w:t>
      </w:r>
      <w:r w:rsidR="00C86E32" w:rsidRPr="00C86E32">
        <w:rPr>
          <w:rFonts w:ascii="Times New Roman" w:hAnsi="Times New Roman" w:cs="Times New Roman"/>
          <w:sz w:val="24"/>
          <w:szCs w:val="24"/>
        </w:rPr>
        <w:t>used</w:t>
      </w:r>
      <w:r w:rsidRPr="00C86E32">
        <w:rPr>
          <w:rFonts w:ascii="Times New Roman" w:hAnsi="Times New Roman" w:cs="Times New Roman"/>
          <w:sz w:val="24"/>
          <w:szCs w:val="24"/>
        </w:rPr>
        <w:t xml:space="preserve"> molecular genetic methods</w:t>
      </w:r>
      <w:r w:rsidR="00D43873" w:rsidRPr="00C86E32">
        <w:rPr>
          <w:rFonts w:ascii="Times New Roman" w:hAnsi="Times New Roman" w:cs="Times New Roman"/>
          <w:sz w:val="24"/>
          <w:szCs w:val="24"/>
        </w:rPr>
        <w:t xml:space="preserve"> in </w:t>
      </w:r>
      <w:r w:rsidR="00C86E32" w:rsidRPr="00C86E32">
        <w:rPr>
          <w:rFonts w:ascii="Times New Roman" w:hAnsi="Times New Roman" w:cs="Times New Roman"/>
          <w:sz w:val="24"/>
          <w:szCs w:val="24"/>
        </w:rPr>
        <w:t>three large samples to</w:t>
      </w:r>
      <w:r w:rsidRPr="00C86E32">
        <w:rPr>
          <w:rFonts w:ascii="Times New Roman" w:hAnsi="Times New Roman" w:cs="Times New Roman"/>
          <w:sz w:val="24"/>
          <w:szCs w:val="24"/>
        </w:rPr>
        <w:t xml:space="preserve"> f</w:t>
      </w:r>
      <w:r w:rsidR="00C86E32" w:rsidRPr="00C86E32">
        <w:rPr>
          <w:rFonts w:ascii="Times New Roman" w:hAnsi="Times New Roman" w:cs="Times New Roman"/>
          <w:sz w:val="24"/>
          <w:szCs w:val="24"/>
        </w:rPr>
        <w:t>in</w:t>
      </w:r>
      <w:r w:rsidRPr="00C86E32">
        <w:rPr>
          <w:rFonts w:ascii="Times New Roman" w:hAnsi="Times New Roman" w:cs="Times New Roman"/>
          <w:sz w:val="24"/>
          <w:szCs w:val="24"/>
        </w:rPr>
        <w:t>d that</w:t>
      </w:r>
      <w:r w:rsidR="00C86E32" w:rsidRPr="00C86E32">
        <w:rPr>
          <w:rFonts w:ascii="Times New Roman" w:hAnsi="Times New Roman" w:cs="Times New Roman"/>
          <w:sz w:val="24"/>
          <w:szCs w:val="24"/>
        </w:rPr>
        <w:t xml:space="preserve"> </w:t>
      </w:r>
      <w:r w:rsidR="00C3631A">
        <w:rPr>
          <w:rFonts w:ascii="Times New Roman" w:hAnsi="Times New Roman" w:cs="Times New Roman"/>
          <w:sz w:val="24"/>
          <w:szCs w:val="24"/>
        </w:rPr>
        <w:t xml:space="preserve">a polygenic profile score for education in offspring made a </w:t>
      </w:r>
      <w:r w:rsidR="00314B08">
        <w:rPr>
          <w:rFonts w:ascii="Times New Roman" w:hAnsi="Times New Roman" w:cs="Times New Roman"/>
          <w:sz w:val="24"/>
          <w:szCs w:val="24"/>
        </w:rPr>
        <w:t xml:space="preserve">statistically </w:t>
      </w:r>
      <w:r w:rsidR="00C3631A">
        <w:rPr>
          <w:rFonts w:ascii="Times New Roman" w:hAnsi="Times New Roman" w:cs="Times New Roman"/>
          <w:sz w:val="24"/>
          <w:szCs w:val="24"/>
        </w:rPr>
        <w:t xml:space="preserve">significant prediction of parental longevity. </w:t>
      </w:r>
      <w:r w:rsidR="00466AC9">
        <w:rPr>
          <w:rFonts w:ascii="Times New Roman" w:hAnsi="Times New Roman" w:cs="Times New Roman"/>
          <w:sz w:val="24"/>
          <w:szCs w:val="24"/>
        </w:rPr>
        <w:t>I</w:t>
      </w:r>
      <w:r w:rsidR="00C3631A" w:rsidRPr="00C3631A">
        <w:rPr>
          <w:rFonts w:ascii="Times New Roman" w:hAnsi="Times New Roman" w:cs="Times New Roman"/>
          <w:sz w:val="24"/>
          <w:szCs w:val="24"/>
        </w:rPr>
        <w:t>n the general population, there are genetic variants that relate not only to important predictors of health outcomes (in this case, education), but also directly with the health outcomes themselves</w:t>
      </w:r>
      <w:r w:rsidR="000D17CE">
        <w:rPr>
          <w:rFonts w:ascii="Times New Roman" w:hAnsi="Times New Roman" w:cs="Times New Roman"/>
          <w:sz w:val="24"/>
          <w:szCs w:val="24"/>
        </w:rPr>
        <w:t xml:space="preserve"> (in this case, longevity)</w:t>
      </w:r>
      <w:r w:rsidR="00C3631A" w:rsidRPr="00C3631A">
        <w:rPr>
          <w:rFonts w:ascii="Times New Roman" w:hAnsi="Times New Roman" w:cs="Times New Roman"/>
          <w:sz w:val="24"/>
          <w:szCs w:val="24"/>
        </w:rPr>
        <w:t>.</w:t>
      </w:r>
      <w:r w:rsidR="00C3631A">
        <w:rPr>
          <w:rFonts w:ascii="Times New Roman" w:hAnsi="Times New Roman" w:cs="Times New Roman"/>
          <w:sz w:val="24"/>
          <w:szCs w:val="24"/>
        </w:rPr>
        <w:t xml:space="preserve"> </w:t>
      </w:r>
      <w:r w:rsidR="009247FB">
        <w:rPr>
          <w:rFonts w:ascii="Times New Roman" w:hAnsi="Times New Roman" w:cs="Times New Roman"/>
          <w:sz w:val="24"/>
          <w:szCs w:val="24"/>
        </w:rPr>
        <w:t xml:space="preserve">Combining the polygenic profile for educational attainment with </w:t>
      </w:r>
      <w:r w:rsidR="00C3631A">
        <w:rPr>
          <w:rFonts w:ascii="Times New Roman" w:hAnsi="Times New Roman" w:cs="Times New Roman"/>
          <w:sz w:val="24"/>
          <w:szCs w:val="24"/>
        </w:rPr>
        <w:t>profiles</w:t>
      </w:r>
      <w:r w:rsidR="009247FB">
        <w:rPr>
          <w:rFonts w:ascii="Times New Roman" w:hAnsi="Times New Roman" w:cs="Times New Roman"/>
          <w:sz w:val="24"/>
          <w:szCs w:val="24"/>
        </w:rPr>
        <w:t xml:space="preserve"> for other important cognitive, personality, and health-related traits will enable future studies to make better predictions of longevity, </w:t>
      </w:r>
      <w:r w:rsidR="00EF46FC">
        <w:rPr>
          <w:rFonts w:ascii="Times New Roman" w:hAnsi="Times New Roman" w:cs="Times New Roman"/>
          <w:sz w:val="24"/>
          <w:szCs w:val="24"/>
        </w:rPr>
        <w:t>with applications in epidemiological research and beyond.</w:t>
      </w:r>
    </w:p>
    <w:p w14:paraId="1FBC9DC8" w14:textId="77777777" w:rsidR="00C0377F" w:rsidRDefault="00C0377F">
      <w:pPr>
        <w:rPr>
          <w:rFonts w:ascii="Times New Roman" w:hAnsi="Times New Roman" w:cs="Times New Roman"/>
          <w:b/>
          <w:sz w:val="24"/>
          <w:szCs w:val="24"/>
        </w:rPr>
      </w:pPr>
      <w:r>
        <w:rPr>
          <w:rFonts w:ascii="Times New Roman" w:hAnsi="Times New Roman" w:cs="Times New Roman"/>
          <w:b/>
          <w:sz w:val="24"/>
          <w:szCs w:val="24"/>
        </w:rPr>
        <w:br w:type="page"/>
      </w:r>
    </w:p>
    <w:p w14:paraId="5F2F88DD" w14:textId="77777777" w:rsidR="004B6F4E" w:rsidRDefault="004B6F4E" w:rsidP="004B6F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Materials and Methods</w:t>
      </w:r>
    </w:p>
    <w:p w14:paraId="3DA27421" w14:textId="38C7750C" w:rsidR="004B6F4E" w:rsidRDefault="00FB2265" w:rsidP="004B6F4E">
      <w:pPr>
        <w:spacing w:line="480" w:lineRule="auto"/>
        <w:rPr>
          <w:rFonts w:ascii="Times New Roman" w:hAnsi="Times New Roman" w:cs="Times New Roman"/>
          <w:b/>
          <w:sz w:val="24"/>
          <w:szCs w:val="24"/>
        </w:rPr>
      </w:pPr>
      <w:r>
        <w:rPr>
          <w:rFonts w:ascii="Times New Roman" w:hAnsi="Times New Roman" w:cs="Times New Roman"/>
          <w:b/>
          <w:sz w:val="24"/>
          <w:szCs w:val="24"/>
        </w:rPr>
        <w:t>Educational attainment ‘discovery’</w:t>
      </w:r>
      <w:r w:rsidR="004B6F4E">
        <w:rPr>
          <w:rFonts w:ascii="Times New Roman" w:hAnsi="Times New Roman" w:cs="Times New Roman"/>
          <w:b/>
          <w:sz w:val="24"/>
          <w:szCs w:val="24"/>
        </w:rPr>
        <w:t xml:space="preserve"> GWAS </w:t>
      </w:r>
    </w:p>
    <w:p w14:paraId="1C4DFAC5" w14:textId="63D297B3" w:rsidR="00DD53B5" w:rsidRDefault="004B6F4E" w:rsidP="004B6F4E">
      <w:pPr>
        <w:spacing w:line="480" w:lineRule="auto"/>
        <w:rPr>
          <w:rFonts w:ascii="Times New Roman" w:hAnsi="Times New Roman" w:cs="Times New Roman"/>
          <w:sz w:val="24"/>
          <w:szCs w:val="24"/>
        </w:rPr>
      </w:pPr>
      <w:r w:rsidRPr="008F45CB">
        <w:rPr>
          <w:rFonts w:ascii="Times New Roman" w:hAnsi="Times New Roman" w:cs="Times New Roman"/>
          <w:sz w:val="24"/>
          <w:szCs w:val="24"/>
        </w:rPr>
        <w:t xml:space="preserve">The </w:t>
      </w:r>
      <w:r>
        <w:rPr>
          <w:rFonts w:ascii="Times New Roman" w:hAnsi="Times New Roman" w:cs="Times New Roman"/>
          <w:sz w:val="24"/>
          <w:szCs w:val="24"/>
        </w:rPr>
        <w:t>educational attainment polygenic scores were built using summary data from the largest GWAS meta-analysis</w:t>
      </w:r>
      <w:r w:rsidR="00DD53B5">
        <w:rPr>
          <w:rFonts w:ascii="Times New Roman" w:hAnsi="Times New Roman" w:cs="Times New Roman"/>
          <w:sz w:val="24"/>
          <w:szCs w:val="24"/>
        </w:rPr>
        <w:t xml:space="preserve"> of educational attainment</w:t>
      </w:r>
      <w:r>
        <w:rPr>
          <w:rFonts w:ascii="Times New Roman" w:hAnsi="Times New Roman" w:cs="Times New Roman"/>
          <w:sz w:val="24"/>
          <w:szCs w:val="24"/>
        </w:rPr>
        <w:t xml:space="preserve"> to</w:t>
      </w:r>
      <w:r w:rsidR="00DD53B5">
        <w:rPr>
          <w:rFonts w:ascii="Times New Roman" w:hAnsi="Times New Roman" w:cs="Times New Roman"/>
          <w:sz w:val="24"/>
          <w:szCs w:val="24"/>
        </w:rPr>
        <w:t xml:space="preserve"> </w:t>
      </w:r>
      <w:r>
        <w:rPr>
          <w:rFonts w:ascii="Times New Roman" w:hAnsi="Times New Roman" w:cs="Times New Roman"/>
          <w:sz w:val="24"/>
          <w:szCs w:val="24"/>
        </w:rPr>
        <w:t>date</w:t>
      </w:r>
      <w:r w:rsidR="00DD53B5">
        <w:rPr>
          <w:rFonts w:ascii="Times New Roman" w:hAnsi="Times New Roman" w:cs="Times New Roman"/>
          <w:sz w:val="24"/>
          <w:szCs w:val="24"/>
        </w:rPr>
        <w:t xml:space="preserve"> (</w:t>
      </w:r>
      <w:r w:rsidR="00392637" w:rsidRPr="00392637">
        <w:rPr>
          <w:rFonts w:ascii="Times New Roman" w:hAnsi="Times New Roman" w:cs="Times New Roman"/>
          <w:sz w:val="24"/>
          <w:szCs w:val="24"/>
        </w:rPr>
        <w:t>15</w:t>
      </w:r>
      <w:r w:rsidR="00DD53B5">
        <w:rPr>
          <w:rFonts w:ascii="Times New Roman" w:hAnsi="Times New Roman" w:cs="Times New Roman"/>
          <w:sz w:val="24"/>
          <w:szCs w:val="24"/>
        </w:rPr>
        <w:t>)</w:t>
      </w:r>
      <w:r>
        <w:rPr>
          <w:rFonts w:ascii="Times New Roman" w:hAnsi="Times New Roman" w:cs="Times New Roman"/>
          <w:sz w:val="24"/>
          <w:szCs w:val="24"/>
        </w:rPr>
        <w:t xml:space="preserve">. To </w:t>
      </w:r>
      <w:r w:rsidR="001801A5">
        <w:rPr>
          <w:rFonts w:ascii="Times New Roman" w:hAnsi="Times New Roman" w:cs="Times New Roman"/>
          <w:sz w:val="24"/>
          <w:szCs w:val="24"/>
        </w:rPr>
        <w:t>reduce</w:t>
      </w:r>
      <w:r>
        <w:rPr>
          <w:rFonts w:ascii="Times New Roman" w:hAnsi="Times New Roman" w:cs="Times New Roman"/>
          <w:sz w:val="24"/>
          <w:szCs w:val="24"/>
        </w:rPr>
        <w:t xml:space="preserve"> the possibility of sample overlap or cryptic relatedness </w:t>
      </w:r>
      <w:r w:rsidR="009A53E2">
        <w:rPr>
          <w:rFonts w:ascii="Times New Roman" w:hAnsi="Times New Roman" w:cs="Times New Roman"/>
          <w:sz w:val="24"/>
          <w:szCs w:val="24"/>
        </w:rPr>
        <w:t>a</w:t>
      </w:r>
      <w:r>
        <w:rPr>
          <w:rFonts w:ascii="Times New Roman" w:hAnsi="Times New Roman" w:cs="Times New Roman"/>
          <w:sz w:val="24"/>
          <w:szCs w:val="24"/>
        </w:rPr>
        <w:t xml:space="preserve">ffecting the polygenic scores, the </w:t>
      </w:r>
      <w:r w:rsidR="00DD53B5">
        <w:rPr>
          <w:rFonts w:ascii="Times New Roman" w:hAnsi="Times New Roman" w:cs="Times New Roman"/>
          <w:sz w:val="24"/>
          <w:szCs w:val="24"/>
        </w:rPr>
        <w:t xml:space="preserve">GWAS data </w:t>
      </w:r>
      <w:r>
        <w:rPr>
          <w:rFonts w:ascii="Times New Roman" w:hAnsi="Times New Roman" w:cs="Times New Roman"/>
          <w:sz w:val="24"/>
          <w:szCs w:val="24"/>
        </w:rPr>
        <w:t>were re-analysed after excluding all UK-based cohorts for predictions into the independent UK cohorts.</w:t>
      </w:r>
      <w:r w:rsidR="002A2249">
        <w:rPr>
          <w:rFonts w:ascii="Times New Roman" w:hAnsi="Times New Roman" w:cs="Times New Roman"/>
          <w:sz w:val="24"/>
          <w:szCs w:val="24"/>
        </w:rPr>
        <w:t xml:space="preserve"> </w:t>
      </w:r>
      <w:r>
        <w:rPr>
          <w:rFonts w:ascii="Times New Roman" w:hAnsi="Times New Roman" w:cs="Times New Roman"/>
          <w:sz w:val="24"/>
          <w:szCs w:val="24"/>
        </w:rPr>
        <w:t xml:space="preserve">Similarly, the Estonian Biobank data were excluded from a second re-analysis of the </w:t>
      </w:r>
      <w:r w:rsidR="00392637" w:rsidRPr="00392637">
        <w:rPr>
          <w:rFonts w:ascii="Times New Roman" w:hAnsi="Times New Roman" w:cs="Times New Roman"/>
          <w:sz w:val="24"/>
          <w:szCs w:val="24"/>
        </w:rPr>
        <w:t>GWAS</w:t>
      </w:r>
      <w:r>
        <w:rPr>
          <w:rFonts w:ascii="Times New Roman" w:hAnsi="Times New Roman" w:cs="Times New Roman"/>
          <w:sz w:val="24"/>
          <w:szCs w:val="24"/>
        </w:rPr>
        <w:t xml:space="preserve"> data to ensure that unbiased polygenic prediction estimates were obtained.</w:t>
      </w:r>
      <w:r w:rsidR="002A2249">
        <w:rPr>
          <w:rFonts w:ascii="Times New Roman" w:hAnsi="Times New Roman" w:cs="Times New Roman"/>
          <w:sz w:val="24"/>
          <w:szCs w:val="24"/>
        </w:rPr>
        <w:t xml:space="preserve"> Data from 23andMe, used in the original meta-analysis, were not available for the calculation of </w:t>
      </w:r>
      <w:r w:rsidR="00FB2265">
        <w:rPr>
          <w:rFonts w:ascii="Times New Roman" w:hAnsi="Times New Roman" w:cs="Times New Roman"/>
          <w:sz w:val="24"/>
          <w:szCs w:val="24"/>
        </w:rPr>
        <w:t>polygenic scores.</w:t>
      </w:r>
    </w:p>
    <w:p w14:paraId="265A8AC5" w14:textId="77777777" w:rsidR="001801A5" w:rsidRDefault="001801A5" w:rsidP="00DD53B5">
      <w:pPr>
        <w:spacing w:line="480" w:lineRule="auto"/>
        <w:rPr>
          <w:rFonts w:ascii="Times New Roman" w:hAnsi="Times New Roman" w:cs="Times New Roman"/>
          <w:b/>
          <w:sz w:val="24"/>
          <w:szCs w:val="24"/>
        </w:rPr>
      </w:pPr>
    </w:p>
    <w:p w14:paraId="1069C25E" w14:textId="77777777" w:rsidR="00DD53B5" w:rsidRPr="00D46D86" w:rsidRDefault="00DD53B5" w:rsidP="00DD53B5">
      <w:pPr>
        <w:spacing w:line="480" w:lineRule="auto"/>
        <w:rPr>
          <w:rFonts w:ascii="Times New Roman" w:hAnsi="Times New Roman" w:cs="Times New Roman"/>
          <w:b/>
          <w:sz w:val="24"/>
          <w:szCs w:val="24"/>
        </w:rPr>
      </w:pPr>
      <w:r>
        <w:rPr>
          <w:rFonts w:ascii="Times New Roman" w:hAnsi="Times New Roman" w:cs="Times New Roman"/>
          <w:b/>
          <w:sz w:val="24"/>
          <w:szCs w:val="24"/>
        </w:rPr>
        <w:t>Independent Sample 1: Generation Scotland</w:t>
      </w:r>
      <w:r w:rsidR="000F19E9">
        <w:rPr>
          <w:rFonts w:ascii="Times New Roman" w:hAnsi="Times New Roman" w:cs="Times New Roman"/>
          <w:b/>
          <w:sz w:val="24"/>
          <w:szCs w:val="24"/>
        </w:rPr>
        <w:t>: the Scottish Family Health Study</w:t>
      </w:r>
      <w:r>
        <w:rPr>
          <w:rFonts w:ascii="Times New Roman" w:hAnsi="Times New Roman" w:cs="Times New Roman"/>
          <w:b/>
          <w:sz w:val="24"/>
          <w:szCs w:val="24"/>
        </w:rPr>
        <w:t xml:space="preserve"> (GS)</w:t>
      </w:r>
    </w:p>
    <w:p w14:paraId="4452486B" w14:textId="77777777" w:rsidR="00DD53B5" w:rsidRPr="00D46D86" w:rsidRDefault="00DD53B5" w:rsidP="00DD53B5">
      <w:pPr>
        <w:spacing w:line="480" w:lineRule="auto"/>
        <w:rPr>
          <w:rFonts w:ascii="Times New Roman" w:hAnsi="Times New Roman" w:cs="Times New Roman"/>
          <w:i/>
          <w:sz w:val="24"/>
          <w:szCs w:val="24"/>
        </w:rPr>
      </w:pPr>
      <w:r>
        <w:rPr>
          <w:rFonts w:ascii="Times New Roman" w:hAnsi="Times New Roman" w:cs="Times New Roman"/>
          <w:i/>
          <w:sz w:val="24"/>
          <w:szCs w:val="24"/>
        </w:rPr>
        <w:t>Participants</w:t>
      </w:r>
    </w:p>
    <w:p w14:paraId="23B11A86" w14:textId="2ADEAF22" w:rsidR="00DD53B5" w:rsidRPr="00681CE6" w:rsidRDefault="00DD53B5" w:rsidP="00DD53B5">
      <w:pPr>
        <w:spacing w:line="480" w:lineRule="auto"/>
        <w:rPr>
          <w:rFonts w:ascii="Times New Roman" w:hAnsi="Times New Roman" w:cs="Times New Roman"/>
          <w:sz w:val="24"/>
          <w:szCs w:val="24"/>
        </w:rPr>
      </w:pPr>
      <w:r>
        <w:rPr>
          <w:rFonts w:ascii="Times New Roman" w:hAnsi="Times New Roman" w:cs="Times New Roman"/>
          <w:sz w:val="24"/>
          <w:szCs w:val="24"/>
        </w:rPr>
        <w:t>Generation Scotland: the Scottish Family Health Study (</w:t>
      </w:r>
      <w:r w:rsidR="00392637" w:rsidRPr="00392637">
        <w:rPr>
          <w:rFonts w:ascii="Times New Roman" w:hAnsi="Times New Roman" w:cs="Times New Roman"/>
          <w:sz w:val="24"/>
          <w:szCs w:val="24"/>
        </w:rPr>
        <w:t>35</w:t>
      </w:r>
      <w:proofErr w:type="gramStart"/>
      <w:r w:rsidR="00392637" w:rsidRPr="00392637">
        <w:rPr>
          <w:rFonts w:ascii="Times New Roman" w:hAnsi="Times New Roman" w:cs="Times New Roman"/>
          <w:sz w:val="24"/>
          <w:szCs w:val="24"/>
        </w:rPr>
        <w:t>,36</w:t>
      </w:r>
      <w:proofErr w:type="gramEnd"/>
      <w:r>
        <w:rPr>
          <w:rFonts w:ascii="Times New Roman" w:hAnsi="Times New Roman" w:cs="Times New Roman"/>
          <w:sz w:val="24"/>
          <w:szCs w:val="24"/>
        </w:rPr>
        <w:t xml:space="preserve">) is a cohort study of participants recruited in the Glasgow, Tayside, Ayrshire, Arran, and North-East areas of Scotland. Initially, 7,953 </w:t>
      </w:r>
      <w:proofErr w:type="spellStart"/>
      <w:r>
        <w:rPr>
          <w:rFonts w:ascii="Times New Roman" w:hAnsi="Times New Roman" w:cs="Times New Roman"/>
          <w:sz w:val="24"/>
          <w:szCs w:val="24"/>
        </w:rPr>
        <w:t>probands</w:t>
      </w:r>
      <w:proofErr w:type="spellEnd"/>
      <w:r>
        <w:rPr>
          <w:rFonts w:ascii="Times New Roman" w:hAnsi="Times New Roman" w:cs="Times New Roman"/>
          <w:sz w:val="24"/>
          <w:szCs w:val="24"/>
        </w:rPr>
        <w:t xml:space="preserve"> aged 35-65 years were recruited either through their general medical practitioner (95% of </w:t>
      </w:r>
      <w:proofErr w:type="spellStart"/>
      <w:r>
        <w:rPr>
          <w:rFonts w:ascii="Times New Roman" w:hAnsi="Times New Roman" w:cs="Times New Roman"/>
          <w:sz w:val="24"/>
          <w:szCs w:val="24"/>
        </w:rPr>
        <w:t>probands</w:t>
      </w:r>
      <w:proofErr w:type="spellEnd"/>
      <w:r>
        <w:rPr>
          <w:rFonts w:ascii="Times New Roman" w:hAnsi="Times New Roman" w:cs="Times New Roman"/>
          <w:sz w:val="24"/>
          <w:szCs w:val="24"/>
        </w:rPr>
        <w:t>) or via direct publicity and word-of-mouth. Their family members were also invited to take part, resulting in a final sample of 24,084 participants wit</w:t>
      </w:r>
      <w:r w:rsidR="001801A5">
        <w:rPr>
          <w:rFonts w:ascii="Times New Roman" w:hAnsi="Times New Roman" w:cs="Times New Roman"/>
          <w:sz w:val="24"/>
          <w:szCs w:val="24"/>
        </w:rPr>
        <w:t>h an age range of 18-100 years.</w:t>
      </w:r>
    </w:p>
    <w:p w14:paraId="5C533E80" w14:textId="77777777" w:rsidR="00DD53B5" w:rsidRDefault="00DD53B5" w:rsidP="00DD53B5">
      <w:pPr>
        <w:spacing w:line="480" w:lineRule="auto"/>
        <w:rPr>
          <w:rFonts w:ascii="Times New Roman" w:hAnsi="Times New Roman" w:cs="Times New Roman"/>
          <w:i/>
          <w:sz w:val="24"/>
          <w:szCs w:val="24"/>
        </w:rPr>
      </w:pPr>
    </w:p>
    <w:p w14:paraId="00919AB5" w14:textId="77777777" w:rsidR="00DD53B5" w:rsidRPr="003F4D9B" w:rsidRDefault="00DD53B5" w:rsidP="00DD53B5">
      <w:pPr>
        <w:spacing w:line="480" w:lineRule="auto"/>
        <w:rPr>
          <w:rFonts w:ascii="Times New Roman" w:hAnsi="Times New Roman" w:cs="Times New Roman"/>
          <w:sz w:val="24"/>
          <w:szCs w:val="24"/>
        </w:rPr>
      </w:pPr>
      <w:r w:rsidRPr="003F4D9B">
        <w:rPr>
          <w:rFonts w:ascii="Times New Roman" w:hAnsi="Times New Roman" w:cs="Times New Roman"/>
          <w:sz w:val="24"/>
          <w:szCs w:val="24"/>
        </w:rPr>
        <w:t xml:space="preserve">All components of GS received ethical approval from the NHS Tayside Committee on Medical Research Ethics (REC Reference Number: 05/S1401/89). GS has been granted </w:t>
      </w:r>
      <w:r w:rsidRPr="003F4D9B">
        <w:rPr>
          <w:rFonts w:ascii="Times New Roman" w:hAnsi="Times New Roman" w:cs="Times New Roman"/>
          <w:sz w:val="24"/>
          <w:szCs w:val="24"/>
        </w:rPr>
        <w:lastRenderedPageBreak/>
        <w:t xml:space="preserve">Research Tissue Bank status by the Tayside Committee on Medical Research Ethics (REC Reference Number: 10/S1402/20), providing generic ethical approval for a wide range of uses within medical research. </w:t>
      </w:r>
    </w:p>
    <w:p w14:paraId="6CE8BBF0" w14:textId="77777777" w:rsidR="00DD53B5" w:rsidRDefault="00DD53B5" w:rsidP="00DD53B5">
      <w:pPr>
        <w:spacing w:line="480" w:lineRule="auto"/>
        <w:rPr>
          <w:rFonts w:ascii="Times New Roman" w:hAnsi="Times New Roman" w:cs="Times New Roman"/>
          <w:i/>
          <w:sz w:val="24"/>
          <w:szCs w:val="24"/>
        </w:rPr>
      </w:pPr>
    </w:p>
    <w:p w14:paraId="377ECA25" w14:textId="5DAF7B1D" w:rsidR="00DD53B5" w:rsidRDefault="001801A5" w:rsidP="00DD53B5">
      <w:pPr>
        <w:spacing w:before="100" w:beforeAutospacing="1" w:after="100" w:afterAutospacing="1" w:line="480" w:lineRule="auto"/>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Genotyping</w:t>
      </w:r>
    </w:p>
    <w:p w14:paraId="161DB84C" w14:textId="654D9486" w:rsidR="00DD53B5" w:rsidRPr="005C7B14" w:rsidRDefault="00DD53B5" w:rsidP="00DD53B5">
      <w:pPr>
        <w:spacing w:before="100" w:beforeAutospacing="1" w:after="100" w:afterAutospacing="1" w:line="480" w:lineRule="auto"/>
        <w:rPr>
          <w:rFonts w:ascii="Times New Roman" w:eastAsia="Times New Roman" w:hAnsi="Times New Roman" w:cs="Times New Roman"/>
          <w:sz w:val="24"/>
          <w:szCs w:val="24"/>
          <w:lang w:eastAsia="en-GB"/>
        </w:rPr>
      </w:pPr>
      <w:r w:rsidRPr="005C7B14">
        <w:rPr>
          <w:rFonts w:ascii="Times New Roman" w:eastAsia="Times New Roman" w:hAnsi="Times New Roman" w:cs="Times New Roman"/>
          <w:sz w:val="24"/>
          <w:szCs w:val="24"/>
          <w:lang w:eastAsia="en-GB"/>
        </w:rPr>
        <w:t>GS participants were genotyped with either the HumanOmniExpressExome8v1-2_A or HumanOmniExpressExome-8v1_A. Quality control was carrie</w:t>
      </w:r>
      <w:r>
        <w:rPr>
          <w:rFonts w:ascii="Times New Roman" w:eastAsia="Times New Roman" w:hAnsi="Times New Roman" w:cs="Times New Roman"/>
          <w:sz w:val="24"/>
          <w:szCs w:val="24"/>
          <w:lang w:eastAsia="en-GB"/>
        </w:rPr>
        <w:t>d out in PLINK version 1.9b2c (</w:t>
      </w:r>
      <w:r w:rsidR="00FF1771" w:rsidRPr="00FF1771">
        <w:rPr>
          <w:rFonts w:ascii="Times New Roman" w:eastAsia="Times New Roman" w:hAnsi="Times New Roman" w:cs="Times New Roman"/>
          <w:sz w:val="24"/>
          <w:szCs w:val="24"/>
          <w:lang w:eastAsia="en-GB"/>
        </w:rPr>
        <w:t>4</w:t>
      </w:r>
      <w:r w:rsidR="005B1BB2">
        <w:rPr>
          <w:rFonts w:ascii="Times New Roman" w:eastAsia="Times New Roman" w:hAnsi="Times New Roman" w:cs="Times New Roman"/>
          <w:sz w:val="24"/>
          <w:szCs w:val="24"/>
          <w:lang w:eastAsia="en-GB"/>
        </w:rPr>
        <w:t>5</w:t>
      </w:r>
      <w:r w:rsidR="00FF1771" w:rsidRPr="00FF1771">
        <w:rPr>
          <w:rFonts w:ascii="Times New Roman" w:eastAsia="Times New Roman" w:hAnsi="Times New Roman" w:cs="Times New Roman"/>
          <w:sz w:val="24"/>
          <w:szCs w:val="24"/>
          <w:lang w:eastAsia="en-GB"/>
        </w:rPr>
        <w:t>,4</w:t>
      </w:r>
      <w:r w:rsidR="005B1BB2">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w:t>
      </w:r>
      <w:r w:rsidRPr="005C7B14">
        <w:rPr>
          <w:rFonts w:ascii="Times New Roman" w:eastAsia="Times New Roman" w:hAnsi="Times New Roman" w:cs="Times New Roman"/>
          <w:sz w:val="24"/>
          <w:szCs w:val="24"/>
          <w:lang w:eastAsia="en-GB"/>
        </w:rPr>
        <w:t xml:space="preserve">. SNPs were removed if they had a </w:t>
      </w:r>
      <w:proofErr w:type="spellStart"/>
      <w:r w:rsidRPr="005C7B14">
        <w:rPr>
          <w:rFonts w:ascii="Times New Roman" w:eastAsia="Times New Roman" w:hAnsi="Times New Roman" w:cs="Times New Roman"/>
          <w:sz w:val="24"/>
          <w:szCs w:val="24"/>
          <w:lang w:eastAsia="en-GB"/>
        </w:rPr>
        <w:t>missingness</w:t>
      </w:r>
      <w:proofErr w:type="spellEnd"/>
      <w:r w:rsidRPr="005C7B14">
        <w:rPr>
          <w:rFonts w:ascii="Times New Roman" w:eastAsia="Times New Roman" w:hAnsi="Times New Roman" w:cs="Times New Roman"/>
          <w:sz w:val="24"/>
          <w:szCs w:val="24"/>
          <w:lang w:eastAsia="en-GB"/>
        </w:rPr>
        <w:t xml:space="preserve"> rate &gt;2% or a Hardy-Weinberg Equilibrium test </w:t>
      </w:r>
      <w:r>
        <w:rPr>
          <w:rFonts w:ascii="Times New Roman" w:eastAsia="Times New Roman" w:hAnsi="Times New Roman" w:cs="Times New Roman"/>
          <w:sz w:val="24"/>
          <w:szCs w:val="24"/>
          <w:lang w:eastAsia="en-GB"/>
        </w:rPr>
        <w:t xml:space="preserve">at </w:t>
      </w:r>
      <w:r w:rsidRPr="00791A05">
        <w:rPr>
          <w:rFonts w:ascii="Times New Roman" w:eastAsia="Times New Roman" w:hAnsi="Times New Roman" w:cs="Times New Roman"/>
          <w:i/>
          <w:sz w:val="24"/>
          <w:szCs w:val="24"/>
          <w:lang w:eastAsia="en-GB"/>
        </w:rPr>
        <w:t>p</w:t>
      </w:r>
      <w:r w:rsidRPr="005C7B14">
        <w:rPr>
          <w:rFonts w:ascii="Times New Roman" w:eastAsia="Times New Roman" w:hAnsi="Times New Roman" w:cs="Times New Roman"/>
          <w:sz w:val="24"/>
          <w:szCs w:val="24"/>
          <w:lang w:eastAsia="en-GB"/>
        </w:rPr>
        <w:t xml:space="preserve"> &lt; 10</w:t>
      </w:r>
      <w:r w:rsidRPr="005C7B14">
        <w:rPr>
          <w:rFonts w:ascii="Times New Roman" w:eastAsia="Times New Roman" w:hAnsi="Times New Roman" w:cs="Times New Roman"/>
          <w:sz w:val="24"/>
          <w:szCs w:val="24"/>
          <w:vertAlign w:val="superscript"/>
          <w:lang w:eastAsia="en-GB"/>
        </w:rPr>
        <w:t>-</w:t>
      </w:r>
      <w:r w:rsidR="00304CED">
        <w:rPr>
          <w:rFonts w:ascii="Times New Roman" w:eastAsia="Times New Roman" w:hAnsi="Times New Roman" w:cs="Times New Roman"/>
          <w:sz w:val="24"/>
          <w:szCs w:val="24"/>
          <w:vertAlign w:val="superscript"/>
          <w:lang w:eastAsia="en-GB"/>
        </w:rPr>
        <w:t>0</w:t>
      </w:r>
      <w:r w:rsidRPr="005C7B14">
        <w:rPr>
          <w:rFonts w:ascii="Times New Roman" w:eastAsia="Times New Roman" w:hAnsi="Times New Roman" w:cs="Times New Roman"/>
          <w:sz w:val="24"/>
          <w:szCs w:val="24"/>
          <w:vertAlign w:val="superscript"/>
          <w:lang w:eastAsia="en-GB"/>
        </w:rPr>
        <w:t>6</w:t>
      </w:r>
      <w:r w:rsidR="00692D6D">
        <w:rPr>
          <w:rFonts w:ascii="Times New Roman" w:eastAsia="Times New Roman" w:hAnsi="Times New Roman" w:cs="Times New Roman"/>
          <w:sz w:val="24"/>
          <w:szCs w:val="24"/>
          <w:lang w:eastAsia="en-GB"/>
        </w:rPr>
        <w:t>, leaving a total of 561,125 autosomal SNPs for analysis</w:t>
      </w:r>
      <w:r w:rsidRPr="005C7B14">
        <w:rPr>
          <w:rFonts w:ascii="Times New Roman" w:eastAsia="Times New Roman" w:hAnsi="Times New Roman" w:cs="Times New Roman"/>
          <w:sz w:val="24"/>
          <w:szCs w:val="24"/>
          <w:lang w:eastAsia="en-GB"/>
        </w:rPr>
        <w:t xml:space="preserve">. Duplicate samples were removed. Individuals were removed based on gender mismatch and </w:t>
      </w:r>
      <w:proofErr w:type="spellStart"/>
      <w:r w:rsidRPr="005C7B14">
        <w:rPr>
          <w:rFonts w:ascii="Times New Roman" w:eastAsia="Times New Roman" w:hAnsi="Times New Roman" w:cs="Times New Roman"/>
          <w:sz w:val="24"/>
          <w:szCs w:val="24"/>
          <w:lang w:eastAsia="en-GB"/>
        </w:rPr>
        <w:t>missingness</w:t>
      </w:r>
      <w:proofErr w:type="spellEnd"/>
      <w:r w:rsidRPr="005C7B14">
        <w:rPr>
          <w:rFonts w:ascii="Times New Roman" w:eastAsia="Times New Roman" w:hAnsi="Times New Roman" w:cs="Times New Roman"/>
          <w:sz w:val="24"/>
          <w:szCs w:val="24"/>
          <w:lang w:eastAsia="en-GB"/>
        </w:rPr>
        <w:t xml:space="preserve"> (&gt;2% of genotypes missing). The subsequent dataset were combined with the 1,092 individuals of the 1000 Genomes population </w:t>
      </w:r>
      <w:r>
        <w:rPr>
          <w:rFonts w:ascii="Times New Roman" w:eastAsia="Times New Roman" w:hAnsi="Times New Roman" w:cs="Times New Roman"/>
          <w:sz w:val="24"/>
          <w:szCs w:val="24"/>
          <w:lang w:eastAsia="en-GB"/>
        </w:rPr>
        <w:t>(</w:t>
      </w:r>
      <w:r w:rsidR="00FF1771" w:rsidRPr="00FF1771">
        <w:rPr>
          <w:rFonts w:ascii="Times New Roman" w:eastAsia="Times New Roman" w:hAnsi="Times New Roman" w:cs="Times New Roman"/>
          <w:sz w:val="24"/>
          <w:szCs w:val="24"/>
          <w:lang w:eastAsia="en-GB"/>
        </w:rPr>
        <w:t>4</w:t>
      </w:r>
      <w:r w:rsidR="005B1BB2">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 xml:space="preserve">) </w:t>
      </w:r>
      <w:r w:rsidRPr="005C7B14">
        <w:rPr>
          <w:rFonts w:ascii="Times New Roman" w:eastAsia="Times New Roman" w:hAnsi="Times New Roman" w:cs="Times New Roman"/>
          <w:sz w:val="24"/>
          <w:szCs w:val="24"/>
          <w:lang w:eastAsia="en-GB"/>
        </w:rPr>
        <w:t xml:space="preserve">prior to principal components being calculated in GCTA </w:t>
      </w:r>
      <w:r>
        <w:rPr>
          <w:rFonts w:ascii="Times New Roman" w:eastAsia="Times New Roman" w:hAnsi="Times New Roman" w:cs="Times New Roman"/>
          <w:sz w:val="24"/>
          <w:szCs w:val="24"/>
          <w:lang w:eastAsia="en-GB"/>
        </w:rPr>
        <w:t>(</w:t>
      </w:r>
      <w:r w:rsidR="00FF1771" w:rsidRPr="00FF1771">
        <w:rPr>
          <w:rFonts w:ascii="Times New Roman" w:eastAsia="Times New Roman" w:hAnsi="Times New Roman" w:cs="Times New Roman"/>
          <w:sz w:val="24"/>
          <w:szCs w:val="24"/>
          <w:lang w:eastAsia="en-GB"/>
        </w:rPr>
        <w:t>4</w:t>
      </w:r>
      <w:r w:rsidR="005B1BB2">
        <w:rPr>
          <w:rFonts w:ascii="Times New Roman" w:eastAsia="Times New Roman" w:hAnsi="Times New Roman" w:cs="Times New Roman"/>
          <w:sz w:val="24"/>
          <w:szCs w:val="24"/>
          <w:lang w:eastAsia="en-GB"/>
        </w:rPr>
        <w:t>8</w:t>
      </w:r>
      <w:r>
        <w:rPr>
          <w:rFonts w:ascii="Times New Roman" w:eastAsia="Times New Roman" w:hAnsi="Times New Roman" w:cs="Times New Roman"/>
          <w:sz w:val="24"/>
          <w:szCs w:val="24"/>
          <w:lang w:eastAsia="en-GB"/>
        </w:rPr>
        <w:t>)</w:t>
      </w:r>
      <w:r w:rsidRPr="005C7B14">
        <w:rPr>
          <w:rFonts w:ascii="Times New Roman" w:eastAsia="Times New Roman" w:hAnsi="Times New Roman" w:cs="Times New Roman"/>
          <w:sz w:val="24"/>
          <w:szCs w:val="24"/>
          <w:lang w:eastAsia="en-GB"/>
        </w:rPr>
        <w:t xml:space="preserve">. Outliers, defined by being more than six standard deviations away from the mean of the first two principal components, were removed </w:t>
      </w:r>
      <w:r>
        <w:rPr>
          <w:rFonts w:ascii="Times New Roman" w:eastAsia="Times New Roman" w:hAnsi="Times New Roman" w:cs="Times New Roman"/>
          <w:sz w:val="24"/>
          <w:szCs w:val="24"/>
          <w:lang w:eastAsia="en-GB"/>
        </w:rPr>
        <w:t>(</w:t>
      </w:r>
      <w:r w:rsidR="005B1BB2">
        <w:rPr>
          <w:rFonts w:ascii="Times New Roman" w:eastAsia="Times New Roman" w:hAnsi="Times New Roman" w:cs="Times New Roman"/>
          <w:sz w:val="24"/>
          <w:szCs w:val="24"/>
          <w:lang w:eastAsia="en-GB"/>
        </w:rPr>
        <w:t>49</w:t>
      </w:r>
      <w:r>
        <w:rPr>
          <w:rFonts w:ascii="Times New Roman" w:eastAsia="Times New Roman" w:hAnsi="Times New Roman" w:cs="Times New Roman"/>
          <w:sz w:val="24"/>
          <w:szCs w:val="24"/>
          <w:lang w:eastAsia="en-GB"/>
        </w:rPr>
        <w:t>)</w:t>
      </w:r>
      <w:r w:rsidRPr="005C7B14">
        <w:rPr>
          <w:rFonts w:ascii="Times New Roman" w:eastAsia="Times New Roman" w:hAnsi="Times New Roman" w:cs="Times New Roman"/>
          <w:sz w:val="24"/>
          <w:szCs w:val="24"/>
          <w:lang w:eastAsia="en-GB"/>
        </w:rPr>
        <w:t>. This left a sample of 20,032 participants.</w:t>
      </w:r>
      <w:r w:rsidR="0088768C">
        <w:rPr>
          <w:rFonts w:ascii="Times New Roman" w:eastAsia="Times New Roman" w:hAnsi="Times New Roman" w:cs="Times New Roman"/>
          <w:sz w:val="24"/>
          <w:szCs w:val="24"/>
          <w:lang w:eastAsia="en-GB"/>
        </w:rPr>
        <w:t xml:space="preserve"> </w:t>
      </w:r>
      <w:r w:rsidR="0088768C" w:rsidRPr="00692D6D">
        <w:rPr>
          <w:rFonts w:ascii="Times New Roman" w:eastAsia="Times New Roman" w:hAnsi="Times New Roman" w:cs="Times New Roman"/>
          <w:sz w:val="24"/>
          <w:szCs w:val="24"/>
          <w:lang w:eastAsia="en-GB"/>
        </w:rPr>
        <w:t>After merging with t</w:t>
      </w:r>
      <w:r w:rsidR="000B4D49" w:rsidRPr="00692D6D">
        <w:rPr>
          <w:rFonts w:ascii="Times New Roman" w:eastAsia="Times New Roman" w:hAnsi="Times New Roman" w:cs="Times New Roman"/>
          <w:sz w:val="24"/>
          <w:szCs w:val="24"/>
          <w:lang w:eastAsia="en-GB"/>
        </w:rPr>
        <w:t>he available covariate data, 17,542 participants had age at death or censoring information in at least one parent.</w:t>
      </w:r>
    </w:p>
    <w:p w14:paraId="0D3400B2" w14:textId="77777777" w:rsidR="004B6F4E" w:rsidRPr="008F45CB" w:rsidRDefault="004B6F4E" w:rsidP="004B6F4E">
      <w:pPr>
        <w:spacing w:line="480" w:lineRule="auto"/>
        <w:rPr>
          <w:rFonts w:ascii="Times New Roman" w:hAnsi="Times New Roman" w:cs="Times New Roman"/>
          <w:sz w:val="24"/>
          <w:szCs w:val="24"/>
        </w:rPr>
      </w:pPr>
    </w:p>
    <w:p w14:paraId="1F0B7246" w14:textId="77777777" w:rsidR="004B6F4E" w:rsidRPr="00D46D86" w:rsidRDefault="004B6F4E" w:rsidP="004B6F4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Independent Sample </w:t>
      </w:r>
      <w:r w:rsidR="00DD53B5">
        <w:rPr>
          <w:rFonts w:ascii="Times New Roman" w:hAnsi="Times New Roman" w:cs="Times New Roman"/>
          <w:b/>
          <w:sz w:val="24"/>
          <w:szCs w:val="24"/>
        </w:rPr>
        <w:t>2</w:t>
      </w:r>
      <w:r>
        <w:rPr>
          <w:rFonts w:ascii="Times New Roman" w:hAnsi="Times New Roman" w:cs="Times New Roman"/>
          <w:b/>
          <w:sz w:val="24"/>
          <w:szCs w:val="24"/>
        </w:rPr>
        <w:t xml:space="preserve">: </w:t>
      </w:r>
      <w:r w:rsidRPr="00D46D86">
        <w:rPr>
          <w:rFonts w:ascii="Times New Roman" w:hAnsi="Times New Roman" w:cs="Times New Roman"/>
          <w:b/>
          <w:sz w:val="24"/>
          <w:szCs w:val="24"/>
        </w:rPr>
        <w:t>UK Biobank</w:t>
      </w:r>
    </w:p>
    <w:p w14:paraId="152BB775" w14:textId="77777777" w:rsidR="004B6F4E" w:rsidRDefault="004B6F4E" w:rsidP="004B6F4E">
      <w:pPr>
        <w:spacing w:line="480" w:lineRule="auto"/>
        <w:rPr>
          <w:rFonts w:ascii="Times New Roman" w:hAnsi="Times New Roman" w:cs="Times New Roman"/>
          <w:i/>
          <w:sz w:val="24"/>
          <w:szCs w:val="24"/>
        </w:rPr>
      </w:pPr>
      <w:r>
        <w:rPr>
          <w:rFonts w:ascii="Times New Roman" w:hAnsi="Times New Roman" w:cs="Times New Roman"/>
          <w:i/>
          <w:sz w:val="24"/>
          <w:szCs w:val="24"/>
        </w:rPr>
        <w:t>Participants</w:t>
      </w:r>
    </w:p>
    <w:p w14:paraId="4929B6AE" w14:textId="6C47BBCF" w:rsidR="004B6F4E" w:rsidRDefault="004B6F4E" w:rsidP="004B6F4E">
      <w:pPr>
        <w:spacing w:line="480" w:lineRule="auto"/>
        <w:rPr>
          <w:rFonts w:ascii="Times New Roman" w:hAnsi="Times New Roman" w:cs="Times New Roman"/>
          <w:sz w:val="24"/>
          <w:szCs w:val="24"/>
        </w:rPr>
      </w:pPr>
      <w:r w:rsidRPr="009420B9">
        <w:rPr>
          <w:rFonts w:ascii="Times New Roman" w:hAnsi="Times New Roman" w:cs="Times New Roman"/>
          <w:sz w:val="24"/>
          <w:szCs w:val="24"/>
        </w:rPr>
        <w:t>Data stem from the baselin</w:t>
      </w:r>
      <w:r>
        <w:rPr>
          <w:rFonts w:ascii="Times New Roman" w:hAnsi="Times New Roman" w:cs="Times New Roman"/>
          <w:sz w:val="24"/>
          <w:szCs w:val="24"/>
        </w:rPr>
        <w:t>e wave of the UK Biobank Study (</w:t>
      </w:r>
      <w:r w:rsidR="00FF1771" w:rsidRPr="00FF1771">
        <w:rPr>
          <w:rFonts w:ascii="Times New Roman" w:hAnsi="Times New Roman" w:cs="Times New Roman"/>
          <w:sz w:val="24"/>
          <w:szCs w:val="24"/>
        </w:rPr>
        <w:t>37</w:t>
      </w:r>
      <w:r w:rsidR="00FF1771">
        <w:rPr>
          <w:rFonts w:ascii="Times New Roman" w:hAnsi="Times New Roman" w:cs="Times New Roman"/>
          <w:sz w:val="24"/>
          <w:szCs w:val="24"/>
        </w:rPr>
        <w:t xml:space="preserve">; </w:t>
      </w:r>
      <w:hyperlink r:id="rId9" w:history="1">
        <w:r w:rsidRPr="00605FA0">
          <w:rPr>
            <w:rStyle w:val="Hyperlink"/>
            <w:rFonts w:ascii="Times New Roman" w:hAnsi="Times New Roman" w:cs="Times New Roman"/>
            <w:sz w:val="24"/>
            <w:szCs w:val="24"/>
          </w:rPr>
          <w:t>http://www.ukbiobank.ac.uk</w:t>
        </w:r>
      </w:hyperlink>
      <w:r>
        <w:rPr>
          <w:rFonts w:ascii="Times New Roman" w:hAnsi="Times New Roman" w:cs="Times New Roman"/>
          <w:sz w:val="24"/>
          <w:szCs w:val="24"/>
        </w:rPr>
        <w:t>)</w:t>
      </w:r>
      <w:r w:rsidR="00A80A84">
        <w:rPr>
          <w:rFonts w:ascii="Times New Roman" w:hAnsi="Times New Roman" w:cs="Times New Roman"/>
          <w:sz w:val="24"/>
          <w:szCs w:val="24"/>
        </w:rPr>
        <w:t>. A</w:t>
      </w:r>
      <w:r>
        <w:rPr>
          <w:rFonts w:ascii="Times New Roman" w:hAnsi="Times New Roman" w:cs="Times New Roman"/>
          <w:sz w:val="24"/>
          <w:szCs w:val="24"/>
        </w:rPr>
        <w:t>nalyses were performed under the data application 10279.</w:t>
      </w:r>
      <w:r w:rsidRPr="00605FA0">
        <w:rPr>
          <w:rFonts w:ascii="Times New Roman" w:hAnsi="Times New Roman" w:cs="Times New Roman"/>
          <w:sz w:val="24"/>
          <w:szCs w:val="24"/>
        </w:rPr>
        <w:t xml:space="preserve"> </w:t>
      </w:r>
      <w:r>
        <w:rPr>
          <w:rFonts w:ascii="Times New Roman" w:hAnsi="Times New Roman" w:cs="Times New Roman"/>
          <w:sz w:val="24"/>
          <w:szCs w:val="24"/>
        </w:rPr>
        <w:t>The UK Biobank sample</w:t>
      </w:r>
      <w:r w:rsidR="00B3179B">
        <w:rPr>
          <w:rFonts w:ascii="Times New Roman" w:hAnsi="Times New Roman" w:cs="Times New Roman"/>
          <w:sz w:val="24"/>
          <w:szCs w:val="24"/>
        </w:rPr>
        <w:t xml:space="preserve"> was substantially larger than our other two studies: it</w:t>
      </w:r>
      <w:r>
        <w:rPr>
          <w:rFonts w:ascii="Times New Roman" w:hAnsi="Times New Roman" w:cs="Times New Roman"/>
          <w:sz w:val="24"/>
          <w:szCs w:val="24"/>
        </w:rPr>
        <w:t xml:space="preserve"> contains </w:t>
      </w:r>
      <w:r>
        <w:rPr>
          <w:rFonts w:ascii="Times New Roman" w:hAnsi="Times New Roman" w:cs="Times New Roman"/>
          <w:sz w:val="24"/>
          <w:szCs w:val="24"/>
        </w:rPr>
        <w:lastRenderedPageBreak/>
        <w:t xml:space="preserve">around 500,000 community dwelling men and women in the UK, who were recruited between 2006 and 2010. Here, we </w:t>
      </w:r>
      <w:r w:rsidR="00B3179B">
        <w:rPr>
          <w:rFonts w:ascii="Times New Roman" w:hAnsi="Times New Roman" w:cs="Times New Roman"/>
          <w:sz w:val="24"/>
          <w:szCs w:val="24"/>
        </w:rPr>
        <w:t xml:space="preserve">used </w:t>
      </w:r>
      <w:r w:rsidRPr="00752B04">
        <w:rPr>
          <w:rFonts w:ascii="Times New Roman" w:hAnsi="Times New Roman" w:cs="Times New Roman"/>
          <w:sz w:val="24"/>
          <w:szCs w:val="24"/>
        </w:rPr>
        <w:t xml:space="preserve">data from </w:t>
      </w:r>
      <w:r w:rsidR="008E2779" w:rsidRPr="00752B04">
        <w:rPr>
          <w:rFonts w:ascii="Times New Roman" w:hAnsi="Times New Roman" w:cs="Times New Roman"/>
          <w:sz w:val="24"/>
          <w:szCs w:val="24"/>
          <w:lang w:val="en-US"/>
        </w:rPr>
        <w:t>116,425</w:t>
      </w:r>
      <w:r w:rsidR="008E2779" w:rsidRPr="00752B04">
        <w:rPr>
          <w:rFonts w:ascii="Times New Roman" w:hAnsi="Times New Roman" w:cs="Times New Roman"/>
          <w:sz w:val="24"/>
          <w:szCs w:val="24"/>
        </w:rPr>
        <w:t xml:space="preserve"> </w:t>
      </w:r>
      <w:r w:rsidRPr="00752B04">
        <w:rPr>
          <w:rFonts w:ascii="Times New Roman" w:hAnsi="Times New Roman" w:cs="Times New Roman"/>
          <w:sz w:val="24"/>
          <w:szCs w:val="24"/>
        </w:rPr>
        <w:t xml:space="preserve">participants, who had genetic data </w:t>
      </w:r>
      <w:r w:rsidR="008E2779" w:rsidRPr="00752B04">
        <w:rPr>
          <w:rFonts w:ascii="Times New Roman" w:hAnsi="Times New Roman" w:cs="Times New Roman"/>
          <w:sz w:val="24"/>
          <w:szCs w:val="24"/>
        </w:rPr>
        <w:t xml:space="preserve">and at least one parent’s </w:t>
      </w:r>
      <w:r w:rsidR="00B3179B">
        <w:rPr>
          <w:rFonts w:ascii="Times New Roman" w:hAnsi="Times New Roman" w:cs="Times New Roman"/>
          <w:sz w:val="24"/>
          <w:szCs w:val="24"/>
        </w:rPr>
        <w:t xml:space="preserve">longevity </w:t>
      </w:r>
      <w:r w:rsidR="008E2779" w:rsidRPr="00752B04">
        <w:rPr>
          <w:rFonts w:ascii="Times New Roman" w:hAnsi="Times New Roman" w:cs="Times New Roman"/>
          <w:sz w:val="24"/>
          <w:szCs w:val="24"/>
        </w:rPr>
        <w:t xml:space="preserve">data </w:t>
      </w:r>
      <w:r w:rsidRPr="00752B04">
        <w:rPr>
          <w:rFonts w:ascii="Times New Roman" w:hAnsi="Times New Roman" w:cs="Times New Roman"/>
          <w:sz w:val="24"/>
          <w:szCs w:val="24"/>
        </w:rPr>
        <w:t>available for</w:t>
      </w:r>
      <w:r>
        <w:rPr>
          <w:rFonts w:ascii="Times New Roman" w:hAnsi="Times New Roman" w:cs="Times New Roman"/>
          <w:sz w:val="24"/>
          <w:szCs w:val="24"/>
        </w:rPr>
        <w:t xml:space="preserve"> analyses. Ethical approval for UK Biobank was granted by the Research Ethics Committee (</w:t>
      </w:r>
      <w:r w:rsidRPr="00605FA0">
        <w:rPr>
          <w:rFonts w:ascii="Times New Roman" w:hAnsi="Times New Roman" w:cs="Times New Roman"/>
          <w:sz w:val="24"/>
          <w:szCs w:val="24"/>
        </w:rPr>
        <w:t>11/NW/0382</w:t>
      </w:r>
      <w:r>
        <w:rPr>
          <w:rFonts w:ascii="Times New Roman" w:hAnsi="Times New Roman" w:cs="Times New Roman"/>
          <w:sz w:val="24"/>
          <w:szCs w:val="24"/>
        </w:rPr>
        <w:t>)</w:t>
      </w:r>
      <w:r w:rsidRPr="00605FA0">
        <w:rPr>
          <w:rFonts w:ascii="Times New Roman" w:hAnsi="Times New Roman" w:cs="Times New Roman"/>
          <w:sz w:val="24"/>
          <w:szCs w:val="24"/>
        </w:rPr>
        <w:t>.</w:t>
      </w:r>
      <w:r>
        <w:rPr>
          <w:rFonts w:ascii="Times New Roman" w:hAnsi="Times New Roman" w:cs="Times New Roman"/>
          <w:sz w:val="24"/>
          <w:szCs w:val="24"/>
        </w:rPr>
        <w:t xml:space="preserve"> </w:t>
      </w:r>
    </w:p>
    <w:p w14:paraId="60520D5F" w14:textId="77777777" w:rsidR="004B6F4E" w:rsidRDefault="004B6F4E" w:rsidP="004B6F4E">
      <w:pPr>
        <w:spacing w:line="480" w:lineRule="auto"/>
        <w:rPr>
          <w:rFonts w:ascii="Times New Roman" w:hAnsi="Times New Roman" w:cs="Times New Roman"/>
          <w:i/>
          <w:sz w:val="24"/>
          <w:szCs w:val="24"/>
        </w:rPr>
      </w:pPr>
    </w:p>
    <w:p w14:paraId="46D7DF63" w14:textId="77777777" w:rsidR="004B6F4E" w:rsidRPr="00F0324E" w:rsidRDefault="004B6F4E" w:rsidP="004B6F4E">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Genotyping </w:t>
      </w:r>
    </w:p>
    <w:p w14:paraId="62A1A5B1" w14:textId="6FA73914" w:rsidR="004B6F4E" w:rsidRDefault="004B6F4E" w:rsidP="004B6F4E">
      <w:pPr>
        <w:spacing w:line="480" w:lineRule="auto"/>
        <w:rPr>
          <w:rFonts w:ascii="Times New Roman" w:hAnsi="Times New Roman" w:cs="Times New Roman"/>
          <w:sz w:val="24"/>
          <w:szCs w:val="24"/>
        </w:rPr>
      </w:pPr>
      <w:r>
        <w:rPr>
          <w:rFonts w:ascii="Times New Roman" w:hAnsi="Times New Roman" w:cs="Times New Roman"/>
          <w:sz w:val="24"/>
          <w:szCs w:val="24"/>
        </w:rPr>
        <w:t>Details on the UK Biobank genoty</w:t>
      </w:r>
      <w:r w:rsidR="00C027F6">
        <w:rPr>
          <w:rFonts w:ascii="Times New Roman" w:hAnsi="Times New Roman" w:cs="Times New Roman"/>
          <w:sz w:val="24"/>
          <w:szCs w:val="24"/>
        </w:rPr>
        <w:t>p</w:t>
      </w:r>
      <w:r>
        <w:rPr>
          <w:rFonts w:ascii="Times New Roman" w:hAnsi="Times New Roman" w:cs="Times New Roman"/>
          <w:sz w:val="24"/>
          <w:szCs w:val="24"/>
        </w:rPr>
        <w:t>ing procedure and quality control steps that were included for the current analyses have been reported previously (</w:t>
      </w:r>
      <w:r w:rsidR="00FF1771">
        <w:rPr>
          <w:rFonts w:ascii="Times New Roman" w:hAnsi="Times New Roman" w:cs="Times New Roman"/>
          <w:sz w:val="24"/>
          <w:szCs w:val="24"/>
        </w:rPr>
        <w:t>31</w:t>
      </w:r>
      <w:r w:rsidRPr="0083395C">
        <w:rPr>
          <w:rFonts w:ascii="Times New Roman" w:hAnsi="Times New Roman" w:cs="Times New Roman"/>
          <w:sz w:val="24"/>
          <w:szCs w:val="24"/>
        </w:rPr>
        <w:t>)</w:t>
      </w:r>
      <w:r>
        <w:rPr>
          <w:rFonts w:ascii="Times New Roman" w:hAnsi="Times New Roman" w:cs="Times New Roman"/>
          <w:sz w:val="24"/>
          <w:szCs w:val="24"/>
        </w:rPr>
        <w:t xml:space="preserve">. Briefly, of the 152,729 participants with genetic data available as of August 2015, </w:t>
      </w:r>
      <w:r w:rsidR="008E2779" w:rsidRPr="00F85C07">
        <w:rPr>
          <w:rFonts w:ascii="Times New Roman" w:hAnsi="Times New Roman" w:cs="Times New Roman"/>
          <w:sz w:val="24"/>
          <w:szCs w:val="24"/>
          <w:lang w:val="en-US"/>
        </w:rPr>
        <w:t xml:space="preserve">116,425 </w:t>
      </w:r>
      <w:r w:rsidRPr="00F85C07">
        <w:rPr>
          <w:rFonts w:ascii="Times New Roman" w:hAnsi="Times New Roman" w:cs="Times New Roman"/>
          <w:sz w:val="24"/>
          <w:szCs w:val="24"/>
        </w:rPr>
        <w:t xml:space="preserve">were retained after exclusions based on SNP </w:t>
      </w:r>
      <w:proofErr w:type="spellStart"/>
      <w:r w:rsidRPr="00F85C07">
        <w:rPr>
          <w:rFonts w:ascii="Times New Roman" w:hAnsi="Times New Roman" w:cs="Times New Roman"/>
          <w:sz w:val="24"/>
          <w:szCs w:val="24"/>
        </w:rPr>
        <w:t>missingness</w:t>
      </w:r>
      <w:proofErr w:type="spellEnd"/>
      <w:r w:rsidRPr="00F85C07">
        <w:rPr>
          <w:rFonts w:ascii="Times New Roman" w:hAnsi="Times New Roman" w:cs="Times New Roman"/>
          <w:sz w:val="24"/>
          <w:szCs w:val="24"/>
        </w:rPr>
        <w:t>, relatedness,</w:t>
      </w:r>
      <w:r>
        <w:rPr>
          <w:rFonts w:ascii="Times New Roman" w:hAnsi="Times New Roman" w:cs="Times New Roman"/>
          <w:sz w:val="24"/>
          <w:szCs w:val="24"/>
        </w:rPr>
        <w:t xml:space="preserve"> gender mismatch, non-British ancestry, and previously reported QC failure for the UK </w:t>
      </w:r>
      <w:proofErr w:type="spellStart"/>
      <w:r>
        <w:rPr>
          <w:rFonts w:ascii="Times New Roman" w:hAnsi="Times New Roman" w:cs="Times New Roman"/>
          <w:sz w:val="24"/>
          <w:szCs w:val="24"/>
        </w:rPr>
        <w:t>Bileve</w:t>
      </w:r>
      <w:proofErr w:type="spellEnd"/>
      <w:r>
        <w:rPr>
          <w:rFonts w:ascii="Times New Roman" w:hAnsi="Times New Roman" w:cs="Times New Roman"/>
          <w:sz w:val="24"/>
          <w:szCs w:val="24"/>
        </w:rPr>
        <w:t xml:space="preserve"> study. </w:t>
      </w:r>
    </w:p>
    <w:p w14:paraId="6E5E5123" w14:textId="77777777" w:rsidR="004B6F4E" w:rsidRDefault="004B6F4E" w:rsidP="004B6F4E">
      <w:pPr>
        <w:spacing w:line="480" w:lineRule="auto"/>
        <w:rPr>
          <w:rFonts w:ascii="Times New Roman" w:hAnsi="Times New Roman" w:cs="Times New Roman"/>
          <w:sz w:val="24"/>
          <w:szCs w:val="24"/>
        </w:rPr>
      </w:pPr>
    </w:p>
    <w:p w14:paraId="335BA3C0" w14:textId="77777777" w:rsidR="004B6F4E" w:rsidRPr="00D46D86" w:rsidRDefault="004B6F4E" w:rsidP="004B6F4E">
      <w:pPr>
        <w:spacing w:line="480" w:lineRule="auto"/>
        <w:rPr>
          <w:rFonts w:ascii="Times New Roman" w:hAnsi="Times New Roman" w:cs="Times New Roman"/>
          <w:b/>
          <w:sz w:val="24"/>
          <w:szCs w:val="24"/>
        </w:rPr>
      </w:pPr>
      <w:r>
        <w:rPr>
          <w:rFonts w:ascii="Times New Roman" w:hAnsi="Times New Roman" w:cs="Times New Roman"/>
          <w:b/>
          <w:sz w:val="24"/>
          <w:szCs w:val="24"/>
        </w:rPr>
        <w:t>Independent Sample 3: Estonian Biobank (EGCUT)</w:t>
      </w:r>
    </w:p>
    <w:p w14:paraId="5DA5D64A" w14:textId="77777777" w:rsidR="004B6F4E" w:rsidRPr="00276110" w:rsidRDefault="004B6F4E" w:rsidP="004B6F4E">
      <w:pPr>
        <w:spacing w:line="480" w:lineRule="auto"/>
        <w:rPr>
          <w:rFonts w:ascii="Times New Roman" w:hAnsi="Times New Roman" w:cs="Times New Roman"/>
          <w:i/>
          <w:sz w:val="24"/>
          <w:szCs w:val="24"/>
        </w:rPr>
      </w:pPr>
      <w:r w:rsidRPr="00276110">
        <w:rPr>
          <w:rFonts w:ascii="Times New Roman" w:hAnsi="Times New Roman" w:cs="Times New Roman"/>
          <w:i/>
          <w:sz w:val="24"/>
          <w:szCs w:val="24"/>
        </w:rPr>
        <w:t>Participants</w:t>
      </w:r>
    </w:p>
    <w:p w14:paraId="3E1AB10C" w14:textId="13DDF7D4" w:rsidR="004B6F4E" w:rsidRDefault="00C87B97" w:rsidP="00D23E3F">
      <w:pPr>
        <w:pStyle w:val="EndNoteBibliography"/>
        <w:spacing w:after="0" w:line="480" w:lineRule="auto"/>
        <w:rPr>
          <w:rFonts w:ascii="Times New Roman" w:hAnsi="Times New Roman" w:cs="Times New Roman"/>
          <w:sz w:val="24"/>
          <w:szCs w:val="24"/>
        </w:rPr>
      </w:pPr>
      <w:r w:rsidRPr="006E0488">
        <w:rPr>
          <w:rFonts w:ascii="Times New Roman" w:hAnsi="Times New Roman" w:cs="Times New Roman"/>
          <w:sz w:val="24"/>
          <w:szCs w:val="24"/>
        </w:rPr>
        <w:t>The Estonian Biobank (</w:t>
      </w:r>
      <w:r w:rsidR="00FF1771" w:rsidRPr="00FF1771">
        <w:rPr>
          <w:rFonts w:ascii="Times New Roman" w:hAnsi="Times New Roman" w:cs="Times New Roman"/>
          <w:sz w:val="24"/>
          <w:szCs w:val="24"/>
        </w:rPr>
        <w:t>38</w:t>
      </w:r>
      <w:r w:rsidR="00C027F6">
        <w:rPr>
          <w:rFonts w:ascii="Times New Roman" w:hAnsi="Times New Roman" w:cs="Times New Roman"/>
          <w:sz w:val="24"/>
          <w:szCs w:val="24"/>
        </w:rPr>
        <w:t xml:space="preserve">) </w:t>
      </w:r>
      <w:r w:rsidRPr="006E0488">
        <w:rPr>
          <w:rFonts w:ascii="Times New Roman" w:hAnsi="Times New Roman" w:cs="Times New Roman"/>
          <w:sz w:val="24"/>
          <w:szCs w:val="24"/>
        </w:rPr>
        <w:t xml:space="preserve">is the population-based </w:t>
      </w:r>
      <w:r w:rsidR="00C027F6">
        <w:rPr>
          <w:rFonts w:ascii="Times New Roman" w:hAnsi="Times New Roman" w:cs="Times New Roman"/>
          <w:sz w:val="24"/>
          <w:szCs w:val="24"/>
        </w:rPr>
        <w:t>b</w:t>
      </w:r>
      <w:r w:rsidRPr="006E0488">
        <w:rPr>
          <w:rFonts w:ascii="Times New Roman" w:hAnsi="Times New Roman" w:cs="Times New Roman"/>
          <w:sz w:val="24"/>
          <w:szCs w:val="24"/>
        </w:rPr>
        <w:t xml:space="preserve">iobank of the Estonian Genome Center at the University of Tartu (EGCUT). 51,380 volunteer participants (aged 18-103) were recruited between 2002 and 2011. The cohort included ~5% of the </w:t>
      </w:r>
      <w:r w:rsidR="00D23E3F">
        <w:rPr>
          <w:rFonts w:ascii="Times New Roman" w:hAnsi="Times New Roman" w:cs="Times New Roman"/>
          <w:sz w:val="24"/>
          <w:szCs w:val="24"/>
        </w:rPr>
        <w:t xml:space="preserve">adult </w:t>
      </w:r>
      <w:r w:rsidRPr="006E0488">
        <w:rPr>
          <w:rFonts w:ascii="Times New Roman" w:hAnsi="Times New Roman" w:cs="Times New Roman"/>
          <w:sz w:val="24"/>
          <w:szCs w:val="24"/>
        </w:rPr>
        <w:t>population from all counties of Estonia. At recruitment, the participants completed an extensive questionnaire on health, lifestyle and genealogy and provided a blood</w:t>
      </w:r>
      <w:r w:rsidR="00692D6D">
        <w:rPr>
          <w:rFonts w:ascii="Times New Roman" w:hAnsi="Times New Roman" w:cs="Times New Roman"/>
          <w:sz w:val="24"/>
          <w:szCs w:val="24"/>
        </w:rPr>
        <w:t xml:space="preserve"> </w:t>
      </w:r>
      <w:r w:rsidRPr="006E0488">
        <w:rPr>
          <w:rFonts w:ascii="Times New Roman" w:hAnsi="Times New Roman" w:cs="Times New Roman"/>
          <w:sz w:val="24"/>
          <w:szCs w:val="24"/>
        </w:rPr>
        <w:t xml:space="preserve">sample. </w:t>
      </w:r>
      <w:r w:rsidR="000C723F">
        <w:rPr>
          <w:rFonts w:ascii="Times New Roman" w:hAnsi="Times New Roman" w:cs="Times New Roman"/>
          <w:sz w:val="24"/>
          <w:szCs w:val="24"/>
          <w:lang w:val="en-GB"/>
        </w:rPr>
        <w:t>Approval</w:t>
      </w:r>
      <w:r w:rsidR="000C723F" w:rsidRPr="000C723F">
        <w:rPr>
          <w:rFonts w:ascii="Times New Roman" w:hAnsi="Times New Roman" w:cs="Times New Roman"/>
          <w:sz w:val="24"/>
          <w:szCs w:val="24"/>
          <w:lang w:val="en-GB"/>
        </w:rPr>
        <w:t xml:space="preserve"> for</w:t>
      </w:r>
      <w:r w:rsidR="000C723F">
        <w:rPr>
          <w:rFonts w:ascii="Times New Roman" w:hAnsi="Times New Roman" w:cs="Times New Roman"/>
          <w:sz w:val="24"/>
          <w:szCs w:val="24"/>
          <w:lang w:val="en-GB"/>
        </w:rPr>
        <w:t xml:space="preserve"> the</w:t>
      </w:r>
      <w:r w:rsidR="000C723F" w:rsidRPr="000C723F">
        <w:rPr>
          <w:rFonts w:ascii="Times New Roman" w:hAnsi="Times New Roman" w:cs="Times New Roman"/>
          <w:sz w:val="24"/>
          <w:szCs w:val="24"/>
          <w:lang w:val="en-GB"/>
        </w:rPr>
        <w:t xml:space="preserve"> Estonian Biobank was given by </w:t>
      </w:r>
      <w:r w:rsidR="000C723F">
        <w:rPr>
          <w:rFonts w:ascii="Times New Roman" w:hAnsi="Times New Roman" w:cs="Times New Roman"/>
          <w:sz w:val="24"/>
          <w:szCs w:val="24"/>
          <w:lang w:val="en-GB"/>
        </w:rPr>
        <w:t xml:space="preserve">the </w:t>
      </w:r>
      <w:r w:rsidR="000C723F" w:rsidRPr="000C723F">
        <w:rPr>
          <w:rFonts w:ascii="Times New Roman" w:hAnsi="Times New Roman" w:cs="Times New Roman"/>
          <w:sz w:val="24"/>
          <w:szCs w:val="24"/>
          <w:lang w:val="en-GB"/>
        </w:rPr>
        <w:t xml:space="preserve">Research Ethics Committee of </w:t>
      </w:r>
      <w:r w:rsidR="000C723F">
        <w:rPr>
          <w:rFonts w:ascii="Times New Roman" w:hAnsi="Times New Roman" w:cs="Times New Roman"/>
          <w:sz w:val="24"/>
          <w:szCs w:val="24"/>
          <w:lang w:val="en-GB"/>
        </w:rPr>
        <w:t xml:space="preserve">the </w:t>
      </w:r>
      <w:r w:rsidR="000C723F" w:rsidRPr="000C723F">
        <w:rPr>
          <w:rFonts w:ascii="Times New Roman" w:hAnsi="Times New Roman" w:cs="Times New Roman"/>
          <w:sz w:val="24"/>
          <w:szCs w:val="24"/>
          <w:lang w:val="en-GB"/>
        </w:rPr>
        <w:t xml:space="preserve">University of Tartu. </w:t>
      </w:r>
      <w:r w:rsidR="000C723F">
        <w:rPr>
          <w:rFonts w:ascii="Times New Roman" w:hAnsi="Times New Roman" w:cs="Times New Roman"/>
          <w:sz w:val="24"/>
          <w:szCs w:val="24"/>
          <w:lang w:val="en-GB"/>
        </w:rPr>
        <w:t>All</w:t>
      </w:r>
      <w:r w:rsidR="000C723F" w:rsidRPr="000C723F">
        <w:rPr>
          <w:rFonts w:ascii="Times New Roman" w:hAnsi="Times New Roman" w:cs="Times New Roman"/>
          <w:sz w:val="24"/>
          <w:szCs w:val="24"/>
          <w:lang w:val="en-GB"/>
        </w:rPr>
        <w:t xml:space="preserve"> participant</w:t>
      </w:r>
      <w:r w:rsidR="000C723F">
        <w:rPr>
          <w:rFonts w:ascii="Times New Roman" w:hAnsi="Times New Roman" w:cs="Times New Roman"/>
          <w:sz w:val="24"/>
          <w:szCs w:val="24"/>
          <w:lang w:val="en-GB"/>
        </w:rPr>
        <w:t>s</w:t>
      </w:r>
      <w:r w:rsidR="000C723F" w:rsidRPr="000C723F">
        <w:rPr>
          <w:rFonts w:ascii="Times New Roman" w:hAnsi="Times New Roman" w:cs="Times New Roman"/>
          <w:sz w:val="24"/>
          <w:szCs w:val="24"/>
          <w:lang w:val="en-GB"/>
        </w:rPr>
        <w:t xml:space="preserve"> signed a broad informed consent form at recruitment.</w:t>
      </w:r>
    </w:p>
    <w:p w14:paraId="2106DCDF" w14:textId="77777777" w:rsidR="00D23E3F" w:rsidRPr="00276110" w:rsidRDefault="00D23E3F" w:rsidP="00D23E3F">
      <w:pPr>
        <w:pStyle w:val="EndNoteBibliography"/>
        <w:spacing w:after="0" w:line="480" w:lineRule="auto"/>
        <w:rPr>
          <w:rFonts w:ascii="Times New Roman" w:hAnsi="Times New Roman" w:cs="Times New Roman"/>
          <w:i/>
          <w:sz w:val="24"/>
          <w:szCs w:val="24"/>
        </w:rPr>
      </w:pPr>
    </w:p>
    <w:p w14:paraId="1F5423BE" w14:textId="77777777" w:rsidR="004B6F4E" w:rsidRPr="00276110" w:rsidRDefault="004B6F4E" w:rsidP="00276110">
      <w:pPr>
        <w:spacing w:line="480" w:lineRule="auto"/>
        <w:rPr>
          <w:rFonts w:ascii="Times New Roman" w:hAnsi="Times New Roman" w:cs="Times New Roman"/>
          <w:i/>
          <w:sz w:val="24"/>
          <w:szCs w:val="24"/>
        </w:rPr>
      </w:pPr>
      <w:r w:rsidRPr="00276110">
        <w:rPr>
          <w:rFonts w:ascii="Times New Roman" w:hAnsi="Times New Roman" w:cs="Times New Roman"/>
          <w:i/>
          <w:sz w:val="24"/>
          <w:szCs w:val="24"/>
        </w:rPr>
        <w:t>Genotyping</w:t>
      </w:r>
    </w:p>
    <w:p w14:paraId="79EBE37F" w14:textId="77777777" w:rsidR="00C87B97" w:rsidRPr="006E0488" w:rsidRDefault="00C87B97" w:rsidP="006E0488">
      <w:pPr>
        <w:spacing w:line="480" w:lineRule="auto"/>
        <w:rPr>
          <w:rFonts w:ascii="Times New Roman" w:hAnsi="Times New Roman" w:cs="Times New Roman"/>
          <w:sz w:val="24"/>
          <w:szCs w:val="24"/>
          <w:lang w:val="en-US"/>
        </w:rPr>
      </w:pPr>
      <w:r w:rsidRPr="006E0488">
        <w:rPr>
          <w:rFonts w:ascii="Times New Roman" w:hAnsi="Times New Roman" w:cs="Times New Roman"/>
          <w:sz w:val="24"/>
          <w:szCs w:val="24"/>
          <w:lang w:val="en-US"/>
        </w:rPr>
        <w:lastRenderedPageBreak/>
        <w:t xml:space="preserve">In total, DNA samples from &gt;16,000 participants have been genotyped with various genome-wide arrays. In 2011, the subset of individuals selected to be genotyped with the Illumina </w:t>
      </w:r>
      <w:proofErr w:type="spellStart"/>
      <w:r w:rsidRPr="006E0488">
        <w:rPr>
          <w:rFonts w:ascii="Times New Roman" w:hAnsi="Times New Roman" w:cs="Times New Roman"/>
          <w:sz w:val="24"/>
          <w:szCs w:val="24"/>
          <w:lang w:val="en-US"/>
        </w:rPr>
        <w:t>OmniExpress</w:t>
      </w:r>
      <w:proofErr w:type="spellEnd"/>
      <w:r w:rsidRPr="006E0488">
        <w:rPr>
          <w:rFonts w:ascii="Times New Roman" w:hAnsi="Times New Roman" w:cs="Times New Roman"/>
          <w:sz w:val="24"/>
          <w:szCs w:val="24"/>
          <w:lang w:val="en-US"/>
        </w:rPr>
        <w:t xml:space="preserve"> chip, intentionally included 1</w:t>
      </w:r>
      <w:r w:rsidR="00996F9D" w:rsidRPr="006E0488">
        <w:rPr>
          <w:rFonts w:ascii="Times New Roman" w:hAnsi="Times New Roman" w:cs="Times New Roman"/>
          <w:sz w:val="24"/>
          <w:szCs w:val="24"/>
          <w:lang w:val="en-US"/>
        </w:rPr>
        <w:t>,</w:t>
      </w:r>
      <w:r w:rsidRPr="006E0488">
        <w:rPr>
          <w:rFonts w:ascii="Times New Roman" w:hAnsi="Times New Roman" w:cs="Times New Roman"/>
          <w:sz w:val="24"/>
          <w:szCs w:val="24"/>
          <w:lang w:val="en-US"/>
        </w:rPr>
        <w:t>200 individuals who had died by that time, as well as 500 women and 250 men who were 80 years old or older at that time. The rest of this genotyped sample (in total 7</w:t>
      </w:r>
      <w:r w:rsidR="00996F9D" w:rsidRPr="006E0488">
        <w:rPr>
          <w:rFonts w:ascii="Times New Roman" w:hAnsi="Times New Roman" w:cs="Times New Roman"/>
          <w:sz w:val="24"/>
          <w:szCs w:val="24"/>
          <w:lang w:val="en-US"/>
        </w:rPr>
        <w:t>,</w:t>
      </w:r>
      <w:r w:rsidRPr="006E0488">
        <w:rPr>
          <w:rFonts w:ascii="Times New Roman" w:hAnsi="Times New Roman" w:cs="Times New Roman"/>
          <w:sz w:val="24"/>
          <w:szCs w:val="24"/>
          <w:lang w:val="en-US"/>
        </w:rPr>
        <w:t>950 subjects after removing close relatives) consists of random population controls.</w:t>
      </w:r>
    </w:p>
    <w:p w14:paraId="6983772B" w14:textId="77777777" w:rsidR="004B6F4E" w:rsidRPr="00276110" w:rsidRDefault="004B6F4E" w:rsidP="00276110">
      <w:pPr>
        <w:spacing w:line="480" w:lineRule="auto"/>
        <w:rPr>
          <w:rFonts w:ascii="Times New Roman" w:hAnsi="Times New Roman" w:cs="Times New Roman"/>
          <w:sz w:val="24"/>
          <w:szCs w:val="24"/>
        </w:rPr>
      </w:pPr>
    </w:p>
    <w:p w14:paraId="737FAC85" w14:textId="77777777" w:rsidR="004B6F4E" w:rsidRPr="00954887" w:rsidRDefault="004B6F4E" w:rsidP="004B6F4E">
      <w:pPr>
        <w:spacing w:line="480" w:lineRule="auto"/>
        <w:rPr>
          <w:rFonts w:ascii="Times New Roman" w:hAnsi="Times New Roman" w:cs="Times New Roman"/>
          <w:b/>
          <w:sz w:val="24"/>
          <w:szCs w:val="24"/>
        </w:rPr>
      </w:pPr>
      <w:r w:rsidRPr="00954887">
        <w:rPr>
          <w:rFonts w:ascii="Times New Roman" w:hAnsi="Times New Roman" w:cs="Times New Roman"/>
          <w:b/>
          <w:sz w:val="24"/>
          <w:szCs w:val="24"/>
        </w:rPr>
        <w:t>Parental Longevity Phenotype</w:t>
      </w:r>
    </w:p>
    <w:p w14:paraId="040A6CD8" w14:textId="3BF16F9D" w:rsidR="004B6F4E" w:rsidRDefault="004B6F4E" w:rsidP="004B6F4E">
      <w:pPr>
        <w:spacing w:line="480" w:lineRule="auto"/>
        <w:rPr>
          <w:rFonts w:ascii="Times New Roman" w:hAnsi="Times New Roman" w:cs="Times New Roman"/>
          <w:sz w:val="24"/>
          <w:szCs w:val="24"/>
        </w:rPr>
      </w:pPr>
      <w:r>
        <w:rPr>
          <w:rFonts w:ascii="Times New Roman" w:hAnsi="Times New Roman" w:cs="Times New Roman"/>
          <w:sz w:val="24"/>
          <w:szCs w:val="24"/>
        </w:rPr>
        <w:t xml:space="preserve">In all three independent cohorts, parental longevity was assessed in both mothers and fathers. </w:t>
      </w:r>
      <w:r w:rsidRPr="00692D6D">
        <w:rPr>
          <w:rFonts w:ascii="Times New Roman" w:hAnsi="Times New Roman" w:cs="Times New Roman"/>
          <w:sz w:val="24"/>
          <w:szCs w:val="24"/>
        </w:rPr>
        <w:t>To account for premature deaths</w:t>
      </w:r>
      <w:r w:rsidR="000B4D49" w:rsidRPr="00692D6D">
        <w:rPr>
          <w:rFonts w:ascii="Times New Roman" w:hAnsi="Times New Roman" w:cs="Times New Roman"/>
          <w:sz w:val="24"/>
          <w:szCs w:val="24"/>
        </w:rPr>
        <w:t xml:space="preserve"> due to external causes, such as accidents,</w:t>
      </w:r>
      <w:r w:rsidRPr="00692D6D">
        <w:rPr>
          <w:rFonts w:ascii="Times New Roman" w:hAnsi="Times New Roman" w:cs="Times New Roman"/>
          <w:sz w:val="24"/>
          <w:szCs w:val="24"/>
        </w:rPr>
        <w:t xml:space="preserve"> and in particular,</w:t>
      </w:r>
      <w:r>
        <w:rPr>
          <w:rFonts w:ascii="Times New Roman" w:hAnsi="Times New Roman" w:cs="Times New Roman"/>
          <w:sz w:val="24"/>
          <w:szCs w:val="24"/>
        </w:rPr>
        <w:t xml:space="preserve"> those who died in the Second World War</w:t>
      </w:r>
      <w:r w:rsidR="002522C6">
        <w:rPr>
          <w:rFonts w:ascii="Times New Roman" w:hAnsi="Times New Roman" w:cs="Times New Roman"/>
          <w:sz w:val="24"/>
          <w:szCs w:val="24"/>
        </w:rPr>
        <w:t xml:space="preserve"> (</w:t>
      </w:r>
      <w:r w:rsidR="00FF1771">
        <w:rPr>
          <w:rFonts w:ascii="Times New Roman" w:hAnsi="Times New Roman" w:cs="Times New Roman"/>
          <w:sz w:val="24"/>
          <w:szCs w:val="24"/>
        </w:rPr>
        <w:t>5</w:t>
      </w:r>
      <w:r w:rsidR="005B1BB2">
        <w:rPr>
          <w:rFonts w:ascii="Times New Roman" w:hAnsi="Times New Roman" w:cs="Times New Roman"/>
          <w:sz w:val="24"/>
          <w:szCs w:val="24"/>
        </w:rPr>
        <w:t>0</w:t>
      </w:r>
      <w:r w:rsidR="002522C6">
        <w:rPr>
          <w:rFonts w:ascii="Times New Roman" w:hAnsi="Times New Roman" w:cs="Times New Roman"/>
          <w:sz w:val="24"/>
          <w:szCs w:val="24"/>
        </w:rPr>
        <w:t>)</w:t>
      </w:r>
      <w:r>
        <w:rPr>
          <w:rFonts w:ascii="Times New Roman" w:hAnsi="Times New Roman" w:cs="Times New Roman"/>
          <w:sz w:val="24"/>
          <w:szCs w:val="24"/>
        </w:rPr>
        <w:t>, we excluded individuals who died prematurely (&lt;40 years). Parents who were alive at the baseline wave of the respective studies were treated as censored observations. Age at censoring was calculated as the cohort's baseline year of assessment minus the parent's</w:t>
      </w:r>
      <w:r w:rsidR="00D23E3F">
        <w:rPr>
          <w:rFonts w:ascii="Times New Roman" w:hAnsi="Times New Roman" w:cs="Times New Roman"/>
          <w:sz w:val="24"/>
          <w:szCs w:val="24"/>
        </w:rPr>
        <w:t xml:space="preserve"> year of birth. Parents</w:t>
      </w:r>
      <w:r>
        <w:rPr>
          <w:rFonts w:ascii="Times New Roman" w:hAnsi="Times New Roman" w:cs="Times New Roman"/>
          <w:sz w:val="24"/>
          <w:szCs w:val="24"/>
        </w:rPr>
        <w:t xml:space="preserve"> whose age at censor was &lt;40 years were excluded. In Generation Scotland a </w:t>
      </w:r>
      <w:r w:rsidR="00A80A84">
        <w:rPr>
          <w:rFonts w:ascii="Times New Roman" w:hAnsi="Times New Roman" w:cs="Times New Roman"/>
          <w:sz w:val="24"/>
          <w:szCs w:val="24"/>
        </w:rPr>
        <w:t>small number</w:t>
      </w:r>
      <w:r>
        <w:rPr>
          <w:rFonts w:ascii="Times New Roman" w:hAnsi="Times New Roman" w:cs="Times New Roman"/>
          <w:sz w:val="24"/>
          <w:szCs w:val="24"/>
        </w:rPr>
        <w:t xml:space="preserve"> of outliers (</w:t>
      </w:r>
      <w:r w:rsidRPr="001801A5">
        <w:rPr>
          <w:rFonts w:ascii="Times New Roman" w:hAnsi="Times New Roman" w:cs="Times New Roman"/>
          <w:i/>
          <w:sz w:val="24"/>
          <w:szCs w:val="24"/>
        </w:rPr>
        <w:t>n</w:t>
      </w:r>
      <w:r>
        <w:rPr>
          <w:rFonts w:ascii="Times New Roman" w:hAnsi="Times New Roman" w:cs="Times New Roman"/>
          <w:sz w:val="24"/>
          <w:szCs w:val="24"/>
        </w:rPr>
        <w:t>=26) with an age-at-death/censor &gt;100 years were removed. Individuals who appeared in both the UK Biobank and Generation Scotland studies (</w:t>
      </w:r>
      <w:r w:rsidRPr="001801A5">
        <w:rPr>
          <w:rFonts w:ascii="Times New Roman" w:hAnsi="Times New Roman" w:cs="Times New Roman"/>
          <w:i/>
          <w:sz w:val="24"/>
          <w:szCs w:val="24"/>
        </w:rPr>
        <w:t>n</w:t>
      </w:r>
      <w:r>
        <w:rPr>
          <w:rFonts w:ascii="Times New Roman" w:hAnsi="Times New Roman" w:cs="Times New Roman"/>
          <w:sz w:val="24"/>
          <w:szCs w:val="24"/>
        </w:rPr>
        <w:t>=174) were excluded from the latter study</w:t>
      </w:r>
      <w:r w:rsidR="00692D6D">
        <w:rPr>
          <w:rFonts w:ascii="Times New Roman" w:hAnsi="Times New Roman" w:cs="Times New Roman"/>
          <w:sz w:val="24"/>
          <w:szCs w:val="24"/>
        </w:rPr>
        <w:t>.</w:t>
      </w:r>
    </w:p>
    <w:p w14:paraId="1EFE5E22" w14:textId="77777777" w:rsidR="00DD53B5" w:rsidRDefault="00DD53B5" w:rsidP="004B6F4E">
      <w:pPr>
        <w:spacing w:line="480" w:lineRule="auto"/>
        <w:rPr>
          <w:rFonts w:ascii="Times New Roman" w:hAnsi="Times New Roman" w:cs="Times New Roman"/>
          <w:sz w:val="24"/>
          <w:szCs w:val="24"/>
        </w:rPr>
      </w:pPr>
    </w:p>
    <w:p w14:paraId="1F6DF2A7" w14:textId="77777777" w:rsidR="004B6F4E" w:rsidRPr="00832661" w:rsidRDefault="004B6F4E" w:rsidP="004B6F4E">
      <w:pPr>
        <w:spacing w:line="480" w:lineRule="auto"/>
        <w:rPr>
          <w:rFonts w:ascii="Times New Roman" w:hAnsi="Times New Roman" w:cs="Times New Roman"/>
          <w:b/>
          <w:sz w:val="24"/>
          <w:szCs w:val="24"/>
        </w:rPr>
      </w:pPr>
      <w:r w:rsidRPr="00832661">
        <w:rPr>
          <w:rFonts w:ascii="Times New Roman" w:hAnsi="Times New Roman" w:cs="Times New Roman"/>
          <w:b/>
          <w:sz w:val="24"/>
          <w:szCs w:val="24"/>
        </w:rPr>
        <w:t>Statistical Analyses</w:t>
      </w:r>
    </w:p>
    <w:p w14:paraId="42129ACE" w14:textId="57B81BEE" w:rsidR="00E579D5" w:rsidRDefault="00E579D5" w:rsidP="004B6F4E">
      <w:pPr>
        <w:spacing w:line="480" w:lineRule="auto"/>
        <w:rPr>
          <w:rFonts w:ascii="Times New Roman" w:hAnsi="Times New Roman" w:cs="Times New Roman"/>
          <w:i/>
          <w:sz w:val="24"/>
          <w:szCs w:val="24"/>
        </w:rPr>
      </w:pPr>
      <w:r>
        <w:rPr>
          <w:rFonts w:ascii="Times New Roman" w:hAnsi="Times New Roman" w:cs="Times New Roman"/>
          <w:i/>
          <w:sz w:val="24"/>
          <w:szCs w:val="24"/>
        </w:rPr>
        <w:t>Linkage Disequilibrium Score Regression</w:t>
      </w:r>
      <w:r w:rsidR="00AC554A">
        <w:rPr>
          <w:rFonts w:ascii="Times New Roman" w:hAnsi="Times New Roman" w:cs="Times New Roman"/>
          <w:i/>
          <w:sz w:val="24"/>
          <w:szCs w:val="24"/>
        </w:rPr>
        <w:t xml:space="preserve"> (genetic correlation)</w:t>
      </w:r>
    </w:p>
    <w:p w14:paraId="2D59257F" w14:textId="09B66CB0" w:rsidR="00E579D5" w:rsidRDefault="00E579D5" w:rsidP="004B6F4E">
      <w:pPr>
        <w:spacing w:line="480" w:lineRule="auto"/>
        <w:rPr>
          <w:rFonts w:ascii="Times New Roman" w:hAnsi="Times New Roman" w:cs="Times New Roman"/>
          <w:sz w:val="24"/>
          <w:szCs w:val="24"/>
        </w:rPr>
      </w:pPr>
      <w:r>
        <w:rPr>
          <w:rFonts w:ascii="Times New Roman" w:hAnsi="Times New Roman" w:cs="Times New Roman"/>
          <w:sz w:val="24"/>
          <w:szCs w:val="24"/>
        </w:rPr>
        <w:t>In order to assess the genetic correlation between the two primary phenotypes of interest, we used Linkage Disequilibrium</w:t>
      </w:r>
      <w:r w:rsidR="002A3862">
        <w:rPr>
          <w:rFonts w:ascii="Times New Roman" w:hAnsi="Times New Roman" w:cs="Times New Roman"/>
          <w:sz w:val="24"/>
          <w:szCs w:val="24"/>
        </w:rPr>
        <w:t xml:space="preserve"> (LD)</w:t>
      </w:r>
      <w:r>
        <w:rPr>
          <w:rFonts w:ascii="Times New Roman" w:hAnsi="Times New Roman" w:cs="Times New Roman"/>
          <w:sz w:val="24"/>
          <w:szCs w:val="24"/>
        </w:rPr>
        <w:t xml:space="preserve"> Score Regression (</w:t>
      </w:r>
      <w:r w:rsidR="005B1BB2" w:rsidRPr="00B44958">
        <w:rPr>
          <w:rFonts w:ascii="Times New Roman" w:hAnsi="Times New Roman" w:cs="Times New Roman"/>
          <w:sz w:val="24"/>
          <w:szCs w:val="24"/>
        </w:rPr>
        <w:t>51</w:t>
      </w:r>
      <w:r>
        <w:rPr>
          <w:rFonts w:ascii="Times New Roman" w:hAnsi="Times New Roman" w:cs="Times New Roman"/>
          <w:sz w:val="24"/>
          <w:szCs w:val="24"/>
        </w:rPr>
        <w:t>), which allows genetic correlations to be calculated using GWAS summary data alone</w:t>
      </w:r>
      <w:r w:rsidR="00072FD1">
        <w:rPr>
          <w:rFonts w:ascii="Times New Roman" w:hAnsi="Times New Roman" w:cs="Times New Roman"/>
          <w:sz w:val="24"/>
          <w:szCs w:val="24"/>
        </w:rPr>
        <w:t xml:space="preserve"> (without raw genotype or phenotype data)</w:t>
      </w:r>
      <w:r>
        <w:rPr>
          <w:rFonts w:ascii="Times New Roman" w:hAnsi="Times New Roman" w:cs="Times New Roman"/>
          <w:sz w:val="24"/>
          <w:szCs w:val="24"/>
        </w:rPr>
        <w:t>.</w:t>
      </w:r>
      <w:r w:rsidR="00072FD1">
        <w:rPr>
          <w:rFonts w:ascii="Times New Roman" w:hAnsi="Times New Roman" w:cs="Times New Roman"/>
          <w:sz w:val="24"/>
          <w:szCs w:val="24"/>
        </w:rPr>
        <w:t xml:space="preserve"> </w:t>
      </w:r>
      <w:r w:rsidR="00072FD1">
        <w:rPr>
          <w:rFonts w:ascii="Times New Roman" w:hAnsi="Times New Roman" w:cs="Times New Roman"/>
          <w:sz w:val="24"/>
          <w:szCs w:val="24"/>
        </w:rPr>
        <w:lastRenderedPageBreak/>
        <w:t>It does not matter</w:t>
      </w:r>
      <w:r w:rsidR="002A3862">
        <w:rPr>
          <w:rFonts w:ascii="Times New Roman" w:hAnsi="Times New Roman" w:cs="Times New Roman"/>
          <w:sz w:val="24"/>
          <w:szCs w:val="24"/>
        </w:rPr>
        <w:t xml:space="preserve"> for LD Score Regression</w:t>
      </w:r>
      <w:r w:rsidR="00072FD1">
        <w:rPr>
          <w:rFonts w:ascii="Times New Roman" w:hAnsi="Times New Roman" w:cs="Times New Roman"/>
          <w:sz w:val="24"/>
          <w:szCs w:val="24"/>
        </w:rPr>
        <w:t xml:space="preserve"> whether there is sample overlap between the studies.</w:t>
      </w:r>
      <w:r>
        <w:rPr>
          <w:rFonts w:ascii="Times New Roman" w:hAnsi="Times New Roman" w:cs="Times New Roman"/>
          <w:sz w:val="24"/>
          <w:szCs w:val="24"/>
        </w:rPr>
        <w:t xml:space="preserve"> We calculated the </w:t>
      </w:r>
      <w:r w:rsidR="002A3862">
        <w:rPr>
          <w:rFonts w:ascii="Times New Roman" w:hAnsi="Times New Roman" w:cs="Times New Roman"/>
          <w:sz w:val="24"/>
          <w:szCs w:val="24"/>
        </w:rPr>
        <w:t xml:space="preserve">genetic </w:t>
      </w:r>
      <w:r>
        <w:rPr>
          <w:rFonts w:ascii="Times New Roman" w:hAnsi="Times New Roman" w:cs="Times New Roman"/>
          <w:sz w:val="24"/>
          <w:szCs w:val="24"/>
        </w:rPr>
        <w:t>correlation</w:t>
      </w:r>
      <w:r w:rsidR="002A3862">
        <w:rPr>
          <w:rFonts w:ascii="Times New Roman" w:hAnsi="Times New Roman" w:cs="Times New Roman"/>
          <w:sz w:val="24"/>
          <w:szCs w:val="24"/>
        </w:rPr>
        <w:t xml:space="preserve"> (</w:t>
      </w:r>
      <w:proofErr w:type="spellStart"/>
      <w:r w:rsidR="002A3862" w:rsidRPr="00384C8A">
        <w:rPr>
          <w:rFonts w:ascii="Times New Roman" w:hAnsi="Times New Roman" w:cs="Times New Roman"/>
          <w:i/>
          <w:sz w:val="24"/>
          <w:szCs w:val="24"/>
        </w:rPr>
        <w:t>r</w:t>
      </w:r>
      <w:r w:rsidR="002A3862" w:rsidRPr="00384C8A">
        <w:rPr>
          <w:rFonts w:ascii="Times New Roman" w:hAnsi="Times New Roman" w:cs="Times New Roman"/>
          <w:sz w:val="24"/>
          <w:szCs w:val="24"/>
          <w:vertAlign w:val="subscript"/>
        </w:rPr>
        <w:t>g</w:t>
      </w:r>
      <w:proofErr w:type="spellEnd"/>
      <w:r w:rsidR="002A3862">
        <w:rPr>
          <w:rFonts w:ascii="Times New Roman" w:hAnsi="Times New Roman" w:cs="Times New Roman"/>
          <w:sz w:val="24"/>
          <w:szCs w:val="24"/>
        </w:rPr>
        <w:t>)</w:t>
      </w:r>
      <w:r>
        <w:rPr>
          <w:rFonts w:ascii="Times New Roman" w:hAnsi="Times New Roman" w:cs="Times New Roman"/>
          <w:sz w:val="24"/>
          <w:szCs w:val="24"/>
        </w:rPr>
        <w:t xml:space="preserve"> using the summary data for educational attainment from the GWAS that also served as the basis for our polygenic profile scores (see below; 15) and using the summary data for parental longevity </w:t>
      </w:r>
      <w:r w:rsidR="00072FD1">
        <w:rPr>
          <w:rFonts w:ascii="Times New Roman" w:hAnsi="Times New Roman" w:cs="Times New Roman"/>
          <w:sz w:val="24"/>
          <w:szCs w:val="24"/>
        </w:rPr>
        <w:t>(specifically, the</w:t>
      </w:r>
      <w:r w:rsidR="002A3862">
        <w:rPr>
          <w:rFonts w:ascii="Times New Roman" w:hAnsi="Times New Roman" w:cs="Times New Roman"/>
          <w:sz w:val="24"/>
          <w:szCs w:val="24"/>
        </w:rPr>
        <w:t xml:space="preserve"> Martingale</w:t>
      </w:r>
      <w:r w:rsidR="00072FD1">
        <w:rPr>
          <w:rFonts w:ascii="Times New Roman" w:hAnsi="Times New Roman" w:cs="Times New Roman"/>
          <w:sz w:val="24"/>
          <w:szCs w:val="24"/>
        </w:rPr>
        <w:t xml:space="preserve"> residuals from</w:t>
      </w:r>
      <w:r w:rsidR="002A3862">
        <w:rPr>
          <w:rFonts w:ascii="Times New Roman" w:hAnsi="Times New Roman" w:cs="Times New Roman"/>
          <w:sz w:val="24"/>
          <w:szCs w:val="24"/>
        </w:rPr>
        <w:t xml:space="preserve"> Cox proportional hazards models of parental lifespan)</w:t>
      </w:r>
      <w:r w:rsidR="00072FD1">
        <w:rPr>
          <w:rFonts w:ascii="Times New Roman" w:hAnsi="Times New Roman" w:cs="Times New Roman"/>
          <w:sz w:val="24"/>
          <w:szCs w:val="24"/>
        </w:rPr>
        <w:t xml:space="preserve"> </w:t>
      </w:r>
      <w:r>
        <w:rPr>
          <w:rFonts w:ascii="Times New Roman" w:hAnsi="Times New Roman" w:cs="Times New Roman"/>
          <w:sz w:val="24"/>
          <w:szCs w:val="24"/>
        </w:rPr>
        <w:t xml:space="preserve">from a recent GWAS in the UK Biobank sample (31). </w:t>
      </w:r>
      <w:r w:rsidR="002A3862">
        <w:rPr>
          <w:rFonts w:ascii="Times New Roman" w:hAnsi="Times New Roman" w:cs="Times New Roman"/>
          <w:sz w:val="24"/>
          <w:szCs w:val="24"/>
        </w:rPr>
        <w:t>LD Score Regression was used with all its default settings.</w:t>
      </w:r>
    </w:p>
    <w:p w14:paraId="4319E03A" w14:textId="77777777" w:rsidR="00EE4E36" w:rsidRPr="00384C8A" w:rsidRDefault="00EE4E36" w:rsidP="004B6F4E">
      <w:pPr>
        <w:spacing w:line="480" w:lineRule="auto"/>
        <w:rPr>
          <w:rFonts w:ascii="Times New Roman" w:hAnsi="Times New Roman" w:cs="Times New Roman"/>
          <w:sz w:val="24"/>
          <w:szCs w:val="24"/>
        </w:rPr>
      </w:pPr>
    </w:p>
    <w:p w14:paraId="5802C244" w14:textId="77777777" w:rsidR="004B6F4E" w:rsidRDefault="004B6F4E" w:rsidP="004B6F4E">
      <w:pPr>
        <w:spacing w:line="480" w:lineRule="auto"/>
        <w:rPr>
          <w:rFonts w:ascii="Times New Roman" w:hAnsi="Times New Roman" w:cs="Times New Roman"/>
          <w:i/>
          <w:sz w:val="24"/>
          <w:szCs w:val="24"/>
        </w:rPr>
      </w:pPr>
      <w:r>
        <w:rPr>
          <w:rFonts w:ascii="Times New Roman" w:hAnsi="Times New Roman" w:cs="Times New Roman"/>
          <w:i/>
          <w:sz w:val="24"/>
          <w:szCs w:val="24"/>
        </w:rPr>
        <w:t>Polygenic scoring</w:t>
      </w:r>
    </w:p>
    <w:p w14:paraId="0E0906F5" w14:textId="435E556A" w:rsidR="001E76CE" w:rsidRDefault="004B6F4E" w:rsidP="004B6F4E">
      <w:pPr>
        <w:spacing w:line="480" w:lineRule="auto"/>
        <w:rPr>
          <w:rFonts w:ascii="Times New Roman" w:hAnsi="Times New Roman" w:cs="Times New Roman"/>
          <w:sz w:val="24"/>
          <w:szCs w:val="24"/>
        </w:rPr>
      </w:pPr>
      <w:r>
        <w:rPr>
          <w:rFonts w:ascii="Times New Roman" w:hAnsi="Times New Roman" w:cs="Times New Roman"/>
          <w:sz w:val="24"/>
          <w:szCs w:val="24"/>
        </w:rPr>
        <w:t>The results from the Educational Attainment GWAS analyses were carried forward into polygenic score models in the three independent cohorts</w:t>
      </w:r>
      <w:r w:rsidR="00A11D0F">
        <w:rPr>
          <w:rFonts w:ascii="Times New Roman" w:hAnsi="Times New Roman" w:cs="Times New Roman"/>
          <w:sz w:val="24"/>
          <w:szCs w:val="24"/>
        </w:rPr>
        <w:t xml:space="preserve"> using the </w:t>
      </w:r>
      <w:proofErr w:type="spellStart"/>
      <w:r w:rsidR="00A11D0F">
        <w:rPr>
          <w:rFonts w:ascii="Times New Roman" w:hAnsi="Times New Roman" w:cs="Times New Roman"/>
          <w:sz w:val="24"/>
          <w:szCs w:val="24"/>
        </w:rPr>
        <w:t>PRSice</w:t>
      </w:r>
      <w:proofErr w:type="spellEnd"/>
      <w:r w:rsidR="00A11D0F">
        <w:rPr>
          <w:rFonts w:ascii="Times New Roman" w:hAnsi="Times New Roman" w:cs="Times New Roman"/>
          <w:sz w:val="24"/>
          <w:szCs w:val="24"/>
        </w:rPr>
        <w:t xml:space="preserve"> software (</w:t>
      </w:r>
      <w:r w:rsidR="00B6123B" w:rsidRPr="00B6123B">
        <w:rPr>
          <w:rFonts w:ascii="Times New Roman" w:hAnsi="Times New Roman" w:cs="Times New Roman"/>
          <w:sz w:val="24"/>
          <w:szCs w:val="24"/>
        </w:rPr>
        <w:t>52</w:t>
      </w:r>
      <w:r w:rsidR="00A11D0F">
        <w:rPr>
          <w:rFonts w:ascii="Times New Roman" w:hAnsi="Times New Roman" w:cs="Times New Roman"/>
          <w:sz w:val="24"/>
          <w:szCs w:val="24"/>
        </w:rPr>
        <w:t>)</w:t>
      </w:r>
      <w:r w:rsidR="00FF61C7">
        <w:rPr>
          <w:rFonts w:ascii="Times New Roman" w:hAnsi="Times New Roman" w:cs="Times New Roman"/>
          <w:sz w:val="24"/>
          <w:szCs w:val="24"/>
        </w:rPr>
        <w:t xml:space="preserve">. </w:t>
      </w:r>
      <w:r w:rsidR="00DF7EFB">
        <w:rPr>
          <w:rFonts w:ascii="Times New Roman" w:hAnsi="Times New Roman" w:cs="Times New Roman"/>
          <w:sz w:val="24"/>
          <w:szCs w:val="24"/>
        </w:rPr>
        <w:t>We built</w:t>
      </w:r>
      <w:r>
        <w:rPr>
          <w:rFonts w:ascii="Times New Roman" w:hAnsi="Times New Roman" w:cs="Times New Roman"/>
          <w:sz w:val="24"/>
          <w:szCs w:val="24"/>
        </w:rPr>
        <w:t xml:space="preserve"> polygenic</w:t>
      </w:r>
      <w:r w:rsidR="00DF7EFB">
        <w:rPr>
          <w:rFonts w:ascii="Times New Roman" w:hAnsi="Times New Roman" w:cs="Times New Roman"/>
          <w:sz w:val="24"/>
          <w:szCs w:val="24"/>
        </w:rPr>
        <w:t xml:space="preserve"> profile</w:t>
      </w:r>
      <w:r>
        <w:rPr>
          <w:rFonts w:ascii="Times New Roman" w:hAnsi="Times New Roman" w:cs="Times New Roman"/>
          <w:sz w:val="24"/>
          <w:szCs w:val="24"/>
        </w:rPr>
        <w:t xml:space="preserve"> scores</w:t>
      </w:r>
      <w:r w:rsidR="00C5176A">
        <w:rPr>
          <w:rFonts w:ascii="Times New Roman" w:hAnsi="Times New Roman" w:cs="Times New Roman"/>
          <w:sz w:val="24"/>
          <w:szCs w:val="24"/>
        </w:rPr>
        <w:t xml:space="preserve"> based on the genotyped SNP data in GS</w:t>
      </w:r>
      <w:r w:rsidR="00692D6D">
        <w:rPr>
          <w:rFonts w:ascii="Times New Roman" w:hAnsi="Times New Roman" w:cs="Times New Roman"/>
          <w:sz w:val="24"/>
          <w:szCs w:val="24"/>
        </w:rPr>
        <w:t xml:space="preserve"> (</w:t>
      </w:r>
      <w:proofErr w:type="spellStart"/>
      <w:r w:rsidR="00692D6D" w:rsidRPr="001801A5">
        <w:rPr>
          <w:rFonts w:ascii="Times New Roman" w:hAnsi="Times New Roman" w:cs="Times New Roman"/>
          <w:i/>
          <w:sz w:val="24"/>
          <w:szCs w:val="24"/>
        </w:rPr>
        <w:t>n</w:t>
      </w:r>
      <w:r w:rsidR="00D23E3F" w:rsidRPr="001801A5">
        <w:rPr>
          <w:rFonts w:ascii="Times New Roman" w:hAnsi="Times New Roman" w:cs="Times New Roman"/>
          <w:sz w:val="24"/>
          <w:szCs w:val="24"/>
          <w:vertAlign w:val="subscript"/>
        </w:rPr>
        <w:t>SNPs</w:t>
      </w:r>
      <w:proofErr w:type="spellEnd"/>
      <w:r w:rsidR="00692D6D">
        <w:rPr>
          <w:rFonts w:ascii="Times New Roman" w:hAnsi="Times New Roman" w:cs="Times New Roman"/>
          <w:sz w:val="24"/>
          <w:szCs w:val="24"/>
        </w:rPr>
        <w:t>=561,125)</w:t>
      </w:r>
      <w:r w:rsidR="00C5176A">
        <w:rPr>
          <w:rFonts w:ascii="Times New Roman" w:hAnsi="Times New Roman" w:cs="Times New Roman"/>
          <w:sz w:val="24"/>
          <w:szCs w:val="24"/>
        </w:rPr>
        <w:t>, UKB</w:t>
      </w:r>
      <w:r w:rsidR="00692D6D">
        <w:rPr>
          <w:rFonts w:ascii="Times New Roman" w:hAnsi="Times New Roman" w:cs="Times New Roman"/>
          <w:sz w:val="24"/>
          <w:szCs w:val="24"/>
        </w:rPr>
        <w:t xml:space="preserve"> (</w:t>
      </w:r>
      <w:proofErr w:type="spellStart"/>
      <w:r w:rsidR="00D23E3F" w:rsidRPr="001801A5">
        <w:rPr>
          <w:rFonts w:ascii="Times New Roman" w:hAnsi="Times New Roman" w:cs="Times New Roman"/>
          <w:i/>
          <w:sz w:val="24"/>
          <w:szCs w:val="24"/>
        </w:rPr>
        <w:t>n</w:t>
      </w:r>
      <w:r w:rsidR="00D23E3F">
        <w:rPr>
          <w:rFonts w:ascii="Times New Roman" w:hAnsi="Times New Roman" w:cs="Times New Roman"/>
          <w:sz w:val="24"/>
          <w:szCs w:val="24"/>
          <w:vertAlign w:val="subscript"/>
        </w:rPr>
        <w:t>SNPs</w:t>
      </w:r>
      <w:proofErr w:type="spellEnd"/>
      <w:r w:rsidR="00A11D0F">
        <w:rPr>
          <w:rFonts w:ascii="Times New Roman" w:hAnsi="Times New Roman" w:cs="Times New Roman"/>
          <w:sz w:val="24"/>
          <w:szCs w:val="24"/>
        </w:rPr>
        <w:t>=672,491</w:t>
      </w:r>
      <w:r w:rsidR="00692D6D">
        <w:rPr>
          <w:rFonts w:ascii="Times New Roman" w:hAnsi="Times New Roman" w:cs="Times New Roman"/>
          <w:sz w:val="24"/>
          <w:szCs w:val="24"/>
        </w:rPr>
        <w:t>)</w:t>
      </w:r>
      <w:r w:rsidR="00C5176A">
        <w:rPr>
          <w:rFonts w:ascii="Times New Roman" w:hAnsi="Times New Roman" w:cs="Times New Roman"/>
          <w:sz w:val="24"/>
          <w:szCs w:val="24"/>
        </w:rPr>
        <w:t xml:space="preserve"> and EGCUT</w:t>
      </w:r>
      <w:r w:rsidR="00692D6D">
        <w:rPr>
          <w:rFonts w:ascii="Times New Roman" w:hAnsi="Times New Roman" w:cs="Times New Roman"/>
          <w:sz w:val="24"/>
          <w:szCs w:val="24"/>
        </w:rPr>
        <w:t xml:space="preserve"> (</w:t>
      </w:r>
      <w:proofErr w:type="spellStart"/>
      <w:r w:rsidR="00D23E3F" w:rsidRPr="001801A5">
        <w:rPr>
          <w:rFonts w:ascii="Times New Roman" w:hAnsi="Times New Roman" w:cs="Times New Roman"/>
          <w:i/>
          <w:sz w:val="24"/>
          <w:szCs w:val="24"/>
        </w:rPr>
        <w:t>n</w:t>
      </w:r>
      <w:r w:rsidR="00D23E3F">
        <w:rPr>
          <w:rFonts w:ascii="Times New Roman" w:hAnsi="Times New Roman" w:cs="Times New Roman"/>
          <w:sz w:val="24"/>
          <w:szCs w:val="24"/>
          <w:vertAlign w:val="subscript"/>
        </w:rPr>
        <w:t>SNPs</w:t>
      </w:r>
      <w:proofErr w:type="spellEnd"/>
      <w:r w:rsidR="00A11D0F">
        <w:rPr>
          <w:rFonts w:ascii="Times New Roman" w:hAnsi="Times New Roman" w:cs="Times New Roman"/>
          <w:sz w:val="24"/>
          <w:szCs w:val="24"/>
        </w:rPr>
        <w:t>=628,325</w:t>
      </w:r>
      <w:r w:rsidR="00692D6D">
        <w:rPr>
          <w:rFonts w:ascii="Times New Roman" w:hAnsi="Times New Roman" w:cs="Times New Roman"/>
          <w:sz w:val="24"/>
          <w:szCs w:val="24"/>
        </w:rPr>
        <w:t>)</w:t>
      </w:r>
      <w:r>
        <w:rPr>
          <w:rFonts w:ascii="Times New Roman" w:hAnsi="Times New Roman" w:cs="Times New Roman"/>
          <w:sz w:val="24"/>
          <w:szCs w:val="24"/>
        </w:rPr>
        <w:t xml:space="preserve">. </w:t>
      </w:r>
      <w:r w:rsidR="001E4CE9">
        <w:rPr>
          <w:rFonts w:ascii="Times New Roman" w:hAnsi="Times New Roman" w:cs="Times New Roman"/>
          <w:sz w:val="24"/>
          <w:szCs w:val="24"/>
        </w:rPr>
        <w:t xml:space="preserve">The optimal threshold determined from the </w:t>
      </w:r>
      <w:r w:rsidR="00615057">
        <w:rPr>
          <w:rFonts w:ascii="Times New Roman" w:hAnsi="Times New Roman" w:cs="Times New Roman"/>
          <w:sz w:val="24"/>
          <w:szCs w:val="24"/>
        </w:rPr>
        <w:t>previous</w:t>
      </w:r>
      <w:r w:rsidR="00DF7EFB">
        <w:rPr>
          <w:rFonts w:ascii="Times New Roman" w:hAnsi="Times New Roman" w:cs="Times New Roman"/>
          <w:sz w:val="24"/>
          <w:szCs w:val="24"/>
        </w:rPr>
        <w:t xml:space="preserve"> </w:t>
      </w:r>
      <w:r w:rsidR="001E4CE9">
        <w:rPr>
          <w:rFonts w:ascii="Times New Roman" w:hAnsi="Times New Roman" w:cs="Times New Roman"/>
          <w:sz w:val="24"/>
          <w:szCs w:val="24"/>
        </w:rPr>
        <w:t>analysis</w:t>
      </w:r>
      <w:r w:rsidR="00615057">
        <w:rPr>
          <w:rFonts w:ascii="Times New Roman" w:hAnsi="Times New Roman" w:cs="Times New Roman"/>
          <w:sz w:val="24"/>
          <w:szCs w:val="24"/>
        </w:rPr>
        <w:t xml:space="preserve"> (15)</w:t>
      </w:r>
      <w:r w:rsidR="00DF7EFB">
        <w:rPr>
          <w:rFonts w:ascii="Times New Roman" w:hAnsi="Times New Roman" w:cs="Times New Roman"/>
          <w:sz w:val="24"/>
          <w:szCs w:val="24"/>
        </w:rPr>
        <w:t xml:space="preserve">, specifically </w:t>
      </w:r>
      <w:r w:rsidR="00DF7EFB" w:rsidRPr="00615057">
        <w:rPr>
          <w:rFonts w:ascii="Times New Roman" w:hAnsi="Times New Roman" w:cs="Times New Roman"/>
          <w:i/>
          <w:sz w:val="24"/>
          <w:szCs w:val="24"/>
        </w:rPr>
        <w:t>p</w:t>
      </w:r>
      <w:r w:rsidR="00DF7EFB">
        <w:rPr>
          <w:rFonts w:ascii="Times New Roman" w:hAnsi="Times New Roman" w:cs="Times New Roman"/>
          <w:sz w:val="24"/>
          <w:szCs w:val="24"/>
        </w:rPr>
        <w:t xml:space="preserve"> = 1.00 (that is, inclusion of all SNPs)</w:t>
      </w:r>
      <w:r w:rsidR="001E4CE9">
        <w:rPr>
          <w:rFonts w:ascii="Times New Roman" w:hAnsi="Times New Roman" w:cs="Times New Roman"/>
          <w:sz w:val="24"/>
          <w:szCs w:val="24"/>
        </w:rPr>
        <w:t xml:space="preserve"> was </w:t>
      </w:r>
      <w:r w:rsidR="00356587">
        <w:rPr>
          <w:rFonts w:ascii="Times New Roman" w:hAnsi="Times New Roman" w:cs="Times New Roman"/>
          <w:sz w:val="24"/>
          <w:szCs w:val="24"/>
        </w:rPr>
        <w:t>used for all</w:t>
      </w:r>
      <w:r w:rsidR="00DF7EFB">
        <w:rPr>
          <w:rFonts w:ascii="Times New Roman" w:hAnsi="Times New Roman" w:cs="Times New Roman"/>
          <w:sz w:val="24"/>
          <w:szCs w:val="24"/>
        </w:rPr>
        <w:t xml:space="preserve"> analyses in all</w:t>
      </w:r>
      <w:r w:rsidR="001E4CE9">
        <w:rPr>
          <w:rFonts w:ascii="Times New Roman" w:hAnsi="Times New Roman" w:cs="Times New Roman"/>
          <w:sz w:val="24"/>
          <w:szCs w:val="24"/>
        </w:rPr>
        <w:t xml:space="preserve"> samples</w:t>
      </w:r>
      <w:r w:rsidR="001E76CE">
        <w:rPr>
          <w:rFonts w:ascii="Times New Roman" w:hAnsi="Times New Roman" w:cs="Times New Roman"/>
          <w:sz w:val="24"/>
          <w:szCs w:val="24"/>
        </w:rPr>
        <w:t>.</w:t>
      </w:r>
      <w:r w:rsidR="00DF7EFB">
        <w:rPr>
          <w:rFonts w:ascii="Times New Roman" w:hAnsi="Times New Roman" w:cs="Times New Roman"/>
          <w:sz w:val="24"/>
          <w:szCs w:val="24"/>
        </w:rPr>
        <w:t xml:space="preserve"> </w:t>
      </w:r>
    </w:p>
    <w:p w14:paraId="7966CE75" w14:textId="77777777" w:rsidR="001E76CE" w:rsidRDefault="001E76CE" w:rsidP="004B6F4E">
      <w:pPr>
        <w:spacing w:line="480" w:lineRule="auto"/>
        <w:rPr>
          <w:rFonts w:ascii="Times New Roman" w:hAnsi="Times New Roman" w:cs="Times New Roman"/>
          <w:sz w:val="24"/>
          <w:szCs w:val="24"/>
        </w:rPr>
      </w:pPr>
    </w:p>
    <w:p w14:paraId="4B94E7FC" w14:textId="0467D25F" w:rsidR="00312122" w:rsidRPr="00F9570B" w:rsidRDefault="001E76CE" w:rsidP="004B6F4E">
      <w:pPr>
        <w:spacing w:line="480" w:lineRule="auto"/>
        <w:rPr>
          <w:rFonts w:ascii="Times New Roman" w:hAnsi="Times New Roman" w:cs="Times New Roman"/>
          <w:sz w:val="24"/>
          <w:szCs w:val="24"/>
        </w:rPr>
      </w:pPr>
      <w:r w:rsidRPr="00F9570B">
        <w:rPr>
          <w:rFonts w:ascii="Times New Roman" w:hAnsi="Times New Roman" w:cs="Times New Roman"/>
          <w:sz w:val="24"/>
          <w:szCs w:val="24"/>
        </w:rPr>
        <w:t xml:space="preserve">We tested whether the </w:t>
      </w:r>
      <w:r w:rsidRPr="00F22E39">
        <w:rPr>
          <w:rFonts w:ascii="Times New Roman" w:hAnsi="Times New Roman" w:cs="Times New Roman"/>
          <w:sz w:val="24"/>
          <w:szCs w:val="24"/>
        </w:rPr>
        <w:t>polygenic profile score was related to the participant’s (that is, the offspring’s) own educational duration. To do this, we included the score in a linear regression analysis</w:t>
      </w:r>
      <w:r w:rsidRPr="0024673B">
        <w:rPr>
          <w:rFonts w:ascii="Times New Roman" w:hAnsi="Times New Roman" w:cs="Times New Roman"/>
          <w:sz w:val="24"/>
          <w:szCs w:val="24"/>
        </w:rPr>
        <w:t xml:space="preserve"> predicting the offspring’s years of education</w:t>
      </w:r>
      <w:r w:rsidRPr="007525B0">
        <w:rPr>
          <w:rFonts w:ascii="Times New Roman" w:hAnsi="Times New Roman" w:cs="Times New Roman"/>
          <w:sz w:val="24"/>
          <w:szCs w:val="24"/>
        </w:rPr>
        <w:t xml:space="preserve"> alongside covariates of age, sex, and 15 SNP-based principal components to account for population stratification</w:t>
      </w:r>
      <w:r w:rsidR="00B51FF8" w:rsidRPr="007525B0">
        <w:rPr>
          <w:rFonts w:ascii="Times New Roman" w:hAnsi="Times New Roman" w:cs="Times New Roman"/>
          <w:sz w:val="24"/>
          <w:szCs w:val="24"/>
        </w:rPr>
        <w:t>.</w:t>
      </w:r>
      <w:r w:rsidRPr="007525B0">
        <w:rPr>
          <w:rFonts w:ascii="Times New Roman" w:hAnsi="Times New Roman" w:cs="Times New Roman"/>
          <w:sz w:val="24"/>
          <w:szCs w:val="24"/>
        </w:rPr>
        <w:t xml:space="preserve"> The polygenic profile score was significantly related to years of education in</w:t>
      </w:r>
      <w:r w:rsidR="001F4236" w:rsidRPr="007525B0">
        <w:rPr>
          <w:rFonts w:ascii="Times New Roman" w:hAnsi="Times New Roman" w:cs="Times New Roman"/>
          <w:sz w:val="24"/>
          <w:szCs w:val="24"/>
        </w:rPr>
        <w:t xml:space="preserve"> GS (</w:t>
      </w:r>
      <w:r w:rsidR="00B51FF8" w:rsidRPr="000B6F72">
        <w:rPr>
          <w:rFonts w:ascii="Times New Roman" w:hAnsi="Times New Roman" w:cs="Times New Roman"/>
          <w:i/>
          <w:sz w:val="24"/>
          <w:szCs w:val="24"/>
        </w:rPr>
        <w:t>n</w:t>
      </w:r>
      <w:r w:rsidR="00B51FF8" w:rsidRPr="00F9570B">
        <w:rPr>
          <w:rFonts w:ascii="Times New Roman" w:hAnsi="Times New Roman" w:cs="Times New Roman"/>
          <w:sz w:val="24"/>
          <w:szCs w:val="24"/>
        </w:rPr>
        <w:t xml:space="preserve"> = </w:t>
      </w:r>
      <w:r w:rsidR="002037EB" w:rsidRPr="00F22E39">
        <w:rPr>
          <w:rFonts w:ascii="Times New Roman" w:hAnsi="Times New Roman" w:cs="Times New Roman"/>
          <w:sz w:val="24"/>
          <w:szCs w:val="24"/>
        </w:rPr>
        <w:t>17,814</w:t>
      </w:r>
      <w:r w:rsidR="00B51FF8" w:rsidRPr="00F22E39">
        <w:rPr>
          <w:rFonts w:ascii="Times New Roman" w:hAnsi="Times New Roman" w:cs="Times New Roman"/>
          <w:sz w:val="24"/>
          <w:szCs w:val="24"/>
        </w:rPr>
        <w:t xml:space="preserve">; </w:t>
      </w:r>
      <w:r w:rsidR="00C8064E" w:rsidRPr="00F22E39">
        <w:rPr>
          <w:rFonts w:ascii="Times New Roman" w:hAnsi="Times New Roman" w:cs="Times New Roman"/>
          <w:sz w:val="24"/>
          <w:szCs w:val="24"/>
        </w:rPr>
        <w:t xml:space="preserve">standardized </w:t>
      </w:r>
      <w:r w:rsidR="00C8064E" w:rsidRPr="00F9570B">
        <w:rPr>
          <w:rFonts w:ascii="Times New Roman" w:hAnsi="Times New Roman" w:cs="Times New Roman"/>
          <w:i/>
          <w:sz w:val="24"/>
          <w:szCs w:val="24"/>
        </w:rPr>
        <w:sym w:font="Symbol" w:char="F062"/>
      </w:r>
      <w:r w:rsidR="00C8064E" w:rsidRPr="00F9570B">
        <w:rPr>
          <w:rFonts w:ascii="Times New Roman" w:hAnsi="Times New Roman" w:cs="Times New Roman"/>
          <w:sz w:val="24"/>
          <w:szCs w:val="24"/>
        </w:rPr>
        <w:t xml:space="preserve"> = </w:t>
      </w:r>
      <w:r w:rsidR="00C8064E" w:rsidRPr="00F22E39">
        <w:rPr>
          <w:rFonts w:ascii="Times New Roman" w:hAnsi="Times New Roman" w:cs="Times New Roman"/>
          <w:sz w:val="24"/>
          <w:szCs w:val="24"/>
        </w:rPr>
        <w:t xml:space="preserve">0.132, SE = 0.008, </w:t>
      </w:r>
      <w:r w:rsidR="00C8064E" w:rsidRPr="006B0D9F">
        <w:rPr>
          <w:rFonts w:ascii="Times New Roman" w:hAnsi="Times New Roman" w:cs="Times New Roman"/>
          <w:i/>
          <w:sz w:val="24"/>
          <w:szCs w:val="24"/>
        </w:rPr>
        <w:t>p</w:t>
      </w:r>
      <w:r w:rsidR="00C8064E" w:rsidRPr="0024673B">
        <w:rPr>
          <w:rFonts w:ascii="Times New Roman" w:hAnsi="Times New Roman" w:cs="Times New Roman"/>
          <w:sz w:val="24"/>
          <w:szCs w:val="24"/>
        </w:rPr>
        <w:t xml:space="preserve"> </w:t>
      </w:r>
      <w:r w:rsidR="00B51FF8" w:rsidRPr="0024673B">
        <w:rPr>
          <w:rFonts w:ascii="Times New Roman" w:hAnsi="Times New Roman" w:cs="Times New Roman"/>
          <w:sz w:val="24"/>
          <w:szCs w:val="24"/>
        </w:rPr>
        <w:t>&lt; 2.20</w:t>
      </w:r>
      <w:r w:rsidR="00B51FF8" w:rsidRPr="0024673B">
        <w:rPr>
          <w:rFonts w:ascii="Times New Roman" w:eastAsia="MS Gothic" w:hAnsi="Times New Roman" w:cs="Times New Roman"/>
          <w:color w:val="000000"/>
          <w:sz w:val="24"/>
          <w:szCs w:val="24"/>
        </w:rPr>
        <w:t>×</w:t>
      </w:r>
      <w:r w:rsidR="00B51FF8" w:rsidRPr="007525B0">
        <w:rPr>
          <w:rFonts w:ascii="Times New Roman" w:hAnsi="Times New Roman" w:cs="Times New Roman"/>
          <w:sz w:val="24"/>
          <w:szCs w:val="24"/>
        </w:rPr>
        <w:t>10</w:t>
      </w:r>
      <w:r w:rsidR="00B51FF8" w:rsidRPr="007525B0">
        <w:rPr>
          <w:rFonts w:ascii="Times New Roman" w:eastAsia="MS Gothic" w:hAnsi="Times New Roman" w:cs="Times New Roman"/>
          <w:color w:val="000000"/>
          <w:sz w:val="24"/>
          <w:szCs w:val="24"/>
          <w:vertAlign w:val="superscript"/>
        </w:rPr>
        <w:t>−16</w:t>
      </w:r>
      <w:r w:rsidR="001F4236" w:rsidRPr="007525B0">
        <w:rPr>
          <w:rFonts w:ascii="Times New Roman" w:hAnsi="Times New Roman" w:cs="Times New Roman"/>
          <w:sz w:val="24"/>
          <w:szCs w:val="24"/>
        </w:rPr>
        <w:t>), UKB (</w:t>
      </w:r>
      <w:r w:rsidR="00B51FF8" w:rsidRPr="000B6F72">
        <w:rPr>
          <w:rFonts w:ascii="Times New Roman" w:hAnsi="Times New Roman" w:cs="Times New Roman"/>
          <w:i/>
          <w:sz w:val="24"/>
          <w:szCs w:val="24"/>
        </w:rPr>
        <w:t>n</w:t>
      </w:r>
      <w:r w:rsidR="00B51FF8" w:rsidRPr="00F9570B">
        <w:rPr>
          <w:rFonts w:ascii="Times New Roman" w:hAnsi="Times New Roman" w:cs="Times New Roman"/>
          <w:sz w:val="24"/>
          <w:szCs w:val="24"/>
        </w:rPr>
        <w:t xml:space="preserve"> = </w:t>
      </w:r>
      <w:r w:rsidR="000B6F72">
        <w:rPr>
          <w:rFonts w:ascii="Times New Roman" w:hAnsi="Times New Roman" w:cs="Times New Roman"/>
          <w:sz w:val="24"/>
          <w:szCs w:val="24"/>
        </w:rPr>
        <w:t>119,167</w:t>
      </w:r>
      <w:r w:rsidR="00B51FF8" w:rsidRPr="00F9570B">
        <w:rPr>
          <w:rFonts w:ascii="Times New Roman" w:hAnsi="Times New Roman" w:cs="Times New Roman"/>
          <w:sz w:val="24"/>
          <w:szCs w:val="24"/>
        </w:rPr>
        <w:t xml:space="preserve">; </w:t>
      </w:r>
      <w:r w:rsidR="00C8064E" w:rsidRPr="00F22E39">
        <w:rPr>
          <w:rFonts w:ascii="Times New Roman" w:hAnsi="Times New Roman" w:cs="Times New Roman"/>
          <w:sz w:val="24"/>
          <w:szCs w:val="24"/>
        </w:rPr>
        <w:t xml:space="preserve">standardized </w:t>
      </w:r>
      <w:r w:rsidR="00C8064E" w:rsidRPr="00F9570B">
        <w:rPr>
          <w:rFonts w:ascii="Times New Roman" w:hAnsi="Times New Roman" w:cs="Times New Roman"/>
          <w:i/>
          <w:sz w:val="24"/>
          <w:szCs w:val="24"/>
        </w:rPr>
        <w:sym w:font="Symbol" w:char="F062"/>
      </w:r>
      <w:r w:rsidR="00C8064E" w:rsidRPr="00F9570B">
        <w:rPr>
          <w:rFonts w:ascii="Times New Roman" w:hAnsi="Times New Roman" w:cs="Times New Roman"/>
          <w:sz w:val="24"/>
          <w:szCs w:val="24"/>
        </w:rPr>
        <w:t xml:space="preserve"> = </w:t>
      </w:r>
      <w:r w:rsidR="00B51FF8" w:rsidRPr="00F22E39">
        <w:rPr>
          <w:rFonts w:ascii="Times New Roman" w:hAnsi="Times New Roman" w:cs="Times New Roman"/>
          <w:sz w:val="24"/>
          <w:szCs w:val="24"/>
        </w:rPr>
        <w:t>0.106</w:t>
      </w:r>
      <w:r w:rsidR="00C8064E" w:rsidRPr="00F22E39">
        <w:rPr>
          <w:rFonts w:ascii="Times New Roman" w:hAnsi="Times New Roman" w:cs="Times New Roman"/>
          <w:sz w:val="24"/>
          <w:szCs w:val="24"/>
        </w:rPr>
        <w:t xml:space="preserve">, SE = </w:t>
      </w:r>
      <w:r w:rsidR="00B51FF8" w:rsidRPr="00F22E39">
        <w:rPr>
          <w:rFonts w:ascii="Times New Roman" w:hAnsi="Times New Roman" w:cs="Times New Roman"/>
          <w:sz w:val="24"/>
          <w:szCs w:val="24"/>
        </w:rPr>
        <w:t>0.003</w:t>
      </w:r>
      <w:r w:rsidR="00C8064E" w:rsidRPr="00F22E39">
        <w:rPr>
          <w:rFonts w:ascii="Times New Roman" w:hAnsi="Times New Roman" w:cs="Times New Roman"/>
          <w:sz w:val="24"/>
          <w:szCs w:val="24"/>
        </w:rPr>
        <w:t xml:space="preserve">, </w:t>
      </w:r>
      <w:r w:rsidR="00B51FF8" w:rsidRPr="006B0D9F">
        <w:rPr>
          <w:rFonts w:ascii="Times New Roman" w:hAnsi="Times New Roman" w:cs="Times New Roman"/>
          <w:i/>
          <w:sz w:val="24"/>
          <w:szCs w:val="24"/>
        </w:rPr>
        <w:t>p</w:t>
      </w:r>
      <w:r w:rsidR="00B51FF8" w:rsidRPr="0024673B">
        <w:rPr>
          <w:rFonts w:ascii="Times New Roman" w:hAnsi="Times New Roman" w:cs="Times New Roman"/>
          <w:sz w:val="24"/>
          <w:szCs w:val="24"/>
        </w:rPr>
        <w:t xml:space="preserve"> &lt; 2.20</w:t>
      </w:r>
      <w:r w:rsidR="00B51FF8" w:rsidRPr="0024673B">
        <w:rPr>
          <w:rFonts w:ascii="Times New Roman" w:eastAsia="MS Gothic" w:hAnsi="Times New Roman" w:cs="Times New Roman"/>
          <w:color w:val="000000"/>
          <w:sz w:val="24"/>
          <w:szCs w:val="24"/>
        </w:rPr>
        <w:t>×</w:t>
      </w:r>
      <w:r w:rsidR="00B51FF8" w:rsidRPr="0024673B">
        <w:rPr>
          <w:rFonts w:ascii="Times New Roman" w:hAnsi="Times New Roman" w:cs="Times New Roman"/>
          <w:sz w:val="24"/>
          <w:szCs w:val="24"/>
        </w:rPr>
        <w:t>10</w:t>
      </w:r>
      <w:r w:rsidR="00B51FF8" w:rsidRPr="007525B0">
        <w:rPr>
          <w:rFonts w:ascii="Times New Roman" w:eastAsia="MS Gothic" w:hAnsi="Times New Roman" w:cs="Times New Roman"/>
          <w:color w:val="000000"/>
          <w:sz w:val="24"/>
          <w:szCs w:val="24"/>
          <w:vertAlign w:val="superscript"/>
        </w:rPr>
        <w:t>−16</w:t>
      </w:r>
      <w:r w:rsidR="001F4236" w:rsidRPr="007525B0">
        <w:rPr>
          <w:rFonts w:ascii="Times New Roman" w:hAnsi="Times New Roman" w:cs="Times New Roman"/>
          <w:sz w:val="24"/>
          <w:szCs w:val="24"/>
        </w:rPr>
        <w:t>), and EGCUT (</w:t>
      </w:r>
      <w:r w:rsidR="00B51FF8" w:rsidRPr="000B6F72">
        <w:rPr>
          <w:rFonts w:ascii="Times New Roman" w:hAnsi="Times New Roman" w:cs="Times New Roman"/>
          <w:i/>
          <w:sz w:val="24"/>
          <w:szCs w:val="24"/>
        </w:rPr>
        <w:t>n</w:t>
      </w:r>
      <w:r w:rsidR="00B51FF8" w:rsidRPr="00F9570B">
        <w:rPr>
          <w:rFonts w:ascii="Times New Roman" w:hAnsi="Times New Roman" w:cs="Times New Roman"/>
          <w:sz w:val="24"/>
          <w:szCs w:val="24"/>
        </w:rPr>
        <w:t xml:space="preserve"> = 7</w:t>
      </w:r>
      <w:r w:rsidR="00B51FF8" w:rsidRPr="00F22E39">
        <w:rPr>
          <w:rFonts w:ascii="Times New Roman" w:hAnsi="Times New Roman" w:cs="Times New Roman"/>
          <w:sz w:val="24"/>
          <w:szCs w:val="24"/>
        </w:rPr>
        <w:t xml:space="preserve">,959; </w:t>
      </w:r>
      <w:r w:rsidR="00C8064E" w:rsidRPr="00F22E39">
        <w:rPr>
          <w:rFonts w:ascii="Times New Roman" w:hAnsi="Times New Roman" w:cs="Times New Roman"/>
          <w:sz w:val="24"/>
          <w:szCs w:val="24"/>
        </w:rPr>
        <w:t xml:space="preserve">standardized </w:t>
      </w:r>
      <w:r w:rsidR="00C8064E" w:rsidRPr="00F9570B">
        <w:rPr>
          <w:rFonts w:ascii="Times New Roman" w:hAnsi="Times New Roman" w:cs="Times New Roman"/>
          <w:i/>
          <w:sz w:val="24"/>
          <w:szCs w:val="24"/>
        </w:rPr>
        <w:sym w:font="Symbol" w:char="F062"/>
      </w:r>
      <w:r w:rsidR="00C8064E" w:rsidRPr="00F9570B">
        <w:rPr>
          <w:rFonts w:ascii="Times New Roman" w:hAnsi="Times New Roman" w:cs="Times New Roman"/>
          <w:sz w:val="24"/>
          <w:szCs w:val="24"/>
        </w:rPr>
        <w:t xml:space="preserve"> = </w:t>
      </w:r>
      <w:r w:rsidR="00C8064E" w:rsidRPr="00F22E39">
        <w:rPr>
          <w:rFonts w:ascii="Times New Roman" w:hAnsi="Times New Roman" w:cs="Times New Roman"/>
          <w:sz w:val="24"/>
          <w:szCs w:val="24"/>
        </w:rPr>
        <w:t xml:space="preserve">0.118, SE = 0.011, </w:t>
      </w:r>
      <w:r w:rsidR="00C8064E" w:rsidRPr="006B0D9F">
        <w:rPr>
          <w:rFonts w:ascii="Times New Roman" w:hAnsi="Times New Roman" w:cs="Times New Roman"/>
          <w:i/>
          <w:sz w:val="24"/>
          <w:szCs w:val="24"/>
        </w:rPr>
        <w:t>p</w:t>
      </w:r>
      <w:r w:rsidR="00C8064E" w:rsidRPr="0024673B">
        <w:rPr>
          <w:rFonts w:ascii="Times New Roman" w:hAnsi="Times New Roman" w:cs="Times New Roman"/>
          <w:sz w:val="24"/>
          <w:szCs w:val="24"/>
        </w:rPr>
        <w:t xml:space="preserve"> = 1.77</w:t>
      </w:r>
      <w:r w:rsidR="00C8064E" w:rsidRPr="0024673B">
        <w:rPr>
          <w:rFonts w:ascii="Times New Roman" w:eastAsia="MS Gothic" w:hAnsi="Times New Roman" w:cs="Times New Roman"/>
          <w:color w:val="000000"/>
          <w:sz w:val="24"/>
          <w:szCs w:val="24"/>
        </w:rPr>
        <w:t>×</w:t>
      </w:r>
      <w:r w:rsidR="00C8064E" w:rsidRPr="007525B0">
        <w:rPr>
          <w:rFonts w:ascii="Times New Roman" w:hAnsi="Times New Roman" w:cs="Times New Roman"/>
          <w:sz w:val="24"/>
          <w:szCs w:val="24"/>
        </w:rPr>
        <w:t>10</w:t>
      </w:r>
      <w:r w:rsidR="00C8064E" w:rsidRPr="007525B0">
        <w:rPr>
          <w:rFonts w:ascii="Times New Roman" w:eastAsia="MS Gothic" w:hAnsi="Times New Roman" w:cs="Times New Roman"/>
          <w:color w:val="000000"/>
          <w:sz w:val="24"/>
          <w:szCs w:val="24"/>
          <w:vertAlign w:val="superscript"/>
        </w:rPr>
        <w:t>−26</w:t>
      </w:r>
      <w:r w:rsidR="001F4236" w:rsidRPr="007525B0">
        <w:rPr>
          <w:rFonts w:ascii="Times New Roman" w:hAnsi="Times New Roman" w:cs="Times New Roman"/>
          <w:sz w:val="24"/>
          <w:szCs w:val="24"/>
        </w:rPr>
        <w:t>).</w:t>
      </w:r>
      <w:r w:rsidR="00B51FF8" w:rsidRPr="007525B0">
        <w:rPr>
          <w:rFonts w:ascii="Times New Roman" w:hAnsi="Times New Roman" w:cs="Times New Roman"/>
          <w:sz w:val="24"/>
          <w:szCs w:val="24"/>
        </w:rPr>
        <w:t xml:space="preserve"> Note that,</w:t>
      </w:r>
      <w:r w:rsidR="002037EB" w:rsidRPr="007525B0">
        <w:rPr>
          <w:rFonts w:ascii="Times New Roman" w:hAnsi="Times New Roman" w:cs="Times New Roman"/>
          <w:sz w:val="24"/>
          <w:szCs w:val="24"/>
        </w:rPr>
        <w:t xml:space="preserve"> for Generation Scotland, a kinship matrix was fitted to account for the </w:t>
      </w:r>
      <w:r w:rsidR="002037EB" w:rsidRPr="007525B0">
        <w:rPr>
          <w:rFonts w:ascii="Times New Roman" w:hAnsi="Times New Roman" w:cs="Times New Roman"/>
          <w:sz w:val="24"/>
          <w:szCs w:val="24"/>
        </w:rPr>
        <w:lastRenderedPageBreak/>
        <w:t>structure of relatedness (</w:t>
      </w:r>
      <w:r w:rsidR="002037EB" w:rsidRPr="00F9570B">
        <w:rPr>
          <w:rFonts w:ascii="Times New Roman" w:hAnsi="Times New Roman" w:cs="Times New Roman"/>
          <w:sz w:val="24"/>
          <w:szCs w:val="24"/>
        </w:rPr>
        <w:t>as in the main analysis; see below)</w:t>
      </w:r>
      <w:r w:rsidR="00B51FF8" w:rsidRPr="00F9570B">
        <w:rPr>
          <w:rFonts w:ascii="Times New Roman" w:hAnsi="Times New Roman" w:cs="Times New Roman"/>
          <w:sz w:val="24"/>
          <w:szCs w:val="24"/>
        </w:rPr>
        <w:t xml:space="preserve"> </w:t>
      </w:r>
      <w:r w:rsidR="002037EB" w:rsidRPr="00F9570B">
        <w:rPr>
          <w:rFonts w:ascii="Times New Roman" w:hAnsi="Times New Roman" w:cs="Times New Roman"/>
          <w:sz w:val="24"/>
          <w:szCs w:val="24"/>
        </w:rPr>
        <w:t xml:space="preserve">and </w:t>
      </w:r>
      <w:r w:rsidRPr="00F9570B">
        <w:rPr>
          <w:rFonts w:ascii="Times New Roman" w:hAnsi="Times New Roman" w:cs="Times New Roman"/>
          <w:sz w:val="24"/>
          <w:szCs w:val="24"/>
        </w:rPr>
        <w:t xml:space="preserve">for UK Biobank, years of education were </w:t>
      </w:r>
      <w:r w:rsidR="00DF7EFB" w:rsidRPr="00F9570B">
        <w:rPr>
          <w:rFonts w:ascii="Times New Roman" w:hAnsi="Times New Roman" w:cs="Times New Roman"/>
          <w:sz w:val="24"/>
          <w:szCs w:val="24"/>
        </w:rPr>
        <w:t>calculated in accordance with the protocol used in the previous GWAS meta-analysis (15))</w:t>
      </w:r>
      <w:r w:rsidR="001E4CE9" w:rsidRPr="00F9570B">
        <w:rPr>
          <w:rFonts w:ascii="Times New Roman" w:hAnsi="Times New Roman" w:cs="Times New Roman"/>
          <w:sz w:val="24"/>
          <w:szCs w:val="24"/>
        </w:rPr>
        <w:t xml:space="preserve">. </w:t>
      </w:r>
      <w:r w:rsidR="002037EB" w:rsidRPr="00F9570B">
        <w:rPr>
          <w:rFonts w:ascii="Times New Roman" w:hAnsi="Times New Roman" w:cs="Times New Roman"/>
          <w:sz w:val="24"/>
          <w:szCs w:val="24"/>
        </w:rPr>
        <w:t>Overall, the polygenic profile score had a small, positive relation to offspring’s own educational duration.</w:t>
      </w:r>
    </w:p>
    <w:p w14:paraId="1FE4E844" w14:textId="77777777" w:rsidR="00312122" w:rsidRDefault="00312122" w:rsidP="004B6F4E">
      <w:pPr>
        <w:spacing w:line="480" w:lineRule="auto"/>
        <w:rPr>
          <w:rFonts w:ascii="Times New Roman" w:hAnsi="Times New Roman" w:cs="Times New Roman"/>
          <w:sz w:val="24"/>
          <w:szCs w:val="24"/>
        </w:rPr>
      </w:pPr>
    </w:p>
    <w:p w14:paraId="7CE37D1F" w14:textId="1DFE2F6D" w:rsidR="004B6F4E" w:rsidRDefault="004B6F4E" w:rsidP="004B6F4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respective effect sizes for the SNP risk alleles were multiplied by the number of risk alleles (0, 1, or 2) </w:t>
      </w:r>
      <w:r w:rsidR="001E4CE9">
        <w:rPr>
          <w:rFonts w:ascii="Times New Roman" w:hAnsi="Times New Roman" w:cs="Times New Roman"/>
          <w:sz w:val="24"/>
          <w:szCs w:val="24"/>
        </w:rPr>
        <w:t xml:space="preserve">carried by </w:t>
      </w:r>
      <w:r>
        <w:rPr>
          <w:rFonts w:ascii="Times New Roman" w:hAnsi="Times New Roman" w:cs="Times New Roman"/>
          <w:sz w:val="24"/>
          <w:szCs w:val="24"/>
        </w:rPr>
        <w:t>the participants in GS, UKB, and EGCUT. The sum score across all SNPs within each threshold yielded a polygenic score for each participant in the three cohorts. These scores are proxy measures (~50% accurate) of the parental genetic risk scores.</w:t>
      </w:r>
    </w:p>
    <w:p w14:paraId="3E4406F9" w14:textId="77777777" w:rsidR="004B6F4E" w:rsidRPr="006D4F18" w:rsidRDefault="004B6F4E" w:rsidP="004B6F4E">
      <w:pPr>
        <w:spacing w:line="480" w:lineRule="auto"/>
        <w:rPr>
          <w:rFonts w:ascii="Times New Roman" w:hAnsi="Times New Roman" w:cs="Times New Roman"/>
          <w:sz w:val="24"/>
          <w:szCs w:val="24"/>
        </w:rPr>
      </w:pPr>
    </w:p>
    <w:p w14:paraId="52CC49E9" w14:textId="77777777" w:rsidR="004B6F4E" w:rsidRPr="00906171" w:rsidRDefault="004B6F4E" w:rsidP="004B6F4E">
      <w:pPr>
        <w:spacing w:line="480" w:lineRule="auto"/>
        <w:rPr>
          <w:rFonts w:ascii="Times New Roman" w:hAnsi="Times New Roman" w:cs="Times New Roman"/>
          <w:sz w:val="24"/>
          <w:szCs w:val="24"/>
        </w:rPr>
      </w:pPr>
      <w:r>
        <w:rPr>
          <w:rFonts w:ascii="Times New Roman" w:hAnsi="Times New Roman" w:cs="Times New Roman"/>
          <w:i/>
          <w:sz w:val="24"/>
          <w:szCs w:val="24"/>
        </w:rPr>
        <w:t>Polygenic prediction of mortality</w:t>
      </w:r>
    </w:p>
    <w:p w14:paraId="023C461E" w14:textId="3A6C8266" w:rsidR="004B6F4E" w:rsidRPr="00031C7D" w:rsidRDefault="004B6F4E" w:rsidP="004B6F4E">
      <w:pPr>
        <w:spacing w:line="480" w:lineRule="auto"/>
        <w:rPr>
          <w:rFonts w:ascii="Times New Roman" w:hAnsi="Times New Roman" w:cs="Times New Roman"/>
          <w:sz w:val="24"/>
          <w:szCs w:val="24"/>
        </w:rPr>
      </w:pPr>
      <w:r>
        <w:rPr>
          <w:rFonts w:ascii="Times New Roman" w:hAnsi="Times New Roman" w:cs="Times New Roman"/>
          <w:sz w:val="24"/>
          <w:szCs w:val="24"/>
        </w:rPr>
        <w:t>The educational attainment polygenic scores were modelled against the age at death for the parents of the independent cohorts. Cox proportional hazards models were run, using a pedigree-derived kinship matrix to account for relatedness in Generation Scotland. Covariates included sex, and the first 15 SNP-based principal components to account for population stratification. Analyse</w:t>
      </w:r>
      <w:r w:rsidRPr="00031C7D">
        <w:rPr>
          <w:rFonts w:ascii="Times New Roman" w:hAnsi="Times New Roman" w:cs="Times New Roman"/>
          <w:sz w:val="24"/>
          <w:szCs w:val="24"/>
        </w:rPr>
        <w:t>s were conducted in R</w:t>
      </w:r>
      <w:r>
        <w:rPr>
          <w:rFonts w:ascii="Times New Roman" w:hAnsi="Times New Roman" w:cs="Times New Roman"/>
          <w:sz w:val="24"/>
          <w:szCs w:val="24"/>
        </w:rPr>
        <w:t xml:space="preserve"> utilising the ‘survival’ (</w:t>
      </w:r>
      <w:r w:rsidR="00B6123B" w:rsidRPr="00B6123B">
        <w:rPr>
          <w:rFonts w:ascii="Times New Roman" w:hAnsi="Times New Roman" w:cs="Times New Roman"/>
          <w:sz w:val="24"/>
          <w:szCs w:val="24"/>
        </w:rPr>
        <w:t>53</w:t>
      </w:r>
      <w:r>
        <w:rPr>
          <w:rFonts w:ascii="Times New Roman" w:hAnsi="Times New Roman" w:cs="Times New Roman"/>
          <w:sz w:val="24"/>
          <w:szCs w:val="24"/>
        </w:rPr>
        <w:t>), ‘kinship2’ (</w:t>
      </w:r>
      <w:r w:rsidR="00B6123B" w:rsidRPr="00B6123B">
        <w:rPr>
          <w:rFonts w:ascii="Times New Roman" w:hAnsi="Times New Roman" w:cs="Times New Roman"/>
          <w:sz w:val="24"/>
          <w:szCs w:val="24"/>
        </w:rPr>
        <w:t>54</w:t>
      </w:r>
      <w:r>
        <w:rPr>
          <w:rFonts w:ascii="Times New Roman" w:hAnsi="Times New Roman" w:cs="Times New Roman"/>
          <w:sz w:val="24"/>
          <w:szCs w:val="24"/>
        </w:rPr>
        <w:t>), and ‘</w:t>
      </w:r>
      <w:proofErr w:type="spellStart"/>
      <w:r>
        <w:rPr>
          <w:rFonts w:ascii="Times New Roman" w:hAnsi="Times New Roman" w:cs="Times New Roman"/>
          <w:sz w:val="24"/>
          <w:szCs w:val="24"/>
        </w:rPr>
        <w:t>coxme</w:t>
      </w:r>
      <w:proofErr w:type="spellEnd"/>
      <w:r>
        <w:rPr>
          <w:rFonts w:ascii="Times New Roman" w:hAnsi="Times New Roman" w:cs="Times New Roman"/>
          <w:sz w:val="24"/>
          <w:szCs w:val="24"/>
        </w:rPr>
        <w:t>’ (</w:t>
      </w:r>
      <w:r w:rsidR="00B6123B" w:rsidRPr="00B6123B">
        <w:rPr>
          <w:rFonts w:ascii="Times New Roman" w:hAnsi="Times New Roman" w:cs="Times New Roman"/>
          <w:sz w:val="24"/>
          <w:szCs w:val="24"/>
        </w:rPr>
        <w:t>55</w:t>
      </w:r>
      <w:r>
        <w:rPr>
          <w:rFonts w:ascii="Times New Roman" w:hAnsi="Times New Roman" w:cs="Times New Roman"/>
          <w:sz w:val="24"/>
          <w:szCs w:val="24"/>
        </w:rPr>
        <w:t>) libraries</w:t>
      </w:r>
      <w:r w:rsidRPr="00031C7D">
        <w:rPr>
          <w:rFonts w:ascii="Times New Roman" w:hAnsi="Times New Roman" w:cs="Times New Roman"/>
          <w:sz w:val="24"/>
          <w:szCs w:val="24"/>
        </w:rPr>
        <w:t>.</w:t>
      </w:r>
    </w:p>
    <w:p w14:paraId="5D5A9189" w14:textId="77777777" w:rsidR="004B6F4E" w:rsidRDefault="004B6F4E" w:rsidP="004B6F4E">
      <w:pPr>
        <w:spacing w:line="480" w:lineRule="auto"/>
        <w:rPr>
          <w:rFonts w:ascii="Times New Roman" w:hAnsi="Times New Roman" w:cs="Times New Roman"/>
          <w:i/>
          <w:sz w:val="24"/>
          <w:szCs w:val="24"/>
        </w:rPr>
      </w:pPr>
    </w:p>
    <w:p w14:paraId="2A7A226D" w14:textId="77777777" w:rsidR="008A6D2E" w:rsidRPr="008030E6" w:rsidRDefault="008A6D2E" w:rsidP="004B6F4E">
      <w:pPr>
        <w:spacing w:line="480" w:lineRule="auto"/>
        <w:rPr>
          <w:rFonts w:ascii="Times New Roman" w:hAnsi="Times New Roman" w:cs="Times New Roman"/>
          <w:i/>
          <w:sz w:val="24"/>
          <w:szCs w:val="24"/>
        </w:rPr>
      </w:pPr>
      <w:r w:rsidRPr="008030E6">
        <w:rPr>
          <w:rFonts w:ascii="Times New Roman" w:hAnsi="Times New Roman" w:cs="Times New Roman"/>
          <w:i/>
          <w:sz w:val="24"/>
          <w:szCs w:val="24"/>
        </w:rPr>
        <w:t>Meta-analysis</w:t>
      </w:r>
    </w:p>
    <w:p w14:paraId="2A877821" w14:textId="742CA336" w:rsidR="00F7326E" w:rsidRDefault="008A6D2E" w:rsidP="0018197E">
      <w:pPr>
        <w:spacing w:line="480" w:lineRule="auto"/>
        <w:rPr>
          <w:rFonts w:ascii="Times New Roman" w:hAnsi="Times New Roman" w:cs="Times New Roman"/>
          <w:b/>
          <w:sz w:val="24"/>
          <w:szCs w:val="24"/>
        </w:rPr>
      </w:pPr>
      <w:r>
        <w:rPr>
          <w:rFonts w:ascii="Times New Roman" w:hAnsi="Times New Roman" w:cs="Times New Roman"/>
          <w:sz w:val="24"/>
          <w:szCs w:val="24"/>
        </w:rPr>
        <w:t xml:space="preserve">Fixed-effects meta-analysis was performed across the three cohorts, separately for mothers and fathers, using the </w:t>
      </w:r>
      <w:proofErr w:type="spellStart"/>
      <w:r w:rsidRPr="008030E6">
        <w:rPr>
          <w:rFonts w:ascii="Times New Roman" w:hAnsi="Times New Roman" w:cs="Times New Roman"/>
          <w:i/>
          <w:sz w:val="24"/>
          <w:szCs w:val="24"/>
        </w:rPr>
        <w:t>metafor</w:t>
      </w:r>
      <w:proofErr w:type="spellEnd"/>
      <w:r>
        <w:rPr>
          <w:rFonts w:ascii="Times New Roman" w:hAnsi="Times New Roman" w:cs="Times New Roman"/>
          <w:sz w:val="24"/>
          <w:szCs w:val="24"/>
        </w:rPr>
        <w:t xml:space="preserve"> package for R (</w:t>
      </w:r>
      <w:r w:rsidR="00B6123B" w:rsidRPr="00B6123B">
        <w:rPr>
          <w:rFonts w:ascii="Times New Roman" w:hAnsi="Times New Roman" w:cs="Times New Roman"/>
          <w:sz w:val="24"/>
          <w:szCs w:val="24"/>
        </w:rPr>
        <w:t>5</w:t>
      </w:r>
      <w:r w:rsidR="00921B6B">
        <w:rPr>
          <w:rFonts w:ascii="Times New Roman" w:hAnsi="Times New Roman" w:cs="Times New Roman"/>
          <w:sz w:val="24"/>
          <w:szCs w:val="24"/>
        </w:rPr>
        <w:t>6</w:t>
      </w:r>
      <w:r>
        <w:rPr>
          <w:rFonts w:ascii="Times New Roman" w:hAnsi="Times New Roman" w:cs="Times New Roman"/>
          <w:sz w:val="24"/>
          <w:szCs w:val="24"/>
        </w:rPr>
        <w:t>).</w:t>
      </w:r>
    </w:p>
    <w:p w14:paraId="7DEA75E3" w14:textId="77777777" w:rsidR="00A32F7A" w:rsidRDefault="00060E5D" w:rsidP="00A32F7A">
      <w:pPr>
        <w:spacing w:line="480" w:lineRule="auto"/>
        <w:jc w:val="center"/>
        <w:rPr>
          <w:rFonts w:ascii="Times New Roman" w:hAnsi="Times New Roman" w:cs="Times New Roman"/>
          <w:b/>
          <w:sz w:val="24"/>
          <w:szCs w:val="24"/>
        </w:rPr>
      </w:pPr>
      <w:r>
        <w:rPr>
          <w:rFonts w:ascii="Times New Roman" w:hAnsi="Times New Roman" w:cs="Times New Roman"/>
          <w:sz w:val="24"/>
          <w:szCs w:val="24"/>
        </w:rPr>
        <w:br w:type="page"/>
      </w:r>
      <w:r w:rsidR="00A32F7A" w:rsidRPr="000F19E9">
        <w:rPr>
          <w:rFonts w:ascii="Times New Roman" w:hAnsi="Times New Roman" w:cs="Times New Roman"/>
          <w:b/>
          <w:sz w:val="24"/>
          <w:szCs w:val="24"/>
        </w:rPr>
        <w:lastRenderedPageBreak/>
        <w:t>Acknowledgements</w:t>
      </w:r>
    </w:p>
    <w:p w14:paraId="26B98DE9" w14:textId="77777777" w:rsidR="00A32F7A" w:rsidRPr="000F19E9" w:rsidRDefault="00A32F7A" w:rsidP="00A32F7A">
      <w:pPr>
        <w:spacing w:line="480" w:lineRule="auto"/>
        <w:rPr>
          <w:rFonts w:ascii="Times New Roman" w:hAnsi="Times New Roman" w:cs="Times New Roman"/>
          <w:b/>
          <w:sz w:val="24"/>
          <w:szCs w:val="24"/>
        </w:rPr>
      </w:pPr>
      <w:r w:rsidRPr="0028257D">
        <w:rPr>
          <w:rFonts w:ascii="Times New Roman" w:hAnsi="Times New Roman" w:cs="Times New Roman"/>
          <w:sz w:val="24"/>
          <w:szCs w:val="24"/>
          <w:lang w:val="en-US"/>
        </w:rPr>
        <w:t xml:space="preserve">We thank the cohort participants and team members who contributed to these studies. </w:t>
      </w:r>
      <w:r w:rsidRPr="000F19E9">
        <w:rPr>
          <w:rFonts w:ascii="Times New Roman" w:hAnsi="Times New Roman" w:cs="Times New Roman"/>
          <w:sz w:val="24"/>
          <w:szCs w:val="24"/>
        </w:rPr>
        <w:t>Generation Scotland received core support from the Chief Scientist Office of the Scottish Government Health Directorates [CZD/16/6] and the Scottish Funding Council [HR03006].</w:t>
      </w:r>
      <w:r>
        <w:rPr>
          <w:rFonts w:ascii="Times New Roman" w:hAnsi="Times New Roman" w:cs="Times New Roman"/>
          <w:sz w:val="24"/>
          <w:szCs w:val="24"/>
        </w:rPr>
        <w:t xml:space="preserve"> </w:t>
      </w:r>
      <w:r w:rsidRPr="0028257D">
        <w:rPr>
          <w:rFonts w:ascii="Times New Roman" w:hAnsi="Times New Roman" w:cs="Times New Roman"/>
          <w:sz w:val="24"/>
          <w:szCs w:val="24"/>
          <w:lang w:val="en-US"/>
        </w:rPr>
        <w:t xml:space="preserve">REM, </w:t>
      </w:r>
      <w:r>
        <w:rPr>
          <w:rFonts w:ascii="Times New Roman" w:hAnsi="Times New Roman" w:cs="Times New Roman"/>
          <w:sz w:val="24"/>
          <w:szCs w:val="24"/>
          <w:lang w:val="en-US"/>
        </w:rPr>
        <w:t>SJR, SPH, WDH, GD, DCL, DJP, CRG, and IJD a</w:t>
      </w:r>
      <w:r w:rsidRPr="0028257D">
        <w:rPr>
          <w:rFonts w:ascii="Times New Roman" w:hAnsi="Times New Roman" w:cs="Times New Roman"/>
          <w:sz w:val="24"/>
          <w:szCs w:val="24"/>
          <w:lang w:val="en-US"/>
        </w:rPr>
        <w:t>re members of the University of Edinburgh Centre for Cognitive Ageing and Cognitive Epidemiology (CCACE). CCACE is supported by funding from the BBSRC, the Medical Research Council (MRC), and the University of Edinburgh as part of the cross-council Lifelong Health and Wellbeing initiative (MR/K026992/1)</w:t>
      </w:r>
      <w:r>
        <w:rPr>
          <w:rFonts w:ascii="Times New Roman" w:hAnsi="Times New Roman" w:cs="Times New Roman"/>
          <w:sz w:val="24"/>
          <w:szCs w:val="24"/>
          <w:lang w:val="en-US"/>
        </w:rPr>
        <w:t xml:space="preserve"> and Age UK as part of the Disconnected Mind Project</w:t>
      </w:r>
      <w:r w:rsidRPr="0028257D">
        <w:rPr>
          <w:rFonts w:ascii="Times New Roman" w:hAnsi="Times New Roman" w:cs="Times New Roman"/>
          <w:sz w:val="24"/>
          <w:szCs w:val="24"/>
          <w:lang w:val="en-US"/>
        </w:rPr>
        <w:t xml:space="preserve">. </w:t>
      </w:r>
      <w:r w:rsidRPr="00D23E3F">
        <w:rPr>
          <w:rFonts w:ascii="Times New Roman" w:eastAsia="Times New Roman" w:hAnsi="Times New Roman" w:cs="Times New Roman"/>
          <w:sz w:val="24"/>
          <w:szCs w:val="24"/>
        </w:rPr>
        <w:t xml:space="preserve">EGCUT work was supported through the Estonian Genome </w:t>
      </w:r>
      <w:proofErr w:type="spellStart"/>
      <w:r w:rsidRPr="00D23E3F">
        <w:rPr>
          <w:rFonts w:ascii="Times New Roman" w:eastAsia="Times New Roman" w:hAnsi="Times New Roman" w:cs="Times New Roman"/>
          <w:sz w:val="24"/>
          <w:szCs w:val="24"/>
        </w:rPr>
        <w:t>Center</w:t>
      </w:r>
      <w:proofErr w:type="spellEnd"/>
      <w:r w:rsidRPr="00D23E3F">
        <w:rPr>
          <w:rFonts w:ascii="Times New Roman" w:eastAsia="Times New Roman" w:hAnsi="Times New Roman" w:cs="Times New Roman"/>
          <w:sz w:val="24"/>
          <w:szCs w:val="24"/>
        </w:rPr>
        <w:t xml:space="preserve"> of University of Tartu by the Targeted Financing from the Estonian Ministry of Science and Education [SF0180142s08]; the Development Fund of the University of Tartu (grant SP1GVARENG); the European Regional Development Fund to the Centre of Excellence in Genomics (EXCEGEN; grant 3.2.0304.</w:t>
      </w:r>
      <w:r>
        <w:rPr>
          <w:rFonts w:ascii="Times New Roman" w:eastAsia="Times New Roman" w:hAnsi="Times New Roman" w:cs="Times New Roman"/>
          <w:sz w:val="24"/>
          <w:szCs w:val="24"/>
        </w:rPr>
        <w:t>11-0312); and through FP7 grant</w:t>
      </w:r>
      <w:r w:rsidRPr="00D23E3F">
        <w:rPr>
          <w:rFonts w:ascii="Times New Roman" w:eastAsia="Times New Roman" w:hAnsi="Times New Roman" w:cs="Times New Roman"/>
          <w:sz w:val="24"/>
          <w:szCs w:val="24"/>
        </w:rPr>
        <w:t xml:space="preserve"> 313010.</w:t>
      </w:r>
      <w:r>
        <w:rPr>
          <w:rFonts w:ascii="Times New Roman" w:eastAsia="Times New Roman" w:hAnsi="Times New Roman" w:cs="Times New Roman"/>
          <w:sz w:val="24"/>
          <w:szCs w:val="24"/>
        </w:rPr>
        <w:t xml:space="preserve"> This research was facilitated by the Social Science Genetic Association Consortium (SSGAC).</w:t>
      </w:r>
    </w:p>
    <w:p w14:paraId="29071EFB" w14:textId="77777777" w:rsidR="00A32F7A" w:rsidRDefault="00A32F7A">
      <w:pPr>
        <w:rPr>
          <w:rFonts w:ascii="Times New Roman" w:hAnsi="Times New Roman" w:cs="Times New Roman"/>
          <w:b/>
          <w:sz w:val="24"/>
          <w:szCs w:val="24"/>
        </w:rPr>
      </w:pPr>
      <w:r>
        <w:rPr>
          <w:rFonts w:ascii="Times New Roman" w:hAnsi="Times New Roman" w:cs="Times New Roman"/>
          <w:b/>
          <w:sz w:val="24"/>
          <w:szCs w:val="24"/>
        </w:rPr>
        <w:br w:type="page"/>
      </w:r>
    </w:p>
    <w:p w14:paraId="049BF8A1" w14:textId="3785F4A5" w:rsidR="00060E5D" w:rsidRDefault="00384C8A" w:rsidP="00792A68">
      <w:pPr>
        <w:jc w:val="center"/>
        <w:rPr>
          <w:rFonts w:ascii="Times New Roman" w:hAnsi="Times New Roman" w:cs="Times New Roman"/>
          <w:b/>
          <w:sz w:val="24"/>
          <w:szCs w:val="24"/>
        </w:rPr>
      </w:pPr>
      <w:r w:rsidRPr="00792A68">
        <w:rPr>
          <w:rFonts w:ascii="Times New Roman" w:hAnsi="Times New Roman" w:cs="Times New Roman"/>
          <w:b/>
          <w:sz w:val="24"/>
          <w:szCs w:val="24"/>
        </w:rPr>
        <w:lastRenderedPageBreak/>
        <w:t>References</w:t>
      </w:r>
    </w:p>
    <w:p w14:paraId="4BDBBD80"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154027">
        <w:rPr>
          <w:rFonts w:ascii="Times New Roman" w:hAnsi="Times New Roman" w:cs="Times New Roman"/>
          <w:sz w:val="24"/>
          <w:szCs w:val="24"/>
          <w:lang w:val="en-US"/>
        </w:rPr>
        <w:t xml:space="preserve">Breen R, </w:t>
      </w:r>
      <w:proofErr w:type="spellStart"/>
      <w:r w:rsidRPr="00154027">
        <w:rPr>
          <w:rFonts w:ascii="Times New Roman" w:hAnsi="Times New Roman" w:cs="Times New Roman"/>
          <w:sz w:val="24"/>
          <w:szCs w:val="24"/>
          <w:lang w:val="en-US"/>
        </w:rPr>
        <w:t>Goldthorpe</w:t>
      </w:r>
      <w:proofErr w:type="spellEnd"/>
      <w:r w:rsidRPr="00154027">
        <w:rPr>
          <w:rFonts w:ascii="Times New Roman" w:hAnsi="Times New Roman" w:cs="Times New Roman"/>
          <w:sz w:val="24"/>
          <w:szCs w:val="24"/>
          <w:lang w:val="en-US"/>
        </w:rPr>
        <w:t xml:space="preserve"> JH (2001) Class, mobility and merit: the experience of two British birth cohorts. </w:t>
      </w:r>
      <w:proofErr w:type="spellStart"/>
      <w:r w:rsidRPr="00154027">
        <w:rPr>
          <w:rFonts w:ascii="Times New Roman" w:hAnsi="Times New Roman" w:cs="Times New Roman"/>
          <w:i/>
          <w:iCs/>
          <w:sz w:val="24"/>
          <w:szCs w:val="24"/>
          <w:lang w:val="en-US"/>
        </w:rPr>
        <w:t>Eur</w:t>
      </w:r>
      <w:proofErr w:type="spellEnd"/>
      <w:r w:rsidRPr="00154027">
        <w:rPr>
          <w:rFonts w:ascii="Times New Roman" w:hAnsi="Times New Roman" w:cs="Times New Roman"/>
          <w:i/>
          <w:iCs/>
          <w:sz w:val="24"/>
          <w:szCs w:val="24"/>
          <w:lang w:val="en-US"/>
        </w:rPr>
        <w:t xml:space="preserve"> </w:t>
      </w:r>
      <w:proofErr w:type="spellStart"/>
      <w:r w:rsidRPr="00154027">
        <w:rPr>
          <w:rFonts w:ascii="Times New Roman" w:hAnsi="Times New Roman" w:cs="Times New Roman"/>
          <w:i/>
          <w:iCs/>
          <w:sz w:val="24"/>
          <w:szCs w:val="24"/>
          <w:lang w:val="en-US"/>
        </w:rPr>
        <w:t>Sociol</w:t>
      </w:r>
      <w:proofErr w:type="spellEnd"/>
      <w:r w:rsidRPr="00154027">
        <w:rPr>
          <w:rFonts w:ascii="Times New Roman" w:hAnsi="Times New Roman" w:cs="Times New Roman"/>
          <w:i/>
          <w:iCs/>
          <w:sz w:val="24"/>
          <w:szCs w:val="24"/>
          <w:lang w:val="en-US"/>
        </w:rPr>
        <w:t xml:space="preserve"> Rev</w:t>
      </w:r>
      <w:r w:rsidRPr="00154027">
        <w:rPr>
          <w:rFonts w:ascii="Times New Roman" w:hAnsi="Times New Roman" w:cs="Times New Roman"/>
          <w:sz w:val="24"/>
          <w:szCs w:val="24"/>
          <w:lang w:val="en-US"/>
        </w:rPr>
        <w:t xml:space="preserve"> </w:t>
      </w:r>
      <w:r w:rsidRPr="00154027">
        <w:rPr>
          <w:rFonts w:ascii="Times New Roman" w:hAnsi="Times New Roman" w:cs="Times New Roman"/>
          <w:iCs/>
          <w:sz w:val="24"/>
          <w:szCs w:val="24"/>
          <w:lang w:val="en-US"/>
        </w:rPr>
        <w:t>17</w:t>
      </w:r>
      <w:r w:rsidRPr="00154027">
        <w:rPr>
          <w:rFonts w:ascii="Times New Roman" w:hAnsi="Times New Roman" w:cs="Times New Roman"/>
          <w:sz w:val="24"/>
          <w:szCs w:val="24"/>
          <w:lang w:val="en-US"/>
        </w:rPr>
        <w:t>(2):81-101.</w:t>
      </w:r>
    </w:p>
    <w:p w14:paraId="4801B0BD"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2. Breen R, </w:t>
      </w:r>
      <w:proofErr w:type="spellStart"/>
      <w:r>
        <w:rPr>
          <w:rFonts w:ascii="Times New Roman" w:hAnsi="Times New Roman" w:cs="Times New Roman"/>
          <w:sz w:val="24"/>
          <w:szCs w:val="24"/>
        </w:rPr>
        <w:t>Karlson</w:t>
      </w:r>
      <w:proofErr w:type="spellEnd"/>
      <w:r>
        <w:rPr>
          <w:rFonts w:ascii="Times New Roman" w:hAnsi="Times New Roman" w:cs="Times New Roman"/>
          <w:sz w:val="24"/>
          <w:szCs w:val="24"/>
        </w:rPr>
        <w:t xml:space="preserve"> KB (2014) Education and social mobility: New analytical approaches. </w:t>
      </w:r>
      <w:proofErr w:type="spellStart"/>
      <w:r w:rsidRPr="00646774">
        <w:rPr>
          <w:rFonts w:ascii="Times New Roman" w:hAnsi="Times New Roman" w:cs="Times New Roman"/>
          <w:i/>
          <w:sz w:val="24"/>
          <w:szCs w:val="24"/>
        </w:rPr>
        <w:t>Eur</w:t>
      </w:r>
      <w:proofErr w:type="spellEnd"/>
      <w:r w:rsidRPr="00646774">
        <w:rPr>
          <w:rFonts w:ascii="Times New Roman" w:hAnsi="Times New Roman" w:cs="Times New Roman"/>
          <w:i/>
          <w:sz w:val="24"/>
          <w:szCs w:val="24"/>
        </w:rPr>
        <w:t xml:space="preserve"> </w:t>
      </w:r>
      <w:proofErr w:type="spellStart"/>
      <w:r w:rsidRPr="00646774">
        <w:rPr>
          <w:rFonts w:ascii="Times New Roman" w:hAnsi="Times New Roman" w:cs="Times New Roman"/>
          <w:i/>
          <w:sz w:val="24"/>
          <w:szCs w:val="24"/>
        </w:rPr>
        <w:t>Sociol</w:t>
      </w:r>
      <w:proofErr w:type="spellEnd"/>
      <w:r w:rsidRPr="00646774">
        <w:rPr>
          <w:rFonts w:ascii="Times New Roman" w:hAnsi="Times New Roman" w:cs="Times New Roman"/>
          <w:i/>
          <w:sz w:val="24"/>
          <w:szCs w:val="24"/>
        </w:rPr>
        <w:t xml:space="preserve"> Rev</w:t>
      </w:r>
      <w:r>
        <w:rPr>
          <w:rFonts w:ascii="Times New Roman" w:hAnsi="Times New Roman" w:cs="Times New Roman"/>
          <w:sz w:val="24"/>
          <w:szCs w:val="24"/>
        </w:rPr>
        <w:t xml:space="preserve"> 30(1):107-118.</w:t>
      </w:r>
    </w:p>
    <w:p w14:paraId="03E62951" w14:textId="77777777" w:rsidR="00384C8A" w:rsidRPr="005818E8"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1A3A31">
        <w:rPr>
          <w:rFonts w:ascii="Times New Roman" w:hAnsi="Times New Roman" w:cs="Times New Roman"/>
          <w:sz w:val="24"/>
          <w:szCs w:val="24"/>
          <w:lang w:val="en-US"/>
        </w:rPr>
        <w:t>Z</w:t>
      </w:r>
      <w:r>
        <w:rPr>
          <w:rFonts w:ascii="Times New Roman" w:hAnsi="Times New Roman" w:cs="Times New Roman"/>
          <w:sz w:val="24"/>
          <w:szCs w:val="24"/>
          <w:lang w:val="en-US"/>
        </w:rPr>
        <w:t>ajacova</w:t>
      </w:r>
      <w:proofErr w:type="spellEnd"/>
      <w:r>
        <w:rPr>
          <w:rFonts w:ascii="Times New Roman" w:hAnsi="Times New Roman" w:cs="Times New Roman"/>
          <w:sz w:val="24"/>
          <w:szCs w:val="24"/>
          <w:lang w:val="en-US"/>
        </w:rPr>
        <w:t xml:space="preserve"> A, Hummer RA, Rogers RG (2012).</w:t>
      </w:r>
      <w:r w:rsidRPr="001A3A31">
        <w:rPr>
          <w:rFonts w:ascii="Times New Roman" w:hAnsi="Times New Roman" w:cs="Times New Roman"/>
          <w:sz w:val="24"/>
          <w:szCs w:val="24"/>
          <w:lang w:val="en-US"/>
        </w:rPr>
        <w:t xml:space="preserve"> Education and healt</w:t>
      </w:r>
      <w:r>
        <w:rPr>
          <w:rFonts w:ascii="Times New Roman" w:hAnsi="Times New Roman" w:cs="Times New Roman"/>
          <w:sz w:val="24"/>
          <w:szCs w:val="24"/>
          <w:lang w:val="en-US"/>
        </w:rPr>
        <w:t>h among US working-age adults: A</w:t>
      </w:r>
      <w:r w:rsidRPr="001A3A31">
        <w:rPr>
          <w:rFonts w:ascii="Times New Roman" w:hAnsi="Times New Roman" w:cs="Times New Roman"/>
          <w:sz w:val="24"/>
          <w:szCs w:val="24"/>
          <w:lang w:val="en-US"/>
        </w:rPr>
        <w:t xml:space="preserve"> detailed portrait across the full educational attainment sp</w:t>
      </w:r>
      <w:r>
        <w:rPr>
          <w:rFonts w:ascii="Times New Roman" w:hAnsi="Times New Roman" w:cs="Times New Roman"/>
          <w:sz w:val="24"/>
          <w:szCs w:val="24"/>
          <w:lang w:val="en-US"/>
        </w:rPr>
        <w:t xml:space="preserve">ectrum. </w:t>
      </w:r>
      <w:proofErr w:type="spellStart"/>
      <w:r w:rsidRPr="001A3A31">
        <w:rPr>
          <w:rFonts w:ascii="Times New Roman" w:hAnsi="Times New Roman" w:cs="Times New Roman"/>
          <w:i/>
          <w:sz w:val="24"/>
          <w:szCs w:val="24"/>
          <w:lang w:val="en-US"/>
        </w:rPr>
        <w:t>Biodemograph</w:t>
      </w:r>
      <w:r>
        <w:rPr>
          <w:rFonts w:ascii="Times New Roman" w:hAnsi="Times New Roman" w:cs="Times New Roman"/>
          <w:i/>
          <w:sz w:val="24"/>
          <w:szCs w:val="24"/>
          <w:lang w:val="en-US"/>
        </w:rPr>
        <w:t>y</w:t>
      </w:r>
      <w:proofErr w:type="spellEnd"/>
      <w:r w:rsidRPr="001A3A31">
        <w:rPr>
          <w:rFonts w:ascii="Times New Roman" w:hAnsi="Times New Roman" w:cs="Times New Roman"/>
          <w:i/>
          <w:sz w:val="24"/>
          <w:szCs w:val="24"/>
          <w:lang w:val="en-US"/>
        </w:rPr>
        <w:t xml:space="preserve"> </w:t>
      </w:r>
      <w:proofErr w:type="spellStart"/>
      <w:r w:rsidRPr="001A3A31">
        <w:rPr>
          <w:rFonts w:ascii="Times New Roman" w:hAnsi="Times New Roman" w:cs="Times New Roman"/>
          <w:i/>
          <w:sz w:val="24"/>
          <w:szCs w:val="24"/>
          <w:lang w:val="en-US"/>
        </w:rPr>
        <w:t>Soci</w:t>
      </w:r>
      <w:proofErr w:type="spellEnd"/>
      <w:r w:rsidRPr="001A3A31">
        <w:rPr>
          <w:rFonts w:ascii="Times New Roman" w:hAnsi="Times New Roman" w:cs="Times New Roman"/>
          <w:i/>
          <w:sz w:val="24"/>
          <w:szCs w:val="24"/>
          <w:lang w:val="en-US"/>
        </w:rPr>
        <w:t xml:space="preserve"> </w:t>
      </w:r>
      <w:proofErr w:type="spellStart"/>
      <w:r w:rsidRPr="001A3A31">
        <w:rPr>
          <w:rFonts w:ascii="Times New Roman" w:hAnsi="Times New Roman" w:cs="Times New Roman"/>
          <w:i/>
          <w:sz w:val="24"/>
          <w:szCs w:val="24"/>
          <w:lang w:val="en-US"/>
        </w:rPr>
        <w:t>Biol</w:t>
      </w:r>
      <w:proofErr w:type="spellEnd"/>
      <w:r>
        <w:rPr>
          <w:rFonts w:ascii="Times New Roman" w:hAnsi="Times New Roman" w:cs="Times New Roman"/>
          <w:sz w:val="24"/>
          <w:szCs w:val="24"/>
          <w:lang w:val="en-US"/>
        </w:rPr>
        <w:t xml:space="preserve"> </w:t>
      </w:r>
      <w:r w:rsidRPr="001A3A31">
        <w:rPr>
          <w:rFonts w:ascii="Times New Roman" w:hAnsi="Times New Roman" w:cs="Times New Roman"/>
          <w:sz w:val="24"/>
          <w:szCs w:val="24"/>
          <w:lang w:val="en-US"/>
        </w:rPr>
        <w:t>58(1):40-61.</w:t>
      </w:r>
    </w:p>
    <w:p w14:paraId="2FCBB60F"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1A3A31">
        <w:rPr>
          <w:rFonts w:ascii="Times New Roman" w:hAnsi="Times New Roman" w:cs="Times New Roman"/>
          <w:sz w:val="24"/>
          <w:szCs w:val="24"/>
          <w:lang w:val="en-US"/>
        </w:rPr>
        <w:t xml:space="preserve">Harmon C, </w:t>
      </w:r>
      <w:proofErr w:type="spellStart"/>
      <w:r w:rsidRPr="001A3A31">
        <w:rPr>
          <w:rFonts w:ascii="Times New Roman" w:hAnsi="Times New Roman" w:cs="Times New Roman"/>
          <w:sz w:val="24"/>
          <w:szCs w:val="24"/>
          <w:lang w:val="en-US"/>
        </w:rPr>
        <w:t>Oosterbeek</w:t>
      </w:r>
      <w:proofErr w:type="spellEnd"/>
      <w:r w:rsidRPr="001A3A31">
        <w:rPr>
          <w:rFonts w:ascii="Times New Roman" w:hAnsi="Times New Roman" w:cs="Times New Roman"/>
          <w:sz w:val="24"/>
          <w:szCs w:val="24"/>
          <w:lang w:val="en-US"/>
        </w:rPr>
        <w:t xml:space="preserve"> H, Walker I</w:t>
      </w:r>
      <w:r>
        <w:rPr>
          <w:rFonts w:ascii="Times New Roman" w:hAnsi="Times New Roman" w:cs="Times New Roman"/>
          <w:sz w:val="24"/>
          <w:szCs w:val="24"/>
          <w:lang w:val="en-US"/>
        </w:rPr>
        <w:t xml:space="preserve"> (2003)</w:t>
      </w:r>
      <w:r w:rsidRPr="001A3A31">
        <w:rPr>
          <w:rFonts w:ascii="Times New Roman" w:hAnsi="Times New Roman" w:cs="Times New Roman"/>
          <w:sz w:val="24"/>
          <w:szCs w:val="24"/>
          <w:lang w:val="en-US"/>
        </w:rPr>
        <w:t xml:space="preserve"> The returns to educa</w:t>
      </w:r>
      <w:r>
        <w:rPr>
          <w:rFonts w:ascii="Times New Roman" w:hAnsi="Times New Roman" w:cs="Times New Roman"/>
          <w:sz w:val="24"/>
          <w:szCs w:val="24"/>
          <w:lang w:val="en-US"/>
        </w:rPr>
        <w:t xml:space="preserve">tion: Microeconomics. </w:t>
      </w:r>
      <w:r w:rsidRPr="001A3A31">
        <w:rPr>
          <w:rFonts w:ascii="Times New Roman" w:hAnsi="Times New Roman" w:cs="Times New Roman"/>
          <w:i/>
          <w:sz w:val="24"/>
          <w:szCs w:val="24"/>
          <w:lang w:val="en-US"/>
        </w:rPr>
        <w:t>J E</w:t>
      </w:r>
      <w:r>
        <w:rPr>
          <w:rFonts w:ascii="Times New Roman" w:hAnsi="Times New Roman" w:cs="Times New Roman"/>
          <w:i/>
          <w:sz w:val="24"/>
          <w:szCs w:val="24"/>
          <w:lang w:val="en-US"/>
        </w:rPr>
        <w:t>con</w:t>
      </w:r>
      <w:r w:rsidRPr="001A3A31">
        <w:rPr>
          <w:rFonts w:ascii="Times New Roman" w:hAnsi="Times New Roman" w:cs="Times New Roman"/>
          <w:i/>
          <w:sz w:val="24"/>
          <w:szCs w:val="24"/>
          <w:lang w:val="en-US"/>
        </w:rPr>
        <w:t xml:space="preserve"> </w:t>
      </w:r>
      <w:proofErr w:type="spellStart"/>
      <w:r w:rsidRPr="001A3A31">
        <w:rPr>
          <w:rFonts w:ascii="Times New Roman" w:hAnsi="Times New Roman" w:cs="Times New Roman"/>
          <w:i/>
          <w:sz w:val="24"/>
          <w:szCs w:val="24"/>
          <w:lang w:val="en-US"/>
        </w:rPr>
        <w:t>S</w:t>
      </w:r>
      <w:r>
        <w:rPr>
          <w:rFonts w:ascii="Times New Roman" w:hAnsi="Times New Roman" w:cs="Times New Roman"/>
          <w:i/>
          <w:sz w:val="24"/>
          <w:szCs w:val="24"/>
          <w:lang w:val="en-US"/>
        </w:rPr>
        <w:t>urv</w:t>
      </w:r>
      <w:proofErr w:type="spellEnd"/>
      <w:r>
        <w:rPr>
          <w:rFonts w:ascii="Times New Roman" w:hAnsi="Times New Roman" w:cs="Times New Roman"/>
          <w:sz w:val="24"/>
          <w:szCs w:val="24"/>
          <w:lang w:val="en-US"/>
        </w:rPr>
        <w:t xml:space="preserve"> </w:t>
      </w:r>
      <w:r w:rsidRPr="001A3A31">
        <w:rPr>
          <w:rFonts w:ascii="Times New Roman" w:hAnsi="Times New Roman" w:cs="Times New Roman"/>
          <w:sz w:val="24"/>
          <w:szCs w:val="24"/>
          <w:lang w:val="en-US"/>
        </w:rPr>
        <w:t>17(2):115-56.</w:t>
      </w:r>
    </w:p>
    <w:p w14:paraId="351428AE"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1A3A31">
        <w:rPr>
          <w:rFonts w:ascii="Times New Roman" w:hAnsi="Times New Roman" w:cs="Times New Roman"/>
          <w:sz w:val="24"/>
          <w:szCs w:val="24"/>
          <w:lang w:val="en-US"/>
        </w:rPr>
        <w:t>Brown DC,</w:t>
      </w:r>
      <w:r>
        <w:rPr>
          <w:rFonts w:ascii="Times New Roman" w:hAnsi="Times New Roman" w:cs="Times New Roman"/>
          <w:sz w:val="24"/>
          <w:szCs w:val="24"/>
          <w:lang w:val="en-US"/>
        </w:rPr>
        <w:t xml:space="preserve"> et al</w:t>
      </w:r>
      <w:r w:rsidRPr="001A3A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(2012) </w:t>
      </w:r>
      <w:r w:rsidRPr="001A3A31">
        <w:rPr>
          <w:rFonts w:ascii="Times New Roman" w:hAnsi="Times New Roman" w:cs="Times New Roman"/>
          <w:sz w:val="24"/>
          <w:szCs w:val="24"/>
          <w:lang w:val="en-US"/>
        </w:rPr>
        <w:t>The significance of education for mortality compression in the United</w:t>
      </w:r>
      <w:r>
        <w:rPr>
          <w:rFonts w:ascii="Times New Roman" w:hAnsi="Times New Roman" w:cs="Times New Roman"/>
          <w:sz w:val="24"/>
          <w:szCs w:val="24"/>
          <w:lang w:val="en-US"/>
        </w:rPr>
        <w:t xml:space="preserve"> States. </w:t>
      </w:r>
      <w:r w:rsidRPr="001A3A31">
        <w:rPr>
          <w:rFonts w:ascii="Times New Roman" w:hAnsi="Times New Roman" w:cs="Times New Roman"/>
          <w:i/>
          <w:sz w:val="24"/>
          <w:szCs w:val="24"/>
          <w:lang w:val="en-US"/>
        </w:rPr>
        <w:t>Demography</w:t>
      </w:r>
      <w:r>
        <w:rPr>
          <w:rFonts w:ascii="Times New Roman" w:hAnsi="Times New Roman" w:cs="Times New Roman"/>
          <w:sz w:val="24"/>
          <w:szCs w:val="24"/>
          <w:lang w:val="en-US"/>
        </w:rPr>
        <w:t xml:space="preserve"> </w:t>
      </w:r>
      <w:r w:rsidRPr="001A3A31">
        <w:rPr>
          <w:rFonts w:ascii="Times New Roman" w:hAnsi="Times New Roman" w:cs="Times New Roman"/>
          <w:sz w:val="24"/>
          <w:szCs w:val="24"/>
          <w:lang w:val="en-US"/>
        </w:rPr>
        <w:t>49(3):819-</w:t>
      </w:r>
      <w:r>
        <w:rPr>
          <w:rFonts w:ascii="Times New Roman" w:hAnsi="Times New Roman" w:cs="Times New Roman"/>
          <w:sz w:val="24"/>
          <w:szCs w:val="24"/>
          <w:lang w:val="en-US"/>
        </w:rPr>
        <w:t>8</w:t>
      </w:r>
      <w:r w:rsidRPr="001A3A31">
        <w:rPr>
          <w:rFonts w:ascii="Times New Roman" w:hAnsi="Times New Roman" w:cs="Times New Roman"/>
          <w:sz w:val="24"/>
          <w:szCs w:val="24"/>
          <w:lang w:val="en-US"/>
        </w:rPr>
        <w:t>40.</w:t>
      </w:r>
    </w:p>
    <w:p w14:paraId="61695CC5" w14:textId="77777777" w:rsidR="00384C8A" w:rsidRPr="00154027"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t xml:space="preserve">6. Montez JK, Hayward MD (2014) Cumulative childhood adversity, educational attainment, and active life expectancy among US adults. </w:t>
      </w:r>
      <w:r w:rsidRPr="001A3A31">
        <w:rPr>
          <w:rFonts w:ascii="Times New Roman" w:hAnsi="Times New Roman" w:cs="Times New Roman"/>
          <w:i/>
          <w:sz w:val="24"/>
          <w:szCs w:val="24"/>
          <w:lang w:val="en-US"/>
        </w:rPr>
        <w:t>Demography</w:t>
      </w:r>
      <w:r>
        <w:rPr>
          <w:rFonts w:ascii="Times New Roman" w:hAnsi="Times New Roman" w:cs="Times New Roman"/>
          <w:sz w:val="24"/>
          <w:szCs w:val="24"/>
          <w:lang w:val="en-US"/>
        </w:rPr>
        <w:t xml:space="preserve"> 51(2):413-435.</w:t>
      </w:r>
    </w:p>
    <w:p w14:paraId="2218EF4C"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7. </w:t>
      </w:r>
      <w:proofErr w:type="spellStart"/>
      <w:r>
        <w:rPr>
          <w:rFonts w:ascii="Times New Roman" w:hAnsi="Times New Roman" w:cs="Times New Roman"/>
          <w:sz w:val="24"/>
          <w:szCs w:val="24"/>
          <w:lang w:val="en-US"/>
        </w:rPr>
        <w:t>Brinch</w:t>
      </w:r>
      <w:proofErr w:type="spellEnd"/>
      <w:r w:rsidRPr="00701DA3">
        <w:rPr>
          <w:rFonts w:ascii="Times New Roman" w:hAnsi="Times New Roman" w:cs="Times New Roman"/>
          <w:sz w:val="24"/>
          <w:szCs w:val="24"/>
          <w:lang w:val="en-US"/>
        </w:rPr>
        <w:t xml:space="preserve"> CN, Galloway TA (2012) Schooling in adolescence raises IQ scores. </w:t>
      </w:r>
      <w:r w:rsidRPr="00701DA3">
        <w:rPr>
          <w:rFonts w:ascii="Times New Roman" w:hAnsi="Times New Roman" w:cs="Times New Roman"/>
          <w:i/>
          <w:iCs/>
          <w:sz w:val="24"/>
          <w:szCs w:val="24"/>
          <w:lang w:val="en-US"/>
        </w:rPr>
        <w:t>Proc</w:t>
      </w:r>
      <w:r>
        <w:rPr>
          <w:rFonts w:ascii="Times New Roman" w:hAnsi="Times New Roman" w:cs="Times New Roman"/>
          <w:i/>
          <w:iCs/>
          <w:sz w:val="24"/>
          <w:szCs w:val="24"/>
          <w:lang w:val="en-US"/>
        </w:rPr>
        <w:t xml:space="preserve"> </w:t>
      </w:r>
      <w:r w:rsidRPr="00701DA3">
        <w:rPr>
          <w:rFonts w:ascii="Times New Roman" w:hAnsi="Times New Roman" w:cs="Times New Roman"/>
          <w:i/>
          <w:iCs/>
          <w:sz w:val="24"/>
          <w:szCs w:val="24"/>
          <w:lang w:val="en-US"/>
        </w:rPr>
        <w:t xml:space="preserve">Natl </w:t>
      </w:r>
      <w:proofErr w:type="spellStart"/>
      <w:r w:rsidRPr="00701DA3">
        <w:rPr>
          <w:rFonts w:ascii="Times New Roman" w:hAnsi="Times New Roman" w:cs="Times New Roman"/>
          <w:i/>
          <w:iCs/>
          <w:sz w:val="24"/>
          <w:szCs w:val="24"/>
          <w:lang w:val="en-US"/>
        </w:rPr>
        <w:t>Acad</w:t>
      </w:r>
      <w:proofErr w:type="spellEnd"/>
      <w:r w:rsidRPr="00701DA3">
        <w:rPr>
          <w:rFonts w:ascii="Times New Roman" w:hAnsi="Times New Roman" w:cs="Times New Roman"/>
          <w:i/>
          <w:iCs/>
          <w:sz w:val="24"/>
          <w:szCs w:val="24"/>
          <w:lang w:val="en-US"/>
        </w:rPr>
        <w:t xml:space="preserve"> </w:t>
      </w:r>
      <w:proofErr w:type="spellStart"/>
      <w:r w:rsidRPr="00701DA3">
        <w:rPr>
          <w:rFonts w:ascii="Times New Roman" w:hAnsi="Times New Roman" w:cs="Times New Roman"/>
          <w:i/>
          <w:iCs/>
          <w:sz w:val="24"/>
          <w:szCs w:val="24"/>
          <w:lang w:val="en-US"/>
        </w:rPr>
        <w:t>Sci</w:t>
      </w:r>
      <w:proofErr w:type="spellEnd"/>
      <w:r w:rsidRPr="00701DA3">
        <w:rPr>
          <w:rFonts w:ascii="Times New Roman" w:hAnsi="Times New Roman" w:cs="Times New Roman"/>
          <w:sz w:val="24"/>
          <w:szCs w:val="24"/>
          <w:lang w:val="en-US"/>
        </w:rPr>
        <w:t xml:space="preserve"> </w:t>
      </w:r>
      <w:r w:rsidRPr="00701DA3">
        <w:rPr>
          <w:rFonts w:ascii="Times New Roman" w:hAnsi="Times New Roman" w:cs="Times New Roman"/>
          <w:iCs/>
          <w:sz w:val="24"/>
          <w:szCs w:val="24"/>
          <w:lang w:val="en-US"/>
        </w:rPr>
        <w:t>109</w:t>
      </w:r>
      <w:r w:rsidRPr="00701DA3">
        <w:rPr>
          <w:rFonts w:ascii="Times New Roman" w:hAnsi="Times New Roman" w:cs="Times New Roman"/>
          <w:sz w:val="24"/>
          <w:szCs w:val="24"/>
          <w:lang w:val="en-US"/>
        </w:rPr>
        <w:t>(2)</w:t>
      </w:r>
      <w:r>
        <w:rPr>
          <w:rFonts w:ascii="Times New Roman" w:hAnsi="Times New Roman" w:cs="Times New Roman"/>
          <w:sz w:val="24"/>
          <w:szCs w:val="24"/>
          <w:lang w:val="en-US"/>
        </w:rPr>
        <w:t>:</w:t>
      </w:r>
      <w:r w:rsidRPr="00701DA3">
        <w:rPr>
          <w:rFonts w:ascii="Times New Roman" w:hAnsi="Times New Roman" w:cs="Times New Roman"/>
          <w:sz w:val="24"/>
          <w:szCs w:val="24"/>
          <w:lang w:val="en-US"/>
        </w:rPr>
        <w:t>425-430.</w:t>
      </w:r>
    </w:p>
    <w:p w14:paraId="31A10882" w14:textId="77777777" w:rsidR="00384C8A" w:rsidRPr="00154027"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t xml:space="preserve">8. </w:t>
      </w:r>
      <w:r w:rsidRPr="00154027">
        <w:rPr>
          <w:rFonts w:ascii="Times New Roman" w:hAnsi="Times New Roman" w:cs="Times New Roman"/>
          <w:sz w:val="24"/>
          <w:szCs w:val="24"/>
          <w:lang w:val="en-US"/>
        </w:rPr>
        <w:t xml:space="preserve">Ritchie SJ, Bates TC (2013) Enduring links from childhood mathematics and reading achievement to adult socioeconomic status. </w:t>
      </w:r>
      <w:r w:rsidRPr="00154027">
        <w:rPr>
          <w:rFonts w:ascii="Times New Roman" w:hAnsi="Times New Roman" w:cs="Times New Roman"/>
          <w:i/>
          <w:iCs/>
          <w:sz w:val="24"/>
          <w:szCs w:val="24"/>
          <w:lang w:val="en-US"/>
        </w:rPr>
        <w:t xml:space="preserve">Psychol </w:t>
      </w:r>
      <w:proofErr w:type="spellStart"/>
      <w:r w:rsidRPr="00154027">
        <w:rPr>
          <w:rFonts w:ascii="Times New Roman" w:hAnsi="Times New Roman" w:cs="Times New Roman"/>
          <w:i/>
          <w:iCs/>
          <w:sz w:val="24"/>
          <w:szCs w:val="24"/>
          <w:lang w:val="en-US"/>
        </w:rPr>
        <w:t>Sci</w:t>
      </w:r>
      <w:proofErr w:type="spellEnd"/>
      <w:r w:rsidRPr="00154027">
        <w:rPr>
          <w:rFonts w:ascii="Times New Roman" w:hAnsi="Times New Roman" w:cs="Times New Roman"/>
          <w:sz w:val="24"/>
          <w:szCs w:val="24"/>
          <w:lang w:val="en-US"/>
        </w:rPr>
        <w:t xml:space="preserve"> 24(7):1301-1308.</w:t>
      </w:r>
    </w:p>
    <w:p w14:paraId="09D02B29"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 Deary</w:t>
      </w:r>
      <w:r w:rsidRPr="003A52E4">
        <w:rPr>
          <w:rFonts w:ascii="Times New Roman" w:hAnsi="Times New Roman" w:cs="Times New Roman"/>
          <w:sz w:val="24"/>
          <w:szCs w:val="24"/>
          <w:lang w:val="en-US"/>
        </w:rPr>
        <w:t xml:space="preserve"> IJ, Johnson W (2010) Intelligence and education: causal perceptions drive analytic processes and therefore conclusions. </w:t>
      </w:r>
      <w:proofErr w:type="spellStart"/>
      <w:r w:rsidRPr="003A52E4">
        <w:rPr>
          <w:rFonts w:ascii="Times New Roman" w:hAnsi="Times New Roman" w:cs="Times New Roman"/>
          <w:i/>
          <w:iCs/>
          <w:sz w:val="24"/>
          <w:szCs w:val="24"/>
          <w:lang w:val="en-US"/>
        </w:rPr>
        <w:t>Int</w:t>
      </w:r>
      <w:proofErr w:type="spellEnd"/>
      <w:r>
        <w:rPr>
          <w:rFonts w:ascii="Times New Roman" w:hAnsi="Times New Roman" w:cs="Times New Roman"/>
          <w:i/>
          <w:iCs/>
          <w:sz w:val="24"/>
          <w:szCs w:val="24"/>
          <w:lang w:val="en-US"/>
        </w:rPr>
        <w:t xml:space="preserve"> </w:t>
      </w:r>
      <w:r w:rsidRPr="003A52E4">
        <w:rPr>
          <w:rFonts w:ascii="Times New Roman" w:hAnsi="Times New Roman" w:cs="Times New Roman"/>
          <w:i/>
          <w:iCs/>
          <w:sz w:val="24"/>
          <w:szCs w:val="24"/>
          <w:lang w:val="en-US"/>
        </w:rPr>
        <w:t xml:space="preserve">J </w:t>
      </w:r>
      <w:proofErr w:type="spellStart"/>
      <w:r w:rsidRPr="003A52E4">
        <w:rPr>
          <w:rFonts w:ascii="Times New Roman" w:hAnsi="Times New Roman" w:cs="Times New Roman"/>
          <w:i/>
          <w:iCs/>
          <w:sz w:val="24"/>
          <w:szCs w:val="24"/>
          <w:lang w:val="en-US"/>
        </w:rPr>
        <w:t>Epidemiol</w:t>
      </w:r>
      <w:proofErr w:type="spellEnd"/>
      <w:r w:rsidRPr="003A52E4">
        <w:rPr>
          <w:rFonts w:ascii="Times New Roman" w:hAnsi="Times New Roman" w:cs="Times New Roman"/>
          <w:sz w:val="24"/>
          <w:szCs w:val="24"/>
          <w:lang w:val="en-US"/>
        </w:rPr>
        <w:t xml:space="preserve"> </w:t>
      </w:r>
      <w:r w:rsidRPr="003A52E4">
        <w:rPr>
          <w:rFonts w:ascii="Times New Roman" w:hAnsi="Times New Roman" w:cs="Times New Roman"/>
          <w:iCs/>
          <w:sz w:val="24"/>
          <w:szCs w:val="24"/>
          <w:lang w:val="en-US"/>
        </w:rPr>
        <w:t>39</w:t>
      </w:r>
      <w:r w:rsidRPr="003A52E4">
        <w:rPr>
          <w:rFonts w:ascii="Times New Roman" w:hAnsi="Times New Roman" w:cs="Times New Roman"/>
          <w:sz w:val="24"/>
          <w:szCs w:val="24"/>
          <w:lang w:val="en-US"/>
        </w:rPr>
        <w:t>(5)</w:t>
      </w:r>
      <w:r>
        <w:rPr>
          <w:rFonts w:ascii="Times New Roman" w:hAnsi="Times New Roman" w:cs="Times New Roman"/>
          <w:sz w:val="24"/>
          <w:szCs w:val="24"/>
          <w:lang w:val="en-US"/>
        </w:rPr>
        <w:t>:</w:t>
      </w:r>
      <w:r w:rsidRPr="003A52E4">
        <w:rPr>
          <w:rFonts w:ascii="Times New Roman" w:hAnsi="Times New Roman" w:cs="Times New Roman"/>
          <w:sz w:val="24"/>
          <w:szCs w:val="24"/>
          <w:lang w:val="en-US"/>
        </w:rPr>
        <w:t>1362-1369.</w:t>
      </w:r>
    </w:p>
    <w:p w14:paraId="121485C2" w14:textId="77777777" w:rsidR="00384C8A" w:rsidRPr="00154027"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t xml:space="preserve">10. </w:t>
      </w:r>
      <w:r w:rsidRPr="00441018">
        <w:rPr>
          <w:rFonts w:ascii="Times New Roman" w:hAnsi="Times New Roman" w:cs="Times New Roman"/>
          <w:sz w:val="24"/>
          <w:szCs w:val="24"/>
          <w:lang w:val="en-US"/>
        </w:rPr>
        <w:t>Bartels M, Rietveld MJ, Van Baal GCM</w:t>
      </w:r>
      <w:r>
        <w:rPr>
          <w:rFonts w:ascii="Times New Roman" w:hAnsi="Times New Roman" w:cs="Times New Roman"/>
          <w:sz w:val="24"/>
          <w:szCs w:val="24"/>
          <w:lang w:val="en-US"/>
        </w:rPr>
        <w:t xml:space="preserve">, </w:t>
      </w:r>
      <w:proofErr w:type="spellStart"/>
      <w:r w:rsidRPr="00441018">
        <w:rPr>
          <w:rFonts w:ascii="Times New Roman" w:hAnsi="Times New Roman" w:cs="Times New Roman"/>
          <w:sz w:val="24"/>
          <w:szCs w:val="24"/>
          <w:lang w:val="en-US"/>
        </w:rPr>
        <w:t>Boomsma</w:t>
      </w:r>
      <w:proofErr w:type="spellEnd"/>
      <w:r w:rsidRPr="00441018">
        <w:rPr>
          <w:rFonts w:ascii="Times New Roman" w:hAnsi="Times New Roman" w:cs="Times New Roman"/>
          <w:sz w:val="24"/>
          <w:szCs w:val="24"/>
          <w:lang w:val="en-US"/>
        </w:rPr>
        <w:t xml:space="preserve"> DI (2002) Heritability of educational achievement in 12-year-olds and the overlap with cognitive ability. </w:t>
      </w:r>
      <w:r w:rsidRPr="00441018">
        <w:rPr>
          <w:rFonts w:ascii="Times New Roman" w:hAnsi="Times New Roman" w:cs="Times New Roman"/>
          <w:i/>
          <w:iCs/>
          <w:sz w:val="24"/>
          <w:szCs w:val="24"/>
          <w:lang w:val="en-US"/>
        </w:rPr>
        <w:t>Twin Res</w:t>
      </w:r>
      <w:r w:rsidRPr="00441018">
        <w:rPr>
          <w:rFonts w:ascii="Times New Roman" w:hAnsi="Times New Roman" w:cs="Times New Roman"/>
          <w:sz w:val="24"/>
          <w:szCs w:val="24"/>
          <w:lang w:val="en-US"/>
        </w:rPr>
        <w:t xml:space="preserve"> </w:t>
      </w:r>
      <w:r w:rsidRPr="00441018">
        <w:rPr>
          <w:rFonts w:ascii="Times New Roman" w:hAnsi="Times New Roman" w:cs="Times New Roman"/>
          <w:iCs/>
          <w:sz w:val="24"/>
          <w:szCs w:val="24"/>
          <w:lang w:val="en-US"/>
        </w:rPr>
        <w:t>5</w:t>
      </w:r>
      <w:r w:rsidRPr="00441018">
        <w:rPr>
          <w:rFonts w:ascii="Times New Roman" w:hAnsi="Times New Roman" w:cs="Times New Roman"/>
          <w:sz w:val="24"/>
          <w:szCs w:val="24"/>
          <w:lang w:val="en-US"/>
        </w:rPr>
        <w:t>(6)</w:t>
      </w:r>
      <w:r>
        <w:rPr>
          <w:rFonts w:ascii="Times New Roman" w:hAnsi="Times New Roman" w:cs="Times New Roman"/>
          <w:sz w:val="24"/>
          <w:szCs w:val="24"/>
          <w:lang w:val="en-US"/>
        </w:rPr>
        <w:t>:</w:t>
      </w:r>
      <w:r w:rsidRPr="00441018">
        <w:rPr>
          <w:rFonts w:ascii="Times New Roman" w:hAnsi="Times New Roman" w:cs="Times New Roman"/>
          <w:sz w:val="24"/>
          <w:szCs w:val="24"/>
          <w:lang w:val="en-US"/>
        </w:rPr>
        <w:t>544-553.</w:t>
      </w:r>
    </w:p>
    <w:p w14:paraId="385C305B"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11. Rowe</w:t>
      </w:r>
      <w:r w:rsidRPr="00154027">
        <w:rPr>
          <w:rFonts w:ascii="Times New Roman" w:hAnsi="Times New Roman" w:cs="Times New Roman"/>
          <w:sz w:val="24"/>
          <w:szCs w:val="24"/>
          <w:lang w:val="en-US"/>
        </w:rPr>
        <w:t xml:space="preserve"> DC, </w:t>
      </w:r>
      <w:proofErr w:type="spellStart"/>
      <w:r w:rsidRPr="00154027">
        <w:rPr>
          <w:rFonts w:ascii="Times New Roman" w:hAnsi="Times New Roman" w:cs="Times New Roman"/>
          <w:sz w:val="24"/>
          <w:szCs w:val="24"/>
          <w:lang w:val="en-US"/>
        </w:rPr>
        <w:t>Vesterdal</w:t>
      </w:r>
      <w:proofErr w:type="spellEnd"/>
      <w:r w:rsidRPr="00154027">
        <w:rPr>
          <w:rFonts w:ascii="Times New Roman" w:hAnsi="Times New Roman" w:cs="Times New Roman"/>
          <w:sz w:val="24"/>
          <w:szCs w:val="24"/>
          <w:lang w:val="en-US"/>
        </w:rPr>
        <w:t xml:space="preserve"> WJ</w:t>
      </w:r>
      <w:r>
        <w:rPr>
          <w:rFonts w:ascii="Times New Roman" w:hAnsi="Times New Roman" w:cs="Times New Roman"/>
          <w:sz w:val="24"/>
          <w:szCs w:val="24"/>
          <w:lang w:val="en-US"/>
        </w:rPr>
        <w:t>,</w:t>
      </w:r>
      <w:r w:rsidRPr="00154027">
        <w:rPr>
          <w:rFonts w:ascii="Times New Roman" w:hAnsi="Times New Roman" w:cs="Times New Roman"/>
          <w:sz w:val="24"/>
          <w:szCs w:val="24"/>
          <w:lang w:val="en-US"/>
        </w:rPr>
        <w:t xml:space="preserve"> Rodgers JL (1998) Herrnstein's syllogism: </w:t>
      </w:r>
      <w:r>
        <w:rPr>
          <w:rFonts w:ascii="Times New Roman" w:hAnsi="Times New Roman" w:cs="Times New Roman"/>
          <w:sz w:val="24"/>
          <w:szCs w:val="24"/>
          <w:lang w:val="en-US"/>
        </w:rPr>
        <w:t>g</w:t>
      </w:r>
      <w:r w:rsidRPr="00154027">
        <w:rPr>
          <w:rFonts w:ascii="Times New Roman" w:hAnsi="Times New Roman" w:cs="Times New Roman"/>
          <w:sz w:val="24"/>
          <w:szCs w:val="24"/>
          <w:lang w:val="en-US"/>
        </w:rPr>
        <w:t xml:space="preserve">enetic and shared environmental influences on IQ, education, and income. </w:t>
      </w:r>
      <w:r w:rsidRPr="00154027">
        <w:rPr>
          <w:rFonts w:ascii="Times New Roman" w:hAnsi="Times New Roman" w:cs="Times New Roman"/>
          <w:i/>
          <w:iCs/>
          <w:sz w:val="24"/>
          <w:szCs w:val="24"/>
          <w:lang w:val="en-US"/>
        </w:rPr>
        <w:t>Intelligence</w:t>
      </w:r>
      <w:r w:rsidRPr="00154027">
        <w:rPr>
          <w:rFonts w:ascii="Times New Roman" w:hAnsi="Times New Roman" w:cs="Times New Roman"/>
          <w:sz w:val="24"/>
          <w:szCs w:val="24"/>
          <w:lang w:val="en-US"/>
        </w:rPr>
        <w:t xml:space="preserve"> </w:t>
      </w:r>
      <w:r w:rsidRPr="00154027">
        <w:rPr>
          <w:rFonts w:ascii="Times New Roman" w:hAnsi="Times New Roman" w:cs="Times New Roman"/>
          <w:iCs/>
          <w:sz w:val="24"/>
          <w:szCs w:val="24"/>
          <w:lang w:val="en-US"/>
        </w:rPr>
        <w:t>26</w:t>
      </w:r>
      <w:r w:rsidRPr="00154027">
        <w:rPr>
          <w:rFonts w:ascii="Times New Roman" w:hAnsi="Times New Roman" w:cs="Times New Roman"/>
          <w:sz w:val="24"/>
          <w:szCs w:val="24"/>
          <w:lang w:val="en-US"/>
        </w:rPr>
        <w:t>(4)</w:t>
      </w:r>
      <w:r>
        <w:rPr>
          <w:rFonts w:ascii="Times New Roman" w:hAnsi="Times New Roman" w:cs="Times New Roman"/>
          <w:sz w:val="24"/>
          <w:szCs w:val="24"/>
          <w:lang w:val="en-US"/>
        </w:rPr>
        <w:t>:</w:t>
      </w:r>
      <w:r w:rsidRPr="00154027">
        <w:rPr>
          <w:rFonts w:ascii="Times New Roman" w:hAnsi="Times New Roman" w:cs="Times New Roman"/>
          <w:sz w:val="24"/>
          <w:szCs w:val="24"/>
          <w:lang w:val="en-US"/>
        </w:rPr>
        <w:t>405-423.</w:t>
      </w:r>
    </w:p>
    <w:p w14:paraId="43B7D479" w14:textId="77777777" w:rsidR="00384C8A" w:rsidRPr="00F17B5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lastRenderedPageBreak/>
        <w:t xml:space="preserve">12. </w:t>
      </w:r>
      <w:proofErr w:type="spellStart"/>
      <w:r>
        <w:rPr>
          <w:rFonts w:ascii="Times New Roman" w:hAnsi="Times New Roman" w:cs="Times New Roman"/>
          <w:sz w:val="24"/>
          <w:szCs w:val="24"/>
          <w:lang w:val="en-US"/>
        </w:rPr>
        <w:t>Shakeshaft</w:t>
      </w:r>
      <w:proofErr w:type="spellEnd"/>
      <w:r>
        <w:rPr>
          <w:rFonts w:ascii="Times New Roman" w:hAnsi="Times New Roman" w:cs="Times New Roman"/>
          <w:sz w:val="24"/>
          <w:szCs w:val="24"/>
          <w:lang w:val="en-US"/>
        </w:rPr>
        <w:t xml:space="preserve"> NG</w:t>
      </w:r>
      <w:r w:rsidRPr="008B05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et al. </w:t>
      </w:r>
      <w:r w:rsidRPr="008B0579">
        <w:rPr>
          <w:rFonts w:ascii="Times New Roman" w:hAnsi="Times New Roman" w:cs="Times New Roman"/>
          <w:sz w:val="24"/>
          <w:szCs w:val="24"/>
          <w:lang w:val="en-US"/>
        </w:rPr>
        <w:t xml:space="preserve">(2013) Strong genetic influence on a UK nationwide test of educational achievement at the end of compulsory education at age 16. </w:t>
      </w:r>
      <w:r>
        <w:rPr>
          <w:rFonts w:ascii="Times New Roman" w:hAnsi="Times New Roman" w:cs="Times New Roman"/>
          <w:i/>
          <w:iCs/>
          <w:sz w:val="24"/>
          <w:szCs w:val="24"/>
          <w:lang w:val="en-US"/>
        </w:rPr>
        <w:t>PLO</w:t>
      </w:r>
      <w:r w:rsidRPr="008B0579">
        <w:rPr>
          <w:rFonts w:ascii="Times New Roman" w:hAnsi="Times New Roman" w:cs="Times New Roman"/>
          <w:i/>
          <w:iCs/>
          <w:sz w:val="24"/>
          <w:szCs w:val="24"/>
          <w:lang w:val="en-US"/>
        </w:rPr>
        <w:t xml:space="preserve">S </w:t>
      </w:r>
      <w:r>
        <w:rPr>
          <w:rFonts w:ascii="Times New Roman" w:hAnsi="Times New Roman" w:cs="Times New Roman"/>
          <w:i/>
          <w:iCs/>
          <w:sz w:val="24"/>
          <w:szCs w:val="24"/>
          <w:lang w:val="en-US"/>
        </w:rPr>
        <w:t>ONE</w:t>
      </w:r>
      <w:r w:rsidRPr="008B0579">
        <w:rPr>
          <w:rFonts w:ascii="Times New Roman" w:hAnsi="Times New Roman" w:cs="Times New Roman"/>
          <w:sz w:val="24"/>
          <w:szCs w:val="24"/>
          <w:lang w:val="en-US"/>
        </w:rPr>
        <w:t xml:space="preserve"> </w:t>
      </w:r>
      <w:r w:rsidRPr="008B0579">
        <w:rPr>
          <w:rFonts w:ascii="Times New Roman" w:hAnsi="Times New Roman" w:cs="Times New Roman"/>
          <w:iCs/>
          <w:sz w:val="24"/>
          <w:szCs w:val="24"/>
          <w:lang w:val="en-US"/>
        </w:rPr>
        <w:t>8:</w:t>
      </w:r>
      <w:r w:rsidRPr="008B0579">
        <w:rPr>
          <w:rFonts w:ascii="Times New Roman" w:hAnsi="Times New Roman" w:cs="Times New Roman"/>
          <w:sz w:val="24"/>
          <w:szCs w:val="24"/>
          <w:lang w:val="en-US"/>
        </w:rPr>
        <w:t>e80341.</w:t>
      </w:r>
    </w:p>
    <w:p w14:paraId="7E5EEF62"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spellStart"/>
      <w:r>
        <w:rPr>
          <w:rFonts w:ascii="Times New Roman" w:hAnsi="Times New Roman" w:cs="Times New Roman"/>
          <w:sz w:val="24"/>
          <w:szCs w:val="24"/>
          <w:lang w:val="en-US"/>
        </w:rPr>
        <w:t>Krapohl</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Plomin</w:t>
      </w:r>
      <w:proofErr w:type="spellEnd"/>
      <w:r>
        <w:rPr>
          <w:rFonts w:ascii="Times New Roman" w:hAnsi="Times New Roman" w:cs="Times New Roman"/>
          <w:sz w:val="24"/>
          <w:szCs w:val="24"/>
          <w:lang w:val="en-US"/>
        </w:rPr>
        <w:t xml:space="preserve"> R (2015) Genetic link between family socioeconomic status and children’s educational achievement estimated from genome-wide SNPs. </w:t>
      </w:r>
      <w:proofErr w:type="spellStart"/>
      <w:r w:rsidRPr="00EC3293">
        <w:rPr>
          <w:rFonts w:ascii="Times New Roman" w:hAnsi="Times New Roman" w:cs="Times New Roman"/>
          <w:i/>
          <w:sz w:val="24"/>
          <w:szCs w:val="24"/>
          <w:lang w:val="en-US"/>
        </w:rPr>
        <w:t>Mol</w:t>
      </w:r>
      <w:proofErr w:type="spellEnd"/>
      <w:r w:rsidRPr="00EC3293">
        <w:rPr>
          <w:rFonts w:ascii="Times New Roman" w:hAnsi="Times New Roman" w:cs="Times New Roman"/>
          <w:i/>
          <w:sz w:val="24"/>
          <w:szCs w:val="24"/>
          <w:lang w:val="en-US"/>
        </w:rPr>
        <w:t xml:space="preserve"> </w:t>
      </w:r>
      <w:proofErr w:type="spellStart"/>
      <w:r w:rsidRPr="00EC3293">
        <w:rPr>
          <w:rFonts w:ascii="Times New Roman" w:hAnsi="Times New Roman" w:cs="Times New Roman"/>
          <w:i/>
          <w:sz w:val="24"/>
          <w:szCs w:val="24"/>
          <w:lang w:val="en-US"/>
        </w:rPr>
        <w:t>Psychiatr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EC3293">
        <w:rPr>
          <w:rFonts w:ascii="Times New Roman" w:hAnsi="Times New Roman" w:cs="Times New Roman"/>
          <w:sz w:val="24"/>
          <w:szCs w:val="24"/>
          <w:lang w:val="en-US"/>
        </w:rPr>
        <w:t>10.1038/mp.2015.2</w:t>
      </w:r>
    </w:p>
    <w:p w14:paraId="1B12831B"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Pr="00C1003D">
        <w:rPr>
          <w:rFonts w:ascii="Times New Roman" w:hAnsi="Times New Roman" w:cs="Times New Roman"/>
          <w:sz w:val="24"/>
          <w:szCs w:val="24"/>
        </w:rPr>
        <w:t>Marioni</w:t>
      </w:r>
      <w:proofErr w:type="spellEnd"/>
      <w:r w:rsidRPr="00C1003D">
        <w:rPr>
          <w:rFonts w:ascii="Times New Roman" w:hAnsi="Times New Roman" w:cs="Times New Roman"/>
          <w:sz w:val="24"/>
          <w:szCs w:val="24"/>
        </w:rPr>
        <w:t xml:space="preserve"> RE, et al. (2014) Molecular genetic contributions to socioeconomic status and intelligen</w:t>
      </w:r>
      <w:r>
        <w:rPr>
          <w:rFonts w:ascii="Times New Roman" w:hAnsi="Times New Roman" w:cs="Times New Roman"/>
          <w:sz w:val="24"/>
          <w:szCs w:val="24"/>
        </w:rPr>
        <w:t xml:space="preserve">ce. </w:t>
      </w:r>
      <w:r w:rsidRPr="000B6F72">
        <w:rPr>
          <w:rFonts w:ascii="Times New Roman" w:hAnsi="Times New Roman" w:cs="Times New Roman"/>
          <w:i/>
          <w:sz w:val="24"/>
          <w:szCs w:val="24"/>
        </w:rPr>
        <w:t xml:space="preserve">Intelligence </w:t>
      </w:r>
      <w:r>
        <w:rPr>
          <w:rFonts w:ascii="Times New Roman" w:hAnsi="Times New Roman" w:cs="Times New Roman"/>
          <w:sz w:val="24"/>
          <w:szCs w:val="24"/>
        </w:rPr>
        <w:t>44(100):26–32.</w:t>
      </w:r>
    </w:p>
    <w:p w14:paraId="303C6A11" w14:textId="35BFD239" w:rsidR="00384C8A" w:rsidRPr="00866869" w:rsidRDefault="00384C8A" w:rsidP="00384C8A">
      <w:pPr>
        <w:spacing w:after="0" w:line="480" w:lineRule="auto"/>
        <w:ind w:left="720" w:hanging="720"/>
        <w:rPr>
          <w:rFonts w:ascii="Times New Roman" w:hAnsi="Times New Roman" w:cs="Times New Roman"/>
          <w:sz w:val="24"/>
          <w:szCs w:val="24"/>
        </w:rPr>
      </w:pPr>
      <w:r w:rsidRPr="00C71F94">
        <w:rPr>
          <w:rFonts w:ascii="Times New Roman" w:hAnsi="Times New Roman" w:cs="Times New Roman"/>
          <w:sz w:val="24"/>
          <w:szCs w:val="24"/>
        </w:rPr>
        <w:t xml:space="preserve">15. </w:t>
      </w:r>
      <w:proofErr w:type="spellStart"/>
      <w:r w:rsidR="00051460">
        <w:rPr>
          <w:rFonts w:ascii="Times New Roman" w:hAnsi="Times New Roman" w:cs="Times New Roman"/>
          <w:sz w:val="24"/>
          <w:szCs w:val="24"/>
          <w:lang w:val="en-US"/>
        </w:rPr>
        <w:t>Okbay</w:t>
      </w:r>
      <w:proofErr w:type="spellEnd"/>
      <w:r w:rsidR="00051460" w:rsidRPr="00051460">
        <w:rPr>
          <w:rFonts w:ascii="Times New Roman" w:hAnsi="Times New Roman" w:cs="Times New Roman"/>
          <w:sz w:val="24"/>
          <w:szCs w:val="24"/>
          <w:lang w:val="en-US"/>
        </w:rPr>
        <w:t xml:space="preserve"> A,</w:t>
      </w:r>
      <w:r w:rsidR="00051460">
        <w:rPr>
          <w:rFonts w:ascii="Times New Roman" w:hAnsi="Times New Roman" w:cs="Times New Roman"/>
          <w:sz w:val="24"/>
          <w:szCs w:val="24"/>
          <w:lang w:val="en-US"/>
        </w:rPr>
        <w:t xml:space="preserve"> et al.</w:t>
      </w:r>
      <w:r w:rsidR="00051460" w:rsidRPr="00051460">
        <w:rPr>
          <w:rFonts w:ascii="Times New Roman" w:hAnsi="Times New Roman" w:cs="Times New Roman"/>
          <w:sz w:val="24"/>
          <w:szCs w:val="24"/>
          <w:lang w:val="en-US"/>
        </w:rPr>
        <w:t xml:space="preserve"> (2016). Genome-wide association study identifies 74 loci associated with educational attainment. </w:t>
      </w:r>
      <w:r w:rsidR="00051460" w:rsidRPr="000649DB">
        <w:rPr>
          <w:rFonts w:ascii="Times New Roman" w:hAnsi="Times New Roman" w:cs="Times New Roman"/>
          <w:i/>
          <w:iCs/>
          <w:sz w:val="24"/>
          <w:szCs w:val="24"/>
          <w:lang w:val="en-US"/>
        </w:rPr>
        <w:t>Nature</w:t>
      </w:r>
      <w:r w:rsidR="00051460" w:rsidRPr="00051460">
        <w:rPr>
          <w:rFonts w:ascii="Times New Roman" w:hAnsi="Times New Roman" w:cs="Times New Roman"/>
          <w:sz w:val="24"/>
          <w:szCs w:val="24"/>
          <w:lang w:val="en-US"/>
        </w:rPr>
        <w:t xml:space="preserve">, </w:t>
      </w:r>
      <w:r w:rsidR="00051460" w:rsidRPr="000B6F72">
        <w:rPr>
          <w:rFonts w:ascii="Times New Roman" w:hAnsi="Times New Roman" w:cs="Times New Roman"/>
          <w:iCs/>
          <w:sz w:val="24"/>
          <w:szCs w:val="24"/>
          <w:lang w:val="en-US"/>
        </w:rPr>
        <w:t>533</w:t>
      </w:r>
      <w:r w:rsidR="00051460">
        <w:rPr>
          <w:rFonts w:ascii="Times New Roman" w:hAnsi="Times New Roman" w:cs="Times New Roman"/>
          <w:sz w:val="24"/>
          <w:szCs w:val="24"/>
          <w:lang w:val="en-US"/>
        </w:rPr>
        <w:t>(7604):</w:t>
      </w:r>
      <w:r w:rsidR="00051460" w:rsidRPr="00051460">
        <w:rPr>
          <w:rFonts w:ascii="Times New Roman" w:hAnsi="Times New Roman" w:cs="Times New Roman"/>
          <w:sz w:val="24"/>
          <w:szCs w:val="24"/>
          <w:lang w:val="en-US"/>
        </w:rPr>
        <w:t>539-542.</w:t>
      </w:r>
    </w:p>
    <w:p w14:paraId="18BDDE0D" w14:textId="77777777" w:rsidR="00384C8A" w:rsidRPr="00866869"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t>16. Rietveld</w:t>
      </w:r>
      <w:r w:rsidRPr="003B0BD5">
        <w:rPr>
          <w:rFonts w:ascii="Times New Roman" w:hAnsi="Times New Roman" w:cs="Times New Roman"/>
          <w:sz w:val="24"/>
          <w:szCs w:val="24"/>
          <w:lang w:val="en-US"/>
        </w:rPr>
        <w:t xml:space="preserve"> CA, </w:t>
      </w:r>
      <w:r>
        <w:rPr>
          <w:rFonts w:ascii="Times New Roman" w:hAnsi="Times New Roman" w:cs="Times New Roman"/>
          <w:sz w:val="24"/>
          <w:szCs w:val="24"/>
          <w:lang w:val="en-US"/>
        </w:rPr>
        <w:t xml:space="preserve">et al. </w:t>
      </w:r>
      <w:r w:rsidRPr="003B0BD5">
        <w:rPr>
          <w:rFonts w:ascii="Times New Roman" w:hAnsi="Times New Roman" w:cs="Times New Roman"/>
          <w:sz w:val="24"/>
          <w:szCs w:val="24"/>
          <w:lang w:val="en-US"/>
        </w:rPr>
        <w:t xml:space="preserve">(2013). GWAS of 126,559 individuals identifies genetic variants associated with educational attainment. </w:t>
      </w:r>
      <w:r>
        <w:rPr>
          <w:rFonts w:ascii="Times New Roman" w:hAnsi="Times New Roman" w:cs="Times New Roman"/>
          <w:sz w:val="24"/>
          <w:szCs w:val="24"/>
          <w:lang w:val="en-US"/>
        </w:rPr>
        <w:t>S</w:t>
      </w:r>
      <w:r w:rsidRPr="003B0BD5">
        <w:rPr>
          <w:rFonts w:ascii="Times New Roman" w:hAnsi="Times New Roman" w:cs="Times New Roman"/>
          <w:i/>
          <w:iCs/>
          <w:sz w:val="24"/>
          <w:szCs w:val="24"/>
          <w:lang w:val="en-US"/>
        </w:rPr>
        <w:t>cience</w:t>
      </w:r>
      <w:r w:rsidRPr="003B0BD5">
        <w:rPr>
          <w:rFonts w:ascii="Times New Roman" w:hAnsi="Times New Roman" w:cs="Times New Roman"/>
          <w:sz w:val="24"/>
          <w:szCs w:val="24"/>
          <w:lang w:val="en-US"/>
        </w:rPr>
        <w:t xml:space="preserve">, </w:t>
      </w:r>
      <w:r w:rsidRPr="003B0BD5">
        <w:rPr>
          <w:rFonts w:ascii="Times New Roman" w:hAnsi="Times New Roman" w:cs="Times New Roman"/>
          <w:i/>
          <w:iCs/>
          <w:sz w:val="24"/>
          <w:szCs w:val="24"/>
          <w:lang w:val="en-US"/>
        </w:rPr>
        <w:t>340</w:t>
      </w:r>
      <w:r>
        <w:rPr>
          <w:rFonts w:ascii="Times New Roman" w:hAnsi="Times New Roman" w:cs="Times New Roman"/>
          <w:sz w:val="24"/>
          <w:szCs w:val="24"/>
          <w:lang w:val="en-US"/>
        </w:rPr>
        <w:t>(6139):</w:t>
      </w:r>
      <w:r w:rsidRPr="003B0BD5">
        <w:rPr>
          <w:rFonts w:ascii="Times New Roman" w:hAnsi="Times New Roman" w:cs="Times New Roman"/>
          <w:sz w:val="24"/>
          <w:szCs w:val="24"/>
          <w:lang w:val="en-US"/>
        </w:rPr>
        <w:t>1467-1471.</w:t>
      </w:r>
    </w:p>
    <w:p w14:paraId="46FC6453"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17. Rietveld</w:t>
      </w:r>
      <w:r w:rsidRPr="00112517">
        <w:rPr>
          <w:rFonts w:ascii="Times New Roman" w:hAnsi="Times New Roman" w:cs="Times New Roman"/>
          <w:sz w:val="24"/>
          <w:szCs w:val="24"/>
          <w:lang w:val="en-US"/>
        </w:rPr>
        <w:t xml:space="preserve"> CA, </w:t>
      </w:r>
      <w:r>
        <w:rPr>
          <w:rFonts w:ascii="Times New Roman" w:hAnsi="Times New Roman" w:cs="Times New Roman"/>
          <w:sz w:val="24"/>
          <w:szCs w:val="24"/>
          <w:lang w:val="en-US"/>
        </w:rPr>
        <w:t>et al.</w:t>
      </w:r>
      <w:r w:rsidRPr="00112517">
        <w:rPr>
          <w:rFonts w:ascii="Times New Roman" w:hAnsi="Times New Roman" w:cs="Times New Roman"/>
          <w:sz w:val="24"/>
          <w:szCs w:val="24"/>
          <w:lang w:val="en-US"/>
        </w:rPr>
        <w:t xml:space="preserve"> (2014) Common genetic variants associated with cognitive performance identified using the proxy-phenotype method. </w:t>
      </w:r>
      <w:r w:rsidRPr="00112517">
        <w:rPr>
          <w:rFonts w:ascii="Times New Roman" w:hAnsi="Times New Roman" w:cs="Times New Roman"/>
          <w:i/>
          <w:iCs/>
          <w:sz w:val="24"/>
          <w:szCs w:val="24"/>
          <w:lang w:val="en-US"/>
        </w:rPr>
        <w:t xml:space="preserve">Proc Natl </w:t>
      </w:r>
      <w:proofErr w:type="spellStart"/>
      <w:r w:rsidRPr="00112517">
        <w:rPr>
          <w:rFonts w:ascii="Times New Roman" w:hAnsi="Times New Roman" w:cs="Times New Roman"/>
          <w:i/>
          <w:iCs/>
          <w:sz w:val="24"/>
          <w:szCs w:val="24"/>
          <w:lang w:val="en-US"/>
        </w:rPr>
        <w:t>Acad</w:t>
      </w:r>
      <w:proofErr w:type="spellEnd"/>
      <w:r w:rsidRPr="00112517">
        <w:rPr>
          <w:rFonts w:ascii="Times New Roman" w:hAnsi="Times New Roman" w:cs="Times New Roman"/>
          <w:i/>
          <w:iCs/>
          <w:sz w:val="24"/>
          <w:szCs w:val="24"/>
          <w:lang w:val="en-US"/>
        </w:rPr>
        <w:t xml:space="preserve"> </w:t>
      </w:r>
      <w:proofErr w:type="spellStart"/>
      <w:r w:rsidRPr="00112517">
        <w:rPr>
          <w:rFonts w:ascii="Times New Roman" w:hAnsi="Times New Roman" w:cs="Times New Roman"/>
          <w:i/>
          <w:iCs/>
          <w:sz w:val="24"/>
          <w:szCs w:val="24"/>
          <w:lang w:val="en-US"/>
        </w:rPr>
        <w:t>Sci</w:t>
      </w:r>
      <w:proofErr w:type="spellEnd"/>
      <w:r w:rsidRPr="00112517">
        <w:rPr>
          <w:rFonts w:ascii="Times New Roman" w:hAnsi="Times New Roman" w:cs="Times New Roman"/>
          <w:sz w:val="24"/>
          <w:szCs w:val="24"/>
          <w:lang w:val="en-US"/>
        </w:rPr>
        <w:t xml:space="preserve"> </w:t>
      </w:r>
      <w:r w:rsidRPr="00112517">
        <w:rPr>
          <w:rFonts w:ascii="Times New Roman" w:hAnsi="Times New Roman" w:cs="Times New Roman"/>
          <w:iCs/>
          <w:sz w:val="24"/>
          <w:szCs w:val="24"/>
          <w:lang w:val="en-US"/>
        </w:rPr>
        <w:t>111</w:t>
      </w:r>
      <w:r w:rsidRPr="00112517">
        <w:rPr>
          <w:rFonts w:ascii="Times New Roman" w:hAnsi="Times New Roman" w:cs="Times New Roman"/>
          <w:sz w:val="24"/>
          <w:szCs w:val="24"/>
          <w:lang w:val="en-US"/>
        </w:rPr>
        <w:t>(38)</w:t>
      </w:r>
      <w:r>
        <w:rPr>
          <w:rFonts w:ascii="Times New Roman" w:hAnsi="Times New Roman" w:cs="Times New Roman"/>
          <w:sz w:val="24"/>
          <w:szCs w:val="24"/>
          <w:lang w:val="en-US"/>
        </w:rPr>
        <w:t>:</w:t>
      </w:r>
      <w:r w:rsidRPr="00112517">
        <w:rPr>
          <w:rFonts w:ascii="Times New Roman" w:hAnsi="Times New Roman" w:cs="Times New Roman"/>
          <w:sz w:val="24"/>
          <w:szCs w:val="24"/>
          <w:lang w:val="en-US"/>
        </w:rPr>
        <w:t>13790-13794.</w:t>
      </w:r>
    </w:p>
    <w:p w14:paraId="5BA1A88E" w14:textId="77777777" w:rsidR="00384C8A" w:rsidRPr="003A52E4"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t xml:space="preserve">18. </w:t>
      </w:r>
      <w:proofErr w:type="spellStart"/>
      <w:r>
        <w:rPr>
          <w:rFonts w:ascii="Times New Roman" w:hAnsi="Times New Roman" w:cs="Times New Roman"/>
          <w:sz w:val="24"/>
          <w:szCs w:val="24"/>
          <w:lang w:val="en-US"/>
        </w:rPr>
        <w:t>Lleras-Muney</w:t>
      </w:r>
      <w:proofErr w:type="spellEnd"/>
      <w:r w:rsidRPr="00983776">
        <w:rPr>
          <w:rFonts w:ascii="Times New Roman" w:hAnsi="Times New Roman" w:cs="Times New Roman"/>
          <w:sz w:val="24"/>
          <w:szCs w:val="24"/>
          <w:lang w:val="en-US"/>
        </w:rPr>
        <w:t xml:space="preserve"> A (2005) The relationship between education and adult mortality in the United States. </w:t>
      </w:r>
      <w:r w:rsidRPr="00983776">
        <w:rPr>
          <w:rFonts w:ascii="Times New Roman" w:hAnsi="Times New Roman" w:cs="Times New Roman"/>
          <w:i/>
          <w:iCs/>
          <w:sz w:val="24"/>
          <w:szCs w:val="24"/>
          <w:lang w:val="en-US"/>
        </w:rPr>
        <w:t xml:space="preserve">Rev </w:t>
      </w:r>
      <w:r>
        <w:rPr>
          <w:rFonts w:ascii="Times New Roman" w:hAnsi="Times New Roman" w:cs="Times New Roman"/>
          <w:i/>
          <w:iCs/>
          <w:sz w:val="24"/>
          <w:szCs w:val="24"/>
          <w:lang w:val="en-US"/>
        </w:rPr>
        <w:t>E</w:t>
      </w:r>
      <w:r w:rsidRPr="00983776">
        <w:rPr>
          <w:rFonts w:ascii="Times New Roman" w:hAnsi="Times New Roman" w:cs="Times New Roman"/>
          <w:i/>
          <w:iCs/>
          <w:sz w:val="24"/>
          <w:szCs w:val="24"/>
          <w:lang w:val="en-US"/>
        </w:rPr>
        <w:t>con Stud</w:t>
      </w:r>
      <w:r w:rsidRPr="00983776">
        <w:rPr>
          <w:rFonts w:ascii="Times New Roman" w:hAnsi="Times New Roman" w:cs="Times New Roman"/>
          <w:sz w:val="24"/>
          <w:szCs w:val="24"/>
          <w:lang w:val="en-US"/>
        </w:rPr>
        <w:t xml:space="preserve"> </w:t>
      </w:r>
      <w:r w:rsidRPr="008030E6">
        <w:rPr>
          <w:rFonts w:ascii="Times New Roman" w:hAnsi="Times New Roman" w:cs="Times New Roman"/>
          <w:iCs/>
          <w:sz w:val="24"/>
          <w:szCs w:val="24"/>
          <w:lang w:val="en-US"/>
        </w:rPr>
        <w:t>72</w:t>
      </w:r>
      <w:r>
        <w:rPr>
          <w:rFonts w:ascii="Times New Roman" w:hAnsi="Times New Roman" w:cs="Times New Roman"/>
          <w:iCs/>
          <w:sz w:val="24"/>
          <w:szCs w:val="24"/>
          <w:lang w:val="en-US"/>
        </w:rPr>
        <w:t>:</w:t>
      </w:r>
      <w:r w:rsidRPr="00983776">
        <w:rPr>
          <w:rFonts w:ascii="Times New Roman" w:hAnsi="Times New Roman" w:cs="Times New Roman"/>
          <w:sz w:val="24"/>
          <w:szCs w:val="24"/>
          <w:lang w:val="en-US"/>
        </w:rPr>
        <w:t>189-221.</w:t>
      </w:r>
    </w:p>
    <w:p w14:paraId="63CC38B5" w14:textId="77777777" w:rsidR="00384C8A" w:rsidRPr="003605E7"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t xml:space="preserve">19. </w:t>
      </w:r>
      <w:proofErr w:type="spellStart"/>
      <w:r>
        <w:rPr>
          <w:rFonts w:ascii="Times New Roman" w:hAnsi="Times New Roman" w:cs="Times New Roman"/>
          <w:sz w:val="24"/>
          <w:szCs w:val="24"/>
          <w:lang w:val="en-US"/>
        </w:rPr>
        <w:t>Nordahl</w:t>
      </w:r>
      <w:proofErr w:type="spellEnd"/>
      <w:r w:rsidRPr="006A1E36">
        <w:rPr>
          <w:rFonts w:ascii="Times New Roman" w:hAnsi="Times New Roman" w:cs="Times New Roman"/>
          <w:sz w:val="24"/>
          <w:szCs w:val="24"/>
          <w:lang w:val="en-US"/>
        </w:rPr>
        <w:t xml:space="preserve"> H,</w:t>
      </w:r>
      <w:r>
        <w:rPr>
          <w:rFonts w:ascii="Times New Roman" w:hAnsi="Times New Roman" w:cs="Times New Roman"/>
          <w:sz w:val="24"/>
          <w:szCs w:val="24"/>
          <w:lang w:val="en-US"/>
        </w:rPr>
        <w:t xml:space="preserve"> et al. (2014).</w:t>
      </w:r>
      <w:r w:rsidRPr="006A1E36">
        <w:rPr>
          <w:rFonts w:ascii="Times New Roman" w:hAnsi="Times New Roman" w:cs="Times New Roman"/>
          <w:sz w:val="24"/>
          <w:szCs w:val="24"/>
          <w:lang w:val="en-US"/>
        </w:rPr>
        <w:t xml:space="preserve"> Education and cause-specific mortality: the mediating role of differential exposure and vulnerability to behavioral risk factors. </w:t>
      </w:r>
      <w:r w:rsidRPr="006A1E36">
        <w:rPr>
          <w:rFonts w:ascii="Times New Roman" w:hAnsi="Times New Roman" w:cs="Times New Roman"/>
          <w:i/>
          <w:iCs/>
          <w:sz w:val="24"/>
          <w:szCs w:val="24"/>
          <w:lang w:val="en-US"/>
        </w:rPr>
        <w:t>Epidemiology</w:t>
      </w:r>
      <w:r>
        <w:rPr>
          <w:rFonts w:ascii="Times New Roman" w:hAnsi="Times New Roman" w:cs="Times New Roman"/>
          <w:sz w:val="24"/>
          <w:szCs w:val="24"/>
          <w:lang w:val="en-US"/>
        </w:rPr>
        <w:t xml:space="preserve"> </w:t>
      </w:r>
      <w:r w:rsidRPr="008030E6">
        <w:rPr>
          <w:rFonts w:ascii="Times New Roman" w:hAnsi="Times New Roman" w:cs="Times New Roman"/>
          <w:iCs/>
          <w:sz w:val="24"/>
          <w:szCs w:val="24"/>
          <w:lang w:val="en-US"/>
        </w:rPr>
        <w:t>25</w:t>
      </w:r>
      <w:r>
        <w:rPr>
          <w:rFonts w:ascii="Times New Roman" w:hAnsi="Times New Roman" w:cs="Times New Roman"/>
          <w:iCs/>
          <w:sz w:val="24"/>
          <w:szCs w:val="24"/>
          <w:lang w:val="en-US"/>
        </w:rPr>
        <w:t>:</w:t>
      </w:r>
      <w:r w:rsidRPr="006A1E36">
        <w:rPr>
          <w:rFonts w:ascii="Times New Roman" w:hAnsi="Times New Roman" w:cs="Times New Roman"/>
          <w:sz w:val="24"/>
          <w:szCs w:val="24"/>
          <w:lang w:val="en-US"/>
        </w:rPr>
        <w:t>389-396.</w:t>
      </w:r>
    </w:p>
    <w:p w14:paraId="2CA871E3"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20. Deary</w:t>
      </w:r>
      <w:r w:rsidRPr="003A52E4">
        <w:rPr>
          <w:rFonts w:ascii="Times New Roman" w:hAnsi="Times New Roman" w:cs="Times New Roman"/>
          <w:sz w:val="24"/>
          <w:szCs w:val="24"/>
          <w:lang w:val="en-US"/>
        </w:rPr>
        <w:t xml:space="preserve"> IJ,</w:t>
      </w:r>
      <w:r>
        <w:rPr>
          <w:rFonts w:ascii="Times New Roman" w:hAnsi="Times New Roman" w:cs="Times New Roman"/>
          <w:sz w:val="24"/>
          <w:szCs w:val="24"/>
          <w:lang w:val="en-US"/>
        </w:rPr>
        <w:t xml:space="preserve"> Strand S, Smith P, </w:t>
      </w:r>
      <w:proofErr w:type="spellStart"/>
      <w:r>
        <w:rPr>
          <w:rFonts w:ascii="Times New Roman" w:hAnsi="Times New Roman" w:cs="Times New Roman"/>
          <w:sz w:val="24"/>
          <w:szCs w:val="24"/>
          <w:lang w:val="en-US"/>
        </w:rPr>
        <w:t>Fernandes</w:t>
      </w:r>
      <w:proofErr w:type="spellEnd"/>
      <w:r>
        <w:rPr>
          <w:rFonts w:ascii="Times New Roman" w:hAnsi="Times New Roman" w:cs="Times New Roman"/>
          <w:sz w:val="24"/>
          <w:szCs w:val="24"/>
          <w:lang w:val="en-US"/>
        </w:rPr>
        <w:t xml:space="preserve"> C</w:t>
      </w:r>
      <w:r w:rsidRPr="003A52E4">
        <w:rPr>
          <w:rFonts w:ascii="Times New Roman" w:hAnsi="Times New Roman" w:cs="Times New Roman"/>
          <w:sz w:val="24"/>
          <w:szCs w:val="24"/>
          <w:lang w:val="en-US"/>
        </w:rPr>
        <w:t xml:space="preserve"> (2007) Intelligence and educational achievement. </w:t>
      </w:r>
      <w:r w:rsidRPr="003A52E4">
        <w:rPr>
          <w:rFonts w:ascii="Times New Roman" w:hAnsi="Times New Roman" w:cs="Times New Roman"/>
          <w:i/>
          <w:iCs/>
          <w:sz w:val="24"/>
          <w:szCs w:val="24"/>
          <w:lang w:val="en-US"/>
        </w:rPr>
        <w:t>Intelligence</w:t>
      </w:r>
      <w:r>
        <w:rPr>
          <w:rFonts w:ascii="Times New Roman" w:hAnsi="Times New Roman" w:cs="Times New Roman"/>
          <w:sz w:val="24"/>
          <w:szCs w:val="24"/>
          <w:lang w:val="en-US"/>
        </w:rPr>
        <w:t xml:space="preserve"> </w:t>
      </w:r>
      <w:r w:rsidRPr="003A52E4">
        <w:rPr>
          <w:rFonts w:ascii="Times New Roman" w:hAnsi="Times New Roman" w:cs="Times New Roman"/>
          <w:iCs/>
          <w:sz w:val="24"/>
          <w:szCs w:val="24"/>
          <w:lang w:val="en-US"/>
        </w:rPr>
        <w:t>35</w:t>
      </w:r>
      <w:r w:rsidRPr="003A52E4">
        <w:rPr>
          <w:rFonts w:ascii="Times New Roman" w:hAnsi="Times New Roman" w:cs="Times New Roman"/>
          <w:sz w:val="24"/>
          <w:szCs w:val="24"/>
          <w:lang w:val="en-US"/>
        </w:rPr>
        <w:t>(1)</w:t>
      </w:r>
      <w:r>
        <w:rPr>
          <w:rFonts w:ascii="Times New Roman" w:hAnsi="Times New Roman" w:cs="Times New Roman"/>
          <w:sz w:val="24"/>
          <w:szCs w:val="24"/>
          <w:lang w:val="en-US"/>
        </w:rPr>
        <w:t>:</w:t>
      </w:r>
      <w:r w:rsidRPr="003A52E4">
        <w:rPr>
          <w:rFonts w:ascii="Times New Roman" w:hAnsi="Times New Roman" w:cs="Times New Roman"/>
          <w:sz w:val="24"/>
          <w:szCs w:val="24"/>
          <w:lang w:val="en-US"/>
        </w:rPr>
        <w:t>13-21.</w:t>
      </w:r>
    </w:p>
    <w:p w14:paraId="5525EE26"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21. </w:t>
      </w:r>
      <w:proofErr w:type="spellStart"/>
      <w:r>
        <w:rPr>
          <w:rFonts w:ascii="Times New Roman" w:hAnsi="Times New Roman" w:cs="Times New Roman"/>
          <w:sz w:val="24"/>
          <w:szCs w:val="24"/>
          <w:lang w:val="en-US"/>
        </w:rPr>
        <w:t>Strenze</w:t>
      </w:r>
      <w:proofErr w:type="spellEnd"/>
      <w:r>
        <w:rPr>
          <w:rFonts w:ascii="Times New Roman" w:hAnsi="Times New Roman" w:cs="Times New Roman"/>
          <w:sz w:val="24"/>
          <w:szCs w:val="24"/>
          <w:lang w:val="en-US"/>
        </w:rPr>
        <w:t xml:space="preserve"> T (2007)</w:t>
      </w:r>
      <w:r w:rsidRPr="003A52E4">
        <w:rPr>
          <w:rFonts w:ascii="Times New Roman" w:hAnsi="Times New Roman" w:cs="Times New Roman"/>
          <w:sz w:val="24"/>
          <w:szCs w:val="24"/>
          <w:lang w:val="en-US"/>
        </w:rPr>
        <w:t xml:space="preserve"> Intelligence and socioeconomic success: A meta-analytic review of longitudinal research. </w:t>
      </w:r>
      <w:r w:rsidRPr="003A52E4">
        <w:rPr>
          <w:rFonts w:ascii="Times New Roman" w:hAnsi="Times New Roman" w:cs="Times New Roman"/>
          <w:i/>
          <w:iCs/>
          <w:sz w:val="24"/>
          <w:szCs w:val="24"/>
          <w:lang w:val="en-US"/>
        </w:rPr>
        <w:t>Intelligence</w:t>
      </w:r>
      <w:r w:rsidRPr="003A52E4">
        <w:rPr>
          <w:rFonts w:ascii="Times New Roman" w:hAnsi="Times New Roman" w:cs="Times New Roman"/>
          <w:sz w:val="24"/>
          <w:szCs w:val="24"/>
          <w:lang w:val="en-US"/>
        </w:rPr>
        <w:t xml:space="preserve"> </w:t>
      </w:r>
      <w:r w:rsidRPr="003A52E4">
        <w:rPr>
          <w:rFonts w:ascii="Times New Roman" w:hAnsi="Times New Roman" w:cs="Times New Roman"/>
          <w:iCs/>
          <w:sz w:val="24"/>
          <w:szCs w:val="24"/>
          <w:lang w:val="en-US"/>
        </w:rPr>
        <w:t>35</w:t>
      </w:r>
      <w:r>
        <w:rPr>
          <w:rFonts w:ascii="Times New Roman" w:hAnsi="Times New Roman" w:cs="Times New Roman"/>
          <w:sz w:val="24"/>
          <w:szCs w:val="24"/>
          <w:lang w:val="en-US"/>
        </w:rPr>
        <w:t>(5):</w:t>
      </w:r>
      <w:r w:rsidRPr="003A52E4">
        <w:rPr>
          <w:rFonts w:ascii="Times New Roman" w:hAnsi="Times New Roman" w:cs="Times New Roman"/>
          <w:sz w:val="24"/>
          <w:szCs w:val="24"/>
          <w:lang w:val="en-US"/>
        </w:rPr>
        <w:t>401-426.</w:t>
      </w:r>
    </w:p>
    <w:p w14:paraId="2B2E1C18"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22. </w:t>
      </w:r>
      <w:proofErr w:type="spellStart"/>
      <w:r>
        <w:rPr>
          <w:rFonts w:ascii="Times New Roman" w:hAnsi="Times New Roman" w:cs="Times New Roman"/>
          <w:sz w:val="24"/>
          <w:szCs w:val="24"/>
        </w:rPr>
        <w:t>Schoon</w:t>
      </w:r>
      <w:proofErr w:type="spellEnd"/>
      <w:r w:rsidRPr="00F17B5A">
        <w:rPr>
          <w:rFonts w:ascii="Times New Roman" w:hAnsi="Times New Roman" w:cs="Times New Roman"/>
          <w:sz w:val="24"/>
          <w:szCs w:val="24"/>
        </w:rPr>
        <w:t xml:space="preserve"> I (2008) A transgenerational model of status attainment: The potential mediating role of school motivation and education. </w:t>
      </w:r>
      <w:r>
        <w:rPr>
          <w:rFonts w:ascii="Times New Roman" w:hAnsi="Times New Roman" w:cs="Times New Roman"/>
          <w:i/>
          <w:iCs/>
          <w:sz w:val="24"/>
          <w:szCs w:val="24"/>
        </w:rPr>
        <w:t>Nat</w:t>
      </w:r>
      <w:r w:rsidRPr="00F17B5A">
        <w:rPr>
          <w:rFonts w:ascii="Times New Roman" w:hAnsi="Times New Roman" w:cs="Times New Roman"/>
          <w:i/>
          <w:iCs/>
          <w:sz w:val="24"/>
          <w:szCs w:val="24"/>
        </w:rPr>
        <w:t>l Inst Econ Rev</w:t>
      </w:r>
      <w:r w:rsidRPr="00F17B5A">
        <w:rPr>
          <w:rFonts w:ascii="Times New Roman" w:hAnsi="Times New Roman" w:cs="Times New Roman"/>
          <w:sz w:val="24"/>
          <w:szCs w:val="24"/>
        </w:rPr>
        <w:t> </w:t>
      </w:r>
      <w:r w:rsidRPr="008030E6">
        <w:rPr>
          <w:rFonts w:ascii="Times New Roman" w:hAnsi="Times New Roman" w:cs="Times New Roman"/>
          <w:iCs/>
          <w:sz w:val="24"/>
          <w:szCs w:val="24"/>
        </w:rPr>
        <w:t>205</w:t>
      </w:r>
      <w:r w:rsidRPr="00F17B5A">
        <w:rPr>
          <w:rFonts w:ascii="Times New Roman" w:hAnsi="Times New Roman" w:cs="Times New Roman"/>
          <w:sz w:val="24"/>
          <w:szCs w:val="24"/>
        </w:rPr>
        <w:t>(1)</w:t>
      </w:r>
      <w:r>
        <w:rPr>
          <w:rFonts w:ascii="Times New Roman" w:hAnsi="Times New Roman" w:cs="Times New Roman"/>
          <w:sz w:val="24"/>
          <w:szCs w:val="24"/>
        </w:rPr>
        <w:t>:</w:t>
      </w:r>
      <w:r w:rsidRPr="00F17B5A">
        <w:rPr>
          <w:rFonts w:ascii="Times New Roman" w:hAnsi="Times New Roman" w:cs="Times New Roman"/>
          <w:sz w:val="24"/>
          <w:szCs w:val="24"/>
        </w:rPr>
        <w:t>72-82.</w:t>
      </w:r>
    </w:p>
    <w:p w14:paraId="22F89AF7" w14:textId="77777777" w:rsidR="00384C8A" w:rsidRPr="00154027" w:rsidRDefault="00384C8A" w:rsidP="00384C8A">
      <w:pPr>
        <w:pStyle w:val="BodyText2"/>
        <w:spacing w:line="480" w:lineRule="auto"/>
        <w:ind w:left="720" w:right="0" w:hanging="720"/>
        <w:outlineLvl w:val="0"/>
        <w:rPr>
          <w:sz w:val="24"/>
          <w:szCs w:val="24"/>
        </w:rPr>
      </w:pPr>
      <w:r>
        <w:rPr>
          <w:sz w:val="24"/>
          <w:szCs w:val="24"/>
          <w:lang w:val="en-GB"/>
        </w:rPr>
        <w:t>23. Case A,</w:t>
      </w:r>
      <w:r w:rsidRPr="00A72885">
        <w:rPr>
          <w:sz w:val="24"/>
          <w:szCs w:val="24"/>
          <w:lang w:val="en-GB"/>
        </w:rPr>
        <w:t xml:space="preserve"> </w:t>
      </w:r>
      <w:proofErr w:type="spellStart"/>
      <w:r w:rsidRPr="00A72885">
        <w:rPr>
          <w:sz w:val="24"/>
          <w:szCs w:val="24"/>
          <w:lang w:val="en-GB"/>
        </w:rPr>
        <w:t>Fertig</w:t>
      </w:r>
      <w:proofErr w:type="spellEnd"/>
      <w:r w:rsidRPr="00A72885">
        <w:rPr>
          <w:sz w:val="24"/>
          <w:szCs w:val="24"/>
          <w:lang w:val="en-GB"/>
        </w:rPr>
        <w:t xml:space="preserve"> A, </w:t>
      </w:r>
      <w:proofErr w:type="spellStart"/>
      <w:r w:rsidRPr="00A72885">
        <w:rPr>
          <w:sz w:val="24"/>
          <w:szCs w:val="24"/>
          <w:lang w:val="en-GB"/>
        </w:rPr>
        <w:t>Paxson</w:t>
      </w:r>
      <w:proofErr w:type="spellEnd"/>
      <w:r w:rsidRPr="00A72885">
        <w:rPr>
          <w:sz w:val="24"/>
          <w:szCs w:val="24"/>
          <w:lang w:val="en-GB"/>
        </w:rPr>
        <w:t xml:space="preserve"> C</w:t>
      </w:r>
      <w:r>
        <w:rPr>
          <w:sz w:val="24"/>
          <w:szCs w:val="24"/>
          <w:lang w:val="en-GB"/>
        </w:rPr>
        <w:t xml:space="preserve"> </w:t>
      </w:r>
      <w:r w:rsidRPr="00A72885">
        <w:rPr>
          <w:sz w:val="24"/>
          <w:szCs w:val="24"/>
          <w:lang w:val="en-GB"/>
        </w:rPr>
        <w:t xml:space="preserve">(2005) The lasting impact of childhood health and circumstance. </w:t>
      </w:r>
      <w:r>
        <w:rPr>
          <w:i/>
          <w:iCs/>
          <w:sz w:val="24"/>
          <w:szCs w:val="24"/>
          <w:lang w:val="en-GB"/>
        </w:rPr>
        <w:t>J</w:t>
      </w:r>
      <w:r w:rsidRPr="00A72885">
        <w:rPr>
          <w:i/>
          <w:iCs/>
          <w:sz w:val="24"/>
          <w:szCs w:val="24"/>
          <w:lang w:val="en-GB"/>
        </w:rPr>
        <w:t xml:space="preserve"> </w:t>
      </w:r>
      <w:r>
        <w:rPr>
          <w:i/>
          <w:iCs/>
          <w:sz w:val="24"/>
          <w:szCs w:val="24"/>
          <w:lang w:val="en-GB"/>
        </w:rPr>
        <w:t>H</w:t>
      </w:r>
      <w:r w:rsidRPr="00A72885">
        <w:rPr>
          <w:i/>
          <w:iCs/>
          <w:sz w:val="24"/>
          <w:szCs w:val="24"/>
          <w:lang w:val="en-GB"/>
        </w:rPr>
        <w:t xml:space="preserve">ealth </w:t>
      </w:r>
      <w:r>
        <w:rPr>
          <w:i/>
          <w:iCs/>
          <w:sz w:val="24"/>
          <w:szCs w:val="24"/>
          <w:lang w:val="en-GB"/>
        </w:rPr>
        <w:t>E</w:t>
      </w:r>
      <w:r w:rsidRPr="00A72885">
        <w:rPr>
          <w:i/>
          <w:iCs/>
          <w:sz w:val="24"/>
          <w:szCs w:val="24"/>
          <w:lang w:val="en-GB"/>
        </w:rPr>
        <w:t>con</w:t>
      </w:r>
      <w:r w:rsidRPr="00A72885">
        <w:rPr>
          <w:sz w:val="24"/>
          <w:szCs w:val="24"/>
          <w:lang w:val="en-GB"/>
        </w:rPr>
        <w:t xml:space="preserve"> </w:t>
      </w:r>
      <w:r w:rsidRPr="002C71B8">
        <w:rPr>
          <w:iCs/>
          <w:sz w:val="24"/>
          <w:szCs w:val="24"/>
          <w:lang w:val="en-GB"/>
        </w:rPr>
        <w:t>24:</w:t>
      </w:r>
      <w:r w:rsidRPr="00A72885">
        <w:rPr>
          <w:sz w:val="24"/>
          <w:szCs w:val="24"/>
          <w:lang w:val="en-GB"/>
        </w:rPr>
        <w:t>365-389.</w:t>
      </w:r>
    </w:p>
    <w:p w14:paraId="365DABD4"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t xml:space="preserve">24. </w:t>
      </w:r>
      <w:r w:rsidRPr="006A1E36">
        <w:rPr>
          <w:rFonts w:ascii="Times New Roman" w:hAnsi="Times New Roman" w:cs="Times New Roman"/>
          <w:sz w:val="24"/>
          <w:szCs w:val="24"/>
          <w:lang w:val="en-US"/>
        </w:rPr>
        <w:t>Marks GN (201</w:t>
      </w:r>
      <w:r>
        <w:rPr>
          <w:rFonts w:ascii="Times New Roman" w:hAnsi="Times New Roman" w:cs="Times New Roman"/>
          <w:sz w:val="24"/>
          <w:szCs w:val="24"/>
          <w:lang w:val="en-US"/>
        </w:rPr>
        <w:t>4</w:t>
      </w:r>
      <w:r w:rsidRPr="006A1E36">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Education, S</w:t>
      </w:r>
      <w:r w:rsidRPr="006A1E36">
        <w:rPr>
          <w:rFonts w:ascii="Times New Roman" w:hAnsi="Times New Roman" w:cs="Times New Roman"/>
          <w:i/>
          <w:iCs/>
          <w:sz w:val="24"/>
          <w:szCs w:val="24"/>
          <w:lang w:val="en-US"/>
        </w:rPr>
        <w:t xml:space="preserve">ocial </w:t>
      </w:r>
      <w:r>
        <w:rPr>
          <w:rFonts w:ascii="Times New Roman" w:hAnsi="Times New Roman" w:cs="Times New Roman"/>
          <w:i/>
          <w:iCs/>
          <w:sz w:val="24"/>
          <w:szCs w:val="24"/>
          <w:lang w:val="en-US"/>
        </w:rPr>
        <w:t>B</w:t>
      </w:r>
      <w:r w:rsidRPr="006A1E36">
        <w:rPr>
          <w:rFonts w:ascii="Times New Roman" w:hAnsi="Times New Roman" w:cs="Times New Roman"/>
          <w:i/>
          <w:iCs/>
          <w:sz w:val="24"/>
          <w:szCs w:val="24"/>
          <w:lang w:val="en-US"/>
        </w:rPr>
        <w:t xml:space="preserve">ackground and </w:t>
      </w:r>
      <w:r>
        <w:rPr>
          <w:rFonts w:ascii="Times New Roman" w:hAnsi="Times New Roman" w:cs="Times New Roman"/>
          <w:i/>
          <w:iCs/>
          <w:sz w:val="24"/>
          <w:szCs w:val="24"/>
          <w:lang w:val="en-US"/>
        </w:rPr>
        <w:t>C</w:t>
      </w:r>
      <w:r w:rsidRPr="006A1E36">
        <w:rPr>
          <w:rFonts w:ascii="Times New Roman" w:hAnsi="Times New Roman" w:cs="Times New Roman"/>
          <w:i/>
          <w:iCs/>
          <w:sz w:val="24"/>
          <w:szCs w:val="24"/>
          <w:lang w:val="en-US"/>
        </w:rPr>
        <w:t xml:space="preserve">ognitive </w:t>
      </w:r>
      <w:r>
        <w:rPr>
          <w:rFonts w:ascii="Times New Roman" w:hAnsi="Times New Roman" w:cs="Times New Roman"/>
          <w:i/>
          <w:iCs/>
          <w:sz w:val="24"/>
          <w:szCs w:val="24"/>
          <w:lang w:val="en-US"/>
        </w:rPr>
        <w:t>A</w:t>
      </w:r>
      <w:r w:rsidRPr="006A1E36">
        <w:rPr>
          <w:rFonts w:ascii="Times New Roman" w:hAnsi="Times New Roman" w:cs="Times New Roman"/>
          <w:i/>
          <w:iCs/>
          <w:sz w:val="24"/>
          <w:szCs w:val="24"/>
          <w:lang w:val="en-US"/>
        </w:rPr>
        <w:t xml:space="preserve">bility: The </w:t>
      </w:r>
      <w:r>
        <w:rPr>
          <w:rFonts w:ascii="Times New Roman" w:hAnsi="Times New Roman" w:cs="Times New Roman"/>
          <w:i/>
          <w:iCs/>
          <w:sz w:val="24"/>
          <w:szCs w:val="24"/>
          <w:lang w:val="en-US"/>
        </w:rPr>
        <w:t>D</w:t>
      </w:r>
      <w:r w:rsidRPr="006A1E36">
        <w:rPr>
          <w:rFonts w:ascii="Times New Roman" w:hAnsi="Times New Roman" w:cs="Times New Roman"/>
          <w:i/>
          <w:iCs/>
          <w:sz w:val="24"/>
          <w:szCs w:val="24"/>
          <w:lang w:val="en-US"/>
        </w:rPr>
        <w:t xml:space="preserve">ecline of the </w:t>
      </w:r>
      <w:r>
        <w:rPr>
          <w:rFonts w:ascii="Times New Roman" w:hAnsi="Times New Roman" w:cs="Times New Roman"/>
          <w:i/>
          <w:iCs/>
          <w:sz w:val="24"/>
          <w:szCs w:val="24"/>
          <w:lang w:val="en-US"/>
        </w:rPr>
        <w:t>S</w:t>
      </w:r>
      <w:r w:rsidRPr="006A1E36">
        <w:rPr>
          <w:rFonts w:ascii="Times New Roman" w:hAnsi="Times New Roman" w:cs="Times New Roman"/>
          <w:i/>
          <w:iCs/>
          <w:sz w:val="24"/>
          <w:szCs w:val="24"/>
          <w:lang w:val="en-US"/>
        </w:rPr>
        <w:t>ocial</w:t>
      </w:r>
      <w:r w:rsidRPr="006A1E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New York, NY: </w:t>
      </w:r>
      <w:r w:rsidRPr="006A1E36">
        <w:rPr>
          <w:rFonts w:ascii="Times New Roman" w:hAnsi="Times New Roman" w:cs="Times New Roman"/>
          <w:sz w:val="24"/>
          <w:szCs w:val="24"/>
          <w:lang w:val="en-US"/>
        </w:rPr>
        <w:t>Routledge.</w:t>
      </w:r>
    </w:p>
    <w:p w14:paraId="4295C366" w14:textId="77777777" w:rsidR="00384C8A" w:rsidRPr="00154027"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25. </w:t>
      </w:r>
      <w:proofErr w:type="spellStart"/>
      <w:r w:rsidRPr="00154027">
        <w:rPr>
          <w:rFonts w:ascii="Times New Roman" w:hAnsi="Times New Roman" w:cs="Times New Roman"/>
          <w:sz w:val="24"/>
          <w:szCs w:val="24"/>
        </w:rPr>
        <w:t>Hagenaars</w:t>
      </w:r>
      <w:proofErr w:type="spellEnd"/>
      <w:r>
        <w:rPr>
          <w:rFonts w:ascii="Times New Roman" w:hAnsi="Times New Roman" w:cs="Times New Roman"/>
          <w:sz w:val="24"/>
          <w:szCs w:val="24"/>
        </w:rPr>
        <w:t xml:space="preserve"> SP</w:t>
      </w:r>
      <w:r w:rsidRPr="00154027">
        <w:rPr>
          <w:rFonts w:ascii="Times New Roman" w:hAnsi="Times New Roman" w:cs="Times New Roman"/>
          <w:sz w:val="24"/>
          <w:szCs w:val="24"/>
        </w:rPr>
        <w:t xml:space="preserve"> et al. (</w:t>
      </w:r>
      <w:r>
        <w:rPr>
          <w:rFonts w:ascii="Times New Roman" w:hAnsi="Times New Roman" w:cs="Times New Roman"/>
          <w:sz w:val="24"/>
          <w:szCs w:val="24"/>
        </w:rPr>
        <w:t>2016</w:t>
      </w:r>
      <w:r w:rsidRPr="00154027">
        <w:rPr>
          <w:rFonts w:ascii="Times New Roman" w:hAnsi="Times New Roman" w:cs="Times New Roman"/>
          <w:sz w:val="24"/>
          <w:szCs w:val="24"/>
        </w:rPr>
        <w:t>) Shared genetic aetiology between cognitive functions and physical and mental health in UK Biobank (N = 112,151) and 24 GWAS consortia</w:t>
      </w:r>
      <w:r>
        <w:rPr>
          <w:rFonts w:ascii="Times New Roman" w:hAnsi="Times New Roman" w:cs="Times New Roman"/>
          <w:sz w:val="24"/>
          <w:szCs w:val="24"/>
        </w:rPr>
        <w:t xml:space="preserve">. </w:t>
      </w:r>
      <w:proofErr w:type="spellStart"/>
      <w:r>
        <w:rPr>
          <w:rFonts w:ascii="Times New Roman" w:hAnsi="Times New Roman" w:cs="Times New Roman"/>
          <w:sz w:val="24"/>
          <w:szCs w:val="24"/>
        </w:rPr>
        <w:t>Mol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Psychiatr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1A3A31">
        <w:rPr>
          <w:rFonts w:ascii="Times New Roman" w:hAnsi="Times New Roman" w:cs="Times New Roman"/>
          <w:sz w:val="24"/>
          <w:szCs w:val="24"/>
          <w:lang w:val="en-US"/>
        </w:rPr>
        <w:t>10.1038/mp.2015.225</w:t>
      </w:r>
    </w:p>
    <w:p w14:paraId="067602AA" w14:textId="77777777" w:rsidR="00384C8A" w:rsidRDefault="00384C8A" w:rsidP="00384C8A">
      <w:pPr>
        <w:pStyle w:val="BodyText2"/>
        <w:spacing w:line="480" w:lineRule="auto"/>
        <w:ind w:left="720" w:right="0" w:hanging="720"/>
        <w:outlineLvl w:val="0"/>
        <w:rPr>
          <w:sz w:val="24"/>
          <w:szCs w:val="24"/>
        </w:rPr>
      </w:pPr>
      <w:r>
        <w:rPr>
          <w:sz w:val="24"/>
          <w:szCs w:val="24"/>
        </w:rPr>
        <w:t xml:space="preserve">26. </w:t>
      </w:r>
      <w:r w:rsidRPr="00154027">
        <w:rPr>
          <w:sz w:val="24"/>
          <w:szCs w:val="24"/>
        </w:rPr>
        <w:t xml:space="preserve">Calvin, CM (2012) Multivariate genetic analyses of cognition and education from two population samples of 174,000 and 166,000 school children. </w:t>
      </w:r>
      <w:r w:rsidRPr="00154027">
        <w:rPr>
          <w:i/>
          <w:sz w:val="24"/>
          <w:szCs w:val="24"/>
        </w:rPr>
        <w:t>Behavior Genetics</w:t>
      </w:r>
      <w:r w:rsidRPr="00154027">
        <w:rPr>
          <w:sz w:val="24"/>
          <w:szCs w:val="24"/>
        </w:rPr>
        <w:t xml:space="preserve"> 42:699-710.</w:t>
      </w:r>
    </w:p>
    <w:p w14:paraId="7850E8BB"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27. Calvin CM et al. </w:t>
      </w:r>
      <w:r w:rsidRPr="00154027">
        <w:rPr>
          <w:rFonts w:ascii="Times New Roman" w:hAnsi="Times New Roman" w:cs="Times New Roman"/>
          <w:sz w:val="24"/>
          <w:szCs w:val="24"/>
          <w:lang w:val="en-US"/>
        </w:rPr>
        <w:t xml:space="preserve">(2011) Intelligence in youth and all-cause-mortality: systematic review with meta-analysis. </w:t>
      </w:r>
      <w:proofErr w:type="spellStart"/>
      <w:r w:rsidRPr="00154027">
        <w:rPr>
          <w:rFonts w:ascii="Times New Roman" w:hAnsi="Times New Roman" w:cs="Times New Roman"/>
          <w:i/>
          <w:iCs/>
          <w:sz w:val="24"/>
          <w:szCs w:val="24"/>
          <w:lang w:val="en-US"/>
        </w:rPr>
        <w:t>Int</w:t>
      </w:r>
      <w:proofErr w:type="spellEnd"/>
      <w:r w:rsidRPr="00154027">
        <w:rPr>
          <w:rFonts w:ascii="Times New Roman" w:hAnsi="Times New Roman" w:cs="Times New Roman"/>
          <w:i/>
          <w:iCs/>
          <w:sz w:val="24"/>
          <w:szCs w:val="24"/>
          <w:lang w:val="en-US"/>
        </w:rPr>
        <w:t xml:space="preserve"> J </w:t>
      </w:r>
      <w:proofErr w:type="spellStart"/>
      <w:r w:rsidRPr="00154027">
        <w:rPr>
          <w:rFonts w:ascii="Times New Roman" w:hAnsi="Times New Roman" w:cs="Times New Roman"/>
          <w:i/>
          <w:iCs/>
          <w:sz w:val="24"/>
          <w:szCs w:val="24"/>
          <w:lang w:val="en-US"/>
        </w:rPr>
        <w:t>Epidemiol</w:t>
      </w:r>
      <w:proofErr w:type="spellEnd"/>
      <w:r>
        <w:rPr>
          <w:rFonts w:ascii="Times New Roman" w:hAnsi="Times New Roman" w:cs="Times New Roman"/>
          <w:i/>
          <w:iCs/>
          <w:sz w:val="24"/>
          <w:szCs w:val="24"/>
          <w:lang w:val="en-US"/>
        </w:rPr>
        <w:t>,</w:t>
      </w:r>
      <w:r w:rsidRPr="00154027">
        <w:rPr>
          <w:rFonts w:ascii="Times New Roman" w:hAnsi="Times New Roman" w:cs="Times New Roman"/>
          <w:sz w:val="24"/>
          <w:szCs w:val="24"/>
          <w:lang w:val="en-US"/>
        </w:rPr>
        <w:t xml:space="preserve"> </w:t>
      </w:r>
      <w:r w:rsidRPr="00154027">
        <w:rPr>
          <w:rFonts w:ascii="Times New Roman" w:hAnsi="Times New Roman" w:cs="Times New Roman"/>
          <w:iCs/>
          <w:sz w:val="24"/>
          <w:szCs w:val="24"/>
          <w:lang w:val="en-US"/>
        </w:rPr>
        <w:t>40</w:t>
      </w:r>
      <w:r>
        <w:rPr>
          <w:rFonts w:ascii="Times New Roman" w:hAnsi="Times New Roman" w:cs="Times New Roman"/>
          <w:sz w:val="24"/>
          <w:szCs w:val="24"/>
          <w:lang w:val="en-US"/>
        </w:rPr>
        <w:t>(3):</w:t>
      </w:r>
      <w:r w:rsidRPr="00154027">
        <w:rPr>
          <w:rFonts w:ascii="Times New Roman" w:hAnsi="Times New Roman" w:cs="Times New Roman"/>
          <w:sz w:val="24"/>
          <w:szCs w:val="24"/>
          <w:lang w:val="en-US"/>
        </w:rPr>
        <w:t>626-644.</w:t>
      </w:r>
    </w:p>
    <w:p w14:paraId="52FD37E2"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28. Arden R, et al. (2015) The association between intelligence and lifespan is mostly genetic. </w:t>
      </w:r>
      <w:proofErr w:type="spellStart"/>
      <w:r w:rsidRPr="000B6F72">
        <w:rPr>
          <w:rFonts w:ascii="Times New Roman" w:hAnsi="Times New Roman" w:cs="Times New Roman"/>
          <w:i/>
          <w:sz w:val="24"/>
          <w:szCs w:val="24"/>
          <w:lang w:val="en-US"/>
        </w:rPr>
        <w:t>Int</w:t>
      </w:r>
      <w:proofErr w:type="spellEnd"/>
      <w:r w:rsidRPr="000B6F72">
        <w:rPr>
          <w:rFonts w:ascii="Times New Roman" w:hAnsi="Times New Roman" w:cs="Times New Roman"/>
          <w:i/>
          <w:sz w:val="24"/>
          <w:szCs w:val="24"/>
          <w:lang w:val="en-US"/>
        </w:rPr>
        <w:t xml:space="preserve"> J </w:t>
      </w:r>
      <w:proofErr w:type="spellStart"/>
      <w:r w:rsidRPr="000B6F72">
        <w:rPr>
          <w:rFonts w:ascii="Times New Roman" w:hAnsi="Times New Roman" w:cs="Times New Roman"/>
          <w:i/>
          <w:sz w:val="24"/>
          <w:szCs w:val="24"/>
          <w:lang w:val="en-US"/>
        </w:rPr>
        <w:t>Epidemiol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B3185A">
        <w:rPr>
          <w:rFonts w:ascii="Times New Roman" w:hAnsi="Times New Roman" w:cs="Times New Roman"/>
          <w:sz w:val="24"/>
          <w:szCs w:val="24"/>
          <w:lang w:val="en-US"/>
        </w:rPr>
        <w:t>10.1093/</w:t>
      </w:r>
      <w:proofErr w:type="spellStart"/>
      <w:r w:rsidRPr="00B3185A">
        <w:rPr>
          <w:rFonts w:ascii="Times New Roman" w:hAnsi="Times New Roman" w:cs="Times New Roman"/>
          <w:sz w:val="24"/>
          <w:szCs w:val="24"/>
          <w:lang w:val="en-US"/>
        </w:rPr>
        <w:t>ije</w:t>
      </w:r>
      <w:proofErr w:type="spellEnd"/>
      <w:r w:rsidRPr="00B3185A">
        <w:rPr>
          <w:rFonts w:ascii="Times New Roman" w:hAnsi="Times New Roman" w:cs="Times New Roman"/>
          <w:sz w:val="24"/>
          <w:szCs w:val="24"/>
          <w:lang w:val="en-US"/>
        </w:rPr>
        <w:t>/dyv112</w:t>
      </w:r>
    </w:p>
    <w:p w14:paraId="5755ACF2"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rPr>
        <w:t xml:space="preserve">29. </w:t>
      </w:r>
      <w:proofErr w:type="spellStart"/>
      <w:r w:rsidRPr="00E40F94">
        <w:rPr>
          <w:rFonts w:ascii="Times New Roman" w:hAnsi="Times New Roman" w:cs="Times New Roman"/>
          <w:sz w:val="24"/>
          <w:szCs w:val="24"/>
        </w:rPr>
        <w:t>Wacholder</w:t>
      </w:r>
      <w:proofErr w:type="spellEnd"/>
      <w:r w:rsidRPr="00E40F94">
        <w:rPr>
          <w:rFonts w:ascii="Times New Roman" w:hAnsi="Times New Roman" w:cs="Times New Roman"/>
          <w:sz w:val="24"/>
          <w:szCs w:val="24"/>
        </w:rPr>
        <w:t>, S.</w:t>
      </w:r>
      <w:r w:rsidRPr="00E40F94">
        <w:rPr>
          <w:rFonts w:ascii="Times New Roman" w:hAnsi="Times New Roman" w:cs="Times New Roman"/>
          <w:i/>
          <w:sz w:val="24"/>
          <w:szCs w:val="24"/>
        </w:rPr>
        <w:t xml:space="preserve"> et al.</w:t>
      </w:r>
      <w:r w:rsidRPr="00E40F94">
        <w:rPr>
          <w:rFonts w:ascii="Times New Roman" w:hAnsi="Times New Roman" w:cs="Times New Roman"/>
          <w:sz w:val="24"/>
          <w:szCs w:val="24"/>
        </w:rPr>
        <w:t xml:space="preserve"> </w:t>
      </w:r>
      <w:r>
        <w:rPr>
          <w:rFonts w:ascii="Times New Roman" w:hAnsi="Times New Roman" w:cs="Times New Roman"/>
          <w:sz w:val="24"/>
          <w:szCs w:val="24"/>
        </w:rPr>
        <w:t xml:space="preserve">(1998). </w:t>
      </w:r>
      <w:r w:rsidRPr="00E40F94">
        <w:rPr>
          <w:rFonts w:ascii="Times New Roman" w:hAnsi="Times New Roman" w:cs="Times New Roman"/>
          <w:sz w:val="24"/>
          <w:szCs w:val="24"/>
        </w:rPr>
        <w:t xml:space="preserve">The kin-cohort study for estimating penetrance. </w:t>
      </w:r>
      <w:r w:rsidRPr="00E40F94">
        <w:rPr>
          <w:rFonts w:ascii="Times New Roman" w:hAnsi="Times New Roman" w:cs="Times New Roman"/>
          <w:i/>
          <w:sz w:val="24"/>
          <w:szCs w:val="24"/>
        </w:rPr>
        <w:t xml:space="preserve">Am J </w:t>
      </w:r>
      <w:proofErr w:type="spellStart"/>
      <w:r w:rsidRPr="00E40F94">
        <w:rPr>
          <w:rFonts w:ascii="Times New Roman" w:hAnsi="Times New Roman" w:cs="Times New Roman"/>
          <w:i/>
          <w:sz w:val="24"/>
          <w:szCs w:val="24"/>
        </w:rPr>
        <w:t>Epidemiol</w:t>
      </w:r>
      <w:proofErr w:type="spellEnd"/>
      <w:r w:rsidRPr="00E40F94">
        <w:rPr>
          <w:rFonts w:ascii="Times New Roman" w:hAnsi="Times New Roman" w:cs="Times New Roman"/>
          <w:sz w:val="24"/>
          <w:szCs w:val="24"/>
        </w:rPr>
        <w:t xml:space="preserve"> </w:t>
      </w:r>
      <w:r w:rsidRPr="00816FEB">
        <w:rPr>
          <w:rFonts w:ascii="Times New Roman" w:hAnsi="Times New Roman" w:cs="Times New Roman"/>
          <w:sz w:val="24"/>
          <w:szCs w:val="24"/>
        </w:rPr>
        <w:t>148</w:t>
      </w:r>
      <w:r>
        <w:rPr>
          <w:rFonts w:ascii="Times New Roman" w:hAnsi="Times New Roman" w:cs="Times New Roman"/>
          <w:sz w:val="24"/>
          <w:szCs w:val="24"/>
        </w:rPr>
        <w:t>(7):</w:t>
      </w:r>
      <w:r w:rsidRPr="00E40F94">
        <w:rPr>
          <w:rFonts w:ascii="Times New Roman" w:hAnsi="Times New Roman" w:cs="Times New Roman"/>
          <w:sz w:val="24"/>
          <w:szCs w:val="24"/>
        </w:rPr>
        <w:t>623-</w:t>
      </w:r>
      <w:r>
        <w:rPr>
          <w:rFonts w:ascii="Times New Roman" w:hAnsi="Times New Roman" w:cs="Times New Roman"/>
          <w:sz w:val="24"/>
          <w:szCs w:val="24"/>
        </w:rPr>
        <w:t>6</w:t>
      </w:r>
      <w:r w:rsidRPr="00E40F94">
        <w:rPr>
          <w:rFonts w:ascii="Times New Roman" w:hAnsi="Times New Roman" w:cs="Times New Roman"/>
          <w:sz w:val="24"/>
          <w:szCs w:val="24"/>
        </w:rPr>
        <w:t>30</w:t>
      </w:r>
      <w:r>
        <w:rPr>
          <w:rFonts w:ascii="Times New Roman" w:hAnsi="Times New Roman" w:cs="Times New Roman"/>
          <w:sz w:val="24"/>
          <w:szCs w:val="24"/>
        </w:rPr>
        <w:t>.</w:t>
      </w:r>
    </w:p>
    <w:p w14:paraId="0CD8A392"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30. </w:t>
      </w:r>
      <w:r w:rsidRPr="00866869">
        <w:rPr>
          <w:rFonts w:ascii="Times New Roman" w:hAnsi="Times New Roman" w:cs="Times New Roman"/>
          <w:sz w:val="24"/>
          <w:szCs w:val="24"/>
        </w:rPr>
        <w:t xml:space="preserve">Reed T, </w:t>
      </w:r>
      <w:proofErr w:type="spellStart"/>
      <w:r w:rsidRPr="00866869">
        <w:rPr>
          <w:rFonts w:ascii="Times New Roman" w:hAnsi="Times New Roman" w:cs="Times New Roman"/>
          <w:sz w:val="24"/>
          <w:szCs w:val="24"/>
        </w:rPr>
        <w:t>Carmelli</w:t>
      </w:r>
      <w:proofErr w:type="spellEnd"/>
      <w:r w:rsidRPr="00866869">
        <w:rPr>
          <w:rFonts w:ascii="Times New Roman" w:hAnsi="Times New Roman" w:cs="Times New Roman"/>
          <w:sz w:val="24"/>
          <w:szCs w:val="24"/>
        </w:rPr>
        <w:t xml:space="preserve"> D, Robinson TS, Rinehart SA, Williams</w:t>
      </w:r>
      <w:r>
        <w:rPr>
          <w:rFonts w:ascii="Times New Roman" w:hAnsi="Times New Roman" w:cs="Times New Roman"/>
          <w:sz w:val="24"/>
          <w:szCs w:val="24"/>
        </w:rPr>
        <w:t xml:space="preserve"> </w:t>
      </w:r>
      <w:r w:rsidRPr="00866869">
        <w:rPr>
          <w:rFonts w:ascii="Times New Roman" w:hAnsi="Times New Roman" w:cs="Times New Roman"/>
          <w:sz w:val="24"/>
          <w:szCs w:val="24"/>
        </w:rPr>
        <w:t xml:space="preserve">CJ (2003) More </w:t>
      </w:r>
      <w:proofErr w:type="spellStart"/>
      <w:r w:rsidRPr="00866869">
        <w:rPr>
          <w:rFonts w:ascii="Times New Roman" w:hAnsi="Times New Roman" w:cs="Times New Roman"/>
          <w:sz w:val="24"/>
          <w:szCs w:val="24"/>
        </w:rPr>
        <w:t>favorable</w:t>
      </w:r>
      <w:proofErr w:type="spellEnd"/>
      <w:r w:rsidRPr="00866869">
        <w:rPr>
          <w:rFonts w:ascii="Times New Roman" w:hAnsi="Times New Roman" w:cs="Times New Roman"/>
          <w:sz w:val="24"/>
          <w:szCs w:val="24"/>
        </w:rPr>
        <w:t xml:space="preserve"> midlife cardiovascular risk factor levels in male twins and mortality after 25 years of follow-up is related to longevity of their parents.</w:t>
      </w:r>
      <w:r w:rsidRPr="00866869">
        <w:rPr>
          <w:rFonts w:ascii="Times New Roman" w:hAnsi="Times New Roman" w:cs="Times New Roman"/>
          <w:i/>
          <w:iCs/>
          <w:sz w:val="24"/>
          <w:szCs w:val="24"/>
        </w:rPr>
        <w:t xml:space="preserve"> J </w:t>
      </w:r>
      <w:proofErr w:type="spellStart"/>
      <w:r w:rsidRPr="00866869">
        <w:rPr>
          <w:rFonts w:ascii="Times New Roman" w:hAnsi="Times New Roman" w:cs="Times New Roman"/>
          <w:i/>
          <w:iCs/>
          <w:sz w:val="24"/>
          <w:szCs w:val="24"/>
        </w:rPr>
        <w:t>Gerontol</w:t>
      </w:r>
      <w:proofErr w:type="spellEnd"/>
      <w:r w:rsidRPr="00866869">
        <w:rPr>
          <w:rFonts w:ascii="Times New Roman" w:hAnsi="Times New Roman" w:cs="Times New Roman"/>
          <w:i/>
          <w:iCs/>
          <w:sz w:val="24"/>
          <w:szCs w:val="24"/>
        </w:rPr>
        <w:t xml:space="preserve"> A: </w:t>
      </w:r>
      <w:proofErr w:type="spellStart"/>
      <w:r w:rsidRPr="00866869">
        <w:rPr>
          <w:rFonts w:ascii="Times New Roman" w:hAnsi="Times New Roman" w:cs="Times New Roman"/>
          <w:i/>
          <w:iCs/>
          <w:sz w:val="24"/>
          <w:szCs w:val="24"/>
        </w:rPr>
        <w:t>Biol</w:t>
      </w:r>
      <w:proofErr w:type="spellEnd"/>
      <w:r w:rsidRPr="00866869">
        <w:rPr>
          <w:rFonts w:ascii="Times New Roman" w:hAnsi="Times New Roman" w:cs="Times New Roman"/>
          <w:i/>
          <w:iCs/>
          <w:sz w:val="24"/>
          <w:szCs w:val="24"/>
        </w:rPr>
        <w:t xml:space="preserve"> </w:t>
      </w:r>
      <w:proofErr w:type="spellStart"/>
      <w:r w:rsidRPr="00866869">
        <w:rPr>
          <w:rFonts w:ascii="Times New Roman" w:hAnsi="Times New Roman" w:cs="Times New Roman"/>
          <w:i/>
          <w:iCs/>
          <w:sz w:val="24"/>
          <w:szCs w:val="24"/>
        </w:rPr>
        <w:t>Sci</w:t>
      </w:r>
      <w:proofErr w:type="spellEnd"/>
      <w:r w:rsidRPr="00866869">
        <w:rPr>
          <w:rFonts w:ascii="Times New Roman" w:hAnsi="Times New Roman" w:cs="Times New Roman"/>
          <w:i/>
          <w:iCs/>
          <w:sz w:val="24"/>
          <w:szCs w:val="24"/>
        </w:rPr>
        <w:t xml:space="preserve"> Med </w:t>
      </w:r>
      <w:proofErr w:type="spellStart"/>
      <w:r w:rsidRPr="00866869">
        <w:rPr>
          <w:rFonts w:ascii="Times New Roman" w:hAnsi="Times New Roman" w:cs="Times New Roman"/>
          <w:i/>
          <w:iCs/>
          <w:sz w:val="24"/>
          <w:szCs w:val="24"/>
        </w:rPr>
        <w:t>Sci</w:t>
      </w:r>
      <w:proofErr w:type="spellEnd"/>
      <w:r>
        <w:rPr>
          <w:rFonts w:ascii="Times New Roman" w:hAnsi="Times New Roman" w:cs="Times New Roman"/>
          <w:i/>
          <w:iCs/>
          <w:sz w:val="24"/>
          <w:szCs w:val="24"/>
        </w:rPr>
        <w:t xml:space="preserve"> </w:t>
      </w:r>
      <w:r w:rsidRPr="00866869">
        <w:rPr>
          <w:rFonts w:ascii="Times New Roman" w:hAnsi="Times New Roman" w:cs="Times New Roman"/>
          <w:iCs/>
          <w:sz w:val="24"/>
          <w:szCs w:val="24"/>
        </w:rPr>
        <w:t>58</w:t>
      </w:r>
      <w:r>
        <w:rPr>
          <w:rFonts w:ascii="Times New Roman" w:hAnsi="Times New Roman" w:cs="Times New Roman"/>
          <w:sz w:val="24"/>
          <w:szCs w:val="24"/>
        </w:rPr>
        <w:t>(4):</w:t>
      </w:r>
      <w:r w:rsidRPr="00866869">
        <w:rPr>
          <w:rFonts w:ascii="Times New Roman" w:hAnsi="Times New Roman" w:cs="Times New Roman"/>
          <w:sz w:val="24"/>
          <w:szCs w:val="24"/>
        </w:rPr>
        <w:t>M367-M371.</w:t>
      </w:r>
    </w:p>
    <w:p w14:paraId="6E07E1D7"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31. Joshi PK, et al. (2016). Variants near CHRNA3/5 and APOE have age- and sex-related effects on human lifespan. </w:t>
      </w:r>
      <w:r w:rsidRPr="00A51B71">
        <w:rPr>
          <w:rFonts w:ascii="Times New Roman" w:hAnsi="Times New Roman" w:cs="Times New Roman"/>
          <w:i/>
          <w:sz w:val="24"/>
          <w:szCs w:val="24"/>
        </w:rPr>
        <w:t xml:space="preserve">Nat </w:t>
      </w:r>
      <w:proofErr w:type="spellStart"/>
      <w:r w:rsidRPr="00A51B71">
        <w:rPr>
          <w:rFonts w:ascii="Times New Roman" w:hAnsi="Times New Roman" w:cs="Times New Roman"/>
          <w:i/>
          <w:sz w:val="24"/>
          <w:szCs w:val="24"/>
        </w:rPr>
        <w:t>Comm</w:t>
      </w:r>
      <w:r>
        <w:rPr>
          <w:rFonts w:ascii="Times New Roman" w:hAnsi="Times New Roman" w:cs="Times New Roman"/>
          <w:i/>
          <w:sz w:val="24"/>
          <w:szCs w:val="24"/>
        </w:rPr>
        <w:t>un</w:t>
      </w:r>
      <w:proofErr w:type="spellEnd"/>
      <w:r>
        <w:rPr>
          <w:rFonts w:ascii="Times New Roman" w:hAnsi="Times New Roman" w:cs="Times New Roman"/>
          <w:i/>
          <w:sz w:val="24"/>
          <w:szCs w:val="24"/>
        </w:rPr>
        <w:t>.</w:t>
      </w:r>
      <w:r>
        <w:rPr>
          <w:rFonts w:ascii="Times New Roman" w:hAnsi="Times New Roman" w:cs="Times New Roman"/>
          <w:sz w:val="24"/>
          <w:szCs w:val="24"/>
        </w:rPr>
        <w:t xml:space="preserve"> doi:10.1038/ncomms11174</w:t>
      </w:r>
    </w:p>
    <w:p w14:paraId="3F6FF216"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32. Bell J</w:t>
      </w:r>
      <w:r w:rsidRPr="003605E7">
        <w:rPr>
          <w:rFonts w:ascii="Times New Roman" w:hAnsi="Times New Roman" w:cs="Times New Roman"/>
          <w:sz w:val="24"/>
          <w:szCs w:val="24"/>
        </w:rPr>
        <w:t>T</w:t>
      </w:r>
      <w:r>
        <w:rPr>
          <w:rFonts w:ascii="Times New Roman" w:hAnsi="Times New Roman" w:cs="Times New Roman"/>
          <w:sz w:val="24"/>
          <w:szCs w:val="24"/>
        </w:rPr>
        <w:t xml:space="preserve">, et al. </w:t>
      </w:r>
      <w:r w:rsidRPr="003605E7">
        <w:rPr>
          <w:rFonts w:ascii="Times New Roman" w:hAnsi="Times New Roman" w:cs="Times New Roman"/>
          <w:sz w:val="24"/>
          <w:szCs w:val="24"/>
        </w:rPr>
        <w:t>(2012) Epigenome-wide scans identify differentially methylated regions for age and age-related phenotypes in a healthy ageing population.</w:t>
      </w:r>
      <w:r>
        <w:rPr>
          <w:rFonts w:ascii="Times New Roman" w:hAnsi="Times New Roman" w:cs="Times New Roman"/>
          <w:sz w:val="24"/>
          <w:szCs w:val="24"/>
        </w:rPr>
        <w:t xml:space="preserve"> </w:t>
      </w:r>
      <w:r w:rsidRPr="003605E7">
        <w:rPr>
          <w:rFonts w:ascii="Times New Roman" w:hAnsi="Times New Roman" w:cs="Times New Roman"/>
          <w:i/>
          <w:iCs/>
          <w:sz w:val="24"/>
          <w:szCs w:val="24"/>
        </w:rPr>
        <w:t>PLoS Genet</w:t>
      </w:r>
      <w:r>
        <w:rPr>
          <w:rFonts w:ascii="Times New Roman" w:hAnsi="Times New Roman" w:cs="Times New Roman"/>
          <w:sz w:val="24"/>
          <w:szCs w:val="24"/>
        </w:rPr>
        <w:t xml:space="preserve"> </w:t>
      </w:r>
      <w:r w:rsidRPr="003605E7">
        <w:rPr>
          <w:rFonts w:ascii="Times New Roman" w:hAnsi="Times New Roman" w:cs="Times New Roman"/>
          <w:iCs/>
          <w:sz w:val="24"/>
          <w:szCs w:val="24"/>
        </w:rPr>
        <w:t>8</w:t>
      </w:r>
      <w:r w:rsidRPr="003605E7">
        <w:rPr>
          <w:rFonts w:ascii="Times New Roman" w:hAnsi="Times New Roman" w:cs="Times New Roman"/>
          <w:sz w:val="24"/>
          <w:szCs w:val="24"/>
        </w:rPr>
        <w:t>(4)</w:t>
      </w:r>
      <w:r>
        <w:rPr>
          <w:rFonts w:ascii="Times New Roman" w:hAnsi="Times New Roman" w:cs="Times New Roman"/>
          <w:sz w:val="24"/>
          <w:szCs w:val="24"/>
        </w:rPr>
        <w:t>:</w:t>
      </w:r>
      <w:r w:rsidRPr="003605E7">
        <w:rPr>
          <w:rFonts w:ascii="Times New Roman" w:hAnsi="Times New Roman" w:cs="Times New Roman"/>
          <w:sz w:val="24"/>
          <w:szCs w:val="24"/>
        </w:rPr>
        <w:t>e1002629.</w:t>
      </w:r>
    </w:p>
    <w:p w14:paraId="44A70EEF"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33. Pilling LC, et al. (2016) Human longevity is influenced by many genetic variants: Evidence from 75,000 UK Biobank participants. </w:t>
      </w:r>
      <w:proofErr w:type="spellStart"/>
      <w:r w:rsidRPr="00A51B71">
        <w:rPr>
          <w:rFonts w:ascii="Times New Roman" w:hAnsi="Times New Roman" w:cs="Times New Roman"/>
          <w:i/>
          <w:sz w:val="24"/>
          <w:szCs w:val="24"/>
        </w:rPr>
        <w:t>bioRxiv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A51B71">
        <w:rPr>
          <w:rFonts w:ascii="Times New Roman" w:hAnsi="Times New Roman" w:cs="Times New Roman"/>
          <w:sz w:val="24"/>
          <w:szCs w:val="24"/>
          <w:lang w:val="en-US"/>
        </w:rPr>
        <w:t>10.1101/038430</w:t>
      </w:r>
    </w:p>
    <w:p w14:paraId="57F4B19A"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34. Purcell SM, et al. (2009) </w:t>
      </w:r>
      <w:r w:rsidRPr="00122A94">
        <w:rPr>
          <w:rFonts w:ascii="Times New Roman" w:hAnsi="Times New Roman" w:cs="Times New Roman"/>
          <w:sz w:val="24"/>
          <w:szCs w:val="24"/>
          <w:lang w:val="en-US"/>
        </w:rPr>
        <w:t xml:space="preserve">Common polygenic variation contributes to risk of schizophrenia and bipolar disorder. </w:t>
      </w:r>
      <w:r w:rsidRPr="00122A94">
        <w:rPr>
          <w:rFonts w:ascii="Times New Roman" w:hAnsi="Times New Roman" w:cs="Times New Roman"/>
          <w:i/>
          <w:sz w:val="24"/>
          <w:szCs w:val="24"/>
          <w:lang w:val="en-US"/>
        </w:rPr>
        <w:t>Nature</w:t>
      </w:r>
      <w:r>
        <w:rPr>
          <w:rFonts w:ascii="Times New Roman" w:hAnsi="Times New Roman" w:cs="Times New Roman"/>
          <w:i/>
          <w:sz w:val="24"/>
          <w:szCs w:val="24"/>
          <w:lang w:val="en-US"/>
        </w:rPr>
        <w:t xml:space="preserve"> </w:t>
      </w:r>
      <w:r w:rsidRPr="00122A94">
        <w:rPr>
          <w:rFonts w:ascii="Times New Roman" w:hAnsi="Times New Roman" w:cs="Times New Roman"/>
          <w:sz w:val="24"/>
          <w:szCs w:val="24"/>
          <w:lang w:val="en-US"/>
        </w:rPr>
        <w:t>460(7256):748-52.</w:t>
      </w:r>
    </w:p>
    <w:p w14:paraId="614E456C"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35. </w:t>
      </w:r>
      <w:r w:rsidRPr="00AC1520">
        <w:rPr>
          <w:rFonts w:ascii="Times New Roman" w:hAnsi="Times New Roman" w:cs="Times New Roman"/>
          <w:sz w:val="24"/>
          <w:szCs w:val="24"/>
          <w:lang w:val="en-US"/>
        </w:rPr>
        <w:t>Smith BH</w:t>
      </w:r>
      <w:r>
        <w:rPr>
          <w:rFonts w:ascii="Times New Roman" w:hAnsi="Times New Roman" w:cs="Times New Roman"/>
          <w:sz w:val="24"/>
          <w:szCs w:val="24"/>
          <w:lang w:val="en-US"/>
        </w:rPr>
        <w:t xml:space="preserve"> et al</w:t>
      </w:r>
      <w:r w:rsidRPr="00AC1520">
        <w:rPr>
          <w:rFonts w:ascii="Times New Roman" w:hAnsi="Times New Roman" w:cs="Times New Roman"/>
          <w:sz w:val="24"/>
          <w:szCs w:val="24"/>
          <w:lang w:val="en-US"/>
        </w:rPr>
        <w:t xml:space="preserve"> (2006) Generation Scotland: the Scottish Family Health Study; a new resource for researching genes and heritability. </w:t>
      </w:r>
      <w:r>
        <w:rPr>
          <w:rFonts w:ascii="Times New Roman" w:hAnsi="Times New Roman" w:cs="Times New Roman"/>
          <w:i/>
          <w:iCs/>
          <w:sz w:val="24"/>
          <w:szCs w:val="24"/>
          <w:lang w:val="en-US"/>
        </w:rPr>
        <w:t>BMC Med G</w:t>
      </w:r>
      <w:r w:rsidRPr="00AC1520">
        <w:rPr>
          <w:rFonts w:ascii="Times New Roman" w:hAnsi="Times New Roman" w:cs="Times New Roman"/>
          <w:i/>
          <w:iCs/>
          <w:sz w:val="24"/>
          <w:szCs w:val="24"/>
          <w:lang w:val="en-US"/>
        </w:rPr>
        <w:t>enet</w:t>
      </w:r>
      <w:r w:rsidRPr="00AC1520">
        <w:rPr>
          <w:rFonts w:ascii="Times New Roman" w:hAnsi="Times New Roman" w:cs="Times New Roman"/>
          <w:sz w:val="24"/>
          <w:szCs w:val="24"/>
          <w:lang w:val="en-US"/>
        </w:rPr>
        <w:t xml:space="preserve"> </w:t>
      </w:r>
      <w:r w:rsidRPr="00AC1520">
        <w:rPr>
          <w:rFonts w:ascii="Times New Roman" w:hAnsi="Times New Roman" w:cs="Times New Roman"/>
          <w:i/>
          <w:iCs/>
          <w:sz w:val="24"/>
          <w:szCs w:val="24"/>
          <w:lang w:val="en-US"/>
        </w:rPr>
        <w:t>7</w:t>
      </w:r>
      <w:r w:rsidRPr="00AC1520">
        <w:rPr>
          <w:rFonts w:ascii="Times New Roman" w:hAnsi="Times New Roman" w:cs="Times New Roman"/>
          <w:sz w:val="24"/>
          <w:szCs w:val="24"/>
          <w:lang w:val="en-US"/>
        </w:rPr>
        <w:t>(1)</w:t>
      </w:r>
      <w:r>
        <w:rPr>
          <w:rFonts w:ascii="Times New Roman" w:hAnsi="Times New Roman" w:cs="Times New Roman"/>
          <w:sz w:val="24"/>
          <w:szCs w:val="24"/>
          <w:lang w:val="en-US"/>
        </w:rPr>
        <w:t>:</w:t>
      </w:r>
      <w:r w:rsidRPr="00AC1520">
        <w:rPr>
          <w:rFonts w:ascii="Times New Roman" w:hAnsi="Times New Roman" w:cs="Times New Roman"/>
          <w:sz w:val="24"/>
          <w:szCs w:val="24"/>
          <w:lang w:val="en-US"/>
        </w:rPr>
        <w:t>74.</w:t>
      </w:r>
    </w:p>
    <w:p w14:paraId="12CA3055" w14:textId="77777777" w:rsidR="00384C8A" w:rsidRPr="00AC1520"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36. Smith</w:t>
      </w:r>
      <w:r w:rsidRPr="00AC1520">
        <w:rPr>
          <w:rFonts w:ascii="Times New Roman" w:hAnsi="Times New Roman" w:cs="Times New Roman"/>
          <w:sz w:val="24"/>
          <w:szCs w:val="24"/>
          <w:lang w:val="en-US"/>
        </w:rPr>
        <w:t xml:space="preserve"> BH</w:t>
      </w:r>
      <w:r>
        <w:rPr>
          <w:rFonts w:ascii="Times New Roman" w:hAnsi="Times New Roman" w:cs="Times New Roman"/>
          <w:sz w:val="24"/>
          <w:szCs w:val="24"/>
          <w:lang w:val="en-US"/>
        </w:rPr>
        <w:t xml:space="preserve"> et al </w:t>
      </w:r>
      <w:r w:rsidRPr="00AC1520">
        <w:rPr>
          <w:rFonts w:ascii="Times New Roman" w:hAnsi="Times New Roman" w:cs="Times New Roman"/>
          <w:sz w:val="24"/>
          <w:szCs w:val="24"/>
          <w:lang w:val="en-US"/>
        </w:rPr>
        <w:t>(2012) Cohort profile: Generation Scotland: Sc</w:t>
      </w:r>
      <w:r>
        <w:rPr>
          <w:rFonts w:ascii="Times New Roman" w:hAnsi="Times New Roman" w:cs="Times New Roman"/>
          <w:sz w:val="24"/>
          <w:szCs w:val="24"/>
          <w:lang w:val="en-US"/>
        </w:rPr>
        <w:t>ottish Family Health Study (GS</w:t>
      </w:r>
      <w:proofErr w:type="gramStart"/>
      <w:r>
        <w:rPr>
          <w:rFonts w:ascii="Times New Roman" w:hAnsi="Times New Roman" w:cs="Times New Roman"/>
          <w:sz w:val="24"/>
          <w:szCs w:val="24"/>
          <w:lang w:val="en-US"/>
        </w:rPr>
        <w:t>:</w:t>
      </w:r>
      <w:r w:rsidRPr="00AC1520">
        <w:rPr>
          <w:rFonts w:ascii="Times New Roman" w:hAnsi="Times New Roman" w:cs="Times New Roman"/>
          <w:sz w:val="24"/>
          <w:szCs w:val="24"/>
          <w:lang w:val="en-US"/>
        </w:rPr>
        <w:t>SFHS</w:t>
      </w:r>
      <w:proofErr w:type="gramEnd"/>
      <w:r w:rsidRPr="00AC1520">
        <w:rPr>
          <w:rFonts w:ascii="Times New Roman" w:hAnsi="Times New Roman" w:cs="Times New Roman"/>
          <w:sz w:val="24"/>
          <w:szCs w:val="24"/>
          <w:lang w:val="en-US"/>
        </w:rPr>
        <w:t xml:space="preserve">). The study, its participants and their potential for genetic research on health and illness. </w:t>
      </w:r>
      <w:proofErr w:type="spellStart"/>
      <w:r w:rsidRPr="00AC1520">
        <w:rPr>
          <w:rFonts w:ascii="Times New Roman" w:hAnsi="Times New Roman" w:cs="Times New Roman"/>
          <w:i/>
          <w:iCs/>
          <w:sz w:val="24"/>
          <w:szCs w:val="24"/>
          <w:lang w:val="en-US"/>
        </w:rPr>
        <w:t>Int</w:t>
      </w:r>
      <w:proofErr w:type="spellEnd"/>
      <w:r>
        <w:rPr>
          <w:rFonts w:ascii="Times New Roman" w:hAnsi="Times New Roman" w:cs="Times New Roman"/>
          <w:i/>
          <w:iCs/>
          <w:sz w:val="24"/>
          <w:szCs w:val="24"/>
          <w:lang w:val="en-US"/>
        </w:rPr>
        <w:t xml:space="preserve"> J </w:t>
      </w:r>
      <w:proofErr w:type="spellStart"/>
      <w:r>
        <w:rPr>
          <w:rFonts w:ascii="Times New Roman" w:hAnsi="Times New Roman" w:cs="Times New Roman"/>
          <w:i/>
          <w:iCs/>
          <w:sz w:val="24"/>
          <w:szCs w:val="24"/>
          <w:lang w:val="en-US"/>
        </w:rPr>
        <w:t>E</w:t>
      </w:r>
      <w:r w:rsidRPr="00AC1520">
        <w:rPr>
          <w:rFonts w:ascii="Times New Roman" w:hAnsi="Times New Roman" w:cs="Times New Roman"/>
          <w:i/>
          <w:iCs/>
          <w:sz w:val="24"/>
          <w:szCs w:val="24"/>
          <w:lang w:val="en-US"/>
        </w:rPr>
        <w:t>pidemiol</w:t>
      </w:r>
      <w:proofErr w:type="spellEnd"/>
      <w:r>
        <w:rPr>
          <w:rFonts w:ascii="Times New Roman" w:hAnsi="Times New Roman" w:cs="Times New Roman"/>
          <w:sz w:val="24"/>
          <w:szCs w:val="24"/>
          <w:lang w:val="en-US"/>
        </w:rPr>
        <w:t xml:space="preserve"> 42(3):689-700.</w:t>
      </w:r>
    </w:p>
    <w:p w14:paraId="71ACD629"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37. </w:t>
      </w:r>
      <w:r w:rsidRPr="00154027">
        <w:rPr>
          <w:rFonts w:ascii="Times New Roman" w:hAnsi="Times New Roman" w:cs="Times New Roman"/>
          <w:sz w:val="24"/>
          <w:szCs w:val="24"/>
        </w:rPr>
        <w:t xml:space="preserve">Collins, R (2012) What makes UK Biobank special? </w:t>
      </w:r>
      <w:r w:rsidRPr="00154027">
        <w:rPr>
          <w:rFonts w:ascii="Times New Roman" w:hAnsi="Times New Roman" w:cs="Times New Roman"/>
          <w:i/>
          <w:sz w:val="24"/>
          <w:szCs w:val="24"/>
        </w:rPr>
        <w:t>Lancet</w:t>
      </w:r>
      <w:r w:rsidRPr="00154027">
        <w:rPr>
          <w:rFonts w:ascii="Times New Roman" w:hAnsi="Times New Roman" w:cs="Times New Roman"/>
          <w:sz w:val="24"/>
          <w:szCs w:val="24"/>
        </w:rPr>
        <w:t xml:space="preserve"> 379:1173-1174.</w:t>
      </w:r>
    </w:p>
    <w:p w14:paraId="0EA0E652" w14:textId="77777777" w:rsidR="00384C8A" w:rsidRDefault="00384C8A" w:rsidP="00384C8A">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38. </w:t>
      </w:r>
      <w:r w:rsidRPr="00F85C07">
        <w:rPr>
          <w:rFonts w:ascii="Times New Roman" w:hAnsi="Times New Roman" w:cs="Times New Roman"/>
          <w:sz w:val="24"/>
          <w:szCs w:val="24"/>
        </w:rPr>
        <w:t>Leitsalu, L.</w:t>
      </w:r>
      <w:r w:rsidRPr="00F85C07">
        <w:rPr>
          <w:rFonts w:ascii="Times New Roman" w:hAnsi="Times New Roman" w:cs="Times New Roman"/>
          <w:i/>
          <w:sz w:val="24"/>
          <w:szCs w:val="24"/>
        </w:rPr>
        <w:t xml:space="preserve"> et al.</w:t>
      </w:r>
      <w:r w:rsidRPr="00F85C07">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F85C07">
        <w:rPr>
          <w:rFonts w:ascii="Times New Roman" w:hAnsi="Times New Roman" w:cs="Times New Roman"/>
          <w:sz w:val="24"/>
          <w:szCs w:val="24"/>
        </w:rPr>
        <w:t xml:space="preserve">Cohort Profile: Estonian Biobank of the Estonian Genome Center, University of Tartu. </w:t>
      </w:r>
      <w:r w:rsidRPr="00F85C07">
        <w:rPr>
          <w:rFonts w:ascii="Times New Roman" w:hAnsi="Times New Roman" w:cs="Times New Roman"/>
          <w:i/>
          <w:sz w:val="24"/>
          <w:szCs w:val="24"/>
        </w:rPr>
        <w:t>Int J Epidemiol</w:t>
      </w:r>
      <w:r w:rsidRPr="00F85C07">
        <w:rPr>
          <w:rFonts w:ascii="Times New Roman" w:hAnsi="Times New Roman" w:cs="Times New Roman"/>
          <w:sz w:val="24"/>
          <w:szCs w:val="24"/>
        </w:rPr>
        <w:t xml:space="preserve"> </w:t>
      </w:r>
      <w:r>
        <w:rPr>
          <w:rFonts w:ascii="Times New Roman" w:hAnsi="Times New Roman" w:cs="Times New Roman"/>
          <w:sz w:val="24"/>
          <w:szCs w:val="24"/>
        </w:rPr>
        <w:t>44(4):1137-1147.</w:t>
      </w:r>
    </w:p>
    <w:p w14:paraId="4DB0A258" w14:textId="77777777" w:rsidR="00384C8A" w:rsidRDefault="00384C8A" w:rsidP="00384C8A">
      <w:pPr>
        <w:pStyle w:val="BodyText2"/>
        <w:spacing w:line="480" w:lineRule="auto"/>
        <w:ind w:left="720" w:right="0" w:hanging="720"/>
        <w:outlineLvl w:val="0"/>
        <w:rPr>
          <w:sz w:val="24"/>
          <w:szCs w:val="24"/>
        </w:rPr>
      </w:pPr>
      <w:r>
        <w:rPr>
          <w:sz w:val="24"/>
          <w:szCs w:val="24"/>
        </w:rPr>
        <w:t xml:space="preserve">39. </w:t>
      </w:r>
      <w:proofErr w:type="spellStart"/>
      <w:r w:rsidRPr="00154027">
        <w:rPr>
          <w:sz w:val="24"/>
          <w:szCs w:val="24"/>
        </w:rPr>
        <w:t>Torssander</w:t>
      </w:r>
      <w:proofErr w:type="spellEnd"/>
      <w:r w:rsidRPr="00154027">
        <w:rPr>
          <w:sz w:val="24"/>
          <w:szCs w:val="24"/>
        </w:rPr>
        <w:t xml:space="preserve"> J (2013) From child to parent? The significance of children’s education for their parents’ longevity. </w:t>
      </w:r>
      <w:r w:rsidRPr="00154027">
        <w:rPr>
          <w:i/>
          <w:sz w:val="24"/>
          <w:szCs w:val="24"/>
        </w:rPr>
        <w:t>Demography</w:t>
      </w:r>
      <w:r w:rsidRPr="00154027">
        <w:rPr>
          <w:sz w:val="24"/>
          <w:szCs w:val="24"/>
        </w:rPr>
        <w:t xml:space="preserve"> 50(2)</w:t>
      </w:r>
      <w:r>
        <w:rPr>
          <w:sz w:val="24"/>
          <w:szCs w:val="24"/>
        </w:rPr>
        <w:t>:</w:t>
      </w:r>
      <w:r w:rsidRPr="00154027">
        <w:rPr>
          <w:sz w:val="24"/>
          <w:szCs w:val="24"/>
        </w:rPr>
        <w:t>637-659.</w:t>
      </w:r>
    </w:p>
    <w:p w14:paraId="0C50D98C"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40. </w:t>
      </w:r>
      <w:proofErr w:type="spellStart"/>
      <w:r>
        <w:rPr>
          <w:rFonts w:ascii="Times New Roman" w:hAnsi="Times New Roman" w:cs="Times New Roman"/>
          <w:sz w:val="24"/>
          <w:szCs w:val="24"/>
          <w:lang w:val="en-US"/>
        </w:rPr>
        <w:t>Biessels</w:t>
      </w:r>
      <w:proofErr w:type="spellEnd"/>
      <w:r w:rsidRPr="00112517">
        <w:rPr>
          <w:rFonts w:ascii="Times New Roman" w:hAnsi="Times New Roman" w:cs="Times New Roman"/>
          <w:sz w:val="24"/>
          <w:szCs w:val="24"/>
          <w:lang w:val="en-US"/>
        </w:rPr>
        <w:t xml:space="preserve"> GJ, Deary IJ, Ryan CM (2008) Cognition and diabetes: a lifespan perspective. </w:t>
      </w:r>
      <w:r w:rsidRPr="00112517">
        <w:rPr>
          <w:rFonts w:ascii="Times New Roman" w:hAnsi="Times New Roman" w:cs="Times New Roman"/>
          <w:i/>
          <w:iCs/>
          <w:sz w:val="24"/>
          <w:szCs w:val="24"/>
          <w:lang w:val="en-US"/>
        </w:rPr>
        <w:t xml:space="preserve">Lancet </w:t>
      </w:r>
      <w:proofErr w:type="spellStart"/>
      <w:r w:rsidRPr="00112517">
        <w:rPr>
          <w:rFonts w:ascii="Times New Roman" w:hAnsi="Times New Roman" w:cs="Times New Roman"/>
          <w:i/>
          <w:iCs/>
          <w:sz w:val="24"/>
          <w:szCs w:val="24"/>
          <w:lang w:val="en-US"/>
        </w:rPr>
        <w:t>Neuro</w:t>
      </w:r>
      <w:r>
        <w:rPr>
          <w:rFonts w:ascii="Times New Roman" w:hAnsi="Times New Roman" w:cs="Times New Roman"/>
          <w:i/>
          <w:iCs/>
          <w:sz w:val="24"/>
          <w:szCs w:val="24"/>
          <w:lang w:val="en-US"/>
        </w:rPr>
        <w:t>l</w:t>
      </w:r>
      <w:proofErr w:type="spellEnd"/>
      <w:r w:rsidRPr="00112517">
        <w:rPr>
          <w:rFonts w:ascii="Times New Roman" w:hAnsi="Times New Roman" w:cs="Times New Roman"/>
          <w:sz w:val="24"/>
          <w:szCs w:val="24"/>
          <w:lang w:val="en-US"/>
        </w:rPr>
        <w:t xml:space="preserve"> </w:t>
      </w:r>
      <w:r w:rsidRPr="00112517">
        <w:rPr>
          <w:rFonts w:ascii="Times New Roman" w:hAnsi="Times New Roman" w:cs="Times New Roman"/>
          <w:iCs/>
          <w:sz w:val="24"/>
          <w:szCs w:val="24"/>
          <w:lang w:val="en-US"/>
        </w:rPr>
        <w:t>7</w:t>
      </w:r>
      <w:r w:rsidRPr="00112517">
        <w:rPr>
          <w:rFonts w:ascii="Times New Roman" w:hAnsi="Times New Roman" w:cs="Times New Roman"/>
          <w:sz w:val="24"/>
          <w:szCs w:val="24"/>
          <w:lang w:val="en-US"/>
        </w:rPr>
        <w:t>(2)</w:t>
      </w:r>
      <w:r>
        <w:rPr>
          <w:rFonts w:ascii="Times New Roman" w:hAnsi="Times New Roman" w:cs="Times New Roman"/>
          <w:sz w:val="24"/>
          <w:szCs w:val="24"/>
          <w:lang w:val="en-US"/>
        </w:rPr>
        <w:t>:</w:t>
      </w:r>
      <w:r w:rsidRPr="00112517">
        <w:rPr>
          <w:rFonts w:ascii="Times New Roman" w:hAnsi="Times New Roman" w:cs="Times New Roman"/>
          <w:sz w:val="24"/>
          <w:szCs w:val="24"/>
          <w:lang w:val="en-US"/>
        </w:rPr>
        <w:t>184-190.</w:t>
      </w:r>
    </w:p>
    <w:p w14:paraId="14B67F97"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41. </w:t>
      </w:r>
      <w:proofErr w:type="spellStart"/>
      <w:r>
        <w:rPr>
          <w:rFonts w:ascii="Times New Roman" w:hAnsi="Times New Roman" w:cs="Times New Roman"/>
          <w:sz w:val="24"/>
          <w:szCs w:val="24"/>
          <w:lang w:val="en-US"/>
        </w:rPr>
        <w:t>Solovieff</w:t>
      </w:r>
      <w:proofErr w:type="spellEnd"/>
      <w:r w:rsidRPr="00112517">
        <w:rPr>
          <w:rFonts w:ascii="Times New Roman" w:hAnsi="Times New Roman" w:cs="Times New Roman"/>
          <w:sz w:val="24"/>
          <w:szCs w:val="24"/>
          <w:lang w:val="en-US"/>
        </w:rPr>
        <w:t xml:space="preserve"> N, </w:t>
      </w:r>
      <w:proofErr w:type="spellStart"/>
      <w:r w:rsidRPr="00112517">
        <w:rPr>
          <w:rFonts w:ascii="Times New Roman" w:hAnsi="Times New Roman" w:cs="Times New Roman"/>
          <w:sz w:val="24"/>
          <w:szCs w:val="24"/>
          <w:lang w:val="en-US"/>
        </w:rPr>
        <w:t>Cotsapas</w:t>
      </w:r>
      <w:proofErr w:type="spellEnd"/>
      <w:r w:rsidRPr="00112517">
        <w:rPr>
          <w:rFonts w:ascii="Times New Roman" w:hAnsi="Times New Roman" w:cs="Times New Roman"/>
          <w:sz w:val="24"/>
          <w:szCs w:val="24"/>
          <w:lang w:val="en-US"/>
        </w:rPr>
        <w:t xml:space="preserve"> C, Lee PH, Purcell SM, </w:t>
      </w:r>
      <w:proofErr w:type="spellStart"/>
      <w:r w:rsidRPr="00112517">
        <w:rPr>
          <w:rFonts w:ascii="Times New Roman" w:hAnsi="Times New Roman" w:cs="Times New Roman"/>
          <w:sz w:val="24"/>
          <w:szCs w:val="24"/>
          <w:lang w:val="en-US"/>
        </w:rPr>
        <w:t>Smoller</w:t>
      </w:r>
      <w:proofErr w:type="spellEnd"/>
      <w:r w:rsidRPr="00112517">
        <w:rPr>
          <w:rFonts w:ascii="Times New Roman" w:hAnsi="Times New Roman" w:cs="Times New Roman"/>
          <w:sz w:val="24"/>
          <w:szCs w:val="24"/>
          <w:lang w:val="en-US"/>
        </w:rPr>
        <w:t xml:space="preserve"> JW (2013) Pleiotropy in complex traits: challenges and strategies. </w:t>
      </w:r>
      <w:r w:rsidRPr="00112517">
        <w:rPr>
          <w:rFonts w:ascii="Times New Roman" w:hAnsi="Times New Roman" w:cs="Times New Roman"/>
          <w:i/>
          <w:iCs/>
          <w:sz w:val="24"/>
          <w:szCs w:val="24"/>
          <w:lang w:val="en-US"/>
        </w:rPr>
        <w:t>Nat Rev Genet</w:t>
      </w:r>
      <w:r w:rsidRPr="00112517">
        <w:rPr>
          <w:rFonts w:ascii="Times New Roman" w:hAnsi="Times New Roman" w:cs="Times New Roman"/>
          <w:sz w:val="24"/>
          <w:szCs w:val="24"/>
          <w:lang w:val="en-US"/>
        </w:rPr>
        <w:t xml:space="preserve"> </w:t>
      </w:r>
      <w:r w:rsidRPr="00112517">
        <w:rPr>
          <w:rFonts w:ascii="Times New Roman" w:hAnsi="Times New Roman" w:cs="Times New Roman"/>
          <w:iCs/>
          <w:sz w:val="24"/>
          <w:szCs w:val="24"/>
          <w:lang w:val="en-US"/>
        </w:rPr>
        <w:t>14</w:t>
      </w:r>
      <w:r w:rsidRPr="00112517">
        <w:rPr>
          <w:rFonts w:ascii="Times New Roman" w:hAnsi="Times New Roman" w:cs="Times New Roman"/>
          <w:sz w:val="24"/>
          <w:szCs w:val="24"/>
          <w:lang w:val="en-US"/>
        </w:rPr>
        <w:t>(7)</w:t>
      </w:r>
      <w:r>
        <w:rPr>
          <w:rFonts w:ascii="Times New Roman" w:hAnsi="Times New Roman" w:cs="Times New Roman"/>
          <w:sz w:val="24"/>
          <w:szCs w:val="24"/>
          <w:lang w:val="en-US"/>
        </w:rPr>
        <w:t>:</w:t>
      </w:r>
      <w:r w:rsidRPr="00112517">
        <w:rPr>
          <w:rFonts w:ascii="Times New Roman" w:hAnsi="Times New Roman" w:cs="Times New Roman"/>
          <w:sz w:val="24"/>
          <w:szCs w:val="24"/>
          <w:lang w:val="en-US"/>
        </w:rPr>
        <w:t>483-495.</w:t>
      </w:r>
    </w:p>
    <w:p w14:paraId="38499262" w14:textId="77777777"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42. </w:t>
      </w:r>
      <w:r w:rsidRPr="00112517">
        <w:rPr>
          <w:rFonts w:ascii="Times New Roman" w:hAnsi="Times New Roman" w:cs="Times New Roman"/>
          <w:sz w:val="24"/>
          <w:szCs w:val="24"/>
          <w:lang w:val="en-US"/>
        </w:rPr>
        <w:t xml:space="preserve">Deary </w:t>
      </w:r>
      <w:r>
        <w:rPr>
          <w:rFonts w:ascii="Times New Roman" w:hAnsi="Times New Roman" w:cs="Times New Roman"/>
          <w:sz w:val="24"/>
          <w:szCs w:val="24"/>
          <w:lang w:val="en-US"/>
        </w:rPr>
        <w:t>I</w:t>
      </w:r>
      <w:r w:rsidRPr="00112517">
        <w:rPr>
          <w:rFonts w:ascii="Times New Roman" w:hAnsi="Times New Roman" w:cs="Times New Roman"/>
          <w:sz w:val="24"/>
          <w:szCs w:val="24"/>
          <w:lang w:val="en-US"/>
        </w:rPr>
        <w:t>J (2012</w:t>
      </w:r>
      <w:r>
        <w:rPr>
          <w:rFonts w:ascii="Times New Roman" w:hAnsi="Times New Roman" w:cs="Times New Roman"/>
          <w:sz w:val="24"/>
          <w:szCs w:val="24"/>
          <w:lang w:val="en-US"/>
        </w:rPr>
        <w:t>b</w:t>
      </w:r>
      <w:r w:rsidRPr="00112517">
        <w:rPr>
          <w:rFonts w:ascii="Times New Roman" w:hAnsi="Times New Roman" w:cs="Times New Roman"/>
          <w:sz w:val="24"/>
          <w:szCs w:val="24"/>
          <w:lang w:val="en-US"/>
        </w:rPr>
        <w:t>) Looking for ‘system integrity’</w:t>
      </w:r>
      <w:r>
        <w:rPr>
          <w:rFonts w:ascii="Times New Roman" w:hAnsi="Times New Roman" w:cs="Times New Roman"/>
          <w:sz w:val="24"/>
          <w:szCs w:val="24"/>
          <w:lang w:val="en-US"/>
        </w:rPr>
        <w:t xml:space="preserve"> </w:t>
      </w:r>
      <w:r w:rsidRPr="00112517">
        <w:rPr>
          <w:rFonts w:ascii="Times New Roman" w:hAnsi="Times New Roman" w:cs="Times New Roman"/>
          <w:sz w:val="24"/>
          <w:szCs w:val="24"/>
          <w:lang w:val="en-US"/>
        </w:rPr>
        <w:t xml:space="preserve">in cognitive epidemiology. </w:t>
      </w:r>
      <w:r w:rsidRPr="00112517">
        <w:rPr>
          <w:rFonts w:ascii="Times New Roman" w:hAnsi="Times New Roman" w:cs="Times New Roman"/>
          <w:i/>
          <w:iCs/>
          <w:sz w:val="24"/>
          <w:szCs w:val="24"/>
          <w:lang w:val="en-US"/>
        </w:rPr>
        <w:t>Gerontology</w:t>
      </w:r>
      <w:r w:rsidRPr="00112517">
        <w:rPr>
          <w:rFonts w:ascii="Times New Roman" w:hAnsi="Times New Roman" w:cs="Times New Roman"/>
          <w:sz w:val="24"/>
          <w:szCs w:val="24"/>
          <w:lang w:val="en-US"/>
        </w:rPr>
        <w:t xml:space="preserve"> </w:t>
      </w:r>
      <w:r w:rsidRPr="00112517">
        <w:rPr>
          <w:rFonts w:ascii="Times New Roman" w:hAnsi="Times New Roman" w:cs="Times New Roman"/>
          <w:iCs/>
          <w:sz w:val="24"/>
          <w:szCs w:val="24"/>
          <w:lang w:val="en-US"/>
        </w:rPr>
        <w:t>58</w:t>
      </w:r>
      <w:r w:rsidRPr="00112517">
        <w:rPr>
          <w:rFonts w:ascii="Times New Roman" w:hAnsi="Times New Roman" w:cs="Times New Roman"/>
          <w:sz w:val="24"/>
          <w:szCs w:val="24"/>
          <w:lang w:val="en-US"/>
        </w:rPr>
        <w:t>(6)</w:t>
      </w:r>
      <w:r>
        <w:rPr>
          <w:rFonts w:ascii="Times New Roman" w:hAnsi="Times New Roman" w:cs="Times New Roman"/>
          <w:sz w:val="24"/>
          <w:szCs w:val="24"/>
          <w:lang w:val="en-US"/>
        </w:rPr>
        <w:t>:</w:t>
      </w:r>
      <w:r w:rsidRPr="00112517">
        <w:rPr>
          <w:rFonts w:ascii="Times New Roman" w:hAnsi="Times New Roman" w:cs="Times New Roman"/>
          <w:sz w:val="24"/>
          <w:szCs w:val="24"/>
          <w:lang w:val="en-US"/>
        </w:rPr>
        <w:t>545-553.</w:t>
      </w:r>
    </w:p>
    <w:p w14:paraId="79817ADC" w14:textId="1AF0966C" w:rsidR="00384C8A" w:rsidRDefault="00384C8A" w:rsidP="00384C8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43. </w:t>
      </w:r>
      <w:r w:rsidRPr="00112517">
        <w:rPr>
          <w:rFonts w:ascii="Times New Roman" w:hAnsi="Times New Roman" w:cs="Times New Roman"/>
          <w:sz w:val="24"/>
          <w:szCs w:val="24"/>
          <w:lang w:val="en-US"/>
        </w:rPr>
        <w:t xml:space="preserve">Flint J, </w:t>
      </w:r>
      <w:proofErr w:type="spellStart"/>
      <w:r w:rsidRPr="00112517">
        <w:rPr>
          <w:rFonts w:ascii="Times New Roman" w:hAnsi="Times New Roman" w:cs="Times New Roman"/>
          <w:sz w:val="24"/>
          <w:szCs w:val="24"/>
          <w:lang w:val="en-US"/>
        </w:rPr>
        <w:t>Munafò</w:t>
      </w:r>
      <w:proofErr w:type="spellEnd"/>
      <w:r w:rsidRPr="00112517">
        <w:rPr>
          <w:rFonts w:ascii="Times New Roman" w:hAnsi="Times New Roman" w:cs="Times New Roman"/>
          <w:sz w:val="24"/>
          <w:szCs w:val="24"/>
          <w:lang w:val="en-US"/>
        </w:rPr>
        <w:t xml:space="preserve"> M (2014) Schizophrenia: </w:t>
      </w:r>
      <w:r>
        <w:rPr>
          <w:rFonts w:ascii="Times New Roman" w:hAnsi="Times New Roman" w:cs="Times New Roman"/>
          <w:sz w:val="24"/>
          <w:szCs w:val="24"/>
          <w:lang w:val="en-US"/>
        </w:rPr>
        <w:t>g</w:t>
      </w:r>
      <w:r w:rsidRPr="00112517">
        <w:rPr>
          <w:rFonts w:ascii="Times New Roman" w:hAnsi="Times New Roman" w:cs="Times New Roman"/>
          <w:sz w:val="24"/>
          <w:szCs w:val="24"/>
          <w:lang w:val="en-US"/>
        </w:rPr>
        <w:t xml:space="preserve">enesis of a complex disease. </w:t>
      </w:r>
      <w:r w:rsidRPr="00112517">
        <w:rPr>
          <w:rFonts w:ascii="Times New Roman" w:hAnsi="Times New Roman" w:cs="Times New Roman"/>
          <w:i/>
          <w:iCs/>
          <w:sz w:val="24"/>
          <w:szCs w:val="24"/>
          <w:lang w:val="en-US"/>
        </w:rPr>
        <w:t>Nature</w:t>
      </w:r>
      <w:r w:rsidRPr="00112517">
        <w:rPr>
          <w:rFonts w:ascii="Times New Roman" w:hAnsi="Times New Roman" w:cs="Times New Roman"/>
          <w:sz w:val="24"/>
          <w:szCs w:val="24"/>
          <w:lang w:val="en-US"/>
        </w:rPr>
        <w:t xml:space="preserve"> </w:t>
      </w:r>
      <w:r w:rsidRPr="00112517">
        <w:rPr>
          <w:rFonts w:ascii="Times New Roman" w:hAnsi="Times New Roman" w:cs="Times New Roman"/>
          <w:iCs/>
          <w:sz w:val="24"/>
          <w:szCs w:val="24"/>
          <w:lang w:val="en-US"/>
        </w:rPr>
        <w:t>511</w:t>
      </w:r>
      <w:r w:rsidRPr="00112517">
        <w:rPr>
          <w:rFonts w:ascii="Times New Roman" w:hAnsi="Times New Roman" w:cs="Times New Roman"/>
          <w:sz w:val="24"/>
          <w:szCs w:val="24"/>
          <w:lang w:val="en-US"/>
        </w:rPr>
        <w:t>(7510)</w:t>
      </w:r>
      <w:r>
        <w:rPr>
          <w:rFonts w:ascii="Times New Roman" w:hAnsi="Times New Roman" w:cs="Times New Roman"/>
          <w:sz w:val="24"/>
          <w:szCs w:val="24"/>
          <w:lang w:val="en-US"/>
        </w:rPr>
        <w:t>:</w:t>
      </w:r>
      <w:r w:rsidRPr="00112517">
        <w:rPr>
          <w:rFonts w:ascii="Times New Roman" w:hAnsi="Times New Roman" w:cs="Times New Roman"/>
          <w:sz w:val="24"/>
          <w:szCs w:val="24"/>
          <w:lang w:val="en-US"/>
        </w:rPr>
        <w:t>412-413.</w:t>
      </w:r>
    </w:p>
    <w:p w14:paraId="77535223"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44. Johnson W, Brett CE, Calvin C, Deary IJ (2016) Childhood characteristics and participation in Scottish Mental Survey 1947 6-Day Sample Follow-ups: Implications for participation in aging studies. </w:t>
      </w:r>
      <w:r w:rsidRPr="0039178D">
        <w:rPr>
          <w:rFonts w:ascii="Times New Roman" w:hAnsi="Times New Roman" w:cs="Times New Roman"/>
          <w:i/>
          <w:sz w:val="24"/>
          <w:szCs w:val="24"/>
        </w:rPr>
        <w:t>Intelligence</w:t>
      </w:r>
      <w:r>
        <w:rPr>
          <w:rFonts w:ascii="Times New Roman" w:hAnsi="Times New Roman" w:cs="Times New Roman"/>
          <w:sz w:val="24"/>
          <w:szCs w:val="24"/>
        </w:rPr>
        <w:t xml:space="preserve"> 54:70-79.</w:t>
      </w:r>
    </w:p>
    <w:p w14:paraId="5283119C" w14:textId="77777777" w:rsidR="00384C8A" w:rsidRPr="0083395C" w:rsidRDefault="00384C8A" w:rsidP="00384C8A">
      <w:pPr>
        <w:spacing w:after="0" w:line="480" w:lineRule="auto"/>
        <w:ind w:left="720" w:hanging="720"/>
        <w:rPr>
          <w:rFonts w:ascii="Times New Roman" w:hAnsi="Times New Roman" w:cs="Times New Roman"/>
          <w:sz w:val="24"/>
          <w:szCs w:val="24"/>
          <w:u w:val="single"/>
        </w:rPr>
      </w:pPr>
      <w:r>
        <w:rPr>
          <w:rFonts w:ascii="Times New Roman" w:hAnsi="Times New Roman" w:cs="Times New Roman"/>
          <w:sz w:val="24"/>
          <w:szCs w:val="24"/>
        </w:rPr>
        <w:t xml:space="preserve">45. </w:t>
      </w:r>
      <w:r w:rsidRPr="0083395C">
        <w:rPr>
          <w:rFonts w:ascii="Times New Roman" w:hAnsi="Times New Roman" w:cs="Times New Roman"/>
          <w:sz w:val="24"/>
          <w:szCs w:val="24"/>
        </w:rPr>
        <w:t xml:space="preserve">Purcell S, Chang CC (2015) PLINK 1.9 package. </w:t>
      </w:r>
      <w:r w:rsidRPr="00EC58BD">
        <w:rPr>
          <w:rFonts w:ascii="Times New Roman" w:hAnsi="Times New Roman" w:cs="Times New Roman"/>
          <w:sz w:val="24"/>
          <w:szCs w:val="24"/>
        </w:rPr>
        <w:t>https://www.cog-genomics.org/plink2</w:t>
      </w:r>
    </w:p>
    <w:p w14:paraId="0947621F" w14:textId="77777777" w:rsidR="00384C8A" w:rsidRPr="0083395C"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46. </w:t>
      </w:r>
      <w:r w:rsidRPr="0083395C">
        <w:rPr>
          <w:rFonts w:ascii="Times New Roman" w:hAnsi="Times New Roman" w:cs="Times New Roman"/>
          <w:sz w:val="24"/>
          <w:szCs w:val="24"/>
        </w:rPr>
        <w:t xml:space="preserve">Chang CC, et al. (2015) Second-generation PLINK: rising to the challenge of larger and richer datasets. </w:t>
      </w:r>
      <w:proofErr w:type="spellStart"/>
      <w:r w:rsidRPr="0083395C">
        <w:rPr>
          <w:rFonts w:ascii="Times New Roman" w:hAnsi="Times New Roman" w:cs="Times New Roman"/>
          <w:i/>
          <w:sz w:val="24"/>
          <w:szCs w:val="24"/>
        </w:rPr>
        <w:t>GigaScience</w:t>
      </w:r>
      <w:proofErr w:type="spellEnd"/>
      <w:r w:rsidRPr="0083395C">
        <w:rPr>
          <w:rFonts w:ascii="Times New Roman" w:hAnsi="Times New Roman" w:cs="Times New Roman"/>
          <w:sz w:val="24"/>
          <w:szCs w:val="24"/>
        </w:rPr>
        <w:t xml:space="preserve"> 4:7</w:t>
      </w:r>
    </w:p>
    <w:p w14:paraId="128BE794"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47. </w:t>
      </w:r>
      <w:r w:rsidRPr="0083395C">
        <w:rPr>
          <w:rFonts w:ascii="Times New Roman" w:hAnsi="Times New Roman" w:cs="Times New Roman"/>
          <w:sz w:val="24"/>
          <w:szCs w:val="24"/>
        </w:rPr>
        <w:t xml:space="preserve">The 1000 Genomes Project Consortium (2010) A map of human genome variation from population-scale sequencing. </w:t>
      </w:r>
      <w:r w:rsidRPr="0083395C">
        <w:rPr>
          <w:rFonts w:ascii="Times New Roman" w:hAnsi="Times New Roman" w:cs="Times New Roman"/>
          <w:i/>
          <w:sz w:val="24"/>
          <w:szCs w:val="24"/>
        </w:rPr>
        <w:t>Nature</w:t>
      </w:r>
      <w:r w:rsidRPr="0083395C">
        <w:rPr>
          <w:rFonts w:ascii="Times New Roman" w:hAnsi="Times New Roman" w:cs="Times New Roman"/>
          <w:sz w:val="24"/>
          <w:szCs w:val="24"/>
        </w:rPr>
        <w:t xml:space="preserve"> 467(7319):1061-1073.</w:t>
      </w:r>
    </w:p>
    <w:p w14:paraId="1C3FC19B" w14:textId="77777777" w:rsidR="00384C8A" w:rsidRPr="00EC3293"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48. </w:t>
      </w:r>
      <w:r w:rsidRPr="00EC3293">
        <w:rPr>
          <w:rFonts w:ascii="Times New Roman" w:hAnsi="Times New Roman" w:cs="Times New Roman"/>
          <w:sz w:val="24"/>
          <w:szCs w:val="24"/>
        </w:rPr>
        <w:t xml:space="preserve">Yang </w:t>
      </w:r>
      <w:r>
        <w:rPr>
          <w:rFonts w:ascii="Times New Roman" w:hAnsi="Times New Roman" w:cs="Times New Roman"/>
          <w:sz w:val="24"/>
          <w:szCs w:val="24"/>
        </w:rPr>
        <w:t>J</w:t>
      </w:r>
      <w:r w:rsidRPr="00EC3293">
        <w:rPr>
          <w:rFonts w:ascii="Times New Roman" w:hAnsi="Times New Roman" w:cs="Times New Roman"/>
          <w:sz w:val="24"/>
          <w:szCs w:val="24"/>
        </w:rPr>
        <w:t xml:space="preserve">, Lee SH, Goddard ME, </w:t>
      </w:r>
      <w:proofErr w:type="spellStart"/>
      <w:r w:rsidRPr="00EC3293">
        <w:rPr>
          <w:rFonts w:ascii="Times New Roman" w:hAnsi="Times New Roman" w:cs="Times New Roman"/>
          <w:sz w:val="24"/>
          <w:szCs w:val="24"/>
        </w:rPr>
        <w:t>Visscher</w:t>
      </w:r>
      <w:proofErr w:type="spellEnd"/>
      <w:r w:rsidRPr="00EC3293">
        <w:rPr>
          <w:rFonts w:ascii="Times New Roman" w:hAnsi="Times New Roman" w:cs="Times New Roman"/>
          <w:sz w:val="24"/>
          <w:szCs w:val="24"/>
        </w:rPr>
        <w:t xml:space="preserve"> PM (2011)</w:t>
      </w:r>
      <w:r>
        <w:rPr>
          <w:rFonts w:ascii="Times New Roman" w:hAnsi="Times New Roman" w:cs="Times New Roman"/>
          <w:sz w:val="24"/>
          <w:szCs w:val="24"/>
        </w:rPr>
        <w:t xml:space="preserve"> GCTA: A</w:t>
      </w:r>
      <w:r w:rsidRPr="00EC3293">
        <w:rPr>
          <w:rFonts w:ascii="Times New Roman" w:hAnsi="Times New Roman" w:cs="Times New Roman"/>
          <w:sz w:val="24"/>
          <w:szCs w:val="24"/>
        </w:rPr>
        <w:t xml:space="preserve"> tool for genome-wide complex trait analysis.</w:t>
      </w:r>
      <w:r>
        <w:rPr>
          <w:rFonts w:ascii="Times New Roman" w:hAnsi="Times New Roman" w:cs="Times New Roman"/>
          <w:sz w:val="24"/>
          <w:szCs w:val="24"/>
        </w:rPr>
        <w:t xml:space="preserve"> </w:t>
      </w:r>
      <w:r w:rsidRPr="00EC3293">
        <w:rPr>
          <w:rFonts w:ascii="Times New Roman" w:hAnsi="Times New Roman" w:cs="Times New Roman"/>
          <w:i/>
          <w:iCs/>
          <w:sz w:val="24"/>
          <w:szCs w:val="24"/>
        </w:rPr>
        <w:t>Am J</w:t>
      </w:r>
      <w:r>
        <w:rPr>
          <w:rFonts w:ascii="Times New Roman" w:hAnsi="Times New Roman" w:cs="Times New Roman"/>
          <w:i/>
          <w:iCs/>
          <w:sz w:val="24"/>
          <w:szCs w:val="24"/>
        </w:rPr>
        <w:t xml:space="preserve"> </w:t>
      </w:r>
      <w:r w:rsidRPr="00EC3293">
        <w:rPr>
          <w:rFonts w:ascii="Times New Roman" w:hAnsi="Times New Roman" w:cs="Times New Roman"/>
          <w:i/>
          <w:iCs/>
          <w:sz w:val="24"/>
          <w:szCs w:val="24"/>
        </w:rPr>
        <w:t>Hum Genet</w:t>
      </w:r>
      <w:r>
        <w:rPr>
          <w:rFonts w:ascii="Times New Roman" w:hAnsi="Times New Roman" w:cs="Times New Roman"/>
          <w:sz w:val="24"/>
          <w:szCs w:val="24"/>
        </w:rPr>
        <w:t xml:space="preserve"> </w:t>
      </w:r>
      <w:r w:rsidRPr="00EC3293">
        <w:rPr>
          <w:rFonts w:ascii="Times New Roman" w:hAnsi="Times New Roman" w:cs="Times New Roman"/>
          <w:iCs/>
          <w:sz w:val="24"/>
          <w:szCs w:val="24"/>
        </w:rPr>
        <w:t>88</w:t>
      </w:r>
      <w:r w:rsidRPr="00EC3293">
        <w:rPr>
          <w:rFonts w:ascii="Times New Roman" w:hAnsi="Times New Roman" w:cs="Times New Roman"/>
          <w:sz w:val="24"/>
          <w:szCs w:val="24"/>
        </w:rPr>
        <w:t>(1)</w:t>
      </w:r>
      <w:r>
        <w:rPr>
          <w:rFonts w:ascii="Times New Roman" w:hAnsi="Times New Roman" w:cs="Times New Roman"/>
          <w:sz w:val="24"/>
          <w:szCs w:val="24"/>
        </w:rPr>
        <w:t>:</w:t>
      </w:r>
      <w:r w:rsidRPr="00EC3293">
        <w:rPr>
          <w:rFonts w:ascii="Times New Roman" w:hAnsi="Times New Roman" w:cs="Times New Roman"/>
          <w:sz w:val="24"/>
          <w:szCs w:val="24"/>
        </w:rPr>
        <w:t>76-82.</w:t>
      </w:r>
    </w:p>
    <w:p w14:paraId="54F30A8F" w14:textId="77777777" w:rsidR="00384C8A" w:rsidRPr="0083395C"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49. </w:t>
      </w:r>
      <w:r w:rsidRPr="0083395C">
        <w:rPr>
          <w:rFonts w:ascii="Times New Roman" w:hAnsi="Times New Roman" w:cs="Times New Roman"/>
          <w:sz w:val="24"/>
          <w:szCs w:val="24"/>
        </w:rPr>
        <w:t xml:space="preserve">Amador C, et al. (2015). Recent genomic heritage in Scotland. </w:t>
      </w:r>
      <w:r w:rsidRPr="0083395C">
        <w:rPr>
          <w:rFonts w:ascii="Times New Roman" w:hAnsi="Times New Roman" w:cs="Times New Roman"/>
          <w:i/>
          <w:sz w:val="24"/>
          <w:szCs w:val="24"/>
        </w:rPr>
        <w:t>BMC Genomics</w:t>
      </w:r>
      <w:r w:rsidRPr="0083395C">
        <w:rPr>
          <w:rFonts w:ascii="Times New Roman" w:hAnsi="Times New Roman" w:cs="Times New Roman"/>
          <w:sz w:val="24"/>
          <w:szCs w:val="24"/>
        </w:rPr>
        <w:t xml:space="preserve"> 16:437.</w:t>
      </w:r>
    </w:p>
    <w:p w14:paraId="0AE8F315" w14:textId="77777777" w:rsidR="00384C8A" w:rsidRPr="00154027"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50. </w:t>
      </w:r>
      <w:r w:rsidRPr="002522C6">
        <w:rPr>
          <w:rFonts w:ascii="Times New Roman" w:hAnsi="Times New Roman" w:cs="Times New Roman"/>
          <w:sz w:val="24"/>
          <w:szCs w:val="24"/>
        </w:rPr>
        <w:t xml:space="preserve">Corley, J. E., </w:t>
      </w:r>
      <w:proofErr w:type="spellStart"/>
      <w:r w:rsidRPr="002522C6">
        <w:rPr>
          <w:rFonts w:ascii="Times New Roman" w:hAnsi="Times New Roman" w:cs="Times New Roman"/>
          <w:sz w:val="24"/>
          <w:szCs w:val="24"/>
        </w:rPr>
        <w:t>Crang</w:t>
      </w:r>
      <w:proofErr w:type="spellEnd"/>
      <w:r w:rsidRPr="002522C6">
        <w:rPr>
          <w:rFonts w:ascii="Times New Roman" w:hAnsi="Times New Roman" w:cs="Times New Roman"/>
          <w:sz w:val="24"/>
          <w:szCs w:val="24"/>
        </w:rPr>
        <w:t xml:space="preserve">, J. A., &amp; Deary, I. J. (2009). Childhood IQ and in-service mortality in Scottish army personnel during World War II. </w:t>
      </w:r>
      <w:r w:rsidRPr="002522C6">
        <w:rPr>
          <w:rFonts w:ascii="Times New Roman" w:hAnsi="Times New Roman" w:cs="Times New Roman"/>
          <w:i/>
          <w:iCs/>
          <w:sz w:val="24"/>
          <w:szCs w:val="24"/>
        </w:rPr>
        <w:t>Intelligence</w:t>
      </w:r>
      <w:r w:rsidRPr="002522C6">
        <w:rPr>
          <w:rFonts w:ascii="Times New Roman" w:hAnsi="Times New Roman" w:cs="Times New Roman"/>
          <w:iCs/>
          <w:sz w:val="24"/>
          <w:szCs w:val="24"/>
        </w:rPr>
        <w:t xml:space="preserve">, </w:t>
      </w:r>
      <w:r w:rsidRPr="002522C6">
        <w:rPr>
          <w:rFonts w:ascii="Times New Roman" w:hAnsi="Times New Roman" w:cs="Times New Roman"/>
          <w:i/>
          <w:iCs/>
          <w:sz w:val="24"/>
          <w:szCs w:val="24"/>
        </w:rPr>
        <w:t>37</w:t>
      </w:r>
      <w:r w:rsidRPr="002522C6">
        <w:rPr>
          <w:rFonts w:ascii="Times New Roman" w:hAnsi="Times New Roman" w:cs="Times New Roman"/>
          <w:iCs/>
          <w:sz w:val="24"/>
          <w:szCs w:val="24"/>
        </w:rPr>
        <w:t>, 238-242</w:t>
      </w:r>
      <w:r w:rsidRPr="002522C6">
        <w:rPr>
          <w:rFonts w:ascii="Times New Roman" w:hAnsi="Times New Roman" w:cs="Times New Roman"/>
          <w:sz w:val="24"/>
          <w:szCs w:val="24"/>
        </w:rPr>
        <w:t>.</w:t>
      </w:r>
    </w:p>
    <w:p w14:paraId="25C22C05" w14:textId="35FE67C3" w:rsidR="00384C8A" w:rsidRDefault="00384C8A" w:rsidP="00384C8A">
      <w:pPr>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51. </w:t>
      </w:r>
      <w:proofErr w:type="spellStart"/>
      <w:r>
        <w:rPr>
          <w:rFonts w:ascii="Times New Roman" w:hAnsi="Times New Roman" w:cs="Times New Roman"/>
          <w:sz w:val="24"/>
          <w:szCs w:val="24"/>
        </w:rPr>
        <w:t>Bulik</w:t>
      </w:r>
      <w:proofErr w:type="spellEnd"/>
      <w:r>
        <w:rPr>
          <w:rFonts w:ascii="Times New Roman" w:hAnsi="Times New Roman" w:cs="Times New Roman"/>
          <w:sz w:val="24"/>
          <w:szCs w:val="24"/>
        </w:rPr>
        <w:t xml:space="preserve">-Sullivan B, et al. (2015). An atlas of genetic correlations across human diseases and traits. </w:t>
      </w:r>
      <w:r w:rsidRPr="0039178D">
        <w:rPr>
          <w:rFonts w:ascii="Times New Roman" w:hAnsi="Times New Roman" w:cs="Times New Roman"/>
          <w:i/>
          <w:sz w:val="24"/>
          <w:szCs w:val="24"/>
        </w:rPr>
        <w:t>Nat Genet</w:t>
      </w:r>
      <w:r>
        <w:rPr>
          <w:rFonts w:ascii="Times New Roman" w:hAnsi="Times New Roman" w:cs="Times New Roman"/>
          <w:sz w:val="24"/>
          <w:szCs w:val="24"/>
        </w:rPr>
        <w:t xml:space="preserve"> 47:1236-1241.</w:t>
      </w:r>
    </w:p>
    <w:p w14:paraId="251F88EB" w14:textId="77777777" w:rsidR="00384C8A" w:rsidRPr="002316A5" w:rsidRDefault="00384C8A" w:rsidP="00384C8A">
      <w:pPr>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52. </w:t>
      </w:r>
      <w:proofErr w:type="spellStart"/>
      <w:r w:rsidRPr="002316A5">
        <w:rPr>
          <w:rFonts w:ascii="Times New Roman" w:hAnsi="Times New Roman" w:cs="Times New Roman"/>
          <w:sz w:val="24"/>
          <w:szCs w:val="24"/>
        </w:rPr>
        <w:t>Euesden</w:t>
      </w:r>
      <w:proofErr w:type="spellEnd"/>
      <w:r w:rsidRPr="002316A5">
        <w:rPr>
          <w:rFonts w:ascii="Times New Roman" w:hAnsi="Times New Roman" w:cs="Times New Roman"/>
          <w:sz w:val="24"/>
          <w:szCs w:val="24"/>
        </w:rPr>
        <w:t xml:space="preserve">, J, Lewis, CM, O'Reilly, PF </w:t>
      </w:r>
      <w:r w:rsidRPr="005818E8">
        <w:rPr>
          <w:rFonts w:ascii="Times New Roman" w:hAnsi="Times New Roman" w:cs="Times New Roman"/>
          <w:bCs/>
          <w:sz w:val="24"/>
          <w:szCs w:val="24"/>
        </w:rPr>
        <w:t>(2015)</w:t>
      </w:r>
      <w:r w:rsidRPr="005818E8">
        <w:rPr>
          <w:rFonts w:ascii="Times New Roman" w:hAnsi="Times New Roman" w:cs="Times New Roman"/>
          <w:sz w:val="24"/>
          <w:szCs w:val="24"/>
        </w:rPr>
        <w:t>.</w:t>
      </w:r>
      <w:r w:rsidRPr="002316A5">
        <w:rPr>
          <w:rFonts w:ascii="Times New Roman" w:hAnsi="Times New Roman" w:cs="Times New Roman"/>
          <w:sz w:val="24"/>
          <w:szCs w:val="24"/>
        </w:rPr>
        <w:t xml:space="preserve"> </w:t>
      </w:r>
      <w:proofErr w:type="spellStart"/>
      <w:r w:rsidRPr="002316A5">
        <w:rPr>
          <w:rFonts w:ascii="Times New Roman" w:hAnsi="Times New Roman" w:cs="Times New Roman"/>
          <w:sz w:val="24"/>
          <w:szCs w:val="24"/>
        </w:rPr>
        <w:t>PRSice</w:t>
      </w:r>
      <w:proofErr w:type="spellEnd"/>
      <w:r w:rsidRPr="002316A5">
        <w:rPr>
          <w:rFonts w:ascii="Times New Roman" w:hAnsi="Times New Roman" w:cs="Times New Roman"/>
          <w:sz w:val="24"/>
          <w:szCs w:val="24"/>
        </w:rPr>
        <w:t xml:space="preserve">: Polygenic Risk Score software. </w:t>
      </w:r>
      <w:r w:rsidRPr="002316A5">
        <w:rPr>
          <w:rStyle w:val="Emphasis"/>
          <w:rFonts w:ascii="Times New Roman" w:hAnsi="Times New Roman" w:cs="Times New Roman"/>
          <w:sz w:val="24"/>
          <w:szCs w:val="24"/>
        </w:rPr>
        <w:t>Bioinformatics</w:t>
      </w:r>
      <w:r w:rsidRPr="002316A5">
        <w:rPr>
          <w:rFonts w:ascii="Times New Roman" w:hAnsi="Times New Roman" w:cs="Times New Roman"/>
          <w:sz w:val="24"/>
          <w:szCs w:val="24"/>
        </w:rPr>
        <w:t xml:space="preserve"> 31</w:t>
      </w:r>
      <w:r>
        <w:rPr>
          <w:rFonts w:ascii="Times New Roman" w:hAnsi="Times New Roman" w:cs="Times New Roman"/>
          <w:sz w:val="24"/>
          <w:szCs w:val="24"/>
        </w:rPr>
        <w:t>(9):</w:t>
      </w:r>
      <w:r w:rsidRPr="002316A5">
        <w:rPr>
          <w:rFonts w:ascii="Times New Roman" w:hAnsi="Times New Roman" w:cs="Times New Roman"/>
          <w:sz w:val="24"/>
          <w:szCs w:val="24"/>
        </w:rPr>
        <w:t>1466-</w:t>
      </w:r>
      <w:r>
        <w:rPr>
          <w:rFonts w:ascii="Times New Roman" w:hAnsi="Times New Roman" w:cs="Times New Roman"/>
          <w:sz w:val="24"/>
          <w:szCs w:val="24"/>
        </w:rPr>
        <w:t>146</w:t>
      </w:r>
      <w:r w:rsidRPr="002316A5">
        <w:rPr>
          <w:rFonts w:ascii="Times New Roman" w:hAnsi="Times New Roman" w:cs="Times New Roman"/>
          <w:sz w:val="24"/>
          <w:szCs w:val="24"/>
        </w:rPr>
        <w:t>8.</w:t>
      </w:r>
    </w:p>
    <w:p w14:paraId="45D475B0" w14:textId="77777777" w:rsidR="00384C8A" w:rsidRPr="0083395C"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53. </w:t>
      </w:r>
      <w:proofErr w:type="spellStart"/>
      <w:r>
        <w:rPr>
          <w:rFonts w:ascii="Times New Roman" w:hAnsi="Times New Roman" w:cs="Times New Roman"/>
          <w:sz w:val="24"/>
          <w:szCs w:val="24"/>
        </w:rPr>
        <w:t>Therneau</w:t>
      </w:r>
      <w:proofErr w:type="spellEnd"/>
      <w:r>
        <w:rPr>
          <w:rFonts w:ascii="Times New Roman" w:hAnsi="Times New Roman" w:cs="Times New Roman"/>
          <w:sz w:val="24"/>
          <w:szCs w:val="24"/>
        </w:rPr>
        <w:t xml:space="preserve"> T (2015a) A package for survival analysis in R. R package, </w:t>
      </w:r>
      <w:proofErr w:type="spellStart"/>
      <w:r>
        <w:rPr>
          <w:rFonts w:ascii="Times New Roman" w:hAnsi="Times New Roman" w:cs="Times New Roman"/>
          <w:sz w:val="24"/>
          <w:szCs w:val="24"/>
        </w:rPr>
        <w:t>ver</w:t>
      </w:r>
      <w:proofErr w:type="spellEnd"/>
      <w:r>
        <w:rPr>
          <w:rFonts w:ascii="Times New Roman" w:hAnsi="Times New Roman" w:cs="Times New Roman"/>
          <w:sz w:val="24"/>
          <w:szCs w:val="24"/>
        </w:rPr>
        <w:t xml:space="preserve"> 2.38. </w:t>
      </w:r>
      <w:r w:rsidRPr="006A58A8">
        <w:rPr>
          <w:rFonts w:ascii="Times New Roman" w:hAnsi="Times New Roman" w:cs="Times New Roman"/>
          <w:sz w:val="24"/>
          <w:szCs w:val="24"/>
        </w:rPr>
        <w:t>http://cran.r-project.org/package=survival</w:t>
      </w:r>
    </w:p>
    <w:p w14:paraId="02B3C45F"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54. </w:t>
      </w:r>
      <w:proofErr w:type="spellStart"/>
      <w:r>
        <w:rPr>
          <w:rFonts w:ascii="Times New Roman" w:hAnsi="Times New Roman" w:cs="Times New Roman"/>
          <w:sz w:val="24"/>
          <w:szCs w:val="24"/>
        </w:rPr>
        <w:t>Therneau</w:t>
      </w:r>
      <w:proofErr w:type="spellEnd"/>
      <w:r>
        <w:rPr>
          <w:rFonts w:ascii="Times New Roman" w:hAnsi="Times New Roman" w:cs="Times New Roman"/>
          <w:sz w:val="24"/>
          <w:szCs w:val="24"/>
        </w:rPr>
        <w:t xml:space="preserve"> T, Atkinson E, </w:t>
      </w:r>
      <w:proofErr w:type="spellStart"/>
      <w:r>
        <w:rPr>
          <w:rFonts w:ascii="Times New Roman" w:hAnsi="Times New Roman" w:cs="Times New Roman"/>
          <w:sz w:val="24"/>
          <w:szCs w:val="24"/>
        </w:rPr>
        <w:t>Sinnwel</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Schaid</w:t>
      </w:r>
      <w:proofErr w:type="spellEnd"/>
      <w:r>
        <w:rPr>
          <w:rFonts w:ascii="Times New Roman" w:hAnsi="Times New Roman" w:cs="Times New Roman"/>
          <w:sz w:val="24"/>
          <w:szCs w:val="24"/>
        </w:rPr>
        <w:t xml:space="preserve"> D, McDonnell A (2014) kinship2: Pedigree functions. R package, </w:t>
      </w:r>
      <w:proofErr w:type="spellStart"/>
      <w:r>
        <w:rPr>
          <w:rFonts w:ascii="Times New Roman" w:hAnsi="Times New Roman" w:cs="Times New Roman"/>
          <w:sz w:val="24"/>
          <w:szCs w:val="24"/>
        </w:rPr>
        <w:t>ver</w:t>
      </w:r>
      <w:proofErr w:type="spellEnd"/>
      <w:r>
        <w:rPr>
          <w:rFonts w:ascii="Times New Roman" w:hAnsi="Times New Roman" w:cs="Times New Roman"/>
          <w:sz w:val="24"/>
          <w:szCs w:val="24"/>
        </w:rPr>
        <w:t xml:space="preserve"> 1.6.0. </w:t>
      </w:r>
      <w:r w:rsidRPr="006A58A8">
        <w:rPr>
          <w:rFonts w:ascii="Times New Roman" w:hAnsi="Times New Roman" w:cs="Times New Roman"/>
          <w:sz w:val="24"/>
          <w:szCs w:val="24"/>
        </w:rPr>
        <w:t>http://cran.r-project.org/package=kinship2</w:t>
      </w:r>
    </w:p>
    <w:p w14:paraId="45812569" w14:textId="77777777" w:rsidR="00384C8A" w:rsidRDefault="00384C8A" w:rsidP="00384C8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55. </w:t>
      </w:r>
      <w:proofErr w:type="spellStart"/>
      <w:r>
        <w:rPr>
          <w:rFonts w:ascii="Times New Roman" w:hAnsi="Times New Roman" w:cs="Times New Roman"/>
          <w:sz w:val="24"/>
          <w:szCs w:val="24"/>
        </w:rPr>
        <w:t>Therneau</w:t>
      </w:r>
      <w:proofErr w:type="spellEnd"/>
      <w:r>
        <w:rPr>
          <w:rFonts w:ascii="Times New Roman" w:hAnsi="Times New Roman" w:cs="Times New Roman"/>
          <w:sz w:val="24"/>
          <w:szCs w:val="24"/>
        </w:rPr>
        <w:t xml:space="preserve"> T (2015b) </w:t>
      </w:r>
      <w:proofErr w:type="spellStart"/>
      <w:r>
        <w:rPr>
          <w:rFonts w:ascii="Times New Roman" w:hAnsi="Times New Roman" w:cs="Times New Roman"/>
          <w:sz w:val="24"/>
          <w:szCs w:val="24"/>
        </w:rPr>
        <w:t>coxme</w:t>
      </w:r>
      <w:proofErr w:type="spellEnd"/>
      <w:r>
        <w:rPr>
          <w:rFonts w:ascii="Times New Roman" w:hAnsi="Times New Roman" w:cs="Times New Roman"/>
          <w:sz w:val="24"/>
          <w:szCs w:val="24"/>
        </w:rPr>
        <w:t xml:space="preserve">: Mixed effects Cox models. R package, </w:t>
      </w:r>
      <w:proofErr w:type="spellStart"/>
      <w:r>
        <w:rPr>
          <w:rFonts w:ascii="Times New Roman" w:hAnsi="Times New Roman" w:cs="Times New Roman"/>
          <w:sz w:val="24"/>
          <w:szCs w:val="24"/>
        </w:rPr>
        <w:t>ver</w:t>
      </w:r>
      <w:proofErr w:type="spellEnd"/>
      <w:r>
        <w:rPr>
          <w:rFonts w:ascii="Times New Roman" w:hAnsi="Times New Roman" w:cs="Times New Roman"/>
          <w:sz w:val="24"/>
          <w:szCs w:val="24"/>
        </w:rPr>
        <w:t xml:space="preserve"> 2.2-5. </w:t>
      </w:r>
      <w:hyperlink r:id="rId10" w:history="1">
        <w:r w:rsidRPr="003C4209">
          <w:rPr>
            <w:rStyle w:val="Hyperlink"/>
            <w:rFonts w:ascii="Times New Roman" w:hAnsi="Times New Roman" w:cs="Times New Roman"/>
            <w:sz w:val="24"/>
            <w:szCs w:val="24"/>
          </w:rPr>
          <w:t>http://cran.r-project.org/package=coxme</w:t>
        </w:r>
      </w:hyperlink>
    </w:p>
    <w:p w14:paraId="451B0CFD" w14:textId="77777777" w:rsidR="00A10687" w:rsidRDefault="00384C8A" w:rsidP="00747840">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rPr>
        <w:t xml:space="preserve">56. </w:t>
      </w:r>
      <w:proofErr w:type="spellStart"/>
      <w:r w:rsidRPr="00AD3F55">
        <w:rPr>
          <w:rFonts w:ascii="Times New Roman" w:hAnsi="Times New Roman" w:cs="Times New Roman"/>
          <w:sz w:val="24"/>
          <w:szCs w:val="24"/>
          <w:lang w:val="en-US"/>
        </w:rPr>
        <w:t>Viechtbauer</w:t>
      </w:r>
      <w:proofErr w:type="spellEnd"/>
      <w:r>
        <w:rPr>
          <w:rFonts w:ascii="Times New Roman" w:hAnsi="Times New Roman" w:cs="Times New Roman"/>
          <w:sz w:val="24"/>
          <w:szCs w:val="24"/>
          <w:lang w:val="en-US"/>
        </w:rPr>
        <w:t xml:space="preserve"> W</w:t>
      </w:r>
      <w:r w:rsidRPr="00AD3F55">
        <w:rPr>
          <w:rFonts w:ascii="Times New Roman" w:hAnsi="Times New Roman" w:cs="Times New Roman"/>
          <w:sz w:val="24"/>
          <w:szCs w:val="24"/>
          <w:lang w:val="en-US"/>
        </w:rPr>
        <w:t xml:space="preserve"> (2010) Conducting meta-analyses in R with the </w:t>
      </w:r>
      <w:proofErr w:type="spellStart"/>
      <w:r w:rsidRPr="00AD3F55">
        <w:rPr>
          <w:rFonts w:ascii="Times New Roman" w:hAnsi="Times New Roman" w:cs="Times New Roman"/>
          <w:sz w:val="24"/>
          <w:szCs w:val="24"/>
          <w:lang w:val="en-US"/>
        </w:rPr>
        <w:t>metafor</w:t>
      </w:r>
      <w:proofErr w:type="spellEnd"/>
      <w:r w:rsidRPr="00AD3F55">
        <w:rPr>
          <w:rFonts w:ascii="Times New Roman" w:hAnsi="Times New Roman" w:cs="Times New Roman"/>
          <w:sz w:val="24"/>
          <w:szCs w:val="24"/>
          <w:lang w:val="en-US"/>
        </w:rPr>
        <w:t xml:space="preserve"> package. </w:t>
      </w:r>
      <w:r w:rsidRPr="008030E6">
        <w:rPr>
          <w:rFonts w:ascii="Times New Roman" w:hAnsi="Times New Roman" w:cs="Times New Roman"/>
          <w:i/>
          <w:sz w:val="24"/>
          <w:szCs w:val="24"/>
          <w:lang w:val="en-US"/>
        </w:rPr>
        <w:t>J Stat Soft</w:t>
      </w:r>
      <w:r>
        <w:rPr>
          <w:rFonts w:ascii="Times New Roman" w:hAnsi="Times New Roman" w:cs="Times New Roman"/>
          <w:sz w:val="24"/>
          <w:szCs w:val="24"/>
          <w:lang w:val="en-US"/>
        </w:rPr>
        <w:t xml:space="preserve"> 36(3):</w:t>
      </w:r>
      <w:r w:rsidRPr="00AD3F55">
        <w:rPr>
          <w:rFonts w:ascii="Times New Roman" w:hAnsi="Times New Roman" w:cs="Times New Roman"/>
          <w:sz w:val="24"/>
          <w:szCs w:val="24"/>
          <w:lang w:val="en-US"/>
        </w:rPr>
        <w:t>1-48.</w:t>
      </w:r>
    </w:p>
    <w:p w14:paraId="24FD406D" w14:textId="5607C43B" w:rsidR="00A10687" w:rsidRDefault="00A10687" w:rsidP="00A10687">
      <w:pPr>
        <w:rPr>
          <w:rFonts w:ascii="Times New Roman" w:hAnsi="Times New Roman" w:cs="Times New Roman"/>
          <w:sz w:val="24"/>
          <w:szCs w:val="24"/>
        </w:rPr>
      </w:pPr>
      <w:r>
        <w:rPr>
          <w:rFonts w:ascii="Times New Roman" w:hAnsi="Times New Roman" w:cs="Times New Roman"/>
          <w:sz w:val="24"/>
          <w:szCs w:val="24"/>
          <w:lang w:val="en-US"/>
        </w:rPr>
        <w:lastRenderedPageBreak/>
        <w:t xml:space="preserve">57. </w:t>
      </w:r>
      <w:r>
        <w:rPr>
          <w:rFonts w:ascii="Times New Roman" w:hAnsi="Times New Roman" w:cs="Times New Roman"/>
          <w:sz w:val="24"/>
          <w:szCs w:val="24"/>
        </w:rPr>
        <w:t xml:space="preserve">Wood AR, </w:t>
      </w:r>
      <w:r w:rsidRPr="009F2BC6">
        <w:rPr>
          <w:rFonts w:ascii="Times New Roman" w:hAnsi="Times New Roman" w:cs="Times New Roman"/>
          <w:sz w:val="24"/>
          <w:szCs w:val="24"/>
        </w:rPr>
        <w:t xml:space="preserve">et al. (2014). Defining the role of common variation in the genomic and biological architecture of adult human height. </w:t>
      </w:r>
      <w:r>
        <w:rPr>
          <w:rFonts w:ascii="Times New Roman" w:hAnsi="Times New Roman" w:cs="Times New Roman"/>
          <w:i/>
          <w:sz w:val="24"/>
          <w:szCs w:val="24"/>
        </w:rPr>
        <w:t>Nat</w:t>
      </w:r>
      <w:r w:rsidRPr="009F2BC6">
        <w:rPr>
          <w:rFonts w:ascii="Times New Roman" w:hAnsi="Times New Roman" w:cs="Times New Roman"/>
          <w:i/>
          <w:sz w:val="24"/>
          <w:szCs w:val="24"/>
        </w:rPr>
        <w:t xml:space="preserve"> Genet</w:t>
      </w:r>
      <w:r w:rsidRPr="009F2BC6">
        <w:rPr>
          <w:rFonts w:ascii="Times New Roman" w:hAnsi="Times New Roman" w:cs="Times New Roman"/>
          <w:sz w:val="24"/>
          <w:szCs w:val="24"/>
        </w:rPr>
        <w:t xml:space="preserve"> </w:t>
      </w:r>
      <w:r>
        <w:rPr>
          <w:rFonts w:ascii="Times New Roman" w:hAnsi="Times New Roman" w:cs="Times New Roman"/>
          <w:sz w:val="24"/>
          <w:szCs w:val="24"/>
        </w:rPr>
        <w:t>46(</w:t>
      </w:r>
      <w:r w:rsidRPr="009F2BC6">
        <w:rPr>
          <w:rFonts w:ascii="Times New Roman" w:hAnsi="Times New Roman" w:cs="Times New Roman"/>
          <w:sz w:val="24"/>
          <w:szCs w:val="24"/>
        </w:rPr>
        <w:t>11</w:t>
      </w:r>
      <w:r>
        <w:rPr>
          <w:rFonts w:ascii="Times New Roman" w:hAnsi="Times New Roman" w:cs="Times New Roman"/>
          <w:sz w:val="24"/>
          <w:szCs w:val="24"/>
        </w:rPr>
        <w:t>)</w:t>
      </w:r>
      <w:r w:rsidRPr="009F2BC6">
        <w:rPr>
          <w:rFonts w:ascii="Times New Roman" w:hAnsi="Times New Roman" w:cs="Times New Roman"/>
          <w:sz w:val="24"/>
          <w:szCs w:val="24"/>
        </w:rPr>
        <w:t>:1173-86.</w:t>
      </w:r>
    </w:p>
    <w:p w14:paraId="206E0F04" w14:textId="4F8499D7" w:rsidR="00A10687" w:rsidRDefault="00A10687" w:rsidP="00A10687">
      <w:pPr>
        <w:rPr>
          <w:rFonts w:ascii="Times New Roman" w:hAnsi="Times New Roman" w:cs="Times New Roman"/>
          <w:sz w:val="24"/>
          <w:szCs w:val="24"/>
        </w:rPr>
      </w:pPr>
      <w:r>
        <w:rPr>
          <w:rFonts w:ascii="Times New Roman" w:hAnsi="Times New Roman" w:cs="Times New Roman"/>
          <w:sz w:val="24"/>
          <w:szCs w:val="24"/>
        </w:rPr>
        <w:t xml:space="preserve">58. </w:t>
      </w:r>
      <w:r w:rsidRPr="00A63142">
        <w:rPr>
          <w:rFonts w:ascii="Times New Roman" w:hAnsi="Times New Roman" w:cs="Times New Roman"/>
          <w:sz w:val="24"/>
          <w:szCs w:val="24"/>
        </w:rPr>
        <w:t xml:space="preserve">Locke AE, et al. (2015). Genetic studies of body mass index yield new insights for obesity biology. </w:t>
      </w:r>
      <w:r w:rsidRPr="00A63142">
        <w:rPr>
          <w:rFonts w:ascii="Times New Roman" w:hAnsi="Times New Roman" w:cs="Times New Roman"/>
          <w:i/>
          <w:sz w:val="24"/>
          <w:szCs w:val="24"/>
        </w:rPr>
        <w:t>Nature</w:t>
      </w:r>
      <w:r>
        <w:rPr>
          <w:rFonts w:ascii="Times New Roman" w:hAnsi="Times New Roman" w:cs="Times New Roman"/>
          <w:sz w:val="24"/>
          <w:szCs w:val="24"/>
        </w:rPr>
        <w:t xml:space="preserve"> 518(7538):</w:t>
      </w:r>
      <w:r w:rsidRPr="00A63142">
        <w:rPr>
          <w:rFonts w:ascii="Times New Roman" w:hAnsi="Times New Roman" w:cs="Times New Roman"/>
          <w:sz w:val="24"/>
          <w:szCs w:val="24"/>
        </w:rPr>
        <w:t>197-206</w:t>
      </w:r>
      <w:r>
        <w:rPr>
          <w:rFonts w:ascii="Times New Roman" w:hAnsi="Times New Roman" w:cs="Times New Roman"/>
          <w:sz w:val="24"/>
          <w:szCs w:val="24"/>
        </w:rPr>
        <w:t>.</w:t>
      </w:r>
    </w:p>
    <w:p w14:paraId="3942BD15" w14:textId="1E82518D" w:rsidR="00A10687" w:rsidRDefault="00A10687" w:rsidP="00A10687">
      <w:pPr>
        <w:rPr>
          <w:rFonts w:ascii="Times New Roman" w:hAnsi="Times New Roman" w:cs="Times New Roman"/>
          <w:sz w:val="24"/>
          <w:szCs w:val="24"/>
        </w:rPr>
      </w:pPr>
      <w:r>
        <w:rPr>
          <w:rFonts w:ascii="Times New Roman" w:hAnsi="Times New Roman" w:cs="Times New Roman"/>
          <w:sz w:val="24"/>
          <w:szCs w:val="24"/>
        </w:rPr>
        <w:t xml:space="preserve">59. </w:t>
      </w:r>
      <w:proofErr w:type="spellStart"/>
      <w:r>
        <w:rPr>
          <w:rFonts w:ascii="Times New Roman" w:hAnsi="Times New Roman" w:cs="Times New Roman"/>
          <w:sz w:val="24"/>
          <w:szCs w:val="24"/>
        </w:rPr>
        <w:t>Schunkert</w:t>
      </w:r>
      <w:proofErr w:type="spellEnd"/>
      <w:r>
        <w:rPr>
          <w:rFonts w:ascii="Times New Roman" w:hAnsi="Times New Roman" w:cs="Times New Roman"/>
          <w:sz w:val="24"/>
          <w:szCs w:val="24"/>
        </w:rPr>
        <w:t xml:space="preserve"> H, </w:t>
      </w:r>
      <w:r w:rsidRPr="00DB7E4B">
        <w:rPr>
          <w:rFonts w:ascii="Times New Roman" w:hAnsi="Times New Roman" w:cs="Times New Roman"/>
          <w:sz w:val="24"/>
          <w:szCs w:val="24"/>
        </w:rPr>
        <w:t xml:space="preserve">et al. </w:t>
      </w:r>
      <w:r>
        <w:rPr>
          <w:rFonts w:ascii="Times New Roman" w:hAnsi="Times New Roman" w:cs="Times New Roman"/>
          <w:sz w:val="24"/>
          <w:szCs w:val="24"/>
        </w:rPr>
        <w:t xml:space="preserve">(2011). </w:t>
      </w:r>
      <w:r w:rsidRPr="00DB7E4B">
        <w:rPr>
          <w:rFonts w:ascii="Times New Roman" w:hAnsi="Times New Roman" w:cs="Times New Roman"/>
          <w:sz w:val="24"/>
          <w:szCs w:val="24"/>
        </w:rPr>
        <w:t xml:space="preserve">Large-scale association analysis identifies 13 new susceptibility loci for coronary artery disease. </w:t>
      </w:r>
      <w:r>
        <w:rPr>
          <w:rFonts w:ascii="Times New Roman" w:hAnsi="Times New Roman" w:cs="Times New Roman"/>
          <w:i/>
          <w:sz w:val="24"/>
          <w:szCs w:val="24"/>
        </w:rPr>
        <w:t>Nat</w:t>
      </w:r>
      <w:r w:rsidRPr="00DB7E4B">
        <w:rPr>
          <w:rFonts w:ascii="Times New Roman" w:hAnsi="Times New Roman" w:cs="Times New Roman"/>
          <w:i/>
          <w:sz w:val="24"/>
          <w:szCs w:val="24"/>
        </w:rPr>
        <w:t xml:space="preserve"> Genet</w:t>
      </w:r>
      <w:r w:rsidRPr="00DB7E4B">
        <w:rPr>
          <w:rFonts w:ascii="Times New Roman" w:hAnsi="Times New Roman" w:cs="Times New Roman"/>
          <w:sz w:val="24"/>
          <w:szCs w:val="24"/>
        </w:rPr>
        <w:t xml:space="preserve"> 43</w:t>
      </w:r>
      <w:r>
        <w:rPr>
          <w:rFonts w:ascii="Times New Roman" w:hAnsi="Times New Roman" w:cs="Times New Roman"/>
          <w:sz w:val="24"/>
          <w:szCs w:val="24"/>
        </w:rPr>
        <w:t>(4)</w:t>
      </w:r>
      <w:r w:rsidRPr="00DB7E4B">
        <w:rPr>
          <w:rFonts w:ascii="Times New Roman" w:hAnsi="Times New Roman" w:cs="Times New Roman"/>
          <w:sz w:val="24"/>
          <w:szCs w:val="24"/>
        </w:rPr>
        <w:t>: 333-338</w:t>
      </w:r>
      <w:r>
        <w:rPr>
          <w:rFonts w:ascii="Times New Roman" w:hAnsi="Times New Roman" w:cs="Times New Roman"/>
          <w:sz w:val="24"/>
          <w:szCs w:val="24"/>
        </w:rPr>
        <w:t>.</w:t>
      </w:r>
    </w:p>
    <w:p w14:paraId="0D0E3CE6" w14:textId="4EB35868" w:rsidR="00A10687" w:rsidRDefault="00A10687" w:rsidP="00A10687">
      <w:pPr>
        <w:rPr>
          <w:rFonts w:ascii="Times New Roman" w:hAnsi="Times New Roman" w:cs="Times New Roman"/>
          <w:sz w:val="24"/>
          <w:szCs w:val="24"/>
        </w:rPr>
      </w:pPr>
      <w:r>
        <w:rPr>
          <w:rFonts w:ascii="Times New Roman" w:hAnsi="Times New Roman" w:cs="Times New Roman"/>
          <w:sz w:val="24"/>
          <w:szCs w:val="24"/>
        </w:rPr>
        <w:t>60. Major Depressive Disorder Working Group of the Psychiatric GWAS Consortium. (2013).</w:t>
      </w:r>
      <w:r w:rsidRPr="009F2BC6">
        <w:t xml:space="preserve"> </w:t>
      </w:r>
      <w:r w:rsidRPr="009F2BC6">
        <w:rPr>
          <w:rFonts w:ascii="Times New Roman" w:hAnsi="Times New Roman" w:cs="Times New Roman"/>
          <w:sz w:val="24"/>
          <w:szCs w:val="24"/>
        </w:rPr>
        <w:t>A mega-analysis of genome-wide association studies for major depressive disorder.</w:t>
      </w:r>
      <w:r>
        <w:rPr>
          <w:rFonts w:ascii="Times New Roman" w:hAnsi="Times New Roman" w:cs="Times New Roman"/>
          <w:sz w:val="24"/>
          <w:szCs w:val="24"/>
        </w:rPr>
        <w:t xml:space="preserve"> </w:t>
      </w:r>
      <w:proofErr w:type="spellStart"/>
      <w:r>
        <w:rPr>
          <w:rFonts w:ascii="Times New Roman" w:hAnsi="Times New Roman" w:cs="Times New Roman"/>
          <w:i/>
          <w:sz w:val="24"/>
          <w:szCs w:val="24"/>
        </w:rPr>
        <w:t>Mol</w:t>
      </w:r>
      <w:proofErr w:type="spellEnd"/>
      <w:r w:rsidRPr="009F2BC6">
        <w:rPr>
          <w:rFonts w:ascii="Times New Roman" w:hAnsi="Times New Roman" w:cs="Times New Roman"/>
          <w:i/>
          <w:sz w:val="24"/>
          <w:szCs w:val="24"/>
        </w:rPr>
        <w:t xml:space="preserve"> </w:t>
      </w:r>
      <w:proofErr w:type="spellStart"/>
      <w:r w:rsidRPr="009F2BC6">
        <w:rPr>
          <w:rFonts w:ascii="Times New Roman" w:hAnsi="Times New Roman" w:cs="Times New Roman"/>
          <w:i/>
          <w:sz w:val="24"/>
          <w:szCs w:val="24"/>
        </w:rPr>
        <w:t>Psychi</w:t>
      </w:r>
      <w:r>
        <w:rPr>
          <w:rFonts w:ascii="Times New Roman" w:hAnsi="Times New Roman" w:cs="Times New Roman"/>
          <w:i/>
          <w:sz w:val="24"/>
          <w:szCs w:val="24"/>
        </w:rPr>
        <w:t>atr</w:t>
      </w:r>
      <w:proofErr w:type="spellEnd"/>
      <w:r>
        <w:rPr>
          <w:rFonts w:ascii="Times New Roman" w:hAnsi="Times New Roman" w:cs="Times New Roman"/>
          <w:sz w:val="24"/>
          <w:szCs w:val="24"/>
        </w:rPr>
        <w:t xml:space="preserve"> 18(4):497-511.</w:t>
      </w:r>
    </w:p>
    <w:p w14:paraId="03EBC9FC" w14:textId="087F54A9" w:rsidR="00A10687" w:rsidRDefault="00A10687" w:rsidP="00A10687">
      <w:pPr>
        <w:rPr>
          <w:rFonts w:ascii="Times New Roman" w:hAnsi="Times New Roman" w:cs="Times New Roman"/>
          <w:sz w:val="24"/>
          <w:szCs w:val="24"/>
        </w:rPr>
      </w:pPr>
      <w:r>
        <w:rPr>
          <w:rFonts w:ascii="Times New Roman" w:hAnsi="Times New Roman" w:cs="Times New Roman"/>
          <w:sz w:val="24"/>
          <w:szCs w:val="24"/>
        </w:rPr>
        <w:t xml:space="preserve">61. Tobacco and Genetics Consortium (2010). </w:t>
      </w:r>
      <w:r w:rsidRPr="00DB7E4B">
        <w:rPr>
          <w:rFonts w:ascii="Times New Roman" w:hAnsi="Times New Roman" w:cs="Times New Roman"/>
          <w:sz w:val="24"/>
          <w:szCs w:val="24"/>
        </w:rPr>
        <w:t xml:space="preserve">Genome-wide meta-analyses identify multiple loci associated with smoking </w:t>
      </w:r>
      <w:proofErr w:type="spellStart"/>
      <w:r w:rsidRPr="00DB7E4B">
        <w:rPr>
          <w:rFonts w:ascii="Times New Roman" w:hAnsi="Times New Roman" w:cs="Times New Roman"/>
          <w:sz w:val="24"/>
          <w:szCs w:val="24"/>
        </w:rPr>
        <w:t>behavior</w:t>
      </w:r>
      <w:proofErr w:type="spellEnd"/>
      <w:r w:rsidRPr="00DB7E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Nat</w:t>
      </w:r>
      <w:r w:rsidRPr="009F2BC6">
        <w:rPr>
          <w:rFonts w:ascii="Times New Roman" w:hAnsi="Times New Roman" w:cs="Times New Roman"/>
          <w:i/>
          <w:sz w:val="24"/>
          <w:szCs w:val="24"/>
        </w:rPr>
        <w:t xml:space="preserve"> Genet</w:t>
      </w:r>
      <w:r>
        <w:rPr>
          <w:rFonts w:ascii="Times New Roman" w:hAnsi="Times New Roman" w:cs="Times New Roman"/>
          <w:sz w:val="24"/>
          <w:szCs w:val="24"/>
        </w:rPr>
        <w:t xml:space="preserve"> 42(5):441-447.</w:t>
      </w:r>
    </w:p>
    <w:p w14:paraId="077F98E9" w14:textId="347C70B9" w:rsidR="00747840" w:rsidRDefault="00747840" w:rsidP="00747840">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E9D7774" w14:textId="11911FDA" w:rsidR="00732491" w:rsidRPr="008030E6" w:rsidRDefault="00FF61C7" w:rsidP="00747840">
      <w:pPr>
        <w:spacing w:after="0"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Figure</w:t>
      </w:r>
      <w:r w:rsidR="00747840">
        <w:rPr>
          <w:rFonts w:ascii="Times New Roman" w:hAnsi="Times New Roman" w:cs="Times New Roman"/>
          <w:b/>
          <w:sz w:val="24"/>
          <w:szCs w:val="24"/>
        </w:rPr>
        <w:t xml:space="preserve"> Legends</w:t>
      </w:r>
    </w:p>
    <w:p w14:paraId="74819E60" w14:textId="2CA5230C" w:rsidR="00ED299D" w:rsidRDefault="002C2523" w:rsidP="00FF61C7">
      <w:pPr>
        <w:spacing w:line="480" w:lineRule="auto"/>
        <w:rPr>
          <w:rFonts w:ascii="Times New Roman" w:hAnsi="Times New Roman" w:cs="Times New Roman"/>
          <w:sz w:val="24"/>
          <w:szCs w:val="24"/>
        </w:rPr>
      </w:pPr>
      <w:r>
        <w:rPr>
          <w:rFonts w:ascii="Times New Roman" w:hAnsi="Times New Roman" w:cs="Times New Roman"/>
          <w:i/>
          <w:sz w:val="24"/>
          <w:szCs w:val="24"/>
        </w:rPr>
        <w:t xml:space="preserve">Figure 1. </w:t>
      </w:r>
      <w:r>
        <w:rPr>
          <w:rFonts w:ascii="Times New Roman" w:hAnsi="Times New Roman" w:cs="Times New Roman"/>
          <w:sz w:val="24"/>
          <w:szCs w:val="24"/>
        </w:rPr>
        <w:t xml:space="preserve">Parental age at death by education polygenic score decile in each cohort. Error bars in all three plots </w:t>
      </w:r>
      <w:r w:rsidR="00B14B73">
        <w:rPr>
          <w:rFonts w:ascii="Times New Roman" w:hAnsi="Times New Roman" w:cs="Times New Roman"/>
          <w:sz w:val="24"/>
          <w:szCs w:val="24"/>
        </w:rPr>
        <w:t xml:space="preserve">represent </w:t>
      </w:r>
      <w:r w:rsidR="00844DFC">
        <w:rPr>
          <w:rFonts w:ascii="Times New Roman" w:hAnsi="Times New Roman" w:cs="Times New Roman"/>
          <w:sz w:val="24"/>
          <w:szCs w:val="24"/>
        </w:rPr>
        <w:t>95% confidence intervals</w:t>
      </w:r>
      <w:r>
        <w:rPr>
          <w:rFonts w:ascii="Times New Roman" w:hAnsi="Times New Roman" w:cs="Times New Roman"/>
          <w:sz w:val="24"/>
          <w:szCs w:val="24"/>
        </w:rPr>
        <w:t>. Note that this plot does not include data from participants who</w:t>
      </w:r>
      <w:r w:rsidR="00B14B73">
        <w:rPr>
          <w:rFonts w:ascii="Times New Roman" w:hAnsi="Times New Roman" w:cs="Times New Roman"/>
          <w:sz w:val="24"/>
          <w:szCs w:val="24"/>
        </w:rPr>
        <w:t>se mother and/or father</w:t>
      </w:r>
      <w:r>
        <w:rPr>
          <w:rFonts w:ascii="Times New Roman" w:hAnsi="Times New Roman" w:cs="Times New Roman"/>
          <w:sz w:val="24"/>
          <w:szCs w:val="24"/>
        </w:rPr>
        <w:t xml:space="preserve"> w</w:t>
      </w:r>
      <w:r w:rsidR="00B14B73">
        <w:rPr>
          <w:rFonts w:ascii="Times New Roman" w:hAnsi="Times New Roman" w:cs="Times New Roman"/>
          <w:sz w:val="24"/>
          <w:szCs w:val="24"/>
        </w:rPr>
        <w:t>as</w:t>
      </w:r>
      <w:r>
        <w:rPr>
          <w:rFonts w:ascii="Times New Roman" w:hAnsi="Times New Roman" w:cs="Times New Roman"/>
          <w:sz w:val="24"/>
          <w:szCs w:val="24"/>
        </w:rPr>
        <w:t xml:space="preserve"> living at the time of assessment.</w:t>
      </w:r>
    </w:p>
    <w:p w14:paraId="13195F72" w14:textId="13664B5A" w:rsidR="00384C8A" w:rsidRPr="0012177C" w:rsidRDefault="00ED299D" w:rsidP="00FF61C7">
      <w:pPr>
        <w:spacing w:line="480" w:lineRule="auto"/>
        <w:rPr>
          <w:rFonts w:ascii="Times New Roman" w:hAnsi="Times New Roman" w:cs="Times New Roman"/>
          <w:sz w:val="24"/>
          <w:szCs w:val="24"/>
        </w:rPr>
      </w:pPr>
      <w:r w:rsidRPr="002C71B8">
        <w:rPr>
          <w:rFonts w:ascii="Times New Roman" w:hAnsi="Times New Roman" w:cs="Times New Roman"/>
          <w:i/>
          <w:sz w:val="24"/>
          <w:szCs w:val="24"/>
        </w:rPr>
        <w:t>Figure 2.</w:t>
      </w:r>
      <w:r>
        <w:rPr>
          <w:rFonts w:ascii="Times New Roman" w:hAnsi="Times New Roman" w:cs="Times New Roman"/>
          <w:sz w:val="24"/>
          <w:szCs w:val="24"/>
        </w:rPr>
        <w:t xml:space="preserve"> Forest plot for the fixed-effects meta-analysis of the association between educational polygenic profile score and mortality risk for mothers and fathers across the three samples. Hazard Ratios are for a 1-SD increase in the polygenic profile score.</w:t>
      </w:r>
    </w:p>
    <w:sectPr w:rsidR="00384C8A" w:rsidRPr="0012177C" w:rsidSect="0074784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7B6CD" w14:textId="77777777" w:rsidR="00A82DE4" w:rsidRDefault="00A82DE4" w:rsidP="00CB17BA">
      <w:pPr>
        <w:spacing w:after="0" w:line="240" w:lineRule="auto"/>
      </w:pPr>
      <w:r>
        <w:separator/>
      </w:r>
    </w:p>
  </w:endnote>
  <w:endnote w:type="continuationSeparator" w:id="0">
    <w:p w14:paraId="0FD40C72" w14:textId="77777777" w:rsidR="00A82DE4" w:rsidRDefault="00A82DE4" w:rsidP="00CB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CA858" w14:textId="77777777" w:rsidR="00A82DE4" w:rsidRDefault="00A82DE4" w:rsidP="00CB17BA">
      <w:pPr>
        <w:spacing w:after="0" w:line="240" w:lineRule="auto"/>
      </w:pPr>
      <w:r>
        <w:separator/>
      </w:r>
    </w:p>
  </w:footnote>
  <w:footnote w:type="continuationSeparator" w:id="0">
    <w:p w14:paraId="6A91D330" w14:textId="77777777" w:rsidR="00A82DE4" w:rsidRDefault="00A82DE4" w:rsidP="00CB1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9FBB7" w14:textId="202117CC" w:rsidR="009321AD" w:rsidRPr="00DB6C1A" w:rsidRDefault="009321AD">
    <w:pPr>
      <w:pStyle w:val="Header"/>
      <w:rPr>
        <w:rFonts w:ascii="Times New Roman" w:hAnsi="Times New Roman" w:cs="Times New Roman"/>
        <w:sz w:val="24"/>
        <w:szCs w:val="24"/>
      </w:rPr>
    </w:pPr>
    <w:r>
      <w:rPr>
        <w:rFonts w:ascii="Times New Roman" w:hAnsi="Times New Roman" w:cs="Times New Roman"/>
        <w:sz w:val="24"/>
        <w:szCs w:val="24"/>
      </w:rPr>
      <w:t>EDUCATION-LINKED VARIANTS AND LONGEVITY</w:t>
    </w:r>
    <w:r w:rsidRPr="00DB6C1A">
      <w:rPr>
        <w:rFonts w:ascii="Times New Roman" w:hAnsi="Times New Roman" w:cs="Times New Roman"/>
        <w:sz w:val="24"/>
        <w:szCs w:val="24"/>
      </w:rPr>
      <w:tab/>
    </w:r>
    <w:r w:rsidRPr="00DB6C1A">
      <w:rPr>
        <w:rStyle w:val="PageNumber"/>
        <w:rFonts w:ascii="Times New Roman" w:hAnsi="Times New Roman" w:cs="Times New Roman"/>
        <w:sz w:val="24"/>
        <w:szCs w:val="24"/>
      </w:rPr>
      <w:fldChar w:fldCharType="begin"/>
    </w:r>
    <w:r w:rsidRPr="00DB6C1A">
      <w:rPr>
        <w:rStyle w:val="PageNumber"/>
        <w:rFonts w:ascii="Times New Roman" w:hAnsi="Times New Roman" w:cs="Times New Roman"/>
        <w:sz w:val="24"/>
        <w:szCs w:val="24"/>
      </w:rPr>
      <w:instrText xml:space="preserve"> PAGE </w:instrText>
    </w:r>
    <w:r w:rsidRPr="00DB6C1A">
      <w:rPr>
        <w:rStyle w:val="PageNumber"/>
        <w:rFonts w:ascii="Times New Roman" w:hAnsi="Times New Roman" w:cs="Times New Roman"/>
        <w:sz w:val="24"/>
        <w:szCs w:val="24"/>
      </w:rPr>
      <w:fldChar w:fldCharType="separate"/>
    </w:r>
    <w:r w:rsidR="000A2944">
      <w:rPr>
        <w:rStyle w:val="PageNumber"/>
        <w:rFonts w:ascii="Times New Roman" w:hAnsi="Times New Roman" w:cs="Times New Roman"/>
        <w:noProof/>
        <w:sz w:val="24"/>
        <w:szCs w:val="24"/>
      </w:rPr>
      <w:t>1</w:t>
    </w:r>
    <w:r w:rsidRPr="00DB6C1A">
      <w:rPr>
        <w:rStyle w:val="PageNumbe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C98B" w14:textId="429197C1" w:rsidR="009321AD" w:rsidRPr="00851C94" w:rsidRDefault="009321AD">
    <w:pPr>
      <w:pStyle w:val="Header"/>
      <w:rPr>
        <w:rFonts w:ascii="Times New Roman" w:hAnsi="Times New Roman" w:cs="Times New Roman"/>
        <w:sz w:val="24"/>
        <w:szCs w:val="24"/>
      </w:rPr>
    </w:pPr>
    <w:r>
      <w:rPr>
        <w:rFonts w:ascii="Times New Roman" w:hAnsi="Times New Roman" w:cs="Times New Roman"/>
        <w:sz w:val="24"/>
        <w:szCs w:val="24"/>
      </w:rPr>
      <w:t>EDUCATION-LINKED VARIANTS AND LONGEVITY</w:t>
    </w:r>
    <w:r>
      <w:rPr>
        <w:rFonts w:ascii="Times New Roman" w:hAnsi="Times New Roman" w:cs="Times New Roman"/>
        <w:sz w:val="24"/>
        <w:szCs w:val="24"/>
      </w:rPr>
      <w:tab/>
    </w:r>
    <w:r w:rsidRPr="00851C94">
      <w:rPr>
        <w:rStyle w:val="PageNumber"/>
        <w:rFonts w:ascii="Times New Roman" w:hAnsi="Times New Roman" w:cs="Times New Roman"/>
        <w:sz w:val="24"/>
        <w:szCs w:val="24"/>
      </w:rPr>
      <w:fldChar w:fldCharType="begin"/>
    </w:r>
    <w:r w:rsidRPr="00851C94">
      <w:rPr>
        <w:rStyle w:val="PageNumber"/>
        <w:rFonts w:ascii="Times New Roman" w:hAnsi="Times New Roman" w:cs="Times New Roman"/>
        <w:sz w:val="24"/>
        <w:szCs w:val="24"/>
      </w:rPr>
      <w:instrText xml:space="preserve"> PAGE </w:instrText>
    </w:r>
    <w:r w:rsidRPr="00851C94">
      <w:rPr>
        <w:rStyle w:val="PageNumber"/>
        <w:rFonts w:ascii="Times New Roman" w:hAnsi="Times New Roman" w:cs="Times New Roman"/>
        <w:sz w:val="24"/>
        <w:szCs w:val="24"/>
      </w:rPr>
      <w:fldChar w:fldCharType="separate"/>
    </w:r>
    <w:r w:rsidR="000A2944">
      <w:rPr>
        <w:rStyle w:val="PageNumber"/>
        <w:rFonts w:ascii="Times New Roman" w:hAnsi="Times New Roman" w:cs="Times New Roman"/>
        <w:noProof/>
        <w:sz w:val="24"/>
        <w:szCs w:val="24"/>
      </w:rPr>
      <w:t>29</w:t>
    </w:r>
    <w:r w:rsidRPr="00851C94">
      <w:rPr>
        <w:rStyle w:val="PageNumbe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E0"/>
    <w:rsid w:val="00001A4C"/>
    <w:rsid w:val="00001DDA"/>
    <w:rsid w:val="0000495F"/>
    <w:rsid w:val="0001003D"/>
    <w:rsid w:val="00012B25"/>
    <w:rsid w:val="00013AA3"/>
    <w:rsid w:val="00014250"/>
    <w:rsid w:val="00015404"/>
    <w:rsid w:val="0002025D"/>
    <w:rsid w:val="00021576"/>
    <w:rsid w:val="00030DBD"/>
    <w:rsid w:val="000311C6"/>
    <w:rsid w:val="00031C7D"/>
    <w:rsid w:val="0003304F"/>
    <w:rsid w:val="0003404E"/>
    <w:rsid w:val="0003621E"/>
    <w:rsid w:val="00036392"/>
    <w:rsid w:val="00045DBB"/>
    <w:rsid w:val="00047C83"/>
    <w:rsid w:val="00051460"/>
    <w:rsid w:val="00052518"/>
    <w:rsid w:val="00052614"/>
    <w:rsid w:val="00060C41"/>
    <w:rsid w:val="00060E5D"/>
    <w:rsid w:val="000649DB"/>
    <w:rsid w:val="000661AE"/>
    <w:rsid w:val="00072FD1"/>
    <w:rsid w:val="000743AE"/>
    <w:rsid w:val="000757A3"/>
    <w:rsid w:val="00090B32"/>
    <w:rsid w:val="0009158C"/>
    <w:rsid w:val="00095A6F"/>
    <w:rsid w:val="00097F33"/>
    <w:rsid w:val="000A1921"/>
    <w:rsid w:val="000A2944"/>
    <w:rsid w:val="000B4D49"/>
    <w:rsid w:val="000B6536"/>
    <w:rsid w:val="000B6F72"/>
    <w:rsid w:val="000B7354"/>
    <w:rsid w:val="000C420F"/>
    <w:rsid w:val="000C56AD"/>
    <w:rsid w:val="000C723F"/>
    <w:rsid w:val="000C75C8"/>
    <w:rsid w:val="000D17CE"/>
    <w:rsid w:val="000D217B"/>
    <w:rsid w:val="000D3C00"/>
    <w:rsid w:val="000D4A91"/>
    <w:rsid w:val="000D6807"/>
    <w:rsid w:val="000D6ADE"/>
    <w:rsid w:val="000E1D12"/>
    <w:rsid w:val="000E2D65"/>
    <w:rsid w:val="000F110F"/>
    <w:rsid w:val="000F19E9"/>
    <w:rsid w:val="000F21F9"/>
    <w:rsid w:val="000F2493"/>
    <w:rsid w:val="000F49C2"/>
    <w:rsid w:val="000F57DB"/>
    <w:rsid w:val="000F6B30"/>
    <w:rsid w:val="001004B5"/>
    <w:rsid w:val="00100DF9"/>
    <w:rsid w:val="001055F3"/>
    <w:rsid w:val="00112637"/>
    <w:rsid w:val="001164FF"/>
    <w:rsid w:val="0012177C"/>
    <w:rsid w:val="001257E7"/>
    <w:rsid w:val="00126C7A"/>
    <w:rsid w:val="00127390"/>
    <w:rsid w:val="00131421"/>
    <w:rsid w:val="001318D2"/>
    <w:rsid w:val="00132CEB"/>
    <w:rsid w:val="00134EBC"/>
    <w:rsid w:val="001357A6"/>
    <w:rsid w:val="001433F2"/>
    <w:rsid w:val="00144BFD"/>
    <w:rsid w:val="00146A23"/>
    <w:rsid w:val="0015604F"/>
    <w:rsid w:val="0015707C"/>
    <w:rsid w:val="001649D0"/>
    <w:rsid w:val="00164D5C"/>
    <w:rsid w:val="001666D9"/>
    <w:rsid w:val="00166F2C"/>
    <w:rsid w:val="001801A5"/>
    <w:rsid w:val="0018197E"/>
    <w:rsid w:val="001824E3"/>
    <w:rsid w:val="00184004"/>
    <w:rsid w:val="00184AC2"/>
    <w:rsid w:val="00185B3C"/>
    <w:rsid w:val="00196784"/>
    <w:rsid w:val="001A5CB7"/>
    <w:rsid w:val="001C074F"/>
    <w:rsid w:val="001C6D11"/>
    <w:rsid w:val="001D1E48"/>
    <w:rsid w:val="001D21DF"/>
    <w:rsid w:val="001D30E4"/>
    <w:rsid w:val="001D46DA"/>
    <w:rsid w:val="001D499D"/>
    <w:rsid w:val="001D4F8A"/>
    <w:rsid w:val="001D5188"/>
    <w:rsid w:val="001D7C55"/>
    <w:rsid w:val="001E46A8"/>
    <w:rsid w:val="001E4CE9"/>
    <w:rsid w:val="001E51A5"/>
    <w:rsid w:val="001E76CE"/>
    <w:rsid w:val="001F2C59"/>
    <w:rsid w:val="001F2D70"/>
    <w:rsid w:val="001F3649"/>
    <w:rsid w:val="001F4236"/>
    <w:rsid w:val="001F7923"/>
    <w:rsid w:val="00201682"/>
    <w:rsid w:val="002037EB"/>
    <w:rsid w:val="00203D79"/>
    <w:rsid w:val="00204940"/>
    <w:rsid w:val="00206B8C"/>
    <w:rsid w:val="002078A4"/>
    <w:rsid w:val="002078F7"/>
    <w:rsid w:val="0021345D"/>
    <w:rsid w:val="00214CC2"/>
    <w:rsid w:val="002207B1"/>
    <w:rsid w:val="002215C2"/>
    <w:rsid w:val="00221F27"/>
    <w:rsid w:val="00223766"/>
    <w:rsid w:val="002353E2"/>
    <w:rsid w:val="00243100"/>
    <w:rsid w:val="002446E5"/>
    <w:rsid w:val="00244D63"/>
    <w:rsid w:val="0024673B"/>
    <w:rsid w:val="002522C6"/>
    <w:rsid w:val="0025370F"/>
    <w:rsid w:val="00253CFD"/>
    <w:rsid w:val="0025451F"/>
    <w:rsid w:val="00255704"/>
    <w:rsid w:val="002575EF"/>
    <w:rsid w:val="00263D44"/>
    <w:rsid w:val="00267882"/>
    <w:rsid w:val="00272F7F"/>
    <w:rsid w:val="00273CCF"/>
    <w:rsid w:val="00274E09"/>
    <w:rsid w:val="00276110"/>
    <w:rsid w:val="00276382"/>
    <w:rsid w:val="0028170B"/>
    <w:rsid w:val="00281A38"/>
    <w:rsid w:val="00281DEC"/>
    <w:rsid w:val="0028304A"/>
    <w:rsid w:val="00284928"/>
    <w:rsid w:val="002849BC"/>
    <w:rsid w:val="0029350F"/>
    <w:rsid w:val="002940DF"/>
    <w:rsid w:val="002A1D7C"/>
    <w:rsid w:val="002A2249"/>
    <w:rsid w:val="002A3862"/>
    <w:rsid w:val="002A7B38"/>
    <w:rsid w:val="002A7C44"/>
    <w:rsid w:val="002B2CCA"/>
    <w:rsid w:val="002B4CF9"/>
    <w:rsid w:val="002B546E"/>
    <w:rsid w:val="002B741F"/>
    <w:rsid w:val="002B75F3"/>
    <w:rsid w:val="002C2096"/>
    <w:rsid w:val="002C2523"/>
    <w:rsid w:val="002C71B8"/>
    <w:rsid w:val="002D3447"/>
    <w:rsid w:val="002D43F1"/>
    <w:rsid w:val="002E43B1"/>
    <w:rsid w:val="002E70E0"/>
    <w:rsid w:val="002F2F28"/>
    <w:rsid w:val="002F5AD8"/>
    <w:rsid w:val="00300729"/>
    <w:rsid w:val="0030128F"/>
    <w:rsid w:val="003014B5"/>
    <w:rsid w:val="003037EB"/>
    <w:rsid w:val="00304CED"/>
    <w:rsid w:val="00305256"/>
    <w:rsid w:val="00306D82"/>
    <w:rsid w:val="00307AE6"/>
    <w:rsid w:val="00312122"/>
    <w:rsid w:val="00314B08"/>
    <w:rsid w:val="00325418"/>
    <w:rsid w:val="00330EF5"/>
    <w:rsid w:val="003344E2"/>
    <w:rsid w:val="00336839"/>
    <w:rsid w:val="00343CD5"/>
    <w:rsid w:val="003454AF"/>
    <w:rsid w:val="0035005D"/>
    <w:rsid w:val="00352336"/>
    <w:rsid w:val="00355730"/>
    <w:rsid w:val="00356587"/>
    <w:rsid w:val="0036103F"/>
    <w:rsid w:val="0036243F"/>
    <w:rsid w:val="00363A7F"/>
    <w:rsid w:val="00363A8C"/>
    <w:rsid w:val="00363B5B"/>
    <w:rsid w:val="0036563A"/>
    <w:rsid w:val="00366AB6"/>
    <w:rsid w:val="00370979"/>
    <w:rsid w:val="003764AC"/>
    <w:rsid w:val="003777E0"/>
    <w:rsid w:val="003845A9"/>
    <w:rsid w:val="00384C8A"/>
    <w:rsid w:val="00385B96"/>
    <w:rsid w:val="00391232"/>
    <w:rsid w:val="00392637"/>
    <w:rsid w:val="0039272B"/>
    <w:rsid w:val="00395872"/>
    <w:rsid w:val="003A1A55"/>
    <w:rsid w:val="003A4069"/>
    <w:rsid w:val="003A6731"/>
    <w:rsid w:val="003A6975"/>
    <w:rsid w:val="003B0BD5"/>
    <w:rsid w:val="003B713F"/>
    <w:rsid w:val="003C1B4D"/>
    <w:rsid w:val="003C558D"/>
    <w:rsid w:val="003C6B4A"/>
    <w:rsid w:val="003D0BFF"/>
    <w:rsid w:val="003D2C2F"/>
    <w:rsid w:val="003E4393"/>
    <w:rsid w:val="003E7B17"/>
    <w:rsid w:val="003F4D9B"/>
    <w:rsid w:val="00401987"/>
    <w:rsid w:val="0040597B"/>
    <w:rsid w:val="0040693A"/>
    <w:rsid w:val="00413358"/>
    <w:rsid w:val="004133AC"/>
    <w:rsid w:val="00413558"/>
    <w:rsid w:val="00420E19"/>
    <w:rsid w:val="00421CBF"/>
    <w:rsid w:val="00421D2D"/>
    <w:rsid w:val="00423E56"/>
    <w:rsid w:val="0042605B"/>
    <w:rsid w:val="004333A7"/>
    <w:rsid w:val="00435C36"/>
    <w:rsid w:val="004400F0"/>
    <w:rsid w:val="00441018"/>
    <w:rsid w:val="0044385C"/>
    <w:rsid w:val="004456F3"/>
    <w:rsid w:val="00445982"/>
    <w:rsid w:val="00447022"/>
    <w:rsid w:val="00447313"/>
    <w:rsid w:val="00447620"/>
    <w:rsid w:val="00452327"/>
    <w:rsid w:val="004526C5"/>
    <w:rsid w:val="0045330E"/>
    <w:rsid w:val="00462A63"/>
    <w:rsid w:val="00463179"/>
    <w:rsid w:val="0046467B"/>
    <w:rsid w:val="00466AC9"/>
    <w:rsid w:val="00466B96"/>
    <w:rsid w:val="00472A60"/>
    <w:rsid w:val="004804C1"/>
    <w:rsid w:val="00480813"/>
    <w:rsid w:val="004811EF"/>
    <w:rsid w:val="004825C8"/>
    <w:rsid w:val="00484DF3"/>
    <w:rsid w:val="00491E18"/>
    <w:rsid w:val="00493303"/>
    <w:rsid w:val="004950F8"/>
    <w:rsid w:val="0049646C"/>
    <w:rsid w:val="004A2A0C"/>
    <w:rsid w:val="004A7617"/>
    <w:rsid w:val="004B1E92"/>
    <w:rsid w:val="004B300E"/>
    <w:rsid w:val="004B6199"/>
    <w:rsid w:val="004B6F4E"/>
    <w:rsid w:val="004B6F58"/>
    <w:rsid w:val="004C2673"/>
    <w:rsid w:val="004C3940"/>
    <w:rsid w:val="004D03F1"/>
    <w:rsid w:val="004D22AD"/>
    <w:rsid w:val="004D4592"/>
    <w:rsid w:val="004D5D67"/>
    <w:rsid w:val="004D617C"/>
    <w:rsid w:val="004D6E32"/>
    <w:rsid w:val="004E041B"/>
    <w:rsid w:val="004E21B8"/>
    <w:rsid w:val="004F0512"/>
    <w:rsid w:val="004F5C65"/>
    <w:rsid w:val="004F6A37"/>
    <w:rsid w:val="004F6BC3"/>
    <w:rsid w:val="004F6BD9"/>
    <w:rsid w:val="004F7462"/>
    <w:rsid w:val="00501B3B"/>
    <w:rsid w:val="005068C2"/>
    <w:rsid w:val="0051185E"/>
    <w:rsid w:val="00512AEA"/>
    <w:rsid w:val="00512DDF"/>
    <w:rsid w:val="00516D02"/>
    <w:rsid w:val="00522214"/>
    <w:rsid w:val="00530648"/>
    <w:rsid w:val="00530DA0"/>
    <w:rsid w:val="00533B31"/>
    <w:rsid w:val="005359DC"/>
    <w:rsid w:val="005362FF"/>
    <w:rsid w:val="00551A38"/>
    <w:rsid w:val="0055257E"/>
    <w:rsid w:val="005536D4"/>
    <w:rsid w:val="00557141"/>
    <w:rsid w:val="00566299"/>
    <w:rsid w:val="005679FD"/>
    <w:rsid w:val="00570FB2"/>
    <w:rsid w:val="0057316D"/>
    <w:rsid w:val="00573F38"/>
    <w:rsid w:val="0058156B"/>
    <w:rsid w:val="0058235B"/>
    <w:rsid w:val="00582ADE"/>
    <w:rsid w:val="0058409A"/>
    <w:rsid w:val="00584763"/>
    <w:rsid w:val="00587F83"/>
    <w:rsid w:val="0059324F"/>
    <w:rsid w:val="0059439C"/>
    <w:rsid w:val="0059614B"/>
    <w:rsid w:val="005A1541"/>
    <w:rsid w:val="005A3A2C"/>
    <w:rsid w:val="005A4DDC"/>
    <w:rsid w:val="005B1BB2"/>
    <w:rsid w:val="005B6CFE"/>
    <w:rsid w:val="005B7AC0"/>
    <w:rsid w:val="005C276A"/>
    <w:rsid w:val="005C29D3"/>
    <w:rsid w:val="005C4021"/>
    <w:rsid w:val="005C764E"/>
    <w:rsid w:val="005C7B14"/>
    <w:rsid w:val="005D1384"/>
    <w:rsid w:val="005D48DC"/>
    <w:rsid w:val="005D5BF7"/>
    <w:rsid w:val="005E01E0"/>
    <w:rsid w:val="005E0372"/>
    <w:rsid w:val="005E06C2"/>
    <w:rsid w:val="005E4911"/>
    <w:rsid w:val="005E72EA"/>
    <w:rsid w:val="005F1103"/>
    <w:rsid w:val="005F1224"/>
    <w:rsid w:val="005F1FBF"/>
    <w:rsid w:val="005F6078"/>
    <w:rsid w:val="005F6386"/>
    <w:rsid w:val="005F71CD"/>
    <w:rsid w:val="00603441"/>
    <w:rsid w:val="00603EFC"/>
    <w:rsid w:val="00604FB8"/>
    <w:rsid w:val="006115CF"/>
    <w:rsid w:val="00611F3F"/>
    <w:rsid w:val="006137E0"/>
    <w:rsid w:val="00615057"/>
    <w:rsid w:val="0061626D"/>
    <w:rsid w:val="00617341"/>
    <w:rsid w:val="0063049C"/>
    <w:rsid w:val="006335CA"/>
    <w:rsid w:val="00634852"/>
    <w:rsid w:val="00635E78"/>
    <w:rsid w:val="00640AC2"/>
    <w:rsid w:val="00641A93"/>
    <w:rsid w:val="00641AF6"/>
    <w:rsid w:val="00642CCA"/>
    <w:rsid w:val="00645FAD"/>
    <w:rsid w:val="00646CA1"/>
    <w:rsid w:val="006510EA"/>
    <w:rsid w:val="00653C04"/>
    <w:rsid w:val="00655B0A"/>
    <w:rsid w:val="006566BE"/>
    <w:rsid w:val="00657F7F"/>
    <w:rsid w:val="00665644"/>
    <w:rsid w:val="00675B4E"/>
    <w:rsid w:val="006777EB"/>
    <w:rsid w:val="0067790C"/>
    <w:rsid w:val="00681C80"/>
    <w:rsid w:val="00681CE6"/>
    <w:rsid w:val="006862D1"/>
    <w:rsid w:val="00692D6D"/>
    <w:rsid w:val="00692F61"/>
    <w:rsid w:val="006938FD"/>
    <w:rsid w:val="00694F16"/>
    <w:rsid w:val="006963FA"/>
    <w:rsid w:val="006A0C56"/>
    <w:rsid w:val="006A1E36"/>
    <w:rsid w:val="006A4024"/>
    <w:rsid w:val="006A58A8"/>
    <w:rsid w:val="006A6AC0"/>
    <w:rsid w:val="006B0D9F"/>
    <w:rsid w:val="006B1EA4"/>
    <w:rsid w:val="006B33D0"/>
    <w:rsid w:val="006B389B"/>
    <w:rsid w:val="006D48AC"/>
    <w:rsid w:val="006D4F18"/>
    <w:rsid w:val="006D758D"/>
    <w:rsid w:val="006D78BA"/>
    <w:rsid w:val="006E0488"/>
    <w:rsid w:val="006E2DA7"/>
    <w:rsid w:val="006E3979"/>
    <w:rsid w:val="006F1E15"/>
    <w:rsid w:val="006F5153"/>
    <w:rsid w:val="006F6D73"/>
    <w:rsid w:val="00701FEA"/>
    <w:rsid w:val="00704965"/>
    <w:rsid w:val="00704EFD"/>
    <w:rsid w:val="00707551"/>
    <w:rsid w:val="00707677"/>
    <w:rsid w:val="00712876"/>
    <w:rsid w:val="00713CC3"/>
    <w:rsid w:val="00716AC0"/>
    <w:rsid w:val="00717E14"/>
    <w:rsid w:val="007207EF"/>
    <w:rsid w:val="007308DA"/>
    <w:rsid w:val="00732491"/>
    <w:rsid w:val="00732C5E"/>
    <w:rsid w:val="00735B5D"/>
    <w:rsid w:val="007434C4"/>
    <w:rsid w:val="00747840"/>
    <w:rsid w:val="00751915"/>
    <w:rsid w:val="007525B0"/>
    <w:rsid w:val="00752B04"/>
    <w:rsid w:val="007532C9"/>
    <w:rsid w:val="00757280"/>
    <w:rsid w:val="007604B2"/>
    <w:rsid w:val="00762334"/>
    <w:rsid w:val="00762F9B"/>
    <w:rsid w:val="00766143"/>
    <w:rsid w:val="00771F45"/>
    <w:rsid w:val="00772500"/>
    <w:rsid w:val="00772E53"/>
    <w:rsid w:val="007754FA"/>
    <w:rsid w:val="00780864"/>
    <w:rsid w:val="00783477"/>
    <w:rsid w:val="00783810"/>
    <w:rsid w:val="00792A68"/>
    <w:rsid w:val="007978AA"/>
    <w:rsid w:val="007A3B4E"/>
    <w:rsid w:val="007A435E"/>
    <w:rsid w:val="007A4656"/>
    <w:rsid w:val="007A6142"/>
    <w:rsid w:val="007B7FCE"/>
    <w:rsid w:val="007C07B6"/>
    <w:rsid w:val="007C380B"/>
    <w:rsid w:val="007C6B61"/>
    <w:rsid w:val="007C70F7"/>
    <w:rsid w:val="007D0105"/>
    <w:rsid w:val="007D0758"/>
    <w:rsid w:val="007D5A4F"/>
    <w:rsid w:val="007E1EF7"/>
    <w:rsid w:val="007E39E8"/>
    <w:rsid w:val="007F0BF2"/>
    <w:rsid w:val="007F3E81"/>
    <w:rsid w:val="007F678E"/>
    <w:rsid w:val="007F6E99"/>
    <w:rsid w:val="008017DD"/>
    <w:rsid w:val="00802833"/>
    <w:rsid w:val="008030E6"/>
    <w:rsid w:val="00804079"/>
    <w:rsid w:val="0080558A"/>
    <w:rsid w:val="00805C2C"/>
    <w:rsid w:val="00807800"/>
    <w:rsid w:val="00807A96"/>
    <w:rsid w:val="00813AEC"/>
    <w:rsid w:val="00814140"/>
    <w:rsid w:val="00816927"/>
    <w:rsid w:val="0082247B"/>
    <w:rsid w:val="008244FF"/>
    <w:rsid w:val="0082538E"/>
    <w:rsid w:val="00826ECC"/>
    <w:rsid w:val="00827632"/>
    <w:rsid w:val="0083395C"/>
    <w:rsid w:val="008418FF"/>
    <w:rsid w:val="00842C75"/>
    <w:rsid w:val="00844DFC"/>
    <w:rsid w:val="00846FD9"/>
    <w:rsid w:val="00850112"/>
    <w:rsid w:val="00851C94"/>
    <w:rsid w:val="00853F13"/>
    <w:rsid w:val="00854C53"/>
    <w:rsid w:val="008557BD"/>
    <w:rsid w:val="008616F1"/>
    <w:rsid w:val="00862A7E"/>
    <w:rsid w:val="00870E79"/>
    <w:rsid w:val="008776E7"/>
    <w:rsid w:val="00877B5D"/>
    <w:rsid w:val="0088768C"/>
    <w:rsid w:val="00890C8D"/>
    <w:rsid w:val="0089214A"/>
    <w:rsid w:val="00893B9B"/>
    <w:rsid w:val="00893CC7"/>
    <w:rsid w:val="00894FC1"/>
    <w:rsid w:val="008A6D2E"/>
    <w:rsid w:val="008B0579"/>
    <w:rsid w:val="008B1DCD"/>
    <w:rsid w:val="008B38D6"/>
    <w:rsid w:val="008B4E32"/>
    <w:rsid w:val="008B54F4"/>
    <w:rsid w:val="008B5C3B"/>
    <w:rsid w:val="008C0D2D"/>
    <w:rsid w:val="008C2DF6"/>
    <w:rsid w:val="008D0A8F"/>
    <w:rsid w:val="008D4A2C"/>
    <w:rsid w:val="008D5558"/>
    <w:rsid w:val="008D5A5C"/>
    <w:rsid w:val="008D7FF9"/>
    <w:rsid w:val="008E1493"/>
    <w:rsid w:val="008E2779"/>
    <w:rsid w:val="008F1FBB"/>
    <w:rsid w:val="008F3699"/>
    <w:rsid w:val="008F5CF3"/>
    <w:rsid w:val="008F6745"/>
    <w:rsid w:val="009050FA"/>
    <w:rsid w:val="00906171"/>
    <w:rsid w:val="00915333"/>
    <w:rsid w:val="00915704"/>
    <w:rsid w:val="0091619C"/>
    <w:rsid w:val="00921B6B"/>
    <w:rsid w:val="009247FB"/>
    <w:rsid w:val="009259B2"/>
    <w:rsid w:val="00927D52"/>
    <w:rsid w:val="00930D80"/>
    <w:rsid w:val="00931E4C"/>
    <w:rsid w:val="009321AD"/>
    <w:rsid w:val="00933298"/>
    <w:rsid w:val="009372E9"/>
    <w:rsid w:val="00940C23"/>
    <w:rsid w:val="009414E8"/>
    <w:rsid w:val="00941AFD"/>
    <w:rsid w:val="009420B9"/>
    <w:rsid w:val="00942CFB"/>
    <w:rsid w:val="0094343D"/>
    <w:rsid w:val="00954EDD"/>
    <w:rsid w:val="00956A01"/>
    <w:rsid w:val="009605C3"/>
    <w:rsid w:val="00961320"/>
    <w:rsid w:val="00961F24"/>
    <w:rsid w:val="0096512F"/>
    <w:rsid w:val="0096663D"/>
    <w:rsid w:val="00966C4C"/>
    <w:rsid w:val="009674EA"/>
    <w:rsid w:val="00975D53"/>
    <w:rsid w:val="00977DDE"/>
    <w:rsid w:val="0098045E"/>
    <w:rsid w:val="009825F3"/>
    <w:rsid w:val="009830AF"/>
    <w:rsid w:val="00983776"/>
    <w:rsid w:val="0098531D"/>
    <w:rsid w:val="00985A09"/>
    <w:rsid w:val="009912C1"/>
    <w:rsid w:val="00992F80"/>
    <w:rsid w:val="009933FE"/>
    <w:rsid w:val="00996F9D"/>
    <w:rsid w:val="009A2180"/>
    <w:rsid w:val="009A2EB2"/>
    <w:rsid w:val="009A53E2"/>
    <w:rsid w:val="009B0285"/>
    <w:rsid w:val="009B2787"/>
    <w:rsid w:val="009B32DE"/>
    <w:rsid w:val="009B4254"/>
    <w:rsid w:val="009B5511"/>
    <w:rsid w:val="009B74FB"/>
    <w:rsid w:val="009C4957"/>
    <w:rsid w:val="009C6E41"/>
    <w:rsid w:val="009D1FEC"/>
    <w:rsid w:val="009D2693"/>
    <w:rsid w:val="009D55D5"/>
    <w:rsid w:val="009D60C3"/>
    <w:rsid w:val="009D746C"/>
    <w:rsid w:val="009D7F20"/>
    <w:rsid w:val="009F1DCA"/>
    <w:rsid w:val="009F2C8C"/>
    <w:rsid w:val="00A10687"/>
    <w:rsid w:val="00A10973"/>
    <w:rsid w:val="00A111D1"/>
    <w:rsid w:val="00A11D0F"/>
    <w:rsid w:val="00A209AD"/>
    <w:rsid w:val="00A219FB"/>
    <w:rsid w:val="00A2397E"/>
    <w:rsid w:val="00A23997"/>
    <w:rsid w:val="00A241B6"/>
    <w:rsid w:val="00A250D8"/>
    <w:rsid w:val="00A25D83"/>
    <w:rsid w:val="00A26455"/>
    <w:rsid w:val="00A26661"/>
    <w:rsid w:val="00A2716F"/>
    <w:rsid w:val="00A27D83"/>
    <w:rsid w:val="00A32F7A"/>
    <w:rsid w:val="00A33B92"/>
    <w:rsid w:val="00A347F0"/>
    <w:rsid w:val="00A36EE8"/>
    <w:rsid w:val="00A467BD"/>
    <w:rsid w:val="00A47292"/>
    <w:rsid w:val="00A54BD5"/>
    <w:rsid w:val="00A6190F"/>
    <w:rsid w:val="00A65871"/>
    <w:rsid w:val="00A72365"/>
    <w:rsid w:val="00A72885"/>
    <w:rsid w:val="00A7495F"/>
    <w:rsid w:val="00A75E31"/>
    <w:rsid w:val="00A75EC5"/>
    <w:rsid w:val="00A8071E"/>
    <w:rsid w:val="00A80A84"/>
    <w:rsid w:val="00A80C85"/>
    <w:rsid w:val="00A82DE4"/>
    <w:rsid w:val="00A82E7E"/>
    <w:rsid w:val="00A83939"/>
    <w:rsid w:val="00A85DF5"/>
    <w:rsid w:val="00A8678D"/>
    <w:rsid w:val="00A90165"/>
    <w:rsid w:val="00A90866"/>
    <w:rsid w:val="00A908CB"/>
    <w:rsid w:val="00A93D02"/>
    <w:rsid w:val="00A9722F"/>
    <w:rsid w:val="00AA0CD4"/>
    <w:rsid w:val="00AA719D"/>
    <w:rsid w:val="00AB2614"/>
    <w:rsid w:val="00AB2ADA"/>
    <w:rsid w:val="00AB3BB2"/>
    <w:rsid w:val="00AB418C"/>
    <w:rsid w:val="00AB6A76"/>
    <w:rsid w:val="00AB7A2D"/>
    <w:rsid w:val="00AC0B26"/>
    <w:rsid w:val="00AC0E50"/>
    <w:rsid w:val="00AC10F7"/>
    <w:rsid w:val="00AC1520"/>
    <w:rsid w:val="00AC554A"/>
    <w:rsid w:val="00AD1C22"/>
    <w:rsid w:val="00AD3F55"/>
    <w:rsid w:val="00AD54EE"/>
    <w:rsid w:val="00AD6C77"/>
    <w:rsid w:val="00AE01E2"/>
    <w:rsid w:val="00AE25D5"/>
    <w:rsid w:val="00AE3A8A"/>
    <w:rsid w:val="00AE3E88"/>
    <w:rsid w:val="00AF28B4"/>
    <w:rsid w:val="00AF4B9F"/>
    <w:rsid w:val="00AF6342"/>
    <w:rsid w:val="00B0329D"/>
    <w:rsid w:val="00B04ED2"/>
    <w:rsid w:val="00B05485"/>
    <w:rsid w:val="00B12036"/>
    <w:rsid w:val="00B12D39"/>
    <w:rsid w:val="00B1385B"/>
    <w:rsid w:val="00B14B73"/>
    <w:rsid w:val="00B160E9"/>
    <w:rsid w:val="00B203B0"/>
    <w:rsid w:val="00B21942"/>
    <w:rsid w:val="00B2233D"/>
    <w:rsid w:val="00B235C9"/>
    <w:rsid w:val="00B25ADA"/>
    <w:rsid w:val="00B26BA1"/>
    <w:rsid w:val="00B3054C"/>
    <w:rsid w:val="00B30D0C"/>
    <w:rsid w:val="00B30E4E"/>
    <w:rsid w:val="00B3179B"/>
    <w:rsid w:val="00B3371E"/>
    <w:rsid w:val="00B33CCD"/>
    <w:rsid w:val="00B3450E"/>
    <w:rsid w:val="00B34A99"/>
    <w:rsid w:val="00B37EDF"/>
    <w:rsid w:val="00B403C8"/>
    <w:rsid w:val="00B40DF6"/>
    <w:rsid w:val="00B41D86"/>
    <w:rsid w:val="00B43C8B"/>
    <w:rsid w:val="00B44958"/>
    <w:rsid w:val="00B46FE8"/>
    <w:rsid w:val="00B47C20"/>
    <w:rsid w:val="00B51FF8"/>
    <w:rsid w:val="00B5548F"/>
    <w:rsid w:val="00B55617"/>
    <w:rsid w:val="00B6123B"/>
    <w:rsid w:val="00B61F01"/>
    <w:rsid w:val="00B625CA"/>
    <w:rsid w:val="00B630BC"/>
    <w:rsid w:val="00B65869"/>
    <w:rsid w:val="00B66639"/>
    <w:rsid w:val="00B7125C"/>
    <w:rsid w:val="00B74123"/>
    <w:rsid w:val="00B75D69"/>
    <w:rsid w:val="00B824F3"/>
    <w:rsid w:val="00B82EE0"/>
    <w:rsid w:val="00B83A44"/>
    <w:rsid w:val="00B83AE4"/>
    <w:rsid w:val="00B841ED"/>
    <w:rsid w:val="00B9023D"/>
    <w:rsid w:val="00B92599"/>
    <w:rsid w:val="00B9431B"/>
    <w:rsid w:val="00B96F69"/>
    <w:rsid w:val="00B970FF"/>
    <w:rsid w:val="00BA4A6B"/>
    <w:rsid w:val="00BA4D98"/>
    <w:rsid w:val="00BA7D20"/>
    <w:rsid w:val="00BB0D89"/>
    <w:rsid w:val="00BB2688"/>
    <w:rsid w:val="00BB3E3D"/>
    <w:rsid w:val="00BB3E7F"/>
    <w:rsid w:val="00BC1199"/>
    <w:rsid w:val="00BC63FD"/>
    <w:rsid w:val="00BC7257"/>
    <w:rsid w:val="00BD3D5A"/>
    <w:rsid w:val="00BD3FDF"/>
    <w:rsid w:val="00BE58BA"/>
    <w:rsid w:val="00BF0436"/>
    <w:rsid w:val="00BF05FB"/>
    <w:rsid w:val="00C027F6"/>
    <w:rsid w:val="00C0377F"/>
    <w:rsid w:val="00C038BB"/>
    <w:rsid w:val="00C06E5C"/>
    <w:rsid w:val="00C1373C"/>
    <w:rsid w:val="00C15E2B"/>
    <w:rsid w:val="00C16ED1"/>
    <w:rsid w:val="00C22594"/>
    <w:rsid w:val="00C2489F"/>
    <w:rsid w:val="00C33DBF"/>
    <w:rsid w:val="00C3631A"/>
    <w:rsid w:val="00C4018C"/>
    <w:rsid w:val="00C477F3"/>
    <w:rsid w:val="00C5176A"/>
    <w:rsid w:val="00C52BFA"/>
    <w:rsid w:val="00C53367"/>
    <w:rsid w:val="00C55568"/>
    <w:rsid w:val="00C55C85"/>
    <w:rsid w:val="00C56488"/>
    <w:rsid w:val="00C637F9"/>
    <w:rsid w:val="00C63C43"/>
    <w:rsid w:val="00C64F3D"/>
    <w:rsid w:val="00C655FD"/>
    <w:rsid w:val="00C66438"/>
    <w:rsid w:val="00C678DD"/>
    <w:rsid w:val="00C70BFC"/>
    <w:rsid w:val="00C72296"/>
    <w:rsid w:val="00C8064E"/>
    <w:rsid w:val="00C857B1"/>
    <w:rsid w:val="00C86CA0"/>
    <w:rsid w:val="00C86E32"/>
    <w:rsid w:val="00C87B97"/>
    <w:rsid w:val="00CA0169"/>
    <w:rsid w:val="00CA03E1"/>
    <w:rsid w:val="00CA53D8"/>
    <w:rsid w:val="00CB0112"/>
    <w:rsid w:val="00CB17BA"/>
    <w:rsid w:val="00CB1987"/>
    <w:rsid w:val="00CB2A6E"/>
    <w:rsid w:val="00CB2DB6"/>
    <w:rsid w:val="00CB5E18"/>
    <w:rsid w:val="00CB5E61"/>
    <w:rsid w:val="00CC452E"/>
    <w:rsid w:val="00CC4B75"/>
    <w:rsid w:val="00CC559B"/>
    <w:rsid w:val="00CC6970"/>
    <w:rsid w:val="00CC7EDE"/>
    <w:rsid w:val="00CD089C"/>
    <w:rsid w:val="00CD13BA"/>
    <w:rsid w:val="00CE479A"/>
    <w:rsid w:val="00CE721A"/>
    <w:rsid w:val="00D00D29"/>
    <w:rsid w:val="00D00F9F"/>
    <w:rsid w:val="00D02B10"/>
    <w:rsid w:val="00D05776"/>
    <w:rsid w:val="00D103EB"/>
    <w:rsid w:val="00D1461A"/>
    <w:rsid w:val="00D161F3"/>
    <w:rsid w:val="00D167F2"/>
    <w:rsid w:val="00D200B2"/>
    <w:rsid w:val="00D20B04"/>
    <w:rsid w:val="00D221D9"/>
    <w:rsid w:val="00D23E3F"/>
    <w:rsid w:val="00D25E35"/>
    <w:rsid w:val="00D3030D"/>
    <w:rsid w:val="00D328BE"/>
    <w:rsid w:val="00D364EF"/>
    <w:rsid w:val="00D365E5"/>
    <w:rsid w:val="00D418D3"/>
    <w:rsid w:val="00D4190C"/>
    <w:rsid w:val="00D41BB7"/>
    <w:rsid w:val="00D43873"/>
    <w:rsid w:val="00D44AC4"/>
    <w:rsid w:val="00D46D86"/>
    <w:rsid w:val="00D46DD5"/>
    <w:rsid w:val="00D514AD"/>
    <w:rsid w:val="00D62516"/>
    <w:rsid w:val="00D646CE"/>
    <w:rsid w:val="00D66232"/>
    <w:rsid w:val="00D70269"/>
    <w:rsid w:val="00D76E9A"/>
    <w:rsid w:val="00D774DE"/>
    <w:rsid w:val="00D80443"/>
    <w:rsid w:val="00D81923"/>
    <w:rsid w:val="00D843BA"/>
    <w:rsid w:val="00D91D33"/>
    <w:rsid w:val="00D91DD3"/>
    <w:rsid w:val="00D93596"/>
    <w:rsid w:val="00D9791D"/>
    <w:rsid w:val="00DA6940"/>
    <w:rsid w:val="00DB0968"/>
    <w:rsid w:val="00DB1685"/>
    <w:rsid w:val="00DB2502"/>
    <w:rsid w:val="00DB6C1A"/>
    <w:rsid w:val="00DC2366"/>
    <w:rsid w:val="00DC636D"/>
    <w:rsid w:val="00DD19E9"/>
    <w:rsid w:val="00DD2181"/>
    <w:rsid w:val="00DD274F"/>
    <w:rsid w:val="00DD53B5"/>
    <w:rsid w:val="00DD6DBB"/>
    <w:rsid w:val="00DD7FED"/>
    <w:rsid w:val="00DE1E7E"/>
    <w:rsid w:val="00DE1EFB"/>
    <w:rsid w:val="00DE3556"/>
    <w:rsid w:val="00DE4E66"/>
    <w:rsid w:val="00DE7E9F"/>
    <w:rsid w:val="00DF1342"/>
    <w:rsid w:val="00DF1AE3"/>
    <w:rsid w:val="00DF1FB1"/>
    <w:rsid w:val="00DF65FB"/>
    <w:rsid w:val="00DF760F"/>
    <w:rsid w:val="00DF7EFB"/>
    <w:rsid w:val="00E00811"/>
    <w:rsid w:val="00E008C9"/>
    <w:rsid w:val="00E00E23"/>
    <w:rsid w:val="00E065A8"/>
    <w:rsid w:val="00E075F9"/>
    <w:rsid w:val="00E119FD"/>
    <w:rsid w:val="00E11FE7"/>
    <w:rsid w:val="00E16DAD"/>
    <w:rsid w:val="00E1718F"/>
    <w:rsid w:val="00E213A1"/>
    <w:rsid w:val="00E21466"/>
    <w:rsid w:val="00E23847"/>
    <w:rsid w:val="00E30AEB"/>
    <w:rsid w:val="00E35695"/>
    <w:rsid w:val="00E40D57"/>
    <w:rsid w:val="00E40F94"/>
    <w:rsid w:val="00E43967"/>
    <w:rsid w:val="00E4735E"/>
    <w:rsid w:val="00E526C7"/>
    <w:rsid w:val="00E579D5"/>
    <w:rsid w:val="00E64B8F"/>
    <w:rsid w:val="00E7353B"/>
    <w:rsid w:val="00E74BB9"/>
    <w:rsid w:val="00E74CB2"/>
    <w:rsid w:val="00E7562C"/>
    <w:rsid w:val="00E76EE6"/>
    <w:rsid w:val="00E80FAB"/>
    <w:rsid w:val="00E81000"/>
    <w:rsid w:val="00E84801"/>
    <w:rsid w:val="00E85217"/>
    <w:rsid w:val="00E908F2"/>
    <w:rsid w:val="00E9473A"/>
    <w:rsid w:val="00E957D6"/>
    <w:rsid w:val="00E978C5"/>
    <w:rsid w:val="00EA1012"/>
    <w:rsid w:val="00EA6286"/>
    <w:rsid w:val="00EB3B98"/>
    <w:rsid w:val="00EB3E22"/>
    <w:rsid w:val="00EB4A09"/>
    <w:rsid w:val="00EC347A"/>
    <w:rsid w:val="00EC5406"/>
    <w:rsid w:val="00EC58BD"/>
    <w:rsid w:val="00EC7E85"/>
    <w:rsid w:val="00ED075E"/>
    <w:rsid w:val="00ED19C0"/>
    <w:rsid w:val="00ED2211"/>
    <w:rsid w:val="00ED299D"/>
    <w:rsid w:val="00ED41D4"/>
    <w:rsid w:val="00ED5974"/>
    <w:rsid w:val="00EE42B2"/>
    <w:rsid w:val="00EE4E36"/>
    <w:rsid w:val="00EF0730"/>
    <w:rsid w:val="00EF23E9"/>
    <w:rsid w:val="00EF24CE"/>
    <w:rsid w:val="00EF46FC"/>
    <w:rsid w:val="00EF4D17"/>
    <w:rsid w:val="00F0324E"/>
    <w:rsid w:val="00F032BD"/>
    <w:rsid w:val="00F04E61"/>
    <w:rsid w:val="00F1526B"/>
    <w:rsid w:val="00F16C77"/>
    <w:rsid w:val="00F17B5A"/>
    <w:rsid w:val="00F22568"/>
    <w:rsid w:val="00F226BC"/>
    <w:rsid w:val="00F22E39"/>
    <w:rsid w:val="00F25E45"/>
    <w:rsid w:val="00F4247C"/>
    <w:rsid w:val="00F45D93"/>
    <w:rsid w:val="00F5175A"/>
    <w:rsid w:val="00F568AB"/>
    <w:rsid w:val="00F62D9B"/>
    <w:rsid w:val="00F64805"/>
    <w:rsid w:val="00F65D75"/>
    <w:rsid w:val="00F71632"/>
    <w:rsid w:val="00F7326E"/>
    <w:rsid w:val="00F76974"/>
    <w:rsid w:val="00F8022E"/>
    <w:rsid w:val="00F80853"/>
    <w:rsid w:val="00F8239B"/>
    <w:rsid w:val="00F82938"/>
    <w:rsid w:val="00F83936"/>
    <w:rsid w:val="00F85C07"/>
    <w:rsid w:val="00F93462"/>
    <w:rsid w:val="00F93B34"/>
    <w:rsid w:val="00F94CC0"/>
    <w:rsid w:val="00F956C0"/>
    <w:rsid w:val="00F9570B"/>
    <w:rsid w:val="00F959AC"/>
    <w:rsid w:val="00F96A2A"/>
    <w:rsid w:val="00FA50FE"/>
    <w:rsid w:val="00FA79BE"/>
    <w:rsid w:val="00FB02F1"/>
    <w:rsid w:val="00FB0C8F"/>
    <w:rsid w:val="00FB12FD"/>
    <w:rsid w:val="00FB203A"/>
    <w:rsid w:val="00FB2265"/>
    <w:rsid w:val="00FB3066"/>
    <w:rsid w:val="00FB35ED"/>
    <w:rsid w:val="00FB6482"/>
    <w:rsid w:val="00FC65F6"/>
    <w:rsid w:val="00FC7027"/>
    <w:rsid w:val="00FD24D4"/>
    <w:rsid w:val="00FD66E7"/>
    <w:rsid w:val="00FD7490"/>
    <w:rsid w:val="00FE0BE0"/>
    <w:rsid w:val="00FE2065"/>
    <w:rsid w:val="00FF1771"/>
    <w:rsid w:val="00FF61C7"/>
    <w:rsid w:val="00FF71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C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1E0"/>
    <w:rPr>
      <w:color w:val="0000FF" w:themeColor="hyperlink"/>
      <w:u w:val="single"/>
    </w:rPr>
  </w:style>
  <w:style w:type="character" w:styleId="CommentReference">
    <w:name w:val="annotation reference"/>
    <w:basedOn w:val="DefaultParagraphFont"/>
    <w:uiPriority w:val="99"/>
    <w:semiHidden/>
    <w:unhideWhenUsed/>
    <w:rsid w:val="009420B9"/>
    <w:rPr>
      <w:sz w:val="16"/>
      <w:szCs w:val="16"/>
    </w:rPr>
  </w:style>
  <w:style w:type="paragraph" w:styleId="CommentText">
    <w:name w:val="annotation text"/>
    <w:basedOn w:val="Normal"/>
    <w:link w:val="CommentTextChar"/>
    <w:uiPriority w:val="99"/>
    <w:unhideWhenUsed/>
    <w:rsid w:val="009420B9"/>
    <w:pPr>
      <w:spacing w:line="240" w:lineRule="auto"/>
    </w:pPr>
    <w:rPr>
      <w:sz w:val="20"/>
      <w:szCs w:val="20"/>
    </w:rPr>
  </w:style>
  <w:style w:type="character" w:customStyle="1" w:styleId="CommentTextChar">
    <w:name w:val="Comment Text Char"/>
    <w:basedOn w:val="DefaultParagraphFont"/>
    <w:link w:val="CommentText"/>
    <w:uiPriority w:val="99"/>
    <w:rsid w:val="009420B9"/>
    <w:rPr>
      <w:sz w:val="20"/>
      <w:szCs w:val="20"/>
    </w:rPr>
  </w:style>
  <w:style w:type="paragraph" w:styleId="BalloonText">
    <w:name w:val="Balloon Text"/>
    <w:basedOn w:val="Normal"/>
    <w:link w:val="BalloonTextChar"/>
    <w:uiPriority w:val="99"/>
    <w:semiHidden/>
    <w:unhideWhenUsed/>
    <w:rsid w:val="00942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0B9"/>
    <w:rPr>
      <w:rFonts w:ascii="Tahoma" w:hAnsi="Tahoma" w:cs="Tahoma"/>
      <w:sz w:val="16"/>
      <w:szCs w:val="16"/>
    </w:rPr>
  </w:style>
  <w:style w:type="paragraph" w:customStyle="1" w:styleId="EndNoteBibliography">
    <w:name w:val="EndNote Bibliography"/>
    <w:basedOn w:val="Normal"/>
    <w:link w:val="EndNoteBibliographyChar"/>
    <w:rsid w:val="00DE1EF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DE1EFB"/>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80558A"/>
    <w:rPr>
      <w:b/>
      <w:bCs/>
    </w:rPr>
  </w:style>
  <w:style w:type="character" w:customStyle="1" w:styleId="CommentSubjectChar">
    <w:name w:val="Comment Subject Char"/>
    <w:basedOn w:val="CommentTextChar"/>
    <w:link w:val="CommentSubject"/>
    <w:uiPriority w:val="99"/>
    <w:semiHidden/>
    <w:rsid w:val="0080558A"/>
    <w:rPr>
      <w:b/>
      <w:bCs/>
      <w:sz w:val="20"/>
      <w:szCs w:val="20"/>
    </w:rPr>
  </w:style>
  <w:style w:type="paragraph" w:styleId="Header">
    <w:name w:val="header"/>
    <w:basedOn w:val="Normal"/>
    <w:link w:val="HeaderChar"/>
    <w:uiPriority w:val="99"/>
    <w:unhideWhenUsed/>
    <w:rsid w:val="00CB17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7BA"/>
  </w:style>
  <w:style w:type="paragraph" w:styleId="Footer">
    <w:name w:val="footer"/>
    <w:basedOn w:val="Normal"/>
    <w:link w:val="FooterChar"/>
    <w:uiPriority w:val="99"/>
    <w:unhideWhenUsed/>
    <w:rsid w:val="00CB17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7BA"/>
  </w:style>
  <w:style w:type="character" w:styleId="PageNumber">
    <w:name w:val="page number"/>
    <w:basedOn w:val="DefaultParagraphFont"/>
    <w:uiPriority w:val="99"/>
    <w:semiHidden/>
    <w:unhideWhenUsed/>
    <w:rsid w:val="00CB17BA"/>
  </w:style>
  <w:style w:type="paragraph" w:styleId="NormalWeb">
    <w:name w:val="Normal (Web)"/>
    <w:basedOn w:val="Normal"/>
    <w:uiPriority w:val="99"/>
    <w:semiHidden/>
    <w:unhideWhenUsed/>
    <w:rsid w:val="00AA71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719D"/>
  </w:style>
  <w:style w:type="table" w:styleId="TableGrid">
    <w:name w:val="Table Grid"/>
    <w:basedOn w:val="TableNormal"/>
    <w:uiPriority w:val="59"/>
    <w:rsid w:val="001F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164FF"/>
    <w:pPr>
      <w:spacing w:after="0" w:line="240" w:lineRule="auto"/>
      <w:ind w:right="-509"/>
    </w:pPr>
    <w:rPr>
      <w:rFonts w:ascii="Times New Roman" w:eastAsia="Times New Roman" w:hAnsi="Times New Roman" w:cs="Times New Roman"/>
      <w:sz w:val="20"/>
      <w:szCs w:val="15"/>
      <w:lang w:val="en-US"/>
    </w:rPr>
  </w:style>
  <w:style w:type="character" w:customStyle="1" w:styleId="BodyText2Char">
    <w:name w:val="Body Text 2 Char"/>
    <w:basedOn w:val="DefaultParagraphFont"/>
    <w:link w:val="BodyText2"/>
    <w:rsid w:val="001164FF"/>
    <w:rPr>
      <w:rFonts w:ascii="Times New Roman" w:eastAsia="Times New Roman" w:hAnsi="Times New Roman" w:cs="Times New Roman"/>
      <w:sz w:val="20"/>
      <w:szCs w:val="15"/>
      <w:lang w:val="en-US"/>
    </w:rPr>
  </w:style>
  <w:style w:type="paragraph" w:styleId="ListParagraph">
    <w:name w:val="List Paragraph"/>
    <w:basedOn w:val="Normal"/>
    <w:uiPriority w:val="34"/>
    <w:qFormat/>
    <w:rsid w:val="00B160E9"/>
    <w:pPr>
      <w:ind w:left="720"/>
      <w:contextualSpacing/>
    </w:pPr>
  </w:style>
  <w:style w:type="character" w:styleId="FollowedHyperlink">
    <w:name w:val="FollowedHyperlink"/>
    <w:basedOn w:val="DefaultParagraphFont"/>
    <w:uiPriority w:val="99"/>
    <w:semiHidden/>
    <w:unhideWhenUsed/>
    <w:rsid w:val="00A75EC5"/>
    <w:rPr>
      <w:color w:val="800080" w:themeColor="followedHyperlink"/>
      <w:u w:val="single"/>
    </w:rPr>
  </w:style>
  <w:style w:type="paragraph" w:styleId="Revision">
    <w:name w:val="Revision"/>
    <w:hidden/>
    <w:uiPriority w:val="99"/>
    <w:semiHidden/>
    <w:rsid w:val="00B12036"/>
    <w:pPr>
      <w:spacing w:after="0" w:line="240" w:lineRule="auto"/>
    </w:pPr>
  </w:style>
  <w:style w:type="character" w:styleId="Emphasis">
    <w:name w:val="Emphasis"/>
    <w:basedOn w:val="DefaultParagraphFont"/>
    <w:uiPriority w:val="20"/>
    <w:qFormat/>
    <w:rsid w:val="00A11D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1E0"/>
    <w:rPr>
      <w:color w:val="0000FF" w:themeColor="hyperlink"/>
      <w:u w:val="single"/>
    </w:rPr>
  </w:style>
  <w:style w:type="character" w:styleId="CommentReference">
    <w:name w:val="annotation reference"/>
    <w:basedOn w:val="DefaultParagraphFont"/>
    <w:uiPriority w:val="99"/>
    <w:semiHidden/>
    <w:unhideWhenUsed/>
    <w:rsid w:val="009420B9"/>
    <w:rPr>
      <w:sz w:val="16"/>
      <w:szCs w:val="16"/>
    </w:rPr>
  </w:style>
  <w:style w:type="paragraph" w:styleId="CommentText">
    <w:name w:val="annotation text"/>
    <w:basedOn w:val="Normal"/>
    <w:link w:val="CommentTextChar"/>
    <w:uiPriority w:val="99"/>
    <w:unhideWhenUsed/>
    <w:rsid w:val="009420B9"/>
    <w:pPr>
      <w:spacing w:line="240" w:lineRule="auto"/>
    </w:pPr>
    <w:rPr>
      <w:sz w:val="20"/>
      <w:szCs w:val="20"/>
    </w:rPr>
  </w:style>
  <w:style w:type="character" w:customStyle="1" w:styleId="CommentTextChar">
    <w:name w:val="Comment Text Char"/>
    <w:basedOn w:val="DefaultParagraphFont"/>
    <w:link w:val="CommentText"/>
    <w:uiPriority w:val="99"/>
    <w:rsid w:val="009420B9"/>
    <w:rPr>
      <w:sz w:val="20"/>
      <w:szCs w:val="20"/>
    </w:rPr>
  </w:style>
  <w:style w:type="paragraph" w:styleId="BalloonText">
    <w:name w:val="Balloon Text"/>
    <w:basedOn w:val="Normal"/>
    <w:link w:val="BalloonTextChar"/>
    <w:uiPriority w:val="99"/>
    <w:semiHidden/>
    <w:unhideWhenUsed/>
    <w:rsid w:val="00942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0B9"/>
    <w:rPr>
      <w:rFonts w:ascii="Tahoma" w:hAnsi="Tahoma" w:cs="Tahoma"/>
      <w:sz w:val="16"/>
      <w:szCs w:val="16"/>
    </w:rPr>
  </w:style>
  <w:style w:type="paragraph" w:customStyle="1" w:styleId="EndNoteBibliography">
    <w:name w:val="EndNote Bibliography"/>
    <w:basedOn w:val="Normal"/>
    <w:link w:val="EndNoteBibliographyChar"/>
    <w:rsid w:val="00DE1EF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DE1EFB"/>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80558A"/>
    <w:rPr>
      <w:b/>
      <w:bCs/>
    </w:rPr>
  </w:style>
  <w:style w:type="character" w:customStyle="1" w:styleId="CommentSubjectChar">
    <w:name w:val="Comment Subject Char"/>
    <w:basedOn w:val="CommentTextChar"/>
    <w:link w:val="CommentSubject"/>
    <w:uiPriority w:val="99"/>
    <w:semiHidden/>
    <w:rsid w:val="0080558A"/>
    <w:rPr>
      <w:b/>
      <w:bCs/>
      <w:sz w:val="20"/>
      <w:szCs w:val="20"/>
    </w:rPr>
  </w:style>
  <w:style w:type="paragraph" w:styleId="Header">
    <w:name w:val="header"/>
    <w:basedOn w:val="Normal"/>
    <w:link w:val="HeaderChar"/>
    <w:uiPriority w:val="99"/>
    <w:unhideWhenUsed/>
    <w:rsid w:val="00CB17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7BA"/>
  </w:style>
  <w:style w:type="paragraph" w:styleId="Footer">
    <w:name w:val="footer"/>
    <w:basedOn w:val="Normal"/>
    <w:link w:val="FooterChar"/>
    <w:uiPriority w:val="99"/>
    <w:unhideWhenUsed/>
    <w:rsid w:val="00CB17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7BA"/>
  </w:style>
  <w:style w:type="character" w:styleId="PageNumber">
    <w:name w:val="page number"/>
    <w:basedOn w:val="DefaultParagraphFont"/>
    <w:uiPriority w:val="99"/>
    <w:semiHidden/>
    <w:unhideWhenUsed/>
    <w:rsid w:val="00CB17BA"/>
  </w:style>
  <w:style w:type="paragraph" w:styleId="NormalWeb">
    <w:name w:val="Normal (Web)"/>
    <w:basedOn w:val="Normal"/>
    <w:uiPriority w:val="99"/>
    <w:semiHidden/>
    <w:unhideWhenUsed/>
    <w:rsid w:val="00AA71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719D"/>
  </w:style>
  <w:style w:type="table" w:styleId="TableGrid">
    <w:name w:val="Table Grid"/>
    <w:basedOn w:val="TableNormal"/>
    <w:uiPriority w:val="59"/>
    <w:rsid w:val="001F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164FF"/>
    <w:pPr>
      <w:spacing w:after="0" w:line="240" w:lineRule="auto"/>
      <w:ind w:right="-509"/>
    </w:pPr>
    <w:rPr>
      <w:rFonts w:ascii="Times New Roman" w:eastAsia="Times New Roman" w:hAnsi="Times New Roman" w:cs="Times New Roman"/>
      <w:sz w:val="20"/>
      <w:szCs w:val="15"/>
      <w:lang w:val="en-US"/>
    </w:rPr>
  </w:style>
  <w:style w:type="character" w:customStyle="1" w:styleId="BodyText2Char">
    <w:name w:val="Body Text 2 Char"/>
    <w:basedOn w:val="DefaultParagraphFont"/>
    <w:link w:val="BodyText2"/>
    <w:rsid w:val="001164FF"/>
    <w:rPr>
      <w:rFonts w:ascii="Times New Roman" w:eastAsia="Times New Roman" w:hAnsi="Times New Roman" w:cs="Times New Roman"/>
      <w:sz w:val="20"/>
      <w:szCs w:val="15"/>
      <w:lang w:val="en-US"/>
    </w:rPr>
  </w:style>
  <w:style w:type="paragraph" w:styleId="ListParagraph">
    <w:name w:val="List Paragraph"/>
    <w:basedOn w:val="Normal"/>
    <w:uiPriority w:val="34"/>
    <w:qFormat/>
    <w:rsid w:val="00B160E9"/>
    <w:pPr>
      <w:ind w:left="720"/>
      <w:contextualSpacing/>
    </w:pPr>
  </w:style>
  <w:style w:type="character" w:styleId="FollowedHyperlink">
    <w:name w:val="FollowedHyperlink"/>
    <w:basedOn w:val="DefaultParagraphFont"/>
    <w:uiPriority w:val="99"/>
    <w:semiHidden/>
    <w:unhideWhenUsed/>
    <w:rsid w:val="00A75EC5"/>
    <w:rPr>
      <w:color w:val="800080" w:themeColor="followedHyperlink"/>
      <w:u w:val="single"/>
    </w:rPr>
  </w:style>
  <w:style w:type="paragraph" w:styleId="Revision">
    <w:name w:val="Revision"/>
    <w:hidden/>
    <w:uiPriority w:val="99"/>
    <w:semiHidden/>
    <w:rsid w:val="00B12036"/>
    <w:pPr>
      <w:spacing w:after="0" w:line="240" w:lineRule="auto"/>
    </w:pPr>
  </w:style>
  <w:style w:type="character" w:styleId="Emphasis">
    <w:name w:val="Emphasis"/>
    <w:basedOn w:val="DefaultParagraphFont"/>
    <w:uiPriority w:val="20"/>
    <w:qFormat/>
    <w:rsid w:val="00A11D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2707">
      <w:bodyDiv w:val="1"/>
      <w:marLeft w:val="0"/>
      <w:marRight w:val="0"/>
      <w:marTop w:val="0"/>
      <w:marBottom w:val="0"/>
      <w:divBdr>
        <w:top w:val="none" w:sz="0" w:space="0" w:color="auto"/>
        <w:left w:val="none" w:sz="0" w:space="0" w:color="auto"/>
        <w:bottom w:val="none" w:sz="0" w:space="0" w:color="auto"/>
        <w:right w:val="none" w:sz="0" w:space="0" w:color="auto"/>
      </w:divBdr>
    </w:div>
    <w:div w:id="450443706">
      <w:bodyDiv w:val="1"/>
      <w:marLeft w:val="0"/>
      <w:marRight w:val="0"/>
      <w:marTop w:val="0"/>
      <w:marBottom w:val="0"/>
      <w:divBdr>
        <w:top w:val="none" w:sz="0" w:space="0" w:color="auto"/>
        <w:left w:val="none" w:sz="0" w:space="0" w:color="auto"/>
        <w:bottom w:val="none" w:sz="0" w:space="0" w:color="auto"/>
        <w:right w:val="none" w:sz="0" w:space="0" w:color="auto"/>
      </w:divBdr>
      <w:divsChild>
        <w:div w:id="544946961">
          <w:marLeft w:val="0"/>
          <w:marRight w:val="0"/>
          <w:marTop w:val="0"/>
          <w:marBottom w:val="0"/>
          <w:divBdr>
            <w:top w:val="none" w:sz="0" w:space="0" w:color="auto"/>
            <w:left w:val="none" w:sz="0" w:space="0" w:color="auto"/>
            <w:bottom w:val="none" w:sz="0" w:space="0" w:color="auto"/>
            <w:right w:val="none" w:sz="0" w:space="0" w:color="auto"/>
          </w:divBdr>
          <w:divsChild>
            <w:div w:id="1318655562">
              <w:marLeft w:val="0"/>
              <w:marRight w:val="0"/>
              <w:marTop w:val="0"/>
              <w:marBottom w:val="0"/>
              <w:divBdr>
                <w:top w:val="none" w:sz="0" w:space="0" w:color="auto"/>
                <w:left w:val="none" w:sz="0" w:space="0" w:color="auto"/>
                <w:bottom w:val="none" w:sz="0" w:space="0" w:color="auto"/>
                <w:right w:val="none" w:sz="0" w:space="0" w:color="auto"/>
              </w:divBdr>
              <w:divsChild>
                <w:div w:id="9103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5536">
      <w:bodyDiv w:val="1"/>
      <w:marLeft w:val="0"/>
      <w:marRight w:val="0"/>
      <w:marTop w:val="0"/>
      <w:marBottom w:val="0"/>
      <w:divBdr>
        <w:top w:val="none" w:sz="0" w:space="0" w:color="auto"/>
        <w:left w:val="none" w:sz="0" w:space="0" w:color="auto"/>
        <w:bottom w:val="none" w:sz="0" w:space="0" w:color="auto"/>
        <w:right w:val="none" w:sz="0" w:space="0" w:color="auto"/>
      </w:divBdr>
    </w:div>
    <w:div w:id="562718730">
      <w:bodyDiv w:val="1"/>
      <w:marLeft w:val="0"/>
      <w:marRight w:val="0"/>
      <w:marTop w:val="0"/>
      <w:marBottom w:val="0"/>
      <w:divBdr>
        <w:top w:val="none" w:sz="0" w:space="0" w:color="auto"/>
        <w:left w:val="none" w:sz="0" w:space="0" w:color="auto"/>
        <w:bottom w:val="none" w:sz="0" w:space="0" w:color="auto"/>
        <w:right w:val="none" w:sz="0" w:space="0" w:color="auto"/>
      </w:divBdr>
    </w:div>
    <w:div w:id="615138724">
      <w:bodyDiv w:val="1"/>
      <w:marLeft w:val="0"/>
      <w:marRight w:val="0"/>
      <w:marTop w:val="0"/>
      <w:marBottom w:val="0"/>
      <w:divBdr>
        <w:top w:val="none" w:sz="0" w:space="0" w:color="auto"/>
        <w:left w:val="none" w:sz="0" w:space="0" w:color="auto"/>
        <w:bottom w:val="none" w:sz="0" w:space="0" w:color="auto"/>
        <w:right w:val="none" w:sz="0" w:space="0" w:color="auto"/>
      </w:divBdr>
    </w:div>
    <w:div w:id="1165558606">
      <w:bodyDiv w:val="1"/>
      <w:marLeft w:val="0"/>
      <w:marRight w:val="0"/>
      <w:marTop w:val="0"/>
      <w:marBottom w:val="0"/>
      <w:divBdr>
        <w:top w:val="none" w:sz="0" w:space="0" w:color="auto"/>
        <w:left w:val="none" w:sz="0" w:space="0" w:color="auto"/>
        <w:bottom w:val="none" w:sz="0" w:space="0" w:color="auto"/>
        <w:right w:val="none" w:sz="0" w:space="0" w:color="auto"/>
      </w:divBdr>
    </w:div>
    <w:div w:id="1479107521">
      <w:bodyDiv w:val="1"/>
      <w:marLeft w:val="0"/>
      <w:marRight w:val="0"/>
      <w:marTop w:val="0"/>
      <w:marBottom w:val="0"/>
      <w:divBdr>
        <w:top w:val="none" w:sz="0" w:space="0" w:color="auto"/>
        <w:left w:val="none" w:sz="0" w:space="0" w:color="auto"/>
        <w:bottom w:val="none" w:sz="0" w:space="0" w:color="auto"/>
        <w:right w:val="none" w:sz="0" w:space="0" w:color="auto"/>
      </w:divBdr>
    </w:div>
    <w:div w:id="1494108598">
      <w:bodyDiv w:val="1"/>
      <w:marLeft w:val="0"/>
      <w:marRight w:val="0"/>
      <w:marTop w:val="0"/>
      <w:marBottom w:val="0"/>
      <w:divBdr>
        <w:top w:val="none" w:sz="0" w:space="0" w:color="auto"/>
        <w:left w:val="none" w:sz="0" w:space="0" w:color="auto"/>
        <w:bottom w:val="none" w:sz="0" w:space="0" w:color="auto"/>
        <w:right w:val="none" w:sz="0" w:space="0" w:color="auto"/>
      </w:divBdr>
    </w:div>
    <w:div w:id="1668366218">
      <w:bodyDiv w:val="1"/>
      <w:marLeft w:val="0"/>
      <w:marRight w:val="0"/>
      <w:marTop w:val="0"/>
      <w:marBottom w:val="0"/>
      <w:divBdr>
        <w:top w:val="none" w:sz="0" w:space="0" w:color="auto"/>
        <w:left w:val="none" w:sz="0" w:space="0" w:color="auto"/>
        <w:bottom w:val="none" w:sz="0" w:space="0" w:color="auto"/>
        <w:right w:val="none" w:sz="0" w:space="0" w:color="auto"/>
      </w:divBdr>
      <w:divsChild>
        <w:div w:id="1795170919">
          <w:marLeft w:val="0"/>
          <w:marRight w:val="0"/>
          <w:marTop w:val="0"/>
          <w:marBottom w:val="0"/>
          <w:divBdr>
            <w:top w:val="none" w:sz="0" w:space="0" w:color="auto"/>
            <w:left w:val="none" w:sz="0" w:space="0" w:color="auto"/>
            <w:bottom w:val="none" w:sz="0" w:space="0" w:color="auto"/>
            <w:right w:val="none" w:sz="0" w:space="0" w:color="auto"/>
          </w:divBdr>
          <w:divsChild>
            <w:div w:id="1229074705">
              <w:marLeft w:val="0"/>
              <w:marRight w:val="0"/>
              <w:marTop w:val="0"/>
              <w:marBottom w:val="0"/>
              <w:divBdr>
                <w:top w:val="none" w:sz="0" w:space="0" w:color="auto"/>
                <w:left w:val="none" w:sz="0" w:space="0" w:color="auto"/>
                <w:bottom w:val="none" w:sz="0" w:space="0" w:color="auto"/>
                <w:right w:val="none" w:sz="0" w:space="0" w:color="auto"/>
              </w:divBdr>
              <w:divsChild>
                <w:div w:id="5425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3623">
      <w:bodyDiv w:val="1"/>
      <w:marLeft w:val="0"/>
      <w:marRight w:val="0"/>
      <w:marTop w:val="0"/>
      <w:marBottom w:val="0"/>
      <w:divBdr>
        <w:top w:val="none" w:sz="0" w:space="0" w:color="auto"/>
        <w:left w:val="none" w:sz="0" w:space="0" w:color="auto"/>
        <w:bottom w:val="none" w:sz="0" w:space="0" w:color="auto"/>
        <w:right w:val="none" w:sz="0" w:space="0" w:color="auto"/>
      </w:divBdr>
    </w:div>
    <w:div w:id="1860312343">
      <w:bodyDiv w:val="1"/>
      <w:marLeft w:val="0"/>
      <w:marRight w:val="0"/>
      <w:marTop w:val="0"/>
      <w:marBottom w:val="0"/>
      <w:divBdr>
        <w:top w:val="none" w:sz="0" w:space="0" w:color="auto"/>
        <w:left w:val="none" w:sz="0" w:space="0" w:color="auto"/>
        <w:bottom w:val="none" w:sz="0" w:space="0" w:color="auto"/>
        <w:right w:val="none" w:sz="0" w:space="0" w:color="auto"/>
      </w:divBdr>
    </w:div>
    <w:div w:id="1861160423">
      <w:bodyDiv w:val="1"/>
      <w:marLeft w:val="0"/>
      <w:marRight w:val="0"/>
      <w:marTop w:val="0"/>
      <w:marBottom w:val="0"/>
      <w:divBdr>
        <w:top w:val="none" w:sz="0" w:space="0" w:color="auto"/>
        <w:left w:val="none" w:sz="0" w:space="0" w:color="auto"/>
        <w:bottom w:val="none" w:sz="0" w:space="0" w:color="auto"/>
        <w:right w:val="none" w:sz="0" w:space="0" w:color="auto"/>
      </w:divBdr>
    </w:div>
    <w:div w:id="20324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cran.r-project.org/package=coxme" TargetMode="External"/><Relationship Id="rId4" Type="http://schemas.openxmlformats.org/officeDocument/2006/relationships/settings" Target="settings.xml"/><Relationship Id="rId9" Type="http://schemas.openxmlformats.org/officeDocument/2006/relationships/hyperlink" Target="http://www.ukbioban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25610-D8BE-4461-B9D0-C7D0F55E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6780</Words>
  <Characters>38648</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Marioni</dc:creator>
  <cp:lastModifiedBy>Karen Drake</cp:lastModifiedBy>
  <cp:revision>2</cp:revision>
  <cp:lastPrinted>2017-01-12T09:15:00Z</cp:lastPrinted>
  <dcterms:created xsi:type="dcterms:W3CDTF">2017-01-12T09:26:00Z</dcterms:created>
  <dcterms:modified xsi:type="dcterms:W3CDTF">2017-01-12T09:26:00Z</dcterms:modified>
</cp:coreProperties>
</file>