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EA55D" w14:textId="751A8BF7" w:rsidR="00E5751D" w:rsidRPr="00AA375A" w:rsidRDefault="00F844B5" w:rsidP="0001440D">
      <w:pPr>
        <w:spacing w:after="0" w:line="480" w:lineRule="auto"/>
        <w:contextualSpacing/>
        <w:rPr>
          <w:rFonts w:ascii="Franklin Gothic Medium" w:hAnsi="Franklin Gothic Medium" w:cs="Times New Roman"/>
          <w:b/>
          <w:sz w:val="28"/>
          <w:szCs w:val="24"/>
          <w:lang w:val="en-US"/>
        </w:rPr>
      </w:pPr>
      <w:r w:rsidRPr="00AA375A">
        <w:rPr>
          <w:rFonts w:ascii="Franklin Gothic Medium" w:hAnsi="Franklin Gothic Medium" w:cs="Times New Roman"/>
          <w:b/>
          <w:sz w:val="28"/>
          <w:szCs w:val="24"/>
          <w:lang w:val="en-US"/>
        </w:rPr>
        <w:t xml:space="preserve">Current </w:t>
      </w:r>
      <w:r w:rsidR="00AA375A" w:rsidRPr="00AA375A">
        <w:rPr>
          <w:rFonts w:ascii="Franklin Gothic Medium" w:hAnsi="Franklin Gothic Medium" w:cs="Times New Roman"/>
          <w:b/>
          <w:sz w:val="28"/>
          <w:szCs w:val="24"/>
          <w:lang w:val="en-US"/>
        </w:rPr>
        <w:t xml:space="preserve">Issues </w:t>
      </w:r>
      <w:r w:rsidR="00AA375A">
        <w:rPr>
          <w:rFonts w:ascii="Franklin Gothic Medium" w:hAnsi="Franklin Gothic Medium" w:cs="Times New Roman"/>
          <w:b/>
          <w:sz w:val="28"/>
          <w:szCs w:val="24"/>
          <w:lang w:val="en-US"/>
        </w:rPr>
        <w:t>a</w:t>
      </w:r>
      <w:r w:rsidR="00AA375A" w:rsidRPr="00AA375A">
        <w:rPr>
          <w:rFonts w:ascii="Franklin Gothic Medium" w:hAnsi="Franklin Gothic Medium" w:cs="Times New Roman"/>
          <w:b/>
          <w:sz w:val="28"/>
          <w:szCs w:val="24"/>
          <w:lang w:val="en-US"/>
        </w:rPr>
        <w:t xml:space="preserve">nd Future Directions </w:t>
      </w:r>
      <w:r w:rsidR="00FE5FAD">
        <w:rPr>
          <w:rFonts w:ascii="Franklin Gothic Medium" w:hAnsi="Franklin Gothic Medium" w:cs="Times New Roman"/>
          <w:b/>
          <w:sz w:val="28"/>
          <w:szCs w:val="24"/>
          <w:lang w:val="en-US"/>
        </w:rPr>
        <w:t>f</w:t>
      </w:r>
      <w:r w:rsidR="00AA375A" w:rsidRPr="00AA375A">
        <w:rPr>
          <w:rFonts w:ascii="Franklin Gothic Medium" w:hAnsi="Franklin Gothic Medium" w:cs="Times New Roman"/>
          <w:b/>
          <w:sz w:val="28"/>
          <w:szCs w:val="24"/>
          <w:lang w:val="en-US"/>
        </w:rPr>
        <w:t xml:space="preserve">or Research </w:t>
      </w:r>
      <w:proofErr w:type="gramStart"/>
      <w:r w:rsidR="00AA375A" w:rsidRPr="00AA375A">
        <w:rPr>
          <w:rFonts w:ascii="Franklin Gothic Medium" w:hAnsi="Franklin Gothic Medium" w:cs="Times New Roman"/>
          <w:b/>
          <w:sz w:val="28"/>
          <w:szCs w:val="24"/>
          <w:lang w:val="en-US"/>
        </w:rPr>
        <w:t>Into</w:t>
      </w:r>
      <w:proofErr w:type="gramEnd"/>
      <w:r w:rsidR="00AA375A" w:rsidRPr="00AA375A">
        <w:rPr>
          <w:rFonts w:ascii="Franklin Gothic Medium" w:hAnsi="Franklin Gothic Medium" w:cs="Times New Roman"/>
          <w:b/>
          <w:sz w:val="28"/>
          <w:szCs w:val="24"/>
          <w:lang w:val="en-US"/>
        </w:rPr>
        <w:t xml:space="preserve"> Digital Behavior Change Interventions</w:t>
      </w:r>
      <w:bookmarkStart w:id="0" w:name="_GoBack"/>
      <w:bookmarkEnd w:id="0"/>
    </w:p>
    <w:p w14:paraId="462E49F1" w14:textId="77777777" w:rsidR="00EA6743" w:rsidRPr="00AA375A" w:rsidRDefault="00EA6743" w:rsidP="00AA375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821553" w14:textId="6D3714AB" w:rsidR="004973A0" w:rsidRPr="0001440D" w:rsidRDefault="004973A0" w:rsidP="0001440D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440D">
        <w:rPr>
          <w:rFonts w:ascii="Times New Roman" w:hAnsi="Times New Roman" w:cs="Times New Roman"/>
          <w:sz w:val="24"/>
          <w:szCs w:val="24"/>
        </w:rPr>
        <w:t>Lucy Yardley, PhD</w:t>
      </w:r>
      <w:proofErr w:type="gramStart"/>
      <w:r w:rsidRPr="0001440D">
        <w:rPr>
          <w:rFonts w:ascii="Times New Roman" w:hAnsi="Times New Roman" w:cs="Times New Roman"/>
          <w:sz w:val="24"/>
          <w:szCs w:val="24"/>
        </w:rPr>
        <w:t>,</w:t>
      </w:r>
      <w:r w:rsidR="00564B11" w:rsidRPr="0001440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01440D">
        <w:rPr>
          <w:rFonts w:ascii="Times New Roman" w:hAnsi="Times New Roman" w:cs="Times New Roman"/>
          <w:sz w:val="24"/>
          <w:szCs w:val="24"/>
        </w:rPr>
        <w:t xml:space="preserve"> Tanzeem Choudhury, PhD,</w:t>
      </w:r>
      <w:r w:rsidR="00564B11" w:rsidRPr="000144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40D">
        <w:rPr>
          <w:rFonts w:ascii="Times New Roman" w:hAnsi="Times New Roman" w:cs="Times New Roman"/>
          <w:sz w:val="24"/>
          <w:szCs w:val="24"/>
        </w:rPr>
        <w:t xml:space="preserve"> Kevin Patrick, MD, MS,</w:t>
      </w:r>
      <w:r w:rsidR="00564B11" w:rsidRPr="000144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1440D">
        <w:rPr>
          <w:rFonts w:ascii="Times New Roman" w:hAnsi="Times New Roman" w:cs="Times New Roman"/>
          <w:sz w:val="24"/>
          <w:szCs w:val="24"/>
        </w:rPr>
        <w:t xml:space="preserve"> Susan </w:t>
      </w:r>
      <w:proofErr w:type="spellStart"/>
      <w:r w:rsidRPr="0001440D">
        <w:rPr>
          <w:rFonts w:ascii="Times New Roman" w:hAnsi="Times New Roman" w:cs="Times New Roman"/>
          <w:sz w:val="24"/>
          <w:szCs w:val="24"/>
        </w:rPr>
        <w:t>Michie</w:t>
      </w:r>
      <w:proofErr w:type="spellEnd"/>
      <w:r w:rsidRPr="0001440D">
        <w:rPr>
          <w:rFonts w:ascii="Times New Roman" w:hAnsi="Times New Roman" w:cs="Times New Roman"/>
          <w:sz w:val="24"/>
          <w:szCs w:val="24"/>
        </w:rPr>
        <w:t>, DPhil</w:t>
      </w:r>
      <w:r w:rsidR="00564B11" w:rsidRPr="0001440D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510DD57D" w14:textId="77777777" w:rsidR="004973A0" w:rsidRDefault="004973A0" w:rsidP="0001440D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5FDE09" w14:textId="17E0A1F4" w:rsidR="004973A0" w:rsidRDefault="00AC43C2" w:rsidP="0001440D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</w:t>
      </w:r>
      <w:r w:rsidR="004973A0" w:rsidRPr="0001440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644A" w:rsidRPr="0001440D">
        <w:rPr>
          <w:rFonts w:ascii="Times New Roman" w:hAnsi="Times New Roman" w:cs="Times New Roman"/>
          <w:sz w:val="24"/>
          <w:szCs w:val="24"/>
        </w:rPr>
        <w:t>Department of Psychology, University of Southampton, Southampton, U</w:t>
      </w:r>
      <w:r>
        <w:rPr>
          <w:rFonts w:ascii="Times New Roman" w:hAnsi="Times New Roman" w:cs="Times New Roman"/>
          <w:sz w:val="24"/>
          <w:szCs w:val="24"/>
        </w:rPr>
        <w:t xml:space="preserve">nited Kingdom; </w:t>
      </w:r>
      <w:r w:rsidR="00564B11" w:rsidRPr="000144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64B11" w:rsidRPr="0001440D">
        <w:rPr>
          <w:rFonts w:ascii="Times New Roman" w:eastAsia="Times New Roman" w:hAnsi="Times New Roman" w:cs="Times New Roman"/>
          <w:sz w:val="24"/>
          <w:szCs w:val="24"/>
        </w:rPr>
        <w:t>Computing and Information Science, Cornell University, Ithaca,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 York; </w:t>
      </w:r>
      <w:r w:rsidR="00564B11" w:rsidRPr="000144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73A0" w:rsidRPr="0001440D">
        <w:rPr>
          <w:rFonts w:ascii="Times New Roman" w:hAnsi="Times New Roman" w:cs="Times New Roman"/>
          <w:sz w:val="24"/>
          <w:szCs w:val="24"/>
        </w:rPr>
        <w:t>Center for Wireless and Population Health Systems, University of Cali</w:t>
      </w:r>
      <w:r w:rsidR="00564B11" w:rsidRPr="0001440D">
        <w:rPr>
          <w:rFonts w:ascii="Times New Roman" w:hAnsi="Times New Roman" w:cs="Times New Roman"/>
          <w:sz w:val="24"/>
          <w:szCs w:val="24"/>
        </w:rPr>
        <w:t xml:space="preserve">fornia, San Diego, La </w:t>
      </w:r>
      <w:r>
        <w:rPr>
          <w:rFonts w:ascii="Times New Roman" w:hAnsi="Times New Roman" w:cs="Times New Roman"/>
          <w:sz w:val="24"/>
          <w:szCs w:val="24"/>
        </w:rPr>
        <w:t xml:space="preserve">Jolla, California; and </w:t>
      </w:r>
      <w:r w:rsidR="00564B11" w:rsidRPr="0001440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973A0" w:rsidRPr="0001440D">
        <w:rPr>
          <w:rFonts w:ascii="Times New Roman" w:hAnsi="Times New Roman" w:cs="Times New Roman"/>
          <w:sz w:val="24"/>
          <w:szCs w:val="24"/>
        </w:rPr>
        <w:t>Centre for Behaviour Change, Unive</w:t>
      </w:r>
      <w:r>
        <w:rPr>
          <w:rFonts w:ascii="Times New Roman" w:hAnsi="Times New Roman" w:cs="Times New Roman"/>
          <w:sz w:val="24"/>
          <w:szCs w:val="24"/>
        </w:rPr>
        <w:t>rsity College London, London, United Kingdom</w:t>
      </w:r>
    </w:p>
    <w:p w14:paraId="7F4F14DF" w14:textId="77777777" w:rsidR="00AC43C2" w:rsidRDefault="00AC43C2" w:rsidP="0001440D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B1D9B2" w14:textId="04F94328" w:rsidR="00AC43C2" w:rsidRDefault="00AC43C2" w:rsidP="0001440D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correspondence to: </w:t>
      </w:r>
    </w:p>
    <w:p w14:paraId="18B09C6F" w14:textId="6FDEB3FF" w:rsidR="00D2082B" w:rsidRPr="0001440D" w:rsidRDefault="00D2082B" w:rsidP="0001440D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 Yardley, Department of Psychology, University of Southampton, Southampton, SO17 1BJ, UK, L.Yardley@soton.ac.uk</w:t>
      </w:r>
    </w:p>
    <w:p w14:paraId="061740C6" w14:textId="3E8C1B6F" w:rsidR="004973A0" w:rsidRPr="0001440D" w:rsidRDefault="004973A0" w:rsidP="0001440D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1440D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4BD32E7" w14:textId="2CADB865" w:rsidR="00DF7EF9" w:rsidRPr="00FE5FAD" w:rsidRDefault="00E9758C" w:rsidP="00DC797E">
      <w:pPr>
        <w:pStyle w:val="ListParagraph"/>
        <w:spacing w:after="0" w:line="480" w:lineRule="auto"/>
        <w:ind w:left="0"/>
        <w:rPr>
          <w:lang w:val="en-US"/>
        </w:rPr>
      </w:pPr>
      <w:r w:rsidRPr="0001440D">
        <w:rPr>
          <w:rFonts w:ascii="Times New Roman" w:hAnsi="Times New Roman" w:cs="Times New Roman"/>
          <w:sz w:val="24"/>
          <w:szCs w:val="24"/>
          <w:lang w:val="en-US"/>
        </w:rPr>
        <w:lastRenderedPageBreak/>
        <w:t>Th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series of 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five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="00B56B2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plus an accompanying commentary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provide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state-of-the-art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overview of some of the most pressing issues in the field of </w:t>
      </w:r>
      <w:r w:rsidR="00BD53B3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research into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digital </w:t>
      </w:r>
      <w:r w:rsidR="00112B34" w:rsidRPr="0001440D">
        <w:rPr>
          <w:rFonts w:ascii="Times New Roman" w:hAnsi="Times New Roman" w:cs="Times New Roman"/>
          <w:sz w:val="24"/>
          <w:szCs w:val="24"/>
          <w:lang w:val="en-US"/>
        </w:rPr>
        <w:t>behavio</w:t>
      </w:r>
      <w:r w:rsidR="00BD53B3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r change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intervention</w:t>
      </w:r>
      <w:r w:rsidR="00BD53B3" w:rsidRPr="000144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53B3" w:rsidRPr="0001440D">
        <w:rPr>
          <w:rFonts w:ascii="Times New Roman" w:hAnsi="Times New Roman" w:cs="Times New Roman"/>
          <w:sz w:val="24"/>
          <w:szCs w:val="24"/>
          <w:lang w:val="en-US"/>
        </w:rPr>
        <w:t>(DBCIs)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, highlighting the need and potential for conceptual and methodologic advances. The papers 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>are the product of a process of international expert consensus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building, supported by the 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nited 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>ingdom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Medical Research Council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>, the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240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240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24050">
        <w:rPr>
          <w:rFonts w:ascii="Times New Roman" w:hAnsi="Times New Roman" w:cs="Times New Roman"/>
          <w:sz w:val="24"/>
          <w:szCs w:val="24"/>
          <w:lang w:val="en-US"/>
        </w:rPr>
        <w:t>IH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>’s Office for Behavioral and Social Sciences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Research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>, and the Robert Wood Johnson Foundation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papers are aimed at a broad 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readership, including those who develop, </w:t>
      </w:r>
      <w:r w:rsidR="006F7BD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evaluate, 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>fund</w:t>
      </w:r>
      <w:r w:rsidR="006F7BD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5D03" w:rsidRPr="000144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55D03" w:rsidRPr="000144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for both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research and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practical purposes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>. The aim is to provide guidance as to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EF32D3A" w14:textId="1F87C3C0" w:rsidR="00CB0C47" w:rsidRPr="0001440D" w:rsidRDefault="00D2082B" w:rsidP="0001440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ore effective and cost-effective </w:t>
      </w:r>
      <w:r w:rsidR="00DF7EF9" w:rsidRPr="0001440D">
        <w:rPr>
          <w:rFonts w:ascii="Times New Roman" w:hAnsi="Times New Roman" w:cs="Times New Roman"/>
          <w:sz w:val="24"/>
          <w:szCs w:val="24"/>
          <w:lang w:val="en-US"/>
        </w:rPr>
        <w:t>DCBIs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can be developed, how they should be assessed, and the scientific </w:t>
      </w:r>
      <w:r w:rsidR="006F7BDC" w:rsidRPr="0001440D">
        <w:rPr>
          <w:rFonts w:ascii="Times New Roman" w:hAnsi="Times New Roman" w:cs="Times New Roman"/>
          <w:sz w:val="24"/>
          <w:szCs w:val="24"/>
          <w:lang w:val="en-US"/>
        </w:rPr>
        <w:t>priorities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7BDC" w:rsidRPr="0001440D">
        <w:rPr>
          <w:rFonts w:ascii="Times New Roman" w:hAnsi="Times New Roman" w:cs="Times New Roman"/>
          <w:sz w:val="24"/>
          <w:szCs w:val="24"/>
          <w:lang w:val="en-US"/>
        </w:rPr>
        <w:t>that must be addressed to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advance </w:t>
      </w:r>
      <w:r w:rsidR="006F7BDC" w:rsidRPr="0001440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BD53B3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in this field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24F796B" w14:textId="484A326C" w:rsidR="00014E7D" w:rsidRPr="0001440D" w:rsidRDefault="00D2082B" w:rsidP="0001440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53B3" w:rsidRPr="0001440D">
        <w:rPr>
          <w:rFonts w:ascii="Times New Roman" w:hAnsi="Times New Roman" w:cs="Times New Roman"/>
          <w:sz w:val="24"/>
          <w:szCs w:val="24"/>
          <w:lang w:val="en-US"/>
        </w:rPr>
        <w:t>DBCIs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can be used to advance scientific understanding</w:t>
      </w:r>
      <w:r w:rsidR="00112B34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of human behavior and behavio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>r change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F1C5CE" w14:textId="77777777" w:rsidR="00014E7D" w:rsidRPr="0001440D" w:rsidRDefault="00014E7D" w:rsidP="0001440D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8FFAC6" w14:textId="366D540C" w:rsidR="000B0C64" w:rsidRPr="0001440D" w:rsidRDefault="00DF7EF9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1440D">
        <w:rPr>
          <w:rFonts w:ascii="Times New Roman" w:hAnsi="Times New Roman" w:cs="Times New Roman"/>
          <w:sz w:val="24"/>
          <w:szCs w:val="24"/>
          <w:lang w:val="en-US"/>
        </w:rPr>
        <w:t>By way of background, in early 2014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>n international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multidisciplinary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steering committee, led by Professor Susan </w:t>
      </w:r>
      <w:proofErr w:type="spellStart"/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>Michie</w:t>
      </w:r>
      <w:proofErr w:type="spellEnd"/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Professor Jeremy Wyatt, identified important topics for consideration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then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participants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who were either current or emerging leaders in their respective domains to address these topics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This led to 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a wide consultation process, 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involving </w:t>
      </w:r>
      <w:r w:rsidR="000674A0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an international group of 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experts in 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key </w:t>
      </w:r>
      <w:r w:rsidR="005120E8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aspects of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DBCI</w:t>
      </w:r>
      <w:r w:rsidR="005120E8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development, evaluation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120E8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usage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7E0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2B34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drawn from the disciplines of 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787E0C" w:rsidRPr="0001440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B0C4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E0C" w:rsidRPr="0001440D">
        <w:rPr>
          <w:rFonts w:ascii="Times New Roman" w:hAnsi="Times New Roman" w:cs="Times New Roman"/>
          <w:sz w:val="24"/>
          <w:szCs w:val="24"/>
          <w:lang w:val="en-US"/>
        </w:rPr>
        <w:t>and social scien</w:t>
      </w:r>
      <w:r w:rsidR="00112B34" w:rsidRPr="0001440D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787E0C" w:rsidRPr="0001440D">
        <w:rPr>
          <w:rFonts w:ascii="Times New Roman" w:hAnsi="Times New Roman" w:cs="Times New Roman"/>
          <w:sz w:val="24"/>
          <w:szCs w:val="24"/>
          <w:lang w:val="en-US"/>
        </w:rPr>
        <w:t>, medicine, public health, health services research, computer science and engineering</w:t>
      </w:r>
      <w:r w:rsidR="000240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7E0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economics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. Participants</w:t>
      </w:r>
      <w:r w:rsidR="005120E8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>were invited to join writing groups relating to each topic and to attend a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 xml:space="preserve"> 2-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day workshop held in London in September 2015. The writing groups produced an initial draft of each paper </w:t>
      </w:r>
      <w:r w:rsidR="00E506E1" w:rsidRPr="0001440D">
        <w:rPr>
          <w:rFonts w:ascii="Times New Roman" w:hAnsi="Times New Roman" w:cs="Times New Roman"/>
          <w:sz w:val="24"/>
          <w:szCs w:val="24"/>
          <w:lang w:val="en-US"/>
        </w:rPr>
        <w:t>for presentation for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in-depth discussion at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the workshop, and then 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revised the 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lastRenderedPageBreak/>
        <w:t>papers</w:t>
      </w:r>
      <w:r w:rsidR="00576DA6" w:rsidRPr="0001440D">
        <w:rPr>
          <w:rFonts w:ascii="Times New Roman" w:hAnsi="Times New Roman" w:cs="Times New Roman"/>
          <w:sz w:val="24"/>
          <w:szCs w:val="24"/>
          <w:lang w:val="en-US"/>
        </w:rPr>
        <w:t>, informed by the discussion</w:t>
      </w:r>
      <w:r w:rsidR="00042C2D" w:rsidRPr="000144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76DA6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5120E8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42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>experts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who attended</w:t>
      </w:r>
      <w:r w:rsidR="00D2353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the workshop</w:t>
      </w:r>
      <w:r w:rsidR="00014E7D" w:rsidRPr="000144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74A0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The second paper in the series</w:t>
      </w:r>
      <w:r w:rsidR="006D738D" w:rsidRPr="000144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6D738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74A0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was also informed by a preceding 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2-</w:t>
      </w:r>
      <w:r w:rsidR="000674A0" w:rsidRPr="0001440D">
        <w:rPr>
          <w:rFonts w:ascii="Times New Roman" w:hAnsi="Times New Roman" w:cs="Times New Roman"/>
          <w:sz w:val="24"/>
          <w:szCs w:val="24"/>
          <w:lang w:val="en-US"/>
        </w:rPr>
        <w:t>day international workshop focused specifically on the use of modeling in DBCIs.</w:t>
      </w:r>
    </w:p>
    <w:p w14:paraId="49292040" w14:textId="77777777" w:rsidR="00DD4DFC" w:rsidRPr="0001440D" w:rsidRDefault="00DD4DFC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C7222C" w14:textId="4CFF1713" w:rsidR="00DD4DFC" w:rsidRPr="0001440D" w:rsidRDefault="00DD4DFC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1440D">
        <w:rPr>
          <w:rFonts w:ascii="Times New Roman" w:hAnsi="Times New Roman" w:cs="Times New Roman"/>
          <w:sz w:val="24"/>
          <w:szCs w:val="24"/>
          <w:lang w:val="en-US"/>
        </w:rPr>
        <w:t>In this series of papers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the term 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 xml:space="preserve">“DBCI” is used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to refer to </w:t>
      </w:r>
      <w:r w:rsidR="0079402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intervention that employ</w:t>
      </w:r>
      <w:r w:rsidR="007940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digital technology to promote and maintain health, through primary or secondary prevention and management of health problems. The technologies used can include not only the </w:t>
      </w:r>
      <w:r w:rsidR="000240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nternet (accessed by smartphone, PC</w:t>
      </w:r>
      <w:r w:rsidR="000240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or tablet) but also automated healthcare and communication systems and an increasing array of mobile</w:t>
      </w:r>
      <w:r w:rsidR="00783D41" w:rsidRPr="0001440D">
        <w:rPr>
          <w:rFonts w:ascii="Times New Roman" w:hAnsi="Times New Roman" w:cs="Times New Roman"/>
          <w:sz w:val="24"/>
          <w:szCs w:val="24"/>
          <w:lang w:val="en-US"/>
        </w:rPr>
        <w:t>, wearable,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environmental sensors </w:t>
      </w:r>
      <w:r w:rsidR="00783D41" w:rsidRPr="0001440D">
        <w:rPr>
          <w:rFonts w:ascii="Times New Roman" w:hAnsi="Times New Roman" w:cs="Times New Roman"/>
          <w:sz w:val="24"/>
          <w:szCs w:val="24"/>
          <w:lang w:val="en-US"/>
        </w:rPr>
        <w:t>as well as emerging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3D41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Internet of Things devices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that can provide intelligent monitoring and feedback as and when needed (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Just-In-Time Adaptive Interventions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Ecological Momentary Interventions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240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DBCIs are typically autom</w:t>
      </w:r>
      <w:r w:rsidR="00655D03" w:rsidRPr="0001440D">
        <w:rPr>
          <w:rFonts w:ascii="Times New Roman" w:hAnsi="Times New Roman" w:cs="Times New Roman"/>
          <w:sz w:val="24"/>
          <w:szCs w:val="24"/>
          <w:lang w:val="en-US"/>
        </w:rPr>
        <w:t>ated, interactive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55D03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personaliz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ed, employing user input or sensor data to tailor feedback or treatment pathways without the need for health professional input, although they may also involve elements of tele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health 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 xml:space="preserve">care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(digitally mediated remote monitoring by health professionals) or direct interactions with human facilitators. DBCIs </w:t>
      </w:r>
      <w:r w:rsidR="006D738D" w:rsidRPr="0001440D">
        <w:rPr>
          <w:rFonts w:ascii="Times New Roman" w:hAnsi="Times New Roman" w:cs="Times New Roman"/>
          <w:sz w:val="24"/>
          <w:szCs w:val="24"/>
          <w:lang w:val="en-US"/>
        </w:rPr>
        <w:t>can b</w:t>
      </w:r>
      <w:r w:rsidR="00865B4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e used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to promote health </w:t>
      </w:r>
      <w:r w:rsidR="00865B45" w:rsidRPr="0001440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support</w:t>
      </w:r>
      <w:r w:rsidR="006D738D" w:rsidRPr="0001440D">
        <w:rPr>
          <w:rFonts w:ascii="Times New Roman" w:hAnsi="Times New Roman" w:cs="Times New Roman"/>
          <w:sz w:val="24"/>
          <w:szCs w:val="24"/>
          <w:lang w:val="en-US"/>
        </w:rPr>
        <w:t>ing behavior change or decision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making </w:t>
      </w:r>
      <w:r w:rsidR="00865B45" w:rsidRPr="000144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whether of the general public, patients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or healthcare practitioners</w:t>
      </w:r>
      <w:r w:rsidR="00865B45" w:rsidRPr="0001440D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improving communication, </w:t>
      </w:r>
      <w:r w:rsidR="00865B4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facilitating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efficient and effective treatment, or </w:t>
      </w:r>
      <w:r w:rsidR="00865B45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enhancing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physical and mental well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being.</w:t>
      </w:r>
    </w:p>
    <w:p w14:paraId="7776D38A" w14:textId="77777777" w:rsidR="00DD4DFC" w:rsidRPr="0001440D" w:rsidRDefault="00DD4DFC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3BC7CAEF" w14:textId="71250BDE" w:rsidR="00373357" w:rsidRPr="0001440D" w:rsidRDefault="00091C49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1440D">
        <w:rPr>
          <w:rFonts w:ascii="Times New Roman" w:hAnsi="Times New Roman" w:cs="Times New Roman"/>
          <w:sz w:val="24"/>
          <w:szCs w:val="24"/>
          <w:lang w:val="en-US"/>
        </w:rPr>
        <w:t>The first of the five</w:t>
      </w:r>
      <w:r w:rsidR="00B56B2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main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papers</w:t>
      </w:r>
      <w:r w:rsidR="006D738D" w:rsidRPr="000144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D4DF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A20" w:rsidRPr="0001440D">
        <w:rPr>
          <w:rFonts w:ascii="Times New Roman" w:hAnsi="Times New Roman" w:cs="Times New Roman"/>
          <w:sz w:val="24"/>
          <w:szCs w:val="24"/>
          <w:lang w:val="en-US"/>
        </w:rPr>
        <w:t>provides a broad-ranging reflection on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A20" w:rsidRPr="0001440D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48231A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advances in</w:t>
      </w:r>
      <w:r w:rsidR="00E40A20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BD3" w:rsidRPr="0001440D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="0048231A" w:rsidRPr="0001440D">
        <w:rPr>
          <w:rFonts w:ascii="Times New Roman" w:hAnsi="Times New Roman" w:cs="Times New Roman"/>
          <w:sz w:val="24"/>
          <w:szCs w:val="24"/>
          <w:lang w:val="en-US"/>
        </w:rPr>
        <w:t>, new findings about the determinants of health and illness, and changing modes of health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231A" w:rsidRPr="0001440D">
        <w:rPr>
          <w:rFonts w:ascii="Times New Roman" w:hAnsi="Times New Roman" w:cs="Times New Roman"/>
          <w:sz w:val="24"/>
          <w:szCs w:val="24"/>
          <w:lang w:val="en-US"/>
        </w:rPr>
        <w:t>care set the stage for new methods of</w:t>
      </w:r>
      <w:r w:rsidR="00112B34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behavio</w:t>
      </w:r>
      <w:r w:rsidR="00576DA6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r change </w:t>
      </w:r>
      <w:r w:rsidR="00BF2025" w:rsidRPr="0001440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48231A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practice</w:t>
      </w:r>
      <w:r w:rsidR="00E05AD3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6BD3" w:rsidRPr="0001440D">
        <w:rPr>
          <w:rFonts w:ascii="Times New Roman" w:hAnsi="Times New Roman" w:cs="Times New Roman"/>
          <w:sz w:val="24"/>
          <w:szCs w:val="24"/>
          <w:lang w:val="en-US"/>
        </w:rPr>
        <w:t>This paper lays the groundwork for</w:t>
      </w:r>
      <w:r w:rsidR="00E40A20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BD3" w:rsidRPr="0001440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179FF" w:rsidRPr="0001440D">
        <w:rPr>
          <w:rFonts w:ascii="Times New Roman" w:hAnsi="Times New Roman" w:cs="Times New Roman"/>
          <w:sz w:val="24"/>
          <w:szCs w:val="24"/>
          <w:lang w:val="en-US"/>
        </w:rPr>
        <w:t>he second paper</w:t>
      </w:r>
      <w:proofErr w:type="gramStart"/>
      <w:r w:rsidR="00C06896" w:rsidRPr="000144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738D" w:rsidRPr="000144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End"/>
      <w:r w:rsidR="00496BD3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="00B179FF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focuses on how </w:t>
      </w:r>
      <w:r w:rsidR="00BD53B3" w:rsidRPr="0001440D">
        <w:rPr>
          <w:rFonts w:ascii="Times New Roman" w:hAnsi="Times New Roman" w:cs="Times New Roman"/>
          <w:sz w:val="24"/>
          <w:szCs w:val="24"/>
          <w:lang w:val="en-US"/>
        </w:rPr>
        <w:t>DBCIs</w:t>
      </w:r>
      <w:r w:rsidR="00B179FF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provide both an opportunity and a need </w:t>
      </w:r>
      <w:r w:rsidR="00496BD3" w:rsidRPr="000144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179FF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develop and test </w:t>
      </w:r>
      <w:r w:rsidR="0008305D" w:rsidRPr="0001440D">
        <w:rPr>
          <w:rFonts w:ascii="Times New Roman" w:hAnsi="Times New Roman" w:cs="Times New Roman"/>
          <w:sz w:val="24"/>
          <w:szCs w:val="24"/>
          <w:lang w:val="en-US"/>
        </w:rPr>
        <w:t>adaptive</w:t>
      </w:r>
      <w:r w:rsidR="00112B34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behavio</w:t>
      </w:r>
      <w:r w:rsidR="00B179FF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ral models </w:t>
      </w:r>
      <w:r w:rsidR="00576DA6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and theories </w:t>
      </w:r>
      <w:r w:rsidR="0048231A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8231A" w:rsidRPr="0001440D">
        <w:rPr>
          <w:rFonts w:ascii="Times New Roman" w:hAnsi="Times New Roman" w:cs="Times New Roman"/>
          <w:sz w:val="24"/>
          <w:szCs w:val="24"/>
          <w:lang w:val="en-US"/>
        </w:rPr>
        <w:lastRenderedPageBreak/>
        <w:t>the potential</w:t>
      </w:r>
      <w:r w:rsidR="0008305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B179FF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define precisely when and how a </w:t>
      </w:r>
      <w:r w:rsidR="00576DA6" w:rsidRPr="0001440D">
        <w:rPr>
          <w:rFonts w:ascii="Times New Roman" w:hAnsi="Times New Roman" w:cs="Times New Roman"/>
          <w:sz w:val="24"/>
          <w:szCs w:val="24"/>
          <w:lang w:val="en-US"/>
        </w:rPr>
        <w:t>variety of intervention techniques</w:t>
      </w:r>
      <w:r w:rsidR="00035766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might be used in D</w:t>
      </w:r>
      <w:r w:rsidR="0048231A" w:rsidRPr="00014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35766" w:rsidRPr="000144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8231A" w:rsidRPr="0001440D">
        <w:rPr>
          <w:rFonts w:ascii="Times New Roman" w:hAnsi="Times New Roman" w:cs="Times New Roman"/>
          <w:sz w:val="24"/>
          <w:szCs w:val="24"/>
          <w:lang w:val="en-US"/>
        </w:rPr>
        <w:t>Is.</w:t>
      </w:r>
      <w:r w:rsidR="00496BD3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46C" w:rsidRPr="0001440D">
        <w:rPr>
          <w:rFonts w:ascii="Times New Roman" w:hAnsi="Times New Roman" w:cs="Times New Roman"/>
          <w:sz w:val="24"/>
          <w:szCs w:val="24"/>
          <w:lang w:val="en-US"/>
        </w:rPr>
        <w:t>The third paper</w:t>
      </w:r>
      <w:r w:rsidR="00C06896" w:rsidRPr="000144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E05AD3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E34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considers how </w:t>
      </w:r>
      <w:r w:rsidR="00BD53B3" w:rsidRPr="0001440D">
        <w:rPr>
          <w:rFonts w:ascii="Times New Roman" w:hAnsi="Times New Roman" w:cs="Times New Roman"/>
          <w:sz w:val="24"/>
          <w:szCs w:val="24"/>
          <w:lang w:val="en-US"/>
        </w:rPr>
        <w:t>DBCI</w:t>
      </w:r>
      <w:r w:rsidR="00BD3E34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s can be evaluated efficiently and appropriately, and </w:t>
      </w:r>
      <w:r w:rsidR="0008305D" w:rsidRPr="0001440D">
        <w:rPr>
          <w:rFonts w:ascii="Times New Roman" w:hAnsi="Times New Roman" w:cs="Times New Roman"/>
          <w:sz w:val="24"/>
          <w:szCs w:val="24"/>
          <w:lang w:val="en-US"/>
        </w:rPr>
        <w:t>argues that a combination of</w:t>
      </w:r>
      <w:r w:rsidR="004A546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biomedical, behavioral, computing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A546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engineering research methods </w:t>
      </w:r>
      <w:r w:rsidR="0008305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is required </w:t>
      </w:r>
      <w:r w:rsidR="00BD3E34" w:rsidRPr="0001440D">
        <w:rPr>
          <w:rFonts w:ascii="Times New Roman" w:hAnsi="Times New Roman" w:cs="Times New Roman"/>
          <w:sz w:val="24"/>
          <w:szCs w:val="24"/>
          <w:lang w:val="en-US"/>
        </w:rPr>
        <w:t>to address a range of research questions, including</w:t>
      </w:r>
      <w:r w:rsidR="004A546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the likely </w:t>
      </w:r>
      <w:r w:rsidR="00BD3E34" w:rsidRPr="0001440D">
        <w:rPr>
          <w:rFonts w:ascii="Times New Roman" w:hAnsi="Times New Roman" w:cs="Times New Roman"/>
          <w:sz w:val="24"/>
          <w:szCs w:val="24"/>
          <w:lang w:val="en-US"/>
        </w:rPr>
        <w:t>reach, uptake, mechanisms, cost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E34" w:rsidRPr="0001440D">
        <w:rPr>
          <w:rFonts w:ascii="Times New Roman" w:hAnsi="Times New Roman" w:cs="Times New Roman"/>
          <w:sz w:val="24"/>
          <w:szCs w:val="24"/>
          <w:lang w:val="en-US"/>
        </w:rPr>
        <w:t>effectiveness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3E34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harms</w:t>
      </w:r>
      <w:r w:rsidR="004A546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BD3E34" w:rsidRPr="0001440D">
        <w:rPr>
          <w:rFonts w:ascii="Times New Roman" w:hAnsi="Times New Roman" w:cs="Times New Roman"/>
          <w:sz w:val="24"/>
          <w:szCs w:val="24"/>
          <w:lang w:val="en-US"/>
        </w:rPr>
        <w:t>intervention</w:t>
      </w:r>
      <w:r w:rsidR="004A546C" w:rsidRPr="000144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6E57A7" w14:textId="77777777" w:rsidR="00373357" w:rsidRPr="0001440D" w:rsidRDefault="00373357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830F4E" w14:textId="67E11714" w:rsidR="008F415A" w:rsidRPr="0001440D" w:rsidRDefault="00E429FC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1440D">
        <w:rPr>
          <w:rFonts w:ascii="Times New Roman" w:hAnsi="Times New Roman" w:cs="Times New Roman"/>
          <w:sz w:val="24"/>
          <w:szCs w:val="24"/>
          <w:lang w:val="en-US"/>
        </w:rPr>
        <w:t>The fourth paper</w:t>
      </w:r>
      <w:r w:rsidR="00C06896" w:rsidRPr="000144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05D" w:rsidRPr="0001440D">
        <w:rPr>
          <w:rFonts w:ascii="Times New Roman" w:hAnsi="Times New Roman" w:cs="Times New Roman"/>
          <w:sz w:val="24"/>
          <w:szCs w:val="24"/>
          <w:lang w:val="en-US"/>
        </w:rPr>
        <w:t>addresses issues relevant to conceptuali</w:t>
      </w:r>
      <w:r w:rsidR="00655D03" w:rsidRPr="0001440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8305D" w:rsidRPr="0001440D">
        <w:rPr>
          <w:rFonts w:ascii="Times New Roman" w:hAnsi="Times New Roman" w:cs="Times New Roman"/>
          <w:sz w:val="24"/>
          <w:szCs w:val="24"/>
          <w:lang w:val="en-US"/>
        </w:rPr>
        <w:t>ing, understanding</w:t>
      </w:r>
      <w:r w:rsidR="00FE5F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305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promoting enga</w:t>
      </w:r>
      <w:r w:rsidR="00BD53B3" w:rsidRPr="0001440D">
        <w:rPr>
          <w:rFonts w:ascii="Times New Roman" w:hAnsi="Times New Roman" w:cs="Times New Roman"/>
          <w:sz w:val="24"/>
          <w:szCs w:val="24"/>
          <w:lang w:val="en-US"/>
        </w:rPr>
        <w:t>gement with DBCI</w:t>
      </w:r>
      <w:r w:rsidR="0008305D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s, highlighting the need to develop and validate complementary, non-intrusive assessment methods to fully capture the multidimensional, dynamic </w:t>
      </w:r>
      <w:r w:rsidR="00DD4DF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process of </w:t>
      </w:r>
      <w:r w:rsidR="003C3E1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D4DF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08305D" w:rsidRPr="0001440D">
        <w:rPr>
          <w:rFonts w:ascii="Times New Roman" w:hAnsi="Times New Roman" w:cs="Times New Roman"/>
          <w:sz w:val="24"/>
          <w:szCs w:val="24"/>
          <w:lang w:val="en-US"/>
        </w:rPr>
        <w:t>engagement.</w:t>
      </w:r>
      <w:r w:rsidR="003C3E1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C65D4E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B2C" w:rsidRPr="0001440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5D4E" w:rsidRPr="0001440D">
        <w:rPr>
          <w:rFonts w:ascii="Times New Roman" w:hAnsi="Times New Roman" w:cs="Times New Roman"/>
          <w:sz w:val="24"/>
          <w:szCs w:val="24"/>
          <w:lang w:val="en-US"/>
        </w:rPr>
        <w:t>he fifth paper</w:t>
      </w:r>
      <w:r w:rsidR="00C06896" w:rsidRPr="000144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="00C65D4E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15A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notes that economic evaluations of </w:t>
      </w:r>
      <w:r w:rsidR="00BD53B3" w:rsidRPr="0001440D">
        <w:rPr>
          <w:rFonts w:ascii="Times New Roman" w:hAnsi="Times New Roman" w:cs="Times New Roman"/>
          <w:sz w:val="24"/>
          <w:szCs w:val="24"/>
          <w:lang w:val="en-US"/>
        </w:rPr>
        <w:t>DBCIs</w:t>
      </w:r>
      <w:r w:rsidR="008F415A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must develop methods of modelling the complex interactions between intervention user</w:t>
      </w:r>
      <w:r w:rsidR="00576DA6" w:rsidRPr="000144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F415A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their environment, which can have important implications for the wider impact of the intervention.</w:t>
      </w:r>
      <w:r w:rsidR="00B56B2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Finally, the commentary by Professor Kelly</w:t>
      </w:r>
      <w:r w:rsidR="003C3E19" w:rsidRPr="000144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="00B56B2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addresses some of the social, environmental, ethical</w:t>
      </w:r>
      <w:r w:rsidR="003C3E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56B2C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philosophical issues raised by these new tools and technologies.</w:t>
      </w:r>
    </w:p>
    <w:p w14:paraId="3D860F3E" w14:textId="77777777" w:rsidR="0001518B" w:rsidRPr="0001440D" w:rsidRDefault="0001518B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5B0399C2" w14:textId="354526EE" w:rsidR="0001518B" w:rsidRPr="0001440D" w:rsidRDefault="0001518B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144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predominant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focus of </w:t>
      </w:r>
      <w:r w:rsidR="00035766" w:rsidRPr="0001440D">
        <w:rPr>
          <w:rFonts w:ascii="Times New Roman" w:hAnsi="Times New Roman" w:cs="Times New Roman"/>
          <w:sz w:val="24"/>
          <w:szCs w:val="24"/>
          <w:lang w:val="en-US"/>
        </w:rPr>
        <w:t>these papers is on the use of D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35766" w:rsidRPr="000144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Is for individual</w:t>
      </w:r>
      <w:r w:rsidR="003C3E1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level interventions that promote improved health behaviors. However, given the potential to scale these technologies, appl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>ications</w:t>
      </w:r>
      <w:r w:rsidR="003C3E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services to ever-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larger numbers of users, the potential for population and public health impact is great. </w:t>
      </w:r>
      <w:r w:rsidR="00DF72FB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Professor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Kelly</w:t>
      </w:r>
      <w:r w:rsidR="003C3E19" w:rsidRPr="000144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(who attended the London workshop) 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provided an insightful commentary on this issue.</w:t>
      </w:r>
    </w:p>
    <w:p w14:paraId="2EA238F0" w14:textId="77777777" w:rsidR="00F52092" w:rsidRPr="0001440D" w:rsidRDefault="00F52092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5B919899" w14:textId="42592985" w:rsidR="00173A72" w:rsidRPr="0001440D" w:rsidRDefault="00F956BB" w:rsidP="00C06C41">
      <w:pPr>
        <w:pStyle w:val="ListParagraph"/>
        <w:spacing w:after="0" w:line="480" w:lineRule="auto"/>
        <w:ind w:left="0"/>
        <w:rPr>
          <w:lang w:val="en-US"/>
        </w:rPr>
      </w:pPr>
      <w:r w:rsidRPr="0001440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>iven the dynamic nature of this field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>it will be necessary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to revisit the themes and topics addressed 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 xml:space="preserve">in these papers 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>on a frequent and regular basis</w:t>
      </w:r>
      <w:r w:rsidR="009C555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as experience of developing, evaluating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C5557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and implementing DBCIs increase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>The authors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welcome feedback from readers about the methods by which 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might 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>be done</w:t>
      </w:r>
      <w:r w:rsidR="008C527E" w:rsidRPr="000144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3A72" w:rsidRPr="0001440D">
        <w:rPr>
          <w:lang w:val="en-US"/>
        </w:rPr>
        <w:br w:type="page"/>
      </w:r>
    </w:p>
    <w:p w14:paraId="793D32E8" w14:textId="7A6BD9A2" w:rsidR="00C06896" w:rsidRPr="00024050" w:rsidRDefault="00024050" w:rsidP="00024050">
      <w:pPr>
        <w:pStyle w:val="ListParagraph"/>
        <w:spacing w:after="0" w:line="480" w:lineRule="auto"/>
        <w:ind w:left="0"/>
        <w:rPr>
          <w:rFonts w:ascii="Franklin Gothic Medium" w:hAnsi="Franklin Gothic Medium" w:cs="Times New Roman"/>
          <w:b/>
          <w:sz w:val="28"/>
          <w:szCs w:val="24"/>
          <w:lang w:val="en-US"/>
        </w:rPr>
      </w:pPr>
      <w:r w:rsidRPr="00024050">
        <w:rPr>
          <w:rFonts w:ascii="Franklin Gothic Medium" w:hAnsi="Franklin Gothic Medium" w:cs="Times New Roman"/>
          <w:b/>
          <w:sz w:val="28"/>
          <w:szCs w:val="24"/>
          <w:lang w:val="en-US"/>
        </w:rPr>
        <w:lastRenderedPageBreak/>
        <w:t>Acknowledg</w:t>
      </w:r>
      <w:r w:rsidR="00C06896" w:rsidRPr="00024050">
        <w:rPr>
          <w:rFonts w:ascii="Franklin Gothic Medium" w:hAnsi="Franklin Gothic Medium" w:cs="Times New Roman"/>
          <w:b/>
          <w:sz w:val="28"/>
          <w:szCs w:val="24"/>
          <w:lang w:val="en-US"/>
        </w:rPr>
        <w:t>ments</w:t>
      </w:r>
    </w:p>
    <w:p w14:paraId="3BD6DC94" w14:textId="77777777" w:rsidR="00C06896" w:rsidRPr="0001440D" w:rsidRDefault="00C06896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3CD8DBA1" w14:textId="48D9BEFD" w:rsidR="00C06896" w:rsidRDefault="00C06896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This series of papers is one of the outputs of two workshops, one supported by the Medical Research Council/National Institute for Health Research Methodology Research </w:t>
      </w:r>
      <w:proofErr w:type="spellStart"/>
      <w:r w:rsidRPr="0001440D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(P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 xml:space="preserve">rincipal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>nvestigator,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Susan </w:t>
      </w:r>
      <w:proofErr w:type="spellStart"/>
      <w:r w:rsidRPr="0001440D">
        <w:rPr>
          <w:rFonts w:ascii="Times New Roman" w:hAnsi="Times New Roman" w:cs="Times New Roman"/>
          <w:sz w:val="24"/>
          <w:szCs w:val="24"/>
          <w:lang w:val="en-US"/>
        </w:rPr>
        <w:t>Michie</w:t>
      </w:r>
      <w:proofErr w:type="spellEnd"/>
      <w:r w:rsidRPr="0001440D">
        <w:rPr>
          <w:rFonts w:ascii="Times New Roman" w:hAnsi="Times New Roman" w:cs="Times New Roman"/>
          <w:sz w:val="24"/>
          <w:szCs w:val="24"/>
          <w:lang w:val="en-US"/>
        </w:rPr>
        <w:t>) and the Robert Wood Johnson Foundation (P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 xml:space="preserve">rincipal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>nvestigator,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Kevin Patrick), and the other by the National Science Foundation (P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 xml:space="preserve">rincipal 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4769">
        <w:rPr>
          <w:rFonts w:ascii="Times New Roman" w:hAnsi="Times New Roman" w:cs="Times New Roman"/>
          <w:sz w:val="24"/>
          <w:szCs w:val="24"/>
          <w:lang w:val="en-US"/>
        </w:rPr>
        <w:t>nvestigator,</w:t>
      </w:r>
      <w:r w:rsidRPr="0001440D">
        <w:rPr>
          <w:rFonts w:ascii="Times New Roman" w:hAnsi="Times New Roman" w:cs="Times New Roman"/>
          <w:sz w:val="24"/>
          <w:szCs w:val="24"/>
          <w:lang w:val="en-US"/>
        </w:rPr>
        <w:t xml:space="preserve"> Donna </w:t>
      </w:r>
      <w:proofErr w:type="spellStart"/>
      <w:r w:rsidRPr="0001440D">
        <w:rPr>
          <w:rFonts w:ascii="Times New Roman" w:hAnsi="Times New Roman" w:cs="Times New Roman"/>
          <w:sz w:val="24"/>
          <w:szCs w:val="24"/>
          <w:lang w:val="en-US"/>
        </w:rPr>
        <w:t>Spruitj</w:t>
      </w:r>
      <w:proofErr w:type="spellEnd"/>
      <w:r w:rsidRPr="0001440D">
        <w:rPr>
          <w:rFonts w:ascii="Times New Roman" w:hAnsi="Times New Roman" w:cs="Times New Roman"/>
          <w:sz w:val="24"/>
          <w:szCs w:val="24"/>
          <w:lang w:val="en-US"/>
        </w:rPr>
        <w:t>-Metz, proposal #1539846).</w:t>
      </w:r>
    </w:p>
    <w:p w14:paraId="16890BB9" w14:textId="77777777" w:rsidR="00024050" w:rsidRDefault="00024050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22937307" w14:textId="0DB09D93" w:rsidR="00024050" w:rsidRPr="0001440D" w:rsidRDefault="00024050" w:rsidP="00024050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financial disclosures were reported by the authors of this paper.</w:t>
      </w:r>
    </w:p>
    <w:p w14:paraId="24AF6EDF" w14:textId="77777777" w:rsidR="00C06896" w:rsidRPr="0001440D" w:rsidRDefault="00C06896" w:rsidP="0001440D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440D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1E4F8871" w14:textId="40DE4832" w:rsidR="00C06896" w:rsidRPr="00F47A01" w:rsidRDefault="00F47A01" w:rsidP="00F47A01">
      <w:pPr>
        <w:pStyle w:val="ListParagraph"/>
        <w:spacing w:after="0" w:line="480" w:lineRule="auto"/>
        <w:ind w:left="0"/>
        <w:rPr>
          <w:rFonts w:ascii="Franklin Gothic Medium" w:hAnsi="Franklin Gothic Medium" w:cs="Times New Roman"/>
          <w:b/>
          <w:sz w:val="28"/>
          <w:szCs w:val="24"/>
          <w:lang w:val="en-US"/>
        </w:rPr>
      </w:pPr>
      <w:r w:rsidRPr="00F47A01">
        <w:rPr>
          <w:rFonts w:ascii="Franklin Gothic Medium" w:hAnsi="Franklin Gothic Medium" w:cs="Times New Roman"/>
          <w:b/>
          <w:sz w:val="28"/>
          <w:szCs w:val="24"/>
          <w:lang w:val="en-US"/>
        </w:rPr>
        <w:lastRenderedPageBreak/>
        <w:t>References</w:t>
      </w:r>
    </w:p>
    <w:p w14:paraId="6C320953" w14:textId="77777777" w:rsidR="00C06896" w:rsidRPr="0001440D" w:rsidRDefault="00C06896" w:rsidP="00F47A01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565B1F4E" w14:textId="2A848506" w:rsidR="00562998" w:rsidRPr="00F47A01" w:rsidRDefault="00562998" w:rsidP="00F47A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797E">
        <w:rPr>
          <w:rFonts w:ascii="Times New Roman" w:hAnsi="Times New Roman" w:cs="Times New Roman"/>
          <w:sz w:val="24"/>
          <w:szCs w:val="24"/>
          <w:lang w:val="fr-FR"/>
        </w:rPr>
        <w:t>Hekler</w:t>
      </w:r>
      <w:proofErr w:type="spellEnd"/>
      <w:r w:rsidRPr="00DC797E">
        <w:rPr>
          <w:rFonts w:ascii="Times New Roman" w:hAnsi="Times New Roman" w:cs="Times New Roman"/>
          <w:sz w:val="24"/>
          <w:szCs w:val="24"/>
          <w:lang w:val="fr-FR"/>
        </w:rPr>
        <w:t xml:space="preserve"> EB, </w:t>
      </w:r>
      <w:proofErr w:type="spellStart"/>
      <w:r w:rsidRPr="00DC797E">
        <w:rPr>
          <w:rFonts w:ascii="Times New Roman" w:hAnsi="Times New Roman" w:cs="Times New Roman"/>
          <w:sz w:val="24"/>
          <w:szCs w:val="24"/>
          <w:lang w:val="fr-FR"/>
        </w:rPr>
        <w:t>Michie</w:t>
      </w:r>
      <w:proofErr w:type="spellEnd"/>
      <w:r w:rsidRPr="00DC797E">
        <w:rPr>
          <w:rFonts w:ascii="Times New Roman" w:hAnsi="Times New Roman" w:cs="Times New Roman"/>
          <w:sz w:val="24"/>
          <w:szCs w:val="24"/>
          <w:lang w:val="fr-FR"/>
        </w:rPr>
        <w:t xml:space="preserve"> S, Rivera DE, et al. </w:t>
      </w:r>
      <w:r w:rsidRPr="00F47A01">
        <w:rPr>
          <w:rFonts w:ascii="Times New Roman" w:hAnsi="Times New Roman" w:cs="Times New Roman"/>
          <w:sz w:val="24"/>
          <w:szCs w:val="24"/>
        </w:rPr>
        <w:t xml:space="preserve">Developing and refining models and theories suitable for digital health interventions. </w:t>
      </w:r>
      <w:r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Am J </w:t>
      </w:r>
      <w:proofErr w:type="spellStart"/>
      <w:r w:rsidRPr="00F47A01">
        <w:rPr>
          <w:rFonts w:ascii="Times New Roman" w:hAnsi="Times New Roman" w:cs="Times New Roman"/>
          <w:i/>
          <w:iCs/>
          <w:sz w:val="24"/>
          <w:szCs w:val="24"/>
        </w:rPr>
        <w:t>Prev</w:t>
      </w:r>
      <w:proofErr w:type="spellEnd"/>
      <w:r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 Med</w:t>
      </w:r>
      <w:r w:rsidRPr="00F47A01">
        <w:rPr>
          <w:rFonts w:ascii="Times New Roman" w:hAnsi="Times New Roman" w:cs="Times New Roman"/>
          <w:sz w:val="24"/>
          <w:szCs w:val="24"/>
        </w:rPr>
        <w:t>. 2016</w:t>
      </w:r>
      <w:r w:rsidR="00F47A01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47A0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F47A01">
        <w:rPr>
          <w:rFonts w:ascii="Times New Roman" w:hAnsi="Times New Roman" w:cs="Times New Roman"/>
          <w:sz w:val="24"/>
          <w:szCs w:val="24"/>
        </w:rPr>
        <w:t xml:space="preserve"> press</w:t>
      </w:r>
      <w:r w:rsidRPr="00F47A01">
        <w:rPr>
          <w:rFonts w:ascii="Times New Roman" w:hAnsi="Times New Roman" w:cs="Times New Roman"/>
          <w:sz w:val="24"/>
          <w:szCs w:val="24"/>
        </w:rPr>
        <w:t>.</w:t>
      </w:r>
    </w:p>
    <w:p w14:paraId="5052203C" w14:textId="38F00F5F" w:rsidR="006514B4" w:rsidRPr="00F47A01" w:rsidRDefault="006514B4" w:rsidP="00F47A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797E">
        <w:rPr>
          <w:rFonts w:ascii="Times New Roman" w:hAnsi="Times New Roman" w:cs="Times New Roman"/>
          <w:sz w:val="24"/>
          <w:szCs w:val="24"/>
          <w:lang w:val="de-DE"/>
        </w:rPr>
        <w:t xml:space="preserve">Patrick K, </w:t>
      </w:r>
      <w:proofErr w:type="spellStart"/>
      <w:r w:rsidR="00562998" w:rsidRPr="00DC797E">
        <w:rPr>
          <w:rFonts w:ascii="Times New Roman" w:hAnsi="Times New Roman" w:cs="Times New Roman"/>
          <w:sz w:val="24"/>
          <w:szCs w:val="24"/>
          <w:lang w:val="de-DE"/>
        </w:rPr>
        <w:t>Hekler</w:t>
      </w:r>
      <w:proofErr w:type="spellEnd"/>
      <w:r w:rsidR="00562998" w:rsidRPr="00DC797E">
        <w:rPr>
          <w:rFonts w:ascii="Times New Roman" w:hAnsi="Times New Roman" w:cs="Times New Roman"/>
          <w:sz w:val="24"/>
          <w:szCs w:val="24"/>
          <w:lang w:val="de-DE"/>
        </w:rPr>
        <w:t xml:space="preserve"> EB, </w:t>
      </w:r>
      <w:proofErr w:type="spellStart"/>
      <w:r w:rsidR="00562998" w:rsidRPr="00DC797E">
        <w:rPr>
          <w:rFonts w:ascii="Times New Roman" w:hAnsi="Times New Roman" w:cs="Times New Roman"/>
          <w:sz w:val="24"/>
          <w:szCs w:val="24"/>
          <w:lang w:val="de-DE"/>
        </w:rPr>
        <w:t>Estrin</w:t>
      </w:r>
      <w:proofErr w:type="spellEnd"/>
      <w:r w:rsidR="00562998" w:rsidRPr="00DC797E">
        <w:rPr>
          <w:rFonts w:ascii="Times New Roman" w:hAnsi="Times New Roman" w:cs="Times New Roman"/>
          <w:sz w:val="24"/>
          <w:szCs w:val="24"/>
          <w:lang w:val="de-DE"/>
        </w:rPr>
        <w:t xml:space="preserve"> D, </w:t>
      </w:r>
      <w:r w:rsidRPr="00DC797E">
        <w:rPr>
          <w:rFonts w:ascii="Times New Roman" w:hAnsi="Times New Roman" w:cs="Times New Roman"/>
          <w:sz w:val="24"/>
          <w:szCs w:val="24"/>
          <w:lang w:val="de-DE"/>
        </w:rPr>
        <w:t xml:space="preserve">et al. </w:t>
      </w:r>
      <w:r w:rsidRPr="00F47A01">
        <w:rPr>
          <w:rFonts w:ascii="Times New Roman" w:hAnsi="Times New Roman" w:cs="Times New Roman"/>
          <w:sz w:val="24"/>
          <w:szCs w:val="24"/>
          <w:lang w:val="en-US"/>
        </w:rPr>
        <w:t>Rapid rate of technological development and its implications for research on digital behavior change interven</w:t>
      </w:r>
      <w:r w:rsidR="00562998" w:rsidRPr="00F47A01">
        <w:rPr>
          <w:rFonts w:ascii="Times New Roman" w:hAnsi="Times New Roman" w:cs="Times New Roman"/>
          <w:sz w:val="24"/>
          <w:szCs w:val="24"/>
          <w:lang w:val="en-US"/>
        </w:rPr>
        <w:t xml:space="preserve">tions. </w:t>
      </w:r>
      <w:r w:rsidR="00562998"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Am J </w:t>
      </w:r>
      <w:proofErr w:type="spellStart"/>
      <w:r w:rsidR="00562998" w:rsidRPr="00F47A01">
        <w:rPr>
          <w:rFonts w:ascii="Times New Roman" w:hAnsi="Times New Roman" w:cs="Times New Roman"/>
          <w:i/>
          <w:iCs/>
          <w:sz w:val="24"/>
          <w:szCs w:val="24"/>
        </w:rPr>
        <w:t>Prev</w:t>
      </w:r>
      <w:proofErr w:type="spellEnd"/>
      <w:r w:rsidR="00562998"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 Med</w:t>
      </w:r>
      <w:r w:rsidR="00562998" w:rsidRPr="00F47A01">
        <w:rPr>
          <w:rFonts w:ascii="Times New Roman" w:hAnsi="Times New Roman" w:cs="Times New Roman"/>
          <w:sz w:val="24"/>
          <w:szCs w:val="24"/>
        </w:rPr>
        <w:t>. 2016</w:t>
      </w:r>
      <w:r w:rsidR="00F47A01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47A0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F47A01">
        <w:rPr>
          <w:rFonts w:ascii="Times New Roman" w:hAnsi="Times New Roman" w:cs="Times New Roman"/>
          <w:sz w:val="24"/>
          <w:szCs w:val="24"/>
        </w:rPr>
        <w:t xml:space="preserve"> press</w:t>
      </w:r>
      <w:r w:rsidR="00562998" w:rsidRPr="00F47A01">
        <w:rPr>
          <w:rFonts w:ascii="Times New Roman" w:hAnsi="Times New Roman" w:cs="Times New Roman"/>
          <w:sz w:val="24"/>
          <w:szCs w:val="24"/>
        </w:rPr>
        <w:t>.</w:t>
      </w:r>
    </w:p>
    <w:p w14:paraId="22A39BFB" w14:textId="7AB9944F" w:rsidR="00562998" w:rsidRPr="00F47A01" w:rsidRDefault="00562998" w:rsidP="00F47A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47A01">
        <w:rPr>
          <w:rFonts w:ascii="Times New Roman" w:hAnsi="Times New Roman" w:cs="Times New Roman"/>
          <w:sz w:val="24"/>
          <w:szCs w:val="24"/>
        </w:rPr>
        <w:t>Yardley L, Spring BJ, Riper H, et al. Understanding and promoting engagement with digital</w:t>
      </w:r>
      <w:r w:rsidR="00982E85" w:rsidRPr="00F47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A01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F47A01">
        <w:rPr>
          <w:rFonts w:ascii="Times New Roman" w:hAnsi="Times New Roman" w:cs="Times New Roman"/>
          <w:sz w:val="24"/>
          <w:szCs w:val="24"/>
        </w:rPr>
        <w:t xml:space="preserve"> change interventions. </w:t>
      </w:r>
      <w:r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Am J </w:t>
      </w:r>
      <w:proofErr w:type="spellStart"/>
      <w:r w:rsidRPr="00F47A01">
        <w:rPr>
          <w:rFonts w:ascii="Times New Roman" w:hAnsi="Times New Roman" w:cs="Times New Roman"/>
          <w:i/>
          <w:iCs/>
          <w:sz w:val="24"/>
          <w:szCs w:val="24"/>
        </w:rPr>
        <w:t>Prev</w:t>
      </w:r>
      <w:proofErr w:type="spellEnd"/>
      <w:r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 Med</w:t>
      </w:r>
      <w:r w:rsidR="00F47A01">
        <w:rPr>
          <w:rFonts w:ascii="Times New Roman" w:hAnsi="Times New Roman" w:cs="Times New Roman"/>
          <w:sz w:val="24"/>
          <w:szCs w:val="24"/>
        </w:rPr>
        <w:t xml:space="preserve">. 2016; </w:t>
      </w:r>
      <w:proofErr w:type="gramStart"/>
      <w:r w:rsidR="00F47A0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F47A01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52529B3B" w14:textId="6BFE0CBB" w:rsidR="00562998" w:rsidRPr="00F47A01" w:rsidRDefault="00562998" w:rsidP="00F47A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47A01">
        <w:rPr>
          <w:rFonts w:ascii="Times New Roman" w:hAnsi="Times New Roman" w:cs="Times New Roman"/>
          <w:sz w:val="24"/>
          <w:szCs w:val="24"/>
        </w:rPr>
        <w:t xml:space="preserve">Murray E, </w:t>
      </w:r>
      <w:proofErr w:type="spellStart"/>
      <w:r w:rsidRPr="00F47A01">
        <w:rPr>
          <w:rFonts w:ascii="Times New Roman" w:hAnsi="Times New Roman" w:cs="Times New Roman"/>
          <w:sz w:val="24"/>
          <w:szCs w:val="24"/>
        </w:rPr>
        <w:t>Hekler</w:t>
      </w:r>
      <w:proofErr w:type="spellEnd"/>
      <w:r w:rsidRPr="00F47A01">
        <w:rPr>
          <w:rFonts w:ascii="Times New Roman" w:hAnsi="Times New Roman" w:cs="Times New Roman"/>
          <w:sz w:val="24"/>
          <w:szCs w:val="24"/>
        </w:rPr>
        <w:t xml:space="preserve"> EB, Andersson G, et al. </w:t>
      </w:r>
      <w:proofErr w:type="gramStart"/>
      <w:r w:rsidRPr="00F47A01">
        <w:rPr>
          <w:rFonts w:ascii="Times New Roman" w:hAnsi="Times New Roman" w:cs="Times New Roman"/>
          <w:sz w:val="24"/>
          <w:szCs w:val="24"/>
        </w:rPr>
        <w:t>Evaluating</w:t>
      </w:r>
      <w:proofErr w:type="gramEnd"/>
      <w:r w:rsidRPr="00F47A01">
        <w:rPr>
          <w:rFonts w:ascii="Times New Roman" w:hAnsi="Times New Roman" w:cs="Times New Roman"/>
          <w:sz w:val="24"/>
          <w:szCs w:val="24"/>
        </w:rPr>
        <w:t xml:space="preserve"> digital health interventions: Key questions and approaches. </w:t>
      </w:r>
      <w:r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Am J </w:t>
      </w:r>
      <w:proofErr w:type="spellStart"/>
      <w:r w:rsidRPr="00F47A01">
        <w:rPr>
          <w:rFonts w:ascii="Times New Roman" w:hAnsi="Times New Roman" w:cs="Times New Roman"/>
          <w:i/>
          <w:iCs/>
          <w:sz w:val="24"/>
          <w:szCs w:val="24"/>
        </w:rPr>
        <w:t>Prev</w:t>
      </w:r>
      <w:proofErr w:type="spellEnd"/>
      <w:r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 Med</w:t>
      </w:r>
      <w:r w:rsidRPr="00F47A01">
        <w:rPr>
          <w:rFonts w:ascii="Times New Roman" w:hAnsi="Times New Roman" w:cs="Times New Roman"/>
          <w:sz w:val="24"/>
          <w:szCs w:val="24"/>
        </w:rPr>
        <w:t>. 2016</w:t>
      </w:r>
      <w:r w:rsidR="00F47A01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47A0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F47A01">
        <w:rPr>
          <w:rFonts w:ascii="Times New Roman" w:hAnsi="Times New Roman" w:cs="Times New Roman"/>
          <w:sz w:val="24"/>
          <w:szCs w:val="24"/>
        </w:rPr>
        <w:t xml:space="preserve"> press</w:t>
      </w:r>
      <w:r w:rsidRPr="00F47A01">
        <w:rPr>
          <w:rFonts w:ascii="Times New Roman" w:hAnsi="Times New Roman" w:cs="Times New Roman"/>
          <w:sz w:val="24"/>
          <w:szCs w:val="24"/>
        </w:rPr>
        <w:t>.</w:t>
      </w:r>
    </w:p>
    <w:p w14:paraId="4E9F83FB" w14:textId="0C3B4E49" w:rsidR="00562998" w:rsidRPr="00F47A01" w:rsidRDefault="00562998" w:rsidP="00F47A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47A01">
        <w:rPr>
          <w:rFonts w:ascii="Times New Roman" w:hAnsi="Times New Roman" w:cs="Times New Roman"/>
          <w:sz w:val="24"/>
          <w:szCs w:val="24"/>
        </w:rPr>
        <w:t xml:space="preserve">McNamee P, Murray E, </w:t>
      </w:r>
      <w:r w:rsidR="00807F56" w:rsidRPr="00F47A01">
        <w:rPr>
          <w:rFonts w:ascii="Times New Roman" w:hAnsi="Times New Roman" w:cs="Times New Roman"/>
          <w:sz w:val="24"/>
          <w:szCs w:val="24"/>
        </w:rPr>
        <w:t>Kelly MP, et al. Designing and undertaking a health economics s</w:t>
      </w:r>
      <w:r w:rsidRPr="00F47A01">
        <w:rPr>
          <w:rFonts w:ascii="Times New Roman" w:hAnsi="Times New Roman" w:cs="Times New Roman"/>
          <w:sz w:val="24"/>
          <w:szCs w:val="24"/>
        </w:rPr>
        <w:t xml:space="preserve">tudy </w:t>
      </w:r>
      <w:r w:rsidR="00807F56" w:rsidRPr="00F47A01">
        <w:rPr>
          <w:rFonts w:ascii="Times New Roman" w:hAnsi="Times New Roman" w:cs="Times New Roman"/>
          <w:sz w:val="24"/>
          <w:szCs w:val="24"/>
        </w:rPr>
        <w:t>of digital health i</w:t>
      </w:r>
      <w:r w:rsidRPr="00F47A01">
        <w:rPr>
          <w:rFonts w:ascii="Times New Roman" w:hAnsi="Times New Roman" w:cs="Times New Roman"/>
          <w:sz w:val="24"/>
          <w:szCs w:val="24"/>
        </w:rPr>
        <w:t xml:space="preserve">nterventions. </w:t>
      </w:r>
      <w:r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Am J </w:t>
      </w:r>
      <w:proofErr w:type="spellStart"/>
      <w:r w:rsidRPr="00F47A01">
        <w:rPr>
          <w:rFonts w:ascii="Times New Roman" w:hAnsi="Times New Roman" w:cs="Times New Roman"/>
          <w:i/>
          <w:iCs/>
          <w:sz w:val="24"/>
          <w:szCs w:val="24"/>
        </w:rPr>
        <w:t>Prev</w:t>
      </w:r>
      <w:proofErr w:type="spellEnd"/>
      <w:r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 Med</w:t>
      </w:r>
      <w:r w:rsidRPr="00F47A01">
        <w:rPr>
          <w:rFonts w:ascii="Times New Roman" w:hAnsi="Times New Roman" w:cs="Times New Roman"/>
          <w:sz w:val="24"/>
          <w:szCs w:val="24"/>
        </w:rPr>
        <w:t>. 2016</w:t>
      </w:r>
      <w:r w:rsidR="00F47A01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47A0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F47A01">
        <w:rPr>
          <w:rFonts w:ascii="Times New Roman" w:hAnsi="Times New Roman" w:cs="Times New Roman"/>
          <w:sz w:val="24"/>
          <w:szCs w:val="24"/>
        </w:rPr>
        <w:t xml:space="preserve"> press</w:t>
      </w:r>
      <w:r w:rsidRPr="00F47A01">
        <w:rPr>
          <w:rFonts w:ascii="Times New Roman" w:hAnsi="Times New Roman" w:cs="Times New Roman"/>
          <w:sz w:val="24"/>
          <w:szCs w:val="24"/>
        </w:rPr>
        <w:t>.</w:t>
      </w:r>
    </w:p>
    <w:p w14:paraId="01D667D9" w14:textId="08279413" w:rsidR="00527939" w:rsidRPr="00F47A01" w:rsidRDefault="00527939" w:rsidP="00F47A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47A01">
        <w:rPr>
          <w:rFonts w:ascii="Times New Roman" w:hAnsi="Times New Roman" w:cs="Times New Roman"/>
          <w:sz w:val="24"/>
          <w:szCs w:val="24"/>
        </w:rPr>
        <w:t xml:space="preserve">Kelly MP. Digital technologies and disease prevention. </w:t>
      </w:r>
      <w:r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Am J </w:t>
      </w:r>
      <w:proofErr w:type="spellStart"/>
      <w:r w:rsidRPr="00F47A01">
        <w:rPr>
          <w:rFonts w:ascii="Times New Roman" w:hAnsi="Times New Roman" w:cs="Times New Roman"/>
          <w:i/>
          <w:iCs/>
          <w:sz w:val="24"/>
          <w:szCs w:val="24"/>
        </w:rPr>
        <w:t>Prev</w:t>
      </w:r>
      <w:proofErr w:type="spellEnd"/>
      <w:r w:rsidRPr="00F47A01">
        <w:rPr>
          <w:rFonts w:ascii="Times New Roman" w:hAnsi="Times New Roman" w:cs="Times New Roman"/>
          <w:i/>
          <w:iCs/>
          <w:sz w:val="24"/>
          <w:szCs w:val="24"/>
        </w:rPr>
        <w:t xml:space="preserve"> Med</w:t>
      </w:r>
      <w:r w:rsidRPr="00F47A01">
        <w:rPr>
          <w:rFonts w:ascii="Times New Roman" w:hAnsi="Times New Roman" w:cs="Times New Roman"/>
          <w:sz w:val="24"/>
          <w:szCs w:val="24"/>
        </w:rPr>
        <w:t>. 2016</w:t>
      </w:r>
      <w:r w:rsidR="00F47A01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47A0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F47A01">
        <w:rPr>
          <w:rFonts w:ascii="Times New Roman" w:hAnsi="Times New Roman" w:cs="Times New Roman"/>
          <w:sz w:val="24"/>
          <w:szCs w:val="24"/>
        </w:rPr>
        <w:t xml:space="preserve"> press.</w:t>
      </w:r>
    </w:p>
    <w:sectPr w:rsidR="00527939" w:rsidRPr="00F47A01" w:rsidSect="0001440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32D5A5" w15:done="0"/>
  <w15:commentEx w15:paraId="42B30660" w15:done="0"/>
  <w15:commentEx w15:paraId="680AB6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E4C45" w14:textId="77777777" w:rsidR="00EB5215" w:rsidRDefault="00EB5215" w:rsidP="00173A72">
      <w:pPr>
        <w:spacing w:after="0" w:line="240" w:lineRule="auto"/>
      </w:pPr>
      <w:r>
        <w:separator/>
      </w:r>
    </w:p>
  </w:endnote>
  <w:endnote w:type="continuationSeparator" w:id="0">
    <w:p w14:paraId="29C6AEDA" w14:textId="77777777" w:rsidR="00EB5215" w:rsidRDefault="00EB5215" w:rsidP="0017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10820" w14:textId="77777777" w:rsidR="00EB5215" w:rsidRDefault="00EB5215" w:rsidP="00173A72">
      <w:pPr>
        <w:spacing w:after="0" w:line="240" w:lineRule="auto"/>
      </w:pPr>
      <w:r>
        <w:separator/>
      </w:r>
    </w:p>
  </w:footnote>
  <w:footnote w:type="continuationSeparator" w:id="0">
    <w:p w14:paraId="300A7C69" w14:textId="77777777" w:rsidR="00EB5215" w:rsidRDefault="00EB5215" w:rsidP="0017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00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51398EE6" w14:textId="36D4A550" w:rsidR="00173A72" w:rsidRPr="0001440D" w:rsidRDefault="00173A72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01440D">
          <w:rPr>
            <w:rFonts w:ascii="Times New Roman" w:hAnsi="Times New Roman" w:cs="Times New Roman"/>
            <w:sz w:val="24"/>
          </w:rPr>
          <w:fldChar w:fldCharType="begin"/>
        </w:r>
        <w:r w:rsidRPr="0001440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1440D">
          <w:rPr>
            <w:rFonts w:ascii="Times New Roman" w:hAnsi="Times New Roman" w:cs="Times New Roman"/>
            <w:sz w:val="24"/>
          </w:rPr>
          <w:fldChar w:fldCharType="separate"/>
        </w:r>
        <w:r w:rsidR="00DC797E">
          <w:rPr>
            <w:rFonts w:ascii="Times New Roman" w:hAnsi="Times New Roman" w:cs="Times New Roman"/>
            <w:noProof/>
            <w:sz w:val="24"/>
          </w:rPr>
          <w:t>1</w:t>
        </w:r>
        <w:r w:rsidRPr="0001440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47DA"/>
    <w:multiLevelType w:val="hybridMultilevel"/>
    <w:tmpl w:val="6AEA0B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859F1"/>
    <w:multiLevelType w:val="hybridMultilevel"/>
    <w:tmpl w:val="E9ECA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B6AE8"/>
    <w:multiLevelType w:val="hybridMultilevel"/>
    <w:tmpl w:val="04D60786"/>
    <w:lvl w:ilvl="0" w:tplc="4A80A9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638B"/>
    <w:multiLevelType w:val="hybridMultilevel"/>
    <w:tmpl w:val="4B28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D4F49"/>
    <w:multiLevelType w:val="hybridMultilevel"/>
    <w:tmpl w:val="E9949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elding, Julie">
    <w15:presenceInfo w15:providerId="AD" w15:userId="S-1-5-21-839522115-1580436667-1801674531-987714"/>
  </w15:person>
  <w15:person w15:author="Yardley L.">
    <w15:presenceInfo w15:providerId="AD" w15:userId="S-1-5-21-2015846570-11164191-355810188-7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3C"/>
    <w:rsid w:val="0001440D"/>
    <w:rsid w:val="00014E7D"/>
    <w:rsid w:val="0001518B"/>
    <w:rsid w:val="00024050"/>
    <w:rsid w:val="00035766"/>
    <w:rsid w:val="00042C2D"/>
    <w:rsid w:val="000674A0"/>
    <w:rsid w:val="0008305D"/>
    <w:rsid w:val="00091C49"/>
    <w:rsid w:val="000B0C64"/>
    <w:rsid w:val="000B62D1"/>
    <w:rsid w:val="000C3D93"/>
    <w:rsid w:val="00112B34"/>
    <w:rsid w:val="00173A72"/>
    <w:rsid w:val="0027056C"/>
    <w:rsid w:val="002F0FAB"/>
    <w:rsid w:val="00300674"/>
    <w:rsid w:val="0033644A"/>
    <w:rsid w:val="00373357"/>
    <w:rsid w:val="003C3E19"/>
    <w:rsid w:val="003F249E"/>
    <w:rsid w:val="00441680"/>
    <w:rsid w:val="0048231A"/>
    <w:rsid w:val="00496BD3"/>
    <w:rsid w:val="004973A0"/>
    <w:rsid w:val="004A546C"/>
    <w:rsid w:val="005052AF"/>
    <w:rsid w:val="005120E8"/>
    <w:rsid w:val="005252DB"/>
    <w:rsid w:val="00527939"/>
    <w:rsid w:val="0053023C"/>
    <w:rsid w:val="00562998"/>
    <w:rsid w:val="00564B11"/>
    <w:rsid w:val="00571199"/>
    <w:rsid w:val="00576DA6"/>
    <w:rsid w:val="005A68DD"/>
    <w:rsid w:val="005B72AA"/>
    <w:rsid w:val="005F646E"/>
    <w:rsid w:val="006514B4"/>
    <w:rsid w:val="00655D03"/>
    <w:rsid w:val="00665E6F"/>
    <w:rsid w:val="0069603F"/>
    <w:rsid w:val="006D738D"/>
    <w:rsid w:val="006F7BDC"/>
    <w:rsid w:val="00732E3E"/>
    <w:rsid w:val="00783D41"/>
    <w:rsid w:val="00787E0C"/>
    <w:rsid w:val="00794024"/>
    <w:rsid w:val="007C2BEA"/>
    <w:rsid w:val="00807F56"/>
    <w:rsid w:val="00865B45"/>
    <w:rsid w:val="00874769"/>
    <w:rsid w:val="008C527E"/>
    <w:rsid w:val="008F415A"/>
    <w:rsid w:val="00942F03"/>
    <w:rsid w:val="00954E2D"/>
    <w:rsid w:val="0095796B"/>
    <w:rsid w:val="00982E85"/>
    <w:rsid w:val="009C5557"/>
    <w:rsid w:val="00A0230D"/>
    <w:rsid w:val="00A9372C"/>
    <w:rsid w:val="00AA375A"/>
    <w:rsid w:val="00AC43C2"/>
    <w:rsid w:val="00AE17F7"/>
    <w:rsid w:val="00AF364A"/>
    <w:rsid w:val="00B179FF"/>
    <w:rsid w:val="00B56B2C"/>
    <w:rsid w:val="00BA6E42"/>
    <w:rsid w:val="00BB2912"/>
    <w:rsid w:val="00BD3E34"/>
    <w:rsid w:val="00BD53B3"/>
    <w:rsid w:val="00BF2025"/>
    <w:rsid w:val="00C06896"/>
    <w:rsid w:val="00C06C41"/>
    <w:rsid w:val="00C65D4E"/>
    <w:rsid w:val="00C75027"/>
    <w:rsid w:val="00CB0C47"/>
    <w:rsid w:val="00D0786D"/>
    <w:rsid w:val="00D2082B"/>
    <w:rsid w:val="00D23535"/>
    <w:rsid w:val="00D60281"/>
    <w:rsid w:val="00DA13A5"/>
    <w:rsid w:val="00DC797E"/>
    <w:rsid w:val="00DD4DFC"/>
    <w:rsid w:val="00DF72FB"/>
    <w:rsid w:val="00DF7EF9"/>
    <w:rsid w:val="00E05AD3"/>
    <w:rsid w:val="00E27150"/>
    <w:rsid w:val="00E40A20"/>
    <w:rsid w:val="00E429FC"/>
    <w:rsid w:val="00E506E1"/>
    <w:rsid w:val="00E51BC6"/>
    <w:rsid w:val="00E56C70"/>
    <w:rsid w:val="00E5751D"/>
    <w:rsid w:val="00E87FBB"/>
    <w:rsid w:val="00E9758C"/>
    <w:rsid w:val="00EA6743"/>
    <w:rsid w:val="00EB5215"/>
    <w:rsid w:val="00F47A01"/>
    <w:rsid w:val="00F52092"/>
    <w:rsid w:val="00F844B5"/>
    <w:rsid w:val="00F956BB"/>
    <w:rsid w:val="00F96226"/>
    <w:rsid w:val="00FB6497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C1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23C"/>
    <w:pPr>
      <w:ind w:left="720"/>
      <w:contextualSpacing/>
    </w:pPr>
  </w:style>
  <w:style w:type="table" w:styleId="TableGrid">
    <w:name w:val="Table Grid"/>
    <w:basedOn w:val="TableNormal"/>
    <w:uiPriority w:val="59"/>
    <w:rsid w:val="00E9758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4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E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A72"/>
  </w:style>
  <w:style w:type="paragraph" w:styleId="Footer">
    <w:name w:val="footer"/>
    <w:basedOn w:val="Normal"/>
    <w:link w:val="FooterChar"/>
    <w:uiPriority w:val="99"/>
    <w:unhideWhenUsed/>
    <w:rsid w:val="00173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A72"/>
  </w:style>
  <w:style w:type="character" w:styleId="LineNumber">
    <w:name w:val="line number"/>
    <w:basedOn w:val="DefaultParagraphFont"/>
    <w:uiPriority w:val="99"/>
    <w:semiHidden/>
    <w:unhideWhenUsed/>
    <w:rsid w:val="00173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23C"/>
    <w:pPr>
      <w:ind w:left="720"/>
      <w:contextualSpacing/>
    </w:pPr>
  </w:style>
  <w:style w:type="table" w:styleId="TableGrid">
    <w:name w:val="Table Grid"/>
    <w:basedOn w:val="TableNormal"/>
    <w:uiPriority w:val="59"/>
    <w:rsid w:val="00E9758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4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E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A72"/>
  </w:style>
  <w:style w:type="paragraph" w:styleId="Footer">
    <w:name w:val="footer"/>
    <w:basedOn w:val="Normal"/>
    <w:link w:val="FooterChar"/>
    <w:uiPriority w:val="99"/>
    <w:unhideWhenUsed/>
    <w:rsid w:val="00173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A72"/>
  </w:style>
  <w:style w:type="character" w:styleId="LineNumber">
    <w:name w:val="line number"/>
    <w:basedOn w:val="DefaultParagraphFont"/>
    <w:uiPriority w:val="99"/>
    <w:semiHidden/>
    <w:unhideWhenUsed/>
    <w:rsid w:val="0017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Yardley L.</dc:creator>
  <cp:lastModifiedBy>ly3</cp:lastModifiedBy>
  <cp:revision>2</cp:revision>
  <dcterms:created xsi:type="dcterms:W3CDTF">2017-01-11T11:54:00Z</dcterms:created>
  <dcterms:modified xsi:type="dcterms:W3CDTF">2017-01-11T11:54:00Z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1824449325</vt:i4>
  </property>
  <property fmtid="{D5CDD505-2E9C-101B-9397-08002B2CF9AE}" pid="3" name="_NewReviewCycle">
    <vt:lpwstr/>
  </property>
  <property fmtid="{D5CDD505-2E9C-101B-9397-08002B2CF9AE}" pid="4" name="_EmailSubject">
    <vt:lpwstr>HEFCE monthly audit</vt:lpwstr>
  </property>
  <property fmtid="{D5CDD505-2E9C-101B-9397-08002B2CF9AE}" pid="5" name="_AuthorEmail">
    <vt:lpwstr>L.Yardley@soton.ac.uk</vt:lpwstr>
  </property>
  <property fmtid="{D5CDD505-2E9C-101B-9397-08002B2CF9AE}" pid="6" name="_AuthorEmailDisplayName">
    <vt:lpwstr>Yardley L.</vt:lpwstr>
  </property>
</Properties>
</file>