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3E4F9D" w14:textId="69921D83" w:rsidR="007E4659" w:rsidRDefault="007E4659" w:rsidP="00D12CB4">
      <w:pPr>
        <w:tabs>
          <w:tab w:val="left" w:pos="4111"/>
        </w:tabs>
        <w:spacing w:line="360" w:lineRule="auto"/>
        <w:jc w:val="center"/>
      </w:pPr>
      <w:r w:rsidRPr="00892FA4">
        <w:t>Conceptualisation of the ‘good’ self-manager</w:t>
      </w:r>
      <w:r w:rsidR="00A227BF" w:rsidRPr="00892FA4">
        <w:t>:</w:t>
      </w:r>
      <w:r w:rsidRPr="00892FA4">
        <w:t xml:space="preserve">  A qualitative investigation of stakeholder views</w:t>
      </w:r>
      <w:r w:rsidR="001219F4" w:rsidRPr="00892FA4">
        <w:t xml:space="preserve"> on the self-management of long-term health conditions</w:t>
      </w:r>
    </w:p>
    <w:p w14:paraId="5223AF4E" w14:textId="12B20D1D" w:rsidR="00133ABD" w:rsidRPr="008D0210" w:rsidRDefault="00133ABD" w:rsidP="00D12CB4">
      <w:pPr>
        <w:tabs>
          <w:tab w:val="left" w:pos="4111"/>
        </w:tabs>
        <w:spacing w:line="360" w:lineRule="auto"/>
        <w:jc w:val="center"/>
      </w:pPr>
      <w:r w:rsidRPr="00133ABD">
        <w:rPr>
          <w:b/>
        </w:rPr>
        <w:t xml:space="preserve">Authors: </w:t>
      </w:r>
      <w:r w:rsidR="008D0210">
        <w:t xml:space="preserve">Ellis, J., </w:t>
      </w:r>
      <w:proofErr w:type="spellStart"/>
      <w:r w:rsidR="008D0210">
        <w:t>Boger</w:t>
      </w:r>
      <w:proofErr w:type="spellEnd"/>
      <w:r w:rsidR="008D0210">
        <w:t xml:space="preserve">, E., Latter, S., Jones, F., Kennedy, A., Foster, C. and </w:t>
      </w:r>
      <w:proofErr w:type="spellStart"/>
      <w:r w:rsidR="008D0210">
        <w:t>Demain</w:t>
      </w:r>
      <w:proofErr w:type="spellEnd"/>
      <w:r w:rsidR="008D0210">
        <w:t xml:space="preserve">, S. </w:t>
      </w:r>
    </w:p>
    <w:p w14:paraId="75B677A0" w14:textId="77777777" w:rsidR="007E4659" w:rsidRPr="00892FA4" w:rsidRDefault="007E4659" w:rsidP="00F806E7">
      <w:pPr>
        <w:spacing w:line="360" w:lineRule="auto"/>
        <w:jc w:val="both"/>
        <w:rPr>
          <w:b/>
          <w:bCs/>
        </w:rPr>
      </w:pPr>
      <w:r w:rsidRPr="00892FA4">
        <w:rPr>
          <w:b/>
          <w:bCs/>
        </w:rPr>
        <w:t xml:space="preserve">Abstract:  </w:t>
      </w:r>
    </w:p>
    <w:p w14:paraId="7418193A" w14:textId="5D83EAB1" w:rsidR="007E4659" w:rsidRPr="00892FA4" w:rsidRDefault="008F781B" w:rsidP="00C71400">
      <w:pPr>
        <w:spacing w:line="360" w:lineRule="auto"/>
        <w:ind w:left="567" w:right="521"/>
        <w:jc w:val="both"/>
      </w:pPr>
      <w:r>
        <w:t xml:space="preserve">Healthcare </w:t>
      </w:r>
      <w:r w:rsidR="00EC5C13">
        <w:t>policy in developed countries has</w:t>
      </w:r>
      <w:r w:rsidR="008F1F8A">
        <w:t>,</w:t>
      </w:r>
      <w:r>
        <w:t xml:space="preserve"> in recent years</w:t>
      </w:r>
      <w:r w:rsidR="008F1F8A">
        <w:t>,</w:t>
      </w:r>
      <w:r>
        <w:t xml:space="preserve"> promoted self-management among people with long-term conditions. Such policies are underpinned by neoliberal philosophy, as seen in the promotion of </w:t>
      </w:r>
      <w:r w:rsidR="00EC5C13">
        <w:t>greater individual responsibility for health through increased</w:t>
      </w:r>
      <w:r w:rsidR="0023061A">
        <w:t xml:space="preserve"> support for</w:t>
      </w:r>
      <w:r w:rsidR="00EC5C13">
        <w:t xml:space="preserve"> self-management. Yet</w:t>
      </w:r>
      <w:r w:rsidR="0023061A">
        <w:t xml:space="preserve"> still</w:t>
      </w:r>
      <w:r w:rsidR="007E4659" w:rsidRPr="00892FA4">
        <w:t xml:space="preserve"> </w:t>
      </w:r>
      <w:r w:rsidR="00C2722F" w:rsidRPr="00892FA4">
        <w:t xml:space="preserve">little is known about </w:t>
      </w:r>
      <w:r w:rsidR="007E4659" w:rsidRPr="00892FA4">
        <w:t xml:space="preserve">how self-management is understood by commissioners of healthcare services, healthcare professionals, people with long-term conditions and family </w:t>
      </w:r>
      <w:proofErr w:type="gramStart"/>
      <w:r w:rsidR="007E4659" w:rsidRPr="00892FA4">
        <w:t>care-givers</w:t>
      </w:r>
      <w:proofErr w:type="gramEnd"/>
      <w:r w:rsidR="007E4659" w:rsidRPr="00892FA4">
        <w:t xml:space="preserve">. The evidence presented </w:t>
      </w:r>
      <w:r w:rsidR="00EC5C13">
        <w:t>here</w:t>
      </w:r>
      <w:r w:rsidR="007E4659" w:rsidRPr="00892FA4">
        <w:t xml:space="preserve"> is drawn from a </w:t>
      </w:r>
      <w:r w:rsidR="00EC5C13" w:rsidRPr="00892FA4">
        <w:t>two-year</w:t>
      </w:r>
      <w:r w:rsidR="007E4659" w:rsidRPr="00892FA4">
        <w:t xml:space="preserve"> study, which investigated how self-management is conceptualised by these stakeholder groups. </w:t>
      </w:r>
      <w:r w:rsidR="00EC5C13">
        <w:t>C</w:t>
      </w:r>
      <w:r w:rsidR="007E4659" w:rsidRPr="00892FA4">
        <w:t xml:space="preserve">onducted in the UK between 2013-2015, </w:t>
      </w:r>
      <w:r w:rsidR="00EC5C13">
        <w:t>this study</w:t>
      </w:r>
      <w:r w:rsidR="007E4659" w:rsidRPr="00892FA4">
        <w:t xml:space="preserve"> </w:t>
      </w:r>
      <w:r w:rsidR="00AF75A0" w:rsidRPr="00892FA4">
        <w:t xml:space="preserve">focused on </w:t>
      </w:r>
      <w:r w:rsidR="007E4659" w:rsidRPr="00892FA4">
        <w:t>three exemplar long-term conditions, stroke, diabetes and colorectal cancer</w:t>
      </w:r>
      <w:r w:rsidR="00FD7C8E" w:rsidRPr="00892FA4">
        <w:t>,</w:t>
      </w:r>
      <w:r w:rsidR="007E4659" w:rsidRPr="00892FA4">
        <w:t xml:space="preserve"> to explore the issue.</w:t>
      </w:r>
      <w:r w:rsidR="00B068C9" w:rsidRPr="00892FA4">
        <w:t xml:space="preserve"> S</w:t>
      </w:r>
      <w:r w:rsidR="007E4659" w:rsidRPr="00892FA4">
        <w:t>emi-structured interviews and focus groups were ca</w:t>
      </w:r>
      <w:r w:rsidR="00EC5C13">
        <w:t>rried out with 174 participants (</w:t>
      </w:r>
      <w:r w:rsidR="007E4659" w:rsidRPr="00892FA4">
        <w:t>97 patients, 35 family care-givers, 20 healthcare professionals and 22 commissioners</w:t>
      </w:r>
      <w:r w:rsidR="00EC5C13">
        <w:t>)</w:t>
      </w:r>
      <w:r w:rsidR="007E4659" w:rsidRPr="00892FA4">
        <w:t xml:space="preserve">. </w:t>
      </w:r>
      <w:r w:rsidR="00EC5C13">
        <w:t>The data is</w:t>
      </w:r>
      <w:r w:rsidR="007E4659" w:rsidRPr="00892FA4">
        <w:t xml:space="preserve"> used to demonstrate how self-management is</w:t>
      </w:r>
      <w:r w:rsidR="00D81BDF" w:rsidRPr="00892FA4">
        <w:t xml:space="preserve"> framed in terms of </w:t>
      </w:r>
      <w:r w:rsidR="007E4659" w:rsidRPr="00892FA4">
        <w:t>what it means to be a ‘good’ self-manager. The ‘good’ self-manager is</w:t>
      </w:r>
      <w:r w:rsidR="00D81BDF" w:rsidRPr="00892FA4">
        <w:t xml:space="preserve"> an individual who is r</w:t>
      </w:r>
      <w:r w:rsidR="007E4659" w:rsidRPr="00892FA4">
        <w:t>emoralised</w:t>
      </w:r>
      <w:r w:rsidR="00D81BDF" w:rsidRPr="00892FA4">
        <w:t>; thus taking</w:t>
      </w:r>
      <w:r w:rsidR="007E4659" w:rsidRPr="00892FA4">
        <w:t xml:space="preserve"> responsibility for their health</w:t>
      </w:r>
      <w:r w:rsidR="00FD7C8E" w:rsidRPr="00892FA4">
        <w:t>;</w:t>
      </w:r>
      <w:r w:rsidR="007E4659" w:rsidRPr="00892FA4">
        <w:t xml:space="preserve"> </w:t>
      </w:r>
      <w:r w:rsidR="00D81BDF" w:rsidRPr="00892FA4">
        <w:t>is</w:t>
      </w:r>
      <w:r w:rsidR="007E4659" w:rsidRPr="00892FA4">
        <w:t xml:space="preserve"> knowledgeable </w:t>
      </w:r>
      <w:r w:rsidR="00D81BDF" w:rsidRPr="00892FA4">
        <w:t xml:space="preserve">and uses this to manage </w:t>
      </w:r>
      <w:r w:rsidR="007E4659" w:rsidRPr="00892FA4">
        <w:t>risk</w:t>
      </w:r>
      <w:r w:rsidR="00D81BDF" w:rsidRPr="00892FA4">
        <w:t>s</w:t>
      </w:r>
      <w:r w:rsidR="00FD7C8E" w:rsidRPr="00892FA4">
        <w:t>;</w:t>
      </w:r>
      <w:r w:rsidR="007E4659" w:rsidRPr="00892FA4">
        <w:t xml:space="preserve"> and</w:t>
      </w:r>
      <w:r w:rsidR="00FD7C8E" w:rsidRPr="00892FA4">
        <w:t>,</w:t>
      </w:r>
      <w:r w:rsidR="007E4659" w:rsidRPr="00892FA4">
        <w:t xml:space="preserve"> </w:t>
      </w:r>
      <w:r w:rsidR="00D81BDF" w:rsidRPr="00892FA4">
        <w:t xml:space="preserve">is </w:t>
      </w:r>
      <w:r w:rsidR="007E4659" w:rsidRPr="00892FA4">
        <w:t xml:space="preserve">‘active’ </w:t>
      </w:r>
      <w:r w:rsidR="00D81BDF" w:rsidRPr="00892FA4">
        <w:t>in using</w:t>
      </w:r>
      <w:r w:rsidR="007E4659" w:rsidRPr="00892FA4">
        <w:t xml:space="preserve"> information </w:t>
      </w:r>
      <w:r w:rsidR="00D81BDF" w:rsidRPr="00892FA4">
        <w:t>to make informed decisions regarding health and</w:t>
      </w:r>
      <w:r w:rsidR="00B068C9" w:rsidRPr="00892FA4">
        <w:t xml:space="preserve"> social</w:t>
      </w:r>
      <w:r w:rsidR="00D81BDF" w:rsidRPr="00892FA4">
        <w:t xml:space="preserve"> wellbeing</w:t>
      </w:r>
      <w:r w:rsidR="007E4659" w:rsidRPr="00892FA4">
        <w:t>.</w:t>
      </w:r>
      <w:r w:rsidR="00C71400">
        <w:t xml:space="preserve"> This paper examines the conceptualisation of the ‘good’ self-manager</w:t>
      </w:r>
      <w:r w:rsidR="008F1F8A">
        <w:t>. It</w:t>
      </w:r>
      <w:r w:rsidR="00C71400">
        <w:t xml:space="preserve"> demonstrat</w:t>
      </w:r>
      <w:r w:rsidR="008F1F8A">
        <w:t>es</w:t>
      </w:r>
      <w:r w:rsidR="00C71400">
        <w:t xml:space="preserve"> how the remoralised, knowledgeable and active el</w:t>
      </w:r>
      <w:r w:rsidR="009C6949">
        <w:t>ements are inextricably linked, that is, h</w:t>
      </w:r>
      <w:r w:rsidR="00C71400">
        <w:t xml:space="preserve">ow </w:t>
      </w:r>
      <w:r w:rsidR="00D62E85">
        <w:t>action is knowledge</w:t>
      </w:r>
      <w:r w:rsidR="00C71400">
        <w:t xml:space="preserve"> applied and how morality underlies all action of the ‘good’ self-manager. Through unpicking the ‘good’ self-manager </w:t>
      </w:r>
      <w:r w:rsidR="008D240E">
        <w:t>the problems of neoliberalism are</w:t>
      </w:r>
      <w:r w:rsidR="00C71400">
        <w:t xml:space="preserve"> also revealed and addressed here. </w:t>
      </w:r>
    </w:p>
    <w:p w14:paraId="5B8CB9AF" w14:textId="092CA77E" w:rsidR="007E4659" w:rsidRPr="00223795" w:rsidRDefault="00223795" w:rsidP="00F806E7">
      <w:pPr>
        <w:spacing w:line="360" w:lineRule="auto"/>
        <w:jc w:val="both"/>
        <w:rPr>
          <w:bCs/>
        </w:rPr>
      </w:pPr>
      <w:r>
        <w:rPr>
          <w:b/>
          <w:bCs/>
        </w:rPr>
        <w:t xml:space="preserve">Key words: </w:t>
      </w:r>
      <w:r>
        <w:rPr>
          <w:bCs/>
        </w:rPr>
        <w:t>United Kingdom, self-management, person-centred care, long-term cond</w:t>
      </w:r>
      <w:r w:rsidR="006C605A">
        <w:rPr>
          <w:bCs/>
        </w:rPr>
        <w:t xml:space="preserve">itions, </w:t>
      </w:r>
      <w:proofErr w:type="gramStart"/>
      <w:r w:rsidR="006C605A">
        <w:rPr>
          <w:bCs/>
        </w:rPr>
        <w:t>neoliberalism</w:t>
      </w:r>
      <w:proofErr w:type="gramEnd"/>
      <w:r w:rsidR="006C605A">
        <w:rPr>
          <w:bCs/>
        </w:rPr>
        <w:t xml:space="preserve"> </w:t>
      </w:r>
    </w:p>
    <w:p w14:paraId="1D2E058F" w14:textId="521B2717" w:rsidR="00136D0C" w:rsidRPr="00892FA4" w:rsidRDefault="007E4659" w:rsidP="000F1149">
      <w:pPr>
        <w:spacing w:line="480" w:lineRule="auto"/>
        <w:jc w:val="both"/>
        <w:rPr>
          <w:bCs/>
        </w:rPr>
      </w:pPr>
      <w:r w:rsidRPr="00892FA4">
        <w:rPr>
          <w:b/>
          <w:bCs/>
        </w:rPr>
        <w:t>Introduction</w:t>
      </w:r>
      <w:r w:rsidR="00136D0C" w:rsidRPr="00892FA4">
        <w:rPr>
          <w:bCs/>
        </w:rPr>
        <w:t xml:space="preserve"> </w:t>
      </w:r>
    </w:p>
    <w:p w14:paraId="78C9EFF5" w14:textId="32243E31" w:rsidR="00136D0C" w:rsidRPr="00892FA4" w:rsidRDefault="005E431D" w:rsidP="006B73E5">
      <w:pPr>
        <w:spacing w:line="480" w:lineRule="auto"/>
        <w:jc w:val="both"/>
      </w:pPr>
      <w:r w:rsidRPr="00892FA4">
        <w:rPr>
          <w:bCs/>
        </w:rPr>
        <w:t xml:space="preserve">Healthcare in developed countries such as the UK, Canada, Australia and USA </w:t>
      </w:r>
      <w:r w:rsidR="005450DD" w:rsidRPr="00892FA4">
        <w:rPr>
          <w:bCs/>
        </w:rPr>
        <w:t xml:space="preserve">have </w:t>
      </w:r>
      <w:r w:rsidRPr="00892FA4">
        <w:rPr>
          <w:bCs/>
        </w:rPr>
        <w:t>undergone a process of individualisation (Galvin, 2002)</w:t>
      </w:r>
      <w:r w:rsidR="003C50E2" w:rsidRPr="00892FA4">
        <w:rPr>
          <w:bCs/>
        </w:rPr>
        <w:t xml:space="preserve"> that </w:t>
      </w:r>
      <w:r w:rsidR="000F0FDB" w:rsidRPr="00892FA4">
        <w:rPr>
          <w:bCs/>
        </w:rPr>
        <w:t>has</w:t>
      </w:r>
      <w:r w:rsidRPr="00892FA4">
        <w:rPr>
          <w:bCs/>
        </w:rPr>
        <w:t xml:space="preserve"> been underpinned </w:t>
      </w:r>
      <w:r w:rsidR="000F0FDB" w:rsidRPr="00892FA4">
        <w:rPr>
          <w:bCs/>
        </w:rPr>
        <w:t xml:space="preserve">by neoliberal philosophy. </w:t>
      </w:r>
      <w:r w:rsidR="00A73341" w:rsidRPr="00892FA4">
        <w:rPr>
          <w:bCs/>
        </w:rPr>
        <w:t>T</w:t>
      </w:r>
      <w:r w:rsidR="000F1149" w:rsidRPr="00892FA4">
        <w:t>he political rhetoric around the burden of health care needs is a</w:t>
      </w:r>
      <w:r w:rsidR="00BF3374" w:rsidRPr="00892FA4">
        <w:t xml:space="preserve">n </w:t>
      </w:r>
      <w:r w:rsidR="000F1149" w:rsidRPr="00892FA4">
        <w:t xml:space="preserve">example of the influences of </w:t>
      </w:r>
      <w:r w:rsidR="000F1149" w:rsidRPr="00892FA4">
        <w:lastRenderedPageBreak/>
        <w:t xml:space="preserve">neoliberalism </w:t>
      </w:r>
      <w:r w:rsidR="00A73341" w:rsidRPr="00892FA4">
        <w:t xml:space="preserve">on </w:t>
      </w:r>
      <w:r w:rsidR="000F1149" w:rsidRPr="00892FA4">
        <w:t xml:space="preserve">healthcare policy. </w:t>
      </w:r>
      <w:r w:rsidR="003C50E2" w:rsidRPr="00892FA4">
        <w:t xml:space="preserve">The focus on </w:t>
      </w:r>
      <w:r w:rsidR="000F1149" w:rsidRPr="00892FA4">
        <w:t>g</w:t>
      </w:r>
      <w:r w:rsidR="000F0FDB" w:rsidRPr="00892FA4">
        <w:rPr>
          <w:bCs/>
        </w:rPr>
        <w:t>reater individual responsibility</w:t>
      </w:r>
      <w:r w:rsidR="000F1149" w:rsidRPr="00892FA4">
        <w:rPr>
          <w:bCs/>
        </w:rPr>
        <w:t xml:space="preserve">, </w:t>
      </w:r>
      <w:r w:rsidR="000F0FDB" w:rsidRPr="00892FA4">
        <w:rPr>
          <w:bCs/>
        </w:rPr>
        <w:t>one of the five key ten</w:t>
      </w:r>
      <w:r w:rsidR="00F40408" w:rsidRPr="00892FA4">
        <w:rPr>
          <w:bCs/>
        </w:rPr>
        <w:t>e</w:t>
      </w:r>
      <w:r w:rsidR="000F0FDB" w:rsidRPr="00892FA4">
        <w:rPr>
          <w:bCs/>
        </w:rPr>
        <w:t>ts of neoliberal</w:t>
      </w:r>
      <w:r w:rsidR="000F1149" w:rsidRPr="00892FA4">
        <w:rPr>
          <w:bCs/>
        </w:rPr>
        <w:t>ism  (Ericson et al., 2000), has become embedded in health policy.</w:t>
      </w:r>
      <w:r w:rsidR="000F0FDB" w:rsidRPr="00892FA4">
        <w:rPr>
          <w:bCs/>
        </w:rPr>
        <w:t xml:space="preserve"> </w:t>
      </w:r>
      <w:r w:rsidR="009D5EDE" w:rsidRPr="00892FA4">
        <w:rPr>
          <w:bCs/>
        </w:rPr>
        <w:t>At the same time, there has been an emphasis on</w:t>
      </w:r>
      <w:r w:rsidR="000F0FDB" w:rsidRPr="00892FA4">
        <w:t xml:space="preserve"> person-</w:t>
      </w:r>
      <w:r w:rsidR="000F1149" w:rsidRPr="00892FA4">
        <w:t>centred</w:t>
      </w:r>
      <w:r w:rsidR="000F0FDB" w:rsidRPr="00892FA4">
        <w:t xml:space="preserve"> care (The Health Foundation (THF), 2014)</w:t>
      </w:r>
      <w:r w:rsidR="00FE636F" w:rsidRPr="00892FA4">
        <w:t xml:space="preserve"> </w:t>
      </w:r>
      <w:r w:rsidR="00253645" w:rsidRPr="00892FA4">
        <w:t>and</w:t>
      </w:r>
      <w:r w:rsidR="000F0FDB" w:rsidRPr="00892FA4">
        <w:t xml:space="preserve"> increased support for SM (NHS England, 20</w:t>
      </w:r>
      <w:r w:rsidR="000F1149" w:rsidRPr="00892FA4">
        <w:t>14)</w:t>
      </w:r>
      <w:r w:rsidR="00C078ED" w:rsidRPr="00892FA4">
        <w:t>, which</w:t>
      </w:r>
      <w:r w:rsidR="000F1149" w:rsidRPr="00892FA4">
        <w:t xml:space="preserve"> encourage</w:t>
      </w:r>
      <w:r w:rsidR="00586FCA" w:rsidRPr="00892FA4">
        <w:t>s</w:t>
      </w:r>
      <w:r w:rsidR="000F1149" w:rsidRPr="00892FA4">
        <w:t xml:space="preserve"> patients to be active agents rather than passive recipients of care </w:t>
      </w:r>
      <w:r w:rsidR="000F1149" w:rsidRPr="00892FA4">
        <w:rPr>
          <w:noProof/>
        </w:rPr>
        <w:t xml:space="preserve">(Bodenheimer et al., 2005). </w:t>
      </w:r>
      <w:r w:rsidR="00136D0C" w:rsidRPr="00892FA4">
        <w:t xml:space="preserve">Person-centred care calls for an approach that ‘places the patient as the focus of any health care provision’ (Lawn and </w:t>
      </w:r>
      <w:proofErr w:type="spellStart"/>
      <w:r w:rsidR="00136D0C" w:rsidRPr="00892FA4">
        <w:t>Battersby</w:t>
      </w:r>
      <w:proofErr w:type="spellEnd"/>
      <w:r w:rsidR="00136D0C" w:rsidRPr="00892FA4">
        <w:t xml:space="preserve">, </w:t>
      </w:r>
      <w:r w:rsidR="00C82E72" w:rsidRPr="00892FA4">
        <w:t>2009:7</w:t>
      </w:r>
      <w:r w:rsidR="00136D0C" w:rsidRPr="00892FA4">
        <w:t>) and for healthcare professionals (HCP</w:t>
      </w:r>
      <w:r w:rsidR="0074348B" w:rsidRPr="00892FA4">
        <w:t>s</w:t>
      </w:r>
      <w:r w:rsidR="00136D0C" w:rsidRPr="00892FA4">
        <w:t xml:space="preserve">) to respect patients' ‘autonomy through the sharing of power and responsibility’ </w:t>
      </w:r>
      <w:r w:rsidR="00136D0C" w:rsidRPr="00892FA4">
        <w:rPr>
          <w:noProof/>
        </w:rPr>
        <w:t>(THF, 2014)</w:t>
      </w:r>
      <w:r w:rsidR="00136D0C" w:rsidRPr="00892FA4">
        <w:t xml:space="preserve">. </w:t>
      </w:r>
      <w:r w:rsidR="006B73E5" w:rsidRPr="00892FA4">
        <w:t>Whilst this agenda is underpinned by a respect for patients and their self-determination</w:t>
      </w:r>
      <w:r w:rsidR="00455269" w:rsidRPr="00892FA4">
        <w:t>,</w:t>
      </w:r>
      <w:r w:rsidR="006B73E5" w:rsidRPr="00892FA4">
        <w:t xml:space="preserve"> </w:t>
      </w:r>
      <w:r w:rsidR="00455269" w:rsidRPr="00892FA4">
        <w:t>i</w:t>
      </w:r>
      <w:r w:rsidR="000F1149" w:rsidRPr="00892FA4">
        <w:t>t is this construct</w:t>
      </w:r>
      <w:r w:rsidR="008B2E59" w:rsidRPr="00892FA4">
        <w:t>ion of the patient as</w:t>
      </w:r>
      <w:r w:rsidR="003A2619" w:rsidRPr="00892FA4">
        <w:t xml:space="preserve"> </w:t>
      </w:r>
      <w:r w:rsidR="008B2E59" w:rsidRPr="00892FA4">
        <w:t>empowered, able to</w:t>
      </w:r>
      <w:r w:rsidR="000F1149" w:rsidRPr="00892FA4">
        <w:t xml:space="preserve"> participate, </w:t>
      </w:r>
      <w:r w:rsidR="008B2E59" w:rsidRPr="00892FA4">
        <w:t>autonomous</w:t>
      </w:r>
      <w:r w:rsidR="000F1149" w:rsidRPr="00892FA4">
        <w:t xml:space="preserve"> and capable </w:t>
      </w:r>
      <w:r w:rsidR="00A73341" w:rsidRPr="00892FA4">
        <w:t xml:space="preserve">of </w:t>
      </w:r>
      <w:r w:rsidR="000F1149" w:rsidRPr="00892FA4">
        <w:t>mak</w:t>
      </w:r>
      <w:r w:rsidR="00A73341" w:rsidRPr="00892FA4">
        <w:t>ing</w:t>
      </w:r>
      <w:r w:rsidR="000F1149" w:rsidRPr="00892FA4">
        <w:t xml:space="preserve"> choices that </w:t>
      </w:r>
      <w:r w:rsidR="009D5EDE" w:rsidRPr="00892FA4">
        <w:t xml:space="preserve">some have argued </w:t>
      </w:r>
      <w:r w:rsidR="000F1149" w:rsidRPr="00892FA4">
        <w:t>resonates with the neoliberal philosophy (</w:t>
      </w:r>
      <w:r w:rsidR="00FD2FD2" w:rsidRPr="00892FA4">
        <w:t>Ayo, 2012</w:t>
      </w:r>
      <w:r w:rsidR="000F1149" w:rsidRPr="00892FA4">
        <w:t xml:space="preserve">). </w:t>
      </w:r>
      <w:r w:rsidR="00136D0C" w:rsidRPr="00892FA4">
        <w:t xml:space="preserve">Patient-centred care has been part of health policy across the UK, Australia and the USA for two decades, </w:t>
      </w:r>
      <w:r w:rsidR="000F1149" w:rsidRPr="00892FA4">
        <w:t xml:space="preserve">and </w:t>
      </w:r>
      <w:r w:rsidR="008B2E59" w:rsidRPr="00892FA4">
        <w:t xml:space="preserve">it </w:t>
      </w:r>
      <w:r w:rsidR="000F1149" w:rsidRPr="00892FA4">
        <w:t>has</w:t>
      </w:r>
      <w:r w:rsidR="008B2E59" w:rsidRPr="00892FA4">
        <w:t xml:space="preserve"> arguably</w:t>
      </w:r>
      <w:r w:rsidR="000F1149" w:rsidRPr="00892FA4">
        <w:t xml:space="preserve"> shifted the responsibility for health away from the state and </w:t>
      </w:r>
      <w:r w:rsidR="008B2E59" w:rsidRPr="00892FA4">
        <w:t>onto the individual (Ayo, 2012) by encouraging patients to self-manage.</w:t>
      </w:r>
      <w:r w:rsidR="000F1149" w:rsidRPr="00892FA4">
        <w:t xml:space="preserve"> </w:t>
      </w:r>
    </w:p>
    <w:p w14:paraId="3E9AB300" w14:textId="0848B6C6" w:rsidR="00AB6C98" w:rsidRPr="00892FA4" w:rsidRDefault="00136D0C" w:rsidP="009D5EDE">
      <w:pPr>
        <w:spacing w:line="480" w:lineRule="auto"/>
        <w:jc w:val="both"/>
      </w:pPr>
      <w:r w:rsidRPr="00892FA4">
        <w:rPr>
          <w:bCs/>
        </w:rPr>
        <w:tab/>
        <w:t>The political focus on SM has emerged</w:t>
      </w:r>
      <w:r w:rsidR="0023061A">
        <w:rPr>
          <w:bCs/>
        </w:rPr>
        <w:t xml:space="preserve">, in part, </w:t>
      </w:r>
      <w:r w:rsidRPr="00892FA4">
        <w:rPr>
          <w:bCs/>
        </w:rPr>
        <w:t xml:space="preserve">as a response to growing demands </w:t>
      </w:r>
      <w:r w:rsidR="0023061A">
        <w:rPr>
          <w:bCs/>
        </w:rPr>
        <w:t xml:space="preserve">placed on healthcare services, </w:t>
      </w:r>
      <w:r w:rsidR="00C0413D">
        <w:rPr>
          <w:bCs/>
        </w:rPr>
        <w:t xml:space="preserve">which have </w:t>
      </w:r>
      <w:r w:rsidR="0023061A">
        <w:rPr>
          <w:bCs/>
        </w:rPr>
        <w:t>occurr</w:t>
      </w:r>
      <w:r w:rsidR="00C0413D">
        <w:rPr>
          <w:bCs/>
        </w:rPr>
        <w:t>ed</w:t>
      </w:r>
      <w:r w:rsidR="0023061A">
        <w:rPr>
          <w:bCs/>
        </w:rPr>
        <w:t xml:space="preserve"> </w:t>
      </w:r>
      <w:r w:rsidR="00AB6C98" w:rsidRPr="00892FA4">
        <w:t xml:space="preserve">due to people living longer and with an increased number of long-term health conditions </w:t>
      </w:r>
      <w:r w:rsidR="00A106EA" w:rsidRPr="00892FA4">
        <w:t xml:space="preserve">(LTC) </w:t>
      </w:r>
      <w:r w:rsidR="00AB6C98" w:rsidRPr="00892FA4">
        <w:rPr>
          <w:noProof/>
        </w:rPr>
        <w:t>(Sprague et al., 2006)</w:t>
      </w:r>
      <w:r w:rsidR="00AB6C98" w:rsidRPr="00892FA4">
        <w:t xml:space="preserve">. In England </w:t>
      </w:r>
      <w:r w:rsidR="000C0B49" w:rsidRPr="00892FA4">
        <w:t>f</w:t>
      </w:r>
      <w:r w:rsidR="00AB6C98" w:rsidRPr="00892FA4">
        <w:t xml:space="preserve">ifteen million people live with a LTC </w:t>
      </w:r>
      <w:r w:rsidR="00AB6C98" w:rsidRPr="00892FA4">
        <w:rPr>
          <w:noProof/>
        </w:rPr>
        <w:t>(NHS England, 2015)</w:t>
      </w:r>
      <w:r w:rsidR="00AB6C98" w:rsidRPr="00892FA4">
        <w:t>.</w:t>
      </w:r>
      <w:r w:rsidR="00674C39" w:rsidRPr="00892FA4">
        <w:t xml:space="preserve"> </w:t>
      </w:r>
      <w:r w:rsidR="00AB6C98" w:rsidRPr="00892FA4">
        <w:t xml:space="preserve">Management of </w:t>
      </w:r>
      <w:r w:rsidR="00A106EA" w:rsidRPr="00892FA4">
        <w:t>LTCs</w:t>
      </w:r>
      <w:r w:rsidR="00AB6C98" w:rsidRPr="00892FA4">
        <w:t xml:space="preserve"> accounts for 70% of the English health and social care budget </w:t>
      </w:r>
      <w:r w:rsidR="00AB6C98" w:rsidRPr="00892FA4">
        <w:rPr>
          <w:noProof/>
        </w:rPr>
        <w:t>(DoH, 2012)</w:t>
      </w:r>
      <w:r w:rsidR="00E521B7" w:rsidRPr="00892FA4">
        <w:rPr>
          <w:noProof/>
        </w:rPr>
        <w:t>.</w:t>
      </w:r>
      <w:r w:rsidR="00AB6C98" w:rsidRPr="00892FA4">
        <w:t xml:space="preserve"> In the </w:t>
      </w:r>
      <w:r w:rsidR="00674C39" w:rsidRPr="00892FA4">
        <w:t>USA the percentage of spending is 85% (Goodwin, 2006)</w:t>
      </w:r>
      <w:r w:rsidR="000C0B49" w:rsidRPr="00892FA4">
        <w:t>,</w:t>
      </w:r>
      <w:r w:rsidR="00674C39" w:rsidRPr="00892FA4">
        <w:t xml:space="preserve"> as </w:t>
      </w:r>
      <w:r w:rsidR="00AB6C98" w:rsidRPr="00892FA4">
        <w:t xml:space="preserve">around half of the population live with a LTC </w:t>
      </w:r>
      <w:r w:rsidR="00AB6C98" w:rsidRPr="00892FA4">
        <w:rPr>
          <w:noProof/>
        </w:rPr>
        <w:t>(Ward et al., 2014)</w:t>
      </w:r>
      <w:r w:rsidR="00674C39" w:rsidRPr="00892FA4">
        <w:t xml:space="preserve">. </w:t>
      </w:r>
      <w:r w:rsidR="003A2619" w:rsidRPr="00892FA4">
        <w:t>In Australia 4.6% of the population live with diabetes (</w:t>
      </w:r>
      <w:r w:rsidR="00E23AB4" w:rsidRPr="00892FA4">
        <w:t xml:space="preserve">Australia Bureau of Statistics, </w:t>
      </w:r>
      <w:r w:rsidR="00A25EC4" w:rsidRPr="00892FA4">
        <w:t>2013</w:t>
      </w:r>
      <w:r w:rsidR="003A2619" w:rsidRPr="00892FA4">
        <w:t>), in Canada this figure is 6.8% (</w:t>
      </w:r>
      <w:r w:rsidR="001D1DAF" w:rsidRPr="00892FA4">
        <w:t xml:space="preserve">Public Health Agency of Canada, </w:t>
      </w:r>
      <w:r w:rsidR="00FA13B6" w:rsidRPr="00892FA4">
        <w:t>2011</w:t>
      </w:r>
      <w:r w:rsidR="003A2619" w:rsidRPr="00892FA4">
        <w:t xml:space="preserve">) and is estimated to rise to 11% by 2020 (Canadian Diabetes Association, </w:t>
      </w:r>
      <w:r w:rsidR="004C1C44" w:rsidRPr="00892FA4">
        <w:t>2008</w:t>
      </w:r>
      <w:r w:rsidR="003A2619" w:rsidRPr="00892FA4">
        <w:t xml:space="preserve">). </w:t>
      </w:r>
      <w:r w:rsidR="00AB6C98" w:rsidRPr="00892FA4">
        <w:t>How policy makers, health providers and professionals</w:t>
      </w:r>
      <w:r w:rsidR="00674C39" w:rsidRPr="00892FA4">
        <w:t xml:space="preserve"> from across </w:t>
      </w:r>
      <w:r w:rsidR="00E037E5" w:rsidRPr="00892FA4">
        <w:t xml:space="preserve">these </w:t>
      </w:r>
      <w:r w:rsidR="00674C39" w:rsidRPr="00892FA4">
        <w:t xml:space="preserve">nations should </w:t>
      </w:r>
      <w:r w:rsidR="00AB6C98" w:rsidRPr="00892FA4">
        <w:t>respond to these demands is a pertinent social issue. The main response so far</w:t>
      </w:r>
      <w:r w:rsidR="00674C39" w:rsidRPr="00892FA4">
        <w:t xml:space="preserve"> in the UK and across</w:t>
      </w:r>
      <w:r w:rsidR="000C0B49" w:rsidRPr="00892FA4">
        <w:t xml:space="preserve"> </w:t>
      </w:r>
      <w:r w:rsidR="00674C39" w:rsidRPr="00892FA4">
        <w:t>other</w:t>
      </w:r>
      <w:r w:rsidR="00E037E5" w:rsidRPr="00892FA4">
        <w:t xml:space="preserve"> high income</w:t>
      </w:r>
      <w:r w:rsidR="00674C39" w:rsidRPr="00892FA4">
        <w:t xml:space="preserve"> nations</w:t>
      </w:r>
      <w:r w:rsidR="00AB6C98" w:rsidRPr="00892FA4">
        <w:t xml:space="preserve"> has been to promote greater </w:t>
      </w:r>
      <w:r w:rsidR="000C0B49" w:rsidRPr="00892FA4">
        <w:t>self-management (</w:t>
      </w:r>
      <w:r w:rsidR="00AB6C98" w:rsidRPr="00892FA4">
        <w:t>SM</w:t>
      </w:r>
      <w:r w:rsidR="000C0B49" w:rsidRPr="00892FA4">
        <w:t>)</w:t>
      </w:r>
      <w:r w:rsidR="00AB6C98" w:rsidRPr="00892FA4">
        <w:t xml:space="preserve"> by people with LTCs, with the view that this will help to slow ‘disease progression and [reduce] the need for unscheduled acute admissions </w:t>
      </w:r>
      <w:r w:rsidR="00AB6C98" w:rsidRPr="00892FA4">
        <w:lastRenderedPageBreak/>
        <w:t>by supporting people to manage their condition(s)’, and will</w:t>
      </w:r>
      <w:r w:rsidR="00A73341" w:rsidRPr="00892FA4">
        <w:t>, therefore,</w:t>
      </w:r>
      <w:r w:rsidR="00AB6C98" w:rsidRPr="00892FA4">
        <w:t xml:space="preserve"> reduce health service costs (</w:t>
      </w:r>
      <w:proofErr w:type="spellStart"/>
      <w:r w:rsidR="00AB6C98" w:rsidRPr="00892FA4">
        <w:t>DoH</w:t>
      </w:r>
      <w:proofErr w:type="spellEnd"/>
      <w:r w:rsidR="00AB6C98" w:rsidRPr="00892FA4">
        <w:t xml:space="preserve">, 2012: 10). </w:t>
      </w:r>
    </w:p>
    <w:p w14:paraId="6975F93C" w14:textId="7DD6CCF0" w:rsidR="003B3E2D" w:rsidRPr="00892FA4" w:rsidRDefault="00CF36C4" w:rsidP="00CA1D8D">
      <w:pPr>
        <w:spacing w:line="480" w:lineRule="auto"/>
        <w:ind w:firstLine="720"/>
        <w:jc w:val="both"/>
      </w:pPr>
      <w:r w:rsidRPr="00892FA4">
        <w:t>S</w:t>
      </w:r>
      <w:r w:rsidR="00136D0C" w:rsidRPr="00892FA4">
        <w:t>upport for</w:t>
      </w:r>
      <w:r w:rsidR="00EC4BA9" w:rsidRPr="00892FA4">
        <w:t xml:space="preserve"> </w:t>
      </w:r>
      <w:r w:rsidR="00101643" w:rsidRPr="00892FA4">
        <w:t xml:space="preserve">SM </w:t>
      </w:r>
      <w:r w:rsidR="00CA1D8D" w:rsidRPr="00892FA4">
        <w:t>internationally</w:t>
      </w:r>
      <w:r w:rsidR="00136D0C" w:rsidRPr="00892FA4">
        <w:t xml:space="preserve"> has </w:t>
      </w:r>
      <w:r w:rsidR="00DE4330" w:rsidRPr="00892FA4">
        <w:t>occurred</w:t>
      </w:r>
      <w:r w:rsidR="00101643" w:rsidRPr="00892FA4">
        <w:t xml:space="preserve"> through </w:t>
      </w:r>
      <w:r w:rsidR="00A73341" w:rsidRPr="00892FA4">
        <w:t>Stanford</w:t>
      </w:r>
      <w:r w:rsidR="00CA1D8D" w:rsidRPr="00892FA4">
        <w:t xml:space="preserve"> University</w:t>
      </w:r>
      <w:r w:rsidR="00A73341" w:rsidRPr="00892FA4">
        <w:t xml:space="preserve">’s model of chronic disease SM </w:t>
      </w:r>
      <w:r w:rsidR="00166F30" w:rsidRPr="00892FA4">
        <w:t>programme, which</w:t>
      </w:r>
      <w:r w:rsidR="00213116" w:rsidRPr="00892FA4">
        <w:t xml:space="preserve"> </w:t>
      </w:r>
      <w:r w:rsidR="00A73341" w:rsidRPr="00892FA4">
        <w:t xml:space="preserve">influenced </w:t>
      </w:r>
      <w:r w:rsidR="00101643" w:rsidRPr="00892FA4">
        <w:t xml:space="preserve">the introduction of the Expert Patient Programme (EPP) in the UK (Wilson, 2008), </w:t>
      </w:r>
      <w:r w:rsidR="00A73341" w:rsidRPr="00892FA4">
        <w:t xml:space="preserve">and </w:t>
      </w:r>
      <w:proofErr w:type="spellStart"/>
      <w:r w:rsidR="00101643" w:rsidRPr="00892FA4">
        <w:t>Flinder’s</w:t>
      </w:r>
      <w:proofErr w:type="spellEnd"/>
      <w:r w:rsidR="00101643" w:rsidRPr="00892FA4">
        <w:t xml:space="preserve"> Patient-</w:t>
      </w:r>
      <w:proofErr w:type="spellStart"/>
      <w:r w:rsidR="00101643" w:rsidRPr="00892FA4">
        <w:t>c</w:t>
      </w:r>
      <w:r w:rsidR="00A73341" w:rsidRPr="00892FA4">
        <w:t>e</w:t>
      </w:r>
      <w:r w:rsidR="00101643" w:rsidRPr="00892FA4">
        <w:t>ntered</w:t>
      </w:r>
      <w:proofErr w:type="spellEnd"/>
      <w:r w:rsidR="00101643" w:rsidRPr="00892FA4">
        <w:t xml:space="preserve"> model of Chronic Disease SM in Australia. </w:t>
      </w:r>
      <w:r w:rsidR="00AA21D8" w:rsidRPr="00892FA4">
        <w:t xml:space="preserve">It is recognised that ‘everyone self-manages </w:t>
      </w:r>
      <w:proofErr w:type="gramStart"/>
      <w:r w:rsidR="00AA21D8" w:rsidRPr="00892FA4">
        <w:t>their</w:t>
      </w:r>
      <w:proofErr w:type="gramEnd"/>
      <w:r w:rsidR="00AA21D8" w:rsidRPr="00892FA4">
        <w:t xml:space="preserve"> condition to some extent’ (</w:t>
      </w:r>
      <w:proofErr w:type="spellStart"/>
      <w:r w:rsidR="00AA21D8" w:rsidRPr="00892FA4">
        <w:t>Lorig</w:t>
      </w:r>
      <w:proofErr w:type="spellEnd"/>
      <w:r w:rsidR="00AA21D8" w:rsidRPr="00892FA4">
        <w:t xml:space="preserve"> and Holman, 2003), however what is understood by SM is unclear. </w:t>
      </w:r>
      <w:r w:rsidR="007E4659" w:rsidRPr="00892FA4">
        <w:t xml:space="preserve">If SM is </w:t>
      </w:r>
      <w:r w:rsidR="00AA21D8" w:rsidRPr="00892FA4">
        <w:t xml:space="preserve">as </w:t>
      </w:r>
      <w:r w:rsidR="007E4659" w:rsidRPr="00892FA4">
        <w:t>universally promoted</w:t>
      </w:r>
      <w:r w:rsidR="00AA21D8" w:rsidRPr="00892FA4">
        <w:t xml:space="preserve"> as it appear</w:t>
      </w:r>
      <w:r w:rsidR="00DE4330" w:rsidRPr="00892FA4">
        <w:t>s</w:t>
      </w:r>
      <w:r w:rsidR="00A73341" w:rsidRPr="00892FA4">
        <w:t>,</w:t>
      </w:r>
      <w:r w:rsidR="007E4659" w:rsidRPr="00892FA4">
        <w:t xml:space="preserve"> it begs the question about whether or not it has a universal definition. SM has been most frequently underpinned by the construct of self-efficacy </w:t>
      </w:r>
      <w:r w:rsidR="007E4659" w:rsidRPr="00892FA4">
        <w:rPr>
          <w:noProof/>
        </w:rPr>
        <w:t>(Bandura, 1997)</w:t>
      </w:r>
      <w:r w:rsidR="001663E4" w:rsidRPr="00892FA4">
        <w:rPr>
          <w:noProof/>
        </w:rPr>
        <w:t>,</w:t>
      </w:r>
      <w:r w:rsidR="00AA21D8" w:rsidRPr="00892FA4">
        <w:t xml:space="preserve"> which the named initiatives above have drawn</w:t>
      </w:r>
      <w:r w:rsidR="001663E4" w:rsidRPr="00892FA4">
        <w:t xml:space="preserve"> upon</w:t>
      </w:r>
      <w:r w:rsidR="00AA21D8" w:rsidRPr="00892FA4">
        <w:t xml:space="preserve"> in their design. S</w:t>
      </w:r>
      <w:r w:rsidR="007E4659" w:rsidRPr="00892FA4">
        <w:t xml:space="preserve">M </w:t>
      </w:r>
      <w:r w:rsidR="00AA21D8" w:rsidRPr="00892FA4">
        <w:t>has been recognised as a form of pa</w:t>
      </w:r>
      <w:r w:rsidR="00EC6657" w:rsidRPr="00892FA4">
        <w:t xml:space="preserve">tient empowerment (Raven, 2015), has </w:t>
      </w:r>
      <w:r w:rsidR="007E4659" w:rsidRPr="00892FA4">
        <w:t xml:space="preserve">been understood in terms of </w:t>
      </w:r>
      <w:r w:rsidR="00EC6657" w:rsidRPr="00892FA4">
        <w:t>patient engagement</w:t>
      </w:r>
      <w:r w:rsidR="007E4659" w:rsidRPr="00892FA4">
        <w:t xml:space="preserve"> </w:t>
      </w:r>
      <w:r w:rsidR="007E4659" w:rsidRPr="00892FA4">
        <w:rPr>
          <w:noProof/>
        </w:rPr>
        <w:t>(NHS England, 2013)</w:t>
      </w:r>
      <w:r w:rsidR="000649B8" w:rsidRPr="00892FA4">
        <w:rPr>
          <w:noProof/>
        </w:rPr>
        <w:t xml:space="preserve">, </w:t>
      </w:r>
      <w:r w:rsidR="000649B8" w:rsidRPr="00892FA4">
        <w:t>and</w:t>
      </w:r>
      <w:r w:rsidR="007E4659" w:rsidRPr="00892FA4">
        <w:t xml:space="preserve"> conceptualised in terms of activation whereby people who are more ‘activated’ are considered better at SM </w:t>
      </w:r>
      <w:r w:rsidR="007E4659" w:rsidRPr="00892FA4">
        <w:rPr>
          <w:noProof/>
        </w:rPr>
        <w:t>(Hibbard et al., 2005)</w:t>
      </w:r>
      <w:r w:rsidR="007E4659" w:rsidRPr="00892FA4">
        <w:t>. Activation is used to describe ‘an individual’s knowledge, skill, and confidence for managing their health and health care’ (</w:t>
      </w:r>
      <w:r w:rsidR="007E4659" w:rsidRPr="00892FA4">
        <w:rPr>
          <w:noProof/>
        </w:rPr>
        <w:t>Hibbard et al., 2005:1918)</w:t>
      </w:r>
      <w:r w:rsidR="007E4659" w:rsidRPr="00892FA4">
        <w:t>. SM</w:t>
      </w:r>
      <w:r w:rsidR="00136D0C" w:rsidRPr="00892FA4">
        <w:t xml:space="preserve"> </w:t>
      </w:r>
      <w:r w:rsidR="001663E4" w:rsidRPr="00892FA4">
        <w:t xml:space="preserve">is defined </w:t>
      </w:r>
      <w:r w:rsidR="007E4659" w:rsidRPr="00892FA4">
        <w:t xml:space="preserve">as ‘the care taken by individuals towards their own health and wellbeing: it includes the actions people take for themselves … to care for their LTC’ </w:t>
      </w:r>
      <w:r w:rsidR="006B68D1" w:rsidRPr="00892FA4">
        <w:rPr>
          <w:noProof/>
        </w:rPr>
        <w:t>(DoH, 2005</w:t>
      </w:r>
      <w:r w:rsidR="007E4659" w:rsidRPr="00892FA4">
        <w:rPr>
          <w:noProof/>
        </w:rPr>
        <w:t>:1)</w:t>
      </w:r>
      <w:r w:rsidR="007E4659" w:rsidRPr="00892FA4">
        <w:t xml:space="preserve">. </w:t>
      </w:r>
      <w:r w:rsidR="003B3E2D" w:rsidRPr="00892FA4">
        <w:t xml:space="preserve"> It is the reflexive s</w:t>
      </w:r>
      <w:r w:rsidR="00726AC0" w:rsidRPr="00892FA4">
        <w:t xml:space="preserve">elf-monitoring of one’s health, </w:t>
      </w:r>
      <w:r w:rsidR="003B3E2D" w:rsidRPr="00892FA4">
        <w:t xml:space="preserve">the self-governance and </w:t>
      </w:r>
      <w:r w:rsidR="00A45E72" w:rsidRPr="00892FA4">
        <w:t xml:space="preserve">personal </w:t>
      </w:r>
      <w:r w:rsidR="003B3E2D" w:rsidRPr="00892FA4">
        <w:t xml:space="preserve">responsibility that </w:t>
      </w:r>
      <w:r w:rsidR="00922E8D" w:rsidRPr="00892FA4">
        <w:t>are</w:t>
      </w:r>
      <w:r w:rsidR="003B3E2D" w:rsidRPr="00892FA4">
        <w:t xml:space="preserve"> reflective of neoliberal philosophy. </w:t>
      </w:r>
    </w:p>
    <w:p w14:paraId="0D63DAE6" w14:textId="44FDADD1" w:rsidR="007E4659" w:rsidRPr="00892FA4" w:rsidRDefault="007E4659" w:rsidP="003B3E2D">
      <w:pPr>
        <w:spacing w:line="480" w:lineRule="auto"/>
        <w:ind w:firstLine="720"/>
        <w:jc w:val="both"/>
      </w:pPr>
      <w:r w:rsidRPr="00892FA4">
        <w:t xml:space="preserve">Each of these conceptualisations of self-management </w:t>
      </w:r>
      <w:proofErr w:type="gramStart"/>
      <w:r w:rsidRPr="00892FA4">
        <w:t>are</w:t>
      </w:r>
      <w:proofErr w:type="gramEnd"/>
      <w:r w:rsidRPr="00892FA4">
        <w:t xml:space="preserve"> rooted in individualistic behavioural change approaches. They are criticised for failing to adequately account for the important role social networks play in SM </w:t>
      </w:r>
      <w:r w:rsidRPr="00892FA4">
        <w:rPr>
          <w:noProof/>
        </w:rPr>
        <w:t>(Vassilev et al., 2013)</w:t>
      </w:r>
      <w:r w:rsidRPr="00892FA4">
        <w:t>. An individual rarely manages in isolation, but manages with support of others. SM has been taken to refer to the work an individual and social network members engage in (</w:t>
      </w:r>
      <w:proofErr w:type="spellStart"/>
      <w:r w:rsidRPr="00892FA4">
        <w:t>Vassilev</w:t>
      </w:r>
      <w:proofErr w:type="spellEnd"/>
      <w:r w:rsidRPr="00892FA4">
        <w:t xml:space="preserve"> et al</w:t>
      </w:r>
      <w:r w:rsidR="00716D69" w:rsidRPr="00892FA4">
        <w:t>.</w:t>
      </w:r>
      <w:r w:rsidRPr="00892FA4">
        <w:t>, 2013). From ‘illness’ work, ‘everyday’ work to ‘emotional’ work (</w:t>
      </w:r>
      <w:proofErr w:type="spellStart"/>
      <w:r w:rsidRPr="00892FA4">
        <w:t>Vassilev</w:t>
      </w:r>
      <w:proofErr w:type="spellEnd"/>
      <w:r w:rsidRPr="00892FA4">
        <w:t xml:space="preserve"> et al</w:t>
      </w:r>
      <w:r w:rsidR="00716D69" w:rsidRPr="00892FA4">
        <w:t>.</w:t>
      </w:r>
      <w:r w:rsidRPr="00892FA4">
        <w:t>, 2013)</w:t>
      </w:r>
      <w:proofErr w:type="gramStart"/>
      <w:r w:rsidRPr="00892FA4">
        <w:t>,</w:t>
      </w:r>
      <w:proofErr w:type="gramEnd"/>
      <w:r w:rsidRPr="00892FA4">
        <w:t xml:space="preserve"> a social network contributes towards SM. With this more </w:t>
      </w:r>
      <w:r w:rsidRPr="00892FA4">
        <w:lastRenderedPageBreak/>
        <w:t xml:space="preserve">collective understanding of SM, collective efficacy, rather than self-efficacy, becomes important </w:t>
      </w:r>
      <w:r w:rsidRPr="00892FA4">
        <w:rPr>
          <w:noProof/>
        </w:rPr>
        <w:t>(Vassilev et al., 2014)</w:t>
      </w:r>
      <w:r w:rsidRPr="00892FA4">
        <w:t xml:space="preserve">. </w:t>
      </w:r>
    </w:p>
    <w:p w14:paraId="4AD16E0A" w14:textId="38E9C90A" w:rsidR="007E4659" w:rsidRPr="00892FA4" w:rsidRDefault="007E4659" w:rsidP="00357AAC">
      <w:pPr>
        <w:spacing w:line="480" w:lineRule="auto"/>
        <w:jc w:val="both"/>
      </w:pPr>
      <w:r w:rsidRPr="00892FA4">
        <w:tab/>
        <w:t xml:space="preserve">SM appears to lack a universal definition, with conceptualisations varying between more individualistic and more collective terms. </w:t>
      </w:r>
      <w:r w:rsidR="002F3037" w:rsidRPr="00892FA4">
        <w:t xml:space="preserve">In light of these different </w:t>
      </w:r>
      <w:r w:rsidR="00EC1C45" w:rsidRPr="00892FA4">
        <w:t>conceptualisations</w:t>
      </w:r>
      <w:r w:rsidR="002F3037" w:rsidRPr="00892FA4">
        <w:t xml:space="preserve">, it is </w:t>
      </w:r>
      <w:r w:rsidR="00EC1C45" w:rsidRPr="00892FA4">
        <w:t>important</w:t>
      </w:r>
      <w:r w:rsidR="002F3037" w:rsidRPr="00892FA4">
        <w:t xml:space="preserve"> to know whether key players share </w:t>
      </w:r>
      <w:r w:rsidR="00EC1C45" w:rsidRPr="00892FA4">
        <w:t xml:space="preserve">the same view, as this will influence </w:t>
      </w:r>
      <w:r w:rsidR="006B73E5" w:rsidRPr="00892FA4">
        <w:t xml:space="preserve">forms of </w:t>
      </w:r>
      <w:r w:rsidR="00EC1C45" w:rsidRPr="00892FA4">
        <w:t>service provision</w:t>
      </w:r>
      <w:r w:rsidR="006B73E5" w:rsidRPr="00892FA4">
        <w:t xml:space="preserve"> offered</w:t>
      </w:r>
      <w:r w:rsidR="00EC1C45" w:rsidRPr="00892FA4">
        <w:t xml:space="preserve">, </w:t>
      </w:r>
      <w:r w:rsidR="006B73E5" w:rsidRPr="00892FA4">
        <w:t xml:space="preserve">public </w:t>
      </w:r>
      <w:r w:rsidR="00EC1C45" w:rsidRPr="00892FA4">
        <w:t xml:space="preserve">uptake of services, and </w:t>
      </w:r>
      <w:r w:rsidR="006B73E5" w:rsidRPr="00892FA4">
        <w:t xml:space="preserve">the </w:t>
      </w:r>
      <w:r w:rsidR="00EC1C45" w:rsidRPr="00892FA4">
        <w:t xml:space="preserve">outcomes </w:t>
      </w:r>
      <w:r w:rsidR="006B73E5" w:rsidRPr="00892FA4">
        <w:t xml:space="preserve">of SM that are </w:t>
      </w:r>
      <w:r w:rsidR="00EC1C45" w:rsidRPr="00892FA4">
        <w:t xml:space="preserve">likely to be considered important. Furthermore, this will also affect the ability of key players to work in partnership. </w:t>
      </w:r>
      <w:proofErr w:type="gramStart"/>
      <w:r w:rsidR="00EC1C45" w:rsidRPr="00892FA4">
        <w:t xml:space="preserve">However, very little is known about how </w:t>
      </w:r>
      <w:r w:rsidRPr="00892FA4">
        <w:t xml:space="preserve">SM is understood in practice by </w:t>
      </w:r>
      <w:r w:rsidR="00EC1C45" w:rsidRPr="00892FA4">
        <w:t xml:space="preserve">these </w:t>
      </w:r>
      <w:r w:rsidR="00357AAC" w:rsidRPr="00892FA4">
        <w:t>stakeholders</w:t>
      </w:r>
      <w:r w:rsidR="00EC1C45" w:rsidRPr="00892FA4">
        <w:t xml:space="preserve">, identified here as </w:t>
      </w:r>
      <w:r w:rsidRPr="00892FA4">
        <w:t>those</w:t>
      </w:r>
      <w:r w:rsidR="00EC1C45" w:rsidRPr="00892FA4">
        <w:t xml:space="preserve"> </w:t>
      </w:r>
      <w:r w:rsidRPr="00892FA4">
        <w:t>who commission health services, HCPs and users of services (patients and family care-givers).</w:t>
      </w:r>
      <w:proofErr w:type="gramEnd"/>
      <w:r w:rsidRPr="00892FA4">
        <w:t xml:space="preserve"> </w:t>
      </w:r>
      <w:r w:rsidR="00EC1C45" w:rsidRPr="00892FA4">
        <w:t xml:space="preserve">Given the importance of this, this </w:t>
      </w:r>
      <w:r w:rsidRPr="00892FA4">
        <w:t xml:space="preserve">papers aims to address this gap. </w:t>
      </w:r>
    </w:p>
    <w:p w14:paraId="17D085B4" w14:textId="77777777" w:rsidR="00D45ED4" w:rsidRPr="00892FA4" w:rsidRDefault="00D45ED4" w:rsidP="00D45ED4">
      <w:pPr>
        <w:spacing w:line="480" w:lineRule="auto"/>
        <w:jc w:val="both"/>
        <w:rPr>
          <w:b/>
          <w:bCs/>
        </w:rPr>
      </w:pPr>
    </w:p>
    <w:p w14:paraId="5F775038" w14:textId="77777777" w:rsidR="007E4659" w:rsidRPr="00892FA4" w:rsidRDefault="007E4659" w:rsidP="00D45ED4">
      <w:pPr>
        <w:spacing w:line="480" w:lineRule="auto"/>
        <w:jc w:val="both"/>
        <w:rPr>
          <w:b/>
          <w:bCs/>
        </w:rPr>
      </w:pPr>
      <w:r w:rsidRPr="00892FA4">
        <w:rPr>
          <w:b/>
          <w:bCs/>
        </w:rPr>
        <w:t>The Study</w:t>
      </w:r>
    </w:p>
    <w:p w14:paraId="7F4D6555" w14:textId="6BC27C14" w:rsidR="007E4659" w:rsidRPr="00892FA4" w:rsidRDefault="007E4659" w:rsidP="00D45ED4">
      <w:pPr>
        <w:spacing w:line="480" w:lineRule="auto"/>
        <w:jc w:val="both"/>
        <w:rPr>
          <w:bCs/>
        </w:rPr>
      </w:pPr>
      <w:r w:rsidRPr="00892FA4">
        <w:t>The evidence presented in this paper is drawn from a</w:t>
      </w:r>
      <w:r w:rsidR="00AB3EB3" w:rsidRPr="00892FA4">
        <w:t xml:space="preserve"> larger</w:t>
      </w:r>
      <w:r w:rsidRPr="00892FA4">
        <w:t xml:space="preserve"> </w:t>
      </w:r>
      <w:r w:rsidR="00AB3EB3" w:rsidRPr="00892FA4">
        <w:t>study</w:t>
      </w:r>
      <w:r w:rsidRPr="00892FA4">
        <w:t xml:space="preserve"> that aimed to:</w:t>
      </w:r>
    </w:p>
    <w:p w14:paraId="57356AC9" w14:textId="77777777" w:rsidR="007E4659" w:rsidRPr="00892FA4" w:rsidRDefault="007E4659" w:rsidP="00D45ED4">
      <w:pPr>
        <w:pStyle w:val="ListParagraph"/>
        <w:numPr>
          <w:ilvl w:val="0"/>
          <w:numId w:val="3"/>
        </w:numPr>
        <w:spacing w:line="480" w:lineRule="auto"/>
        <w:jc w:val="both"/>
        <w:rPr>
          <w:rFonts w:asciiTheme="minorHAnsi" w:hAnsiTheme="minorHAnsi"/>
          <w:sz w:val="22"/>
          <w:szCs w:val="22"/>
        </w:rPr>
      </w:pPr>
      <w:r w:rsidRPr="00892FA4">
        <w:rPr>
          <w:rFonts w:asciiTheme="minorHAnsi" w:hAnsiTheme="minorHAnsi"/>
          <w:sz w:val="22"/>
          <w:szCs w:val="22"/>
        </w:rPr>
        <w:t>Identify how stakeholders (</w:t>
      </w:r>
      <w:r w:rsidRPr="00892FA4">
        <w:rPr>
          <w:rFonts w:asciiTheme="minorHAnsi" w:hAnsiTheme="minorHAnsi" w:cs="Arial"/>
          <w:sz w:val="22"/>
          <w:szCs w:val="22"/>
        </w:rPr>
        <w:t>people with LTCs, family care-givers, HCPs and commissioners) conceptualise SM.</w:t>
      </w:r>
    </w:p>
    <w:p w14:paraId="374E7311" w14:textId="77777777" w:rsidR="007E4659" w:rsidRPr="00892FA4" w:rsidRDefault="007E4659" w:rsidP="00D45ED4">
      <w:pPr>
        <w:pStyle w:val="ListParagraph"/>
        <w:numPr>
          <w:ilvl w:val="0"/>
          <w:numId w:val="3"/>
        </w:numPr>
        <w:spacing w:line="480" w:lineRule="auto"/>
        <w:jc w:val="both"/>
        <w:rPr>
          <w:rFonts w:asciiTheme="minorHAnsi" w:hAnsiTheme="minorHAnsi" w:cs="Arial"/>
          <w:sz w:val="22"/>
          <w:szCs w:val="22"/>
        </w:rPr>
      </w:pPr>
      <w:r w:rsidRPr="00892FA4">
        <w:rPr>
          <w:rFonts w:asciiTheme="minorHAnsi" w:hAnsiTheme="minorHAnsi"/>
          <w:sz w:val="22"/>
          <w:szCs w:val="22"/>
        </w:rPr>
        <w:t xml:space="preserve">Identify which outcomes of SM support </w:t>
      </w:r>
      <w:proofErr w:type="gramStart"/>
      <w:r w:rsidRPr="00892FA4">
        <w:rPr>
          <w:rFonts w:asciiTheme="minorHAnsi" w:hAnsiTheme="minorHAnsi"/>
          <w:sz w:val="22"/>
          <w:szCs w:val="22"/>
        </w:rPr>
        <w:t>are considered important by these stakeholder groups</w:t>
      </w:r>
      <w:proofErr w:type="gramEnd"/>
      <w:r w:rsidRPr="00892FA4">
        <w:rPr>
          <w:rFonts w:asciiTheme="minorHAnsi" w:hAnsiTheme="minorHAnsi"/>
          <w:sz w:val="22"/>
          <w:szCs w:val="22"/>
        </w:rPr>
        <w:t xml:space="preserve">. </w:t>
      </w:r>
    </w:p>
    <w:p w14:paraId="57A1290B" w14:textId="3B954BD6" w:rsidR="007E4659" w:rsidRPr="00892FA4" w:rsidRDefault="007E4659" w:rsidP="00D45ED4">
      <w:pPr>
        <w:spacing w:line="480" w:lineRule="auto"/>
        <w:jc w:val="both"/>
        <w:rPr>
          <w:rFonts w:cs="Arial"/>
        </w:rPr>
      </w:pPr>
      <w:r w:rsidRPr="00892FA4">
        <w:rPr>
          <w:rFonts w:cs="Arial"/>
        </w:rPr>
        <w:t>This paper focuses solely on the first aim. For the purpose of this paper we refer to people with LTCs as ‘patients’.</w:t>
      </w:r>
    </w:p>
    <w:p w14:paraId="5CB06AFA" w14:textId="32A58DCC" w:rsidR="007E4659" w:rsidRPr="00892FA4" w:rsidRDefault="007E4659" w:rsidP="00D45ED4">
      <w:pPr>
        <w:spacing w:line="480" w:lineRule="auto"/>
        <w:ind w:firstLine="720"/>
        <w:jc w:val="both"/>
      </w:pPr>
      <w:r w:rsidRPr="00892FA4">
        <w:t>Eth</w:t>
      </w:r>
      <w:r w:rsidR="003A222C" w:rsidRPr="00892FA4">
        <w:t>ical approval was grante</w:t>
      </w:r>
      <w:r w:rsidR="00DC3D28">
        <w:t>d from the Faculty of Health Sciences</w:t>
      </w:r>
      <w:r w:rsidR="00B877A5">
        <w:t>’</w:t>
      </w:r>
      <w:r w:rsidR="00DC3D28">
        <w:t xml:space="preserve"> Ethics and Research Committee at the University of Southampton</w:t>
      </w:r>
      <w:r w:rsidR="00037CE6" w:rsidRPr="00892FA4">
        <w:t xml:space="preserve"> </w:t>
      </w:r>
      <w:r w:rsidRPr="00892FA4">
        <w:t xml:space="preserve">prior to data collection. Pseudonyms are used throughout this paper. </w:t>
      </w:r>
    </w:p>
    <w:p w14:paraId="7704ECCE" w14:textId="77777777" w:rsidR="007E4659" w:rsidRPr="00892FA4" w:rsidRDefault="007E4659" w:rsidP="00D45ED4">
      <w:pPr>
        <w:spacing w:line="480" w:lineRule="auto"/>
        <w:jc w:val="both"/>
        <w:rPr>
          <w:b/>
          <w:bCs/>
          <w:i/>
          <w:iCs/>
        </w:rPr>
      </w:pPr>
    </w:p>
    <w:p w14:paraId="12FDA1EF" w14:textId="77777777" w:rsidR="007E4659" w:rsidRPr="00892FA4" w:rsidRDefault="007E4659" w:rsidP="00D45ED4">
      <w:pPr>
        <w:spacing w:line="480" w:lineRule="auto"/>
        <w:jc w:val="both"/>
        <w:rPr>
          <w:b/>
          <w:bCs/>
          <w:iCs/>
        </w:rPr>
      </w:pPr>
      <w:r w:rsidRPr="00892FA4">
        <w:rPr>
          <w:b/>
          <w:bCs/>
          <w:iCs/>
        </w:rPr>
        <w:lastRenderedPageBreak/>
        <w:t xml:space="preserve">Method </w:t>
      </w:r>
    </w:p>
    <w:p w14:paraId="6A524C92" w14:textId="0FEB3113" w:rsidR="00113D15" w:rsidRPr="00892FA4" w:rsidRDefault="00FC3253" w:rsidP="00561B4A">
      <w:pPr>
        <w:spacing w:line="480" w:lineRule="auto"/>
        <w:ind w:firstLine="720"/>
        <w:jc w:val="both"/>
      </w:pPr>
      <w:r w:rsidRPr="00892FA4">
        <w:t xml:space="preserve">To explore the narratives stakeholders held about SM it was felt appropriate to </w:t>
      </w:r>
      <w:r w:rsidR="007E4659" w:rsidRPr="00892FA4">
        <w:t>utilise the interview method, with focus groups and 1:1 semi-structured interviews conducted.</w:t>
      </w:r>
      <w:r w:rsidR="00994898" w:rsidRPr="00892FA4">
        <w:t xml:space="preserve"> </w:t>
      </w:r>
      <w:r w:rsidR="00031796" w:rsidRPr="00892FA4">
        <w:t xml:space="preserve">Experiences of SM </w:t>
      </w:r>
      <w:r w:rsidR="003C50E2" w:rsidRPr="00892FA4">
        <w:t>are</w:t>
      </w:r>
      <w:r w:rsidR="00031796" w:rsidRPr="00892FA4">
        <w:t xml:space="preserve"> personal</w:t>
      </w:r>
      <w:r w:rsidR="00B26EED" w:rsidRPr="00892FA4">
        <w:t xml:space="preserve"> and because f</w:t>
      </w:r>
      <w:r w:rsidR="00031796" w:rsidRPr="00892FA4">
        <w:t xml:space="preserve">ocus groups allow </w:t>
      </w:r>
      <w:r w:rsidR="004D25A8" w:rsidRPr="00892FA4">
        <w:t>participants to share and compare t</w:t>
      </w:r>
      <w:r w:rsidR="003E0853" w:rsidRPr="00892FA4">
        <w:t xml:space="preserve">heir experiences </w:t>
      </w:r>
      <w:r w:rsidR="00B26EED" w:rsidRPr="00892FA4">
        <w:t>they were favoured</w:t>
      </w:r>
      <w:r w:rsidR="003E0853" w:rsidRPr="00892FA4">
        <w:t>.</w:t>
      </w:r>
      <w:r w:rsidR="004D25A8" w:rsidRPr="00892FA4">
        <w:t xml:space="preserve"> </w:t>
      </w:r>
      <w:r w:rsidR="00031796" w:rsidRPr="00892FA4">
        <w:t xml:space="preserve">Conducting focus groups with patients and family </w:t>
      </w:r>
      <w:proofErr w:type="gramStart"/>
      <w:r w:rsidR="00031796" w:rsidRPr="00892FA4">
        <w:t>care-giver</w:t>
      </w:r>
      <w:proofErr w:type="gramEnd"/>
      <w:r w:rsidR="00031796" w:rsidRPr="00892FA4">
        <w:t xml:space="preserve"> stakeholders provided the opportunity to s</w:t>
      </w:r>
      <w:r w:rsidR="004D25A8" w:rsidRPr="00892FA4">
        <w:t>har</w:t>
      </w:r>
      <w:r w:rsidR="00031796" w:rsidRPr="00892FA4">
        <w:t>e,</w:t>
      </w:r>
      <w:r w:rsidR="004D25A8" w:rsidRPr="00892FA4">
        <w:t xml:space="preserve"> question and reflect on </w:t>
      </w:r>
      <w:r w:rsidR="00031796" w:rsidRPr="00892FA4">
        <w:t>their SM strategies and goals</w:t>
      </w:r>
      <w:r w:rsidR="0011111F" w:rsidRPr="00892FA4">
        <w:t>. T</w:t>
      </w:r>
      <w:r w:rsidR="00031796" w:rsidRPr="00892FA4">
        <w:t>hrough the</w:t>
      </w:r>
      <w:r w:rsidR="004D25A8" w:rsidRPr="00892FA4">
        <w:t xml:space="preserve"> group interaction </w:t>
      </w:r>
      <w:r w:rsidR="00FC35BC" w:rsidRPr="00892FA4">
        <w:t>participants discussed</w:t>
      </w:r>
      <w:r w:rsidR="004D25A8" w:rsidRPr="00892FA4">
        <w:t xml:space="preserve"> not only what </w:t>
      </w:r>
      <w:r w:rsidR="00FC35BC" w:rsidRPr="00892FA4">
        <w:t xml:space="preserve">they thought </w:t>
      </w:r>
      <w:r w:rsidR="004D25A8" w:rsidRPr="00892FA4">
        <w:t>but also the reasonin</w:t>
      </w:r>
      <w:r w:rsidR="00DF2C21">
        <w:t>g and justification behind this</w:t>
      </w:r>
      <w:r w:rsidR="004D25A8" w:rsidRPr="00892FA4">
        <w:t xml:space="preserve">. </w:t>
      </w:r>
      <w:r w:rsidR="00994898" w:rsidRPr="00892FA4">
        <w:t xml:space="preserve">It is for these reasons that focus groups were selected. </w:t>
      </w:r>
      <w:r w:rsidR="00C67E79" w:rsidRPr="00892FA4">
        <w:t xml:space="preserve">Condition-specific focus groups were conducted separately with patients and family </w:t>
      </w:r>
      <w:proofErr w:type="gramStart"/>
      <w:r w:rsidR="00C67E79" w:rsidRPr="00892FA4">
        <w:t>care-givers</w:t>
      </w:r>
      <w:proofErr w:type="gramEnd"/>
      <w:r w:rsidR="00C67E79" w:rsidRPr="00892FA4">
        <w:t xml:space="preserve"> and held at community venues. </w:t>
      </w:r>
      <w:r w:rsidR="00561B4A" w:rsidRPr="00892FA4">
        <w:t>Those</w:t>
      </w:r>
      <w:r w:rsidR="004D595C" w:rsidRPr="00892FA4">
        <w:t xml:space="preserve"> unable to </w:t>
      </w:r>
      <w:r w:rsidR="0011111F" w:rsidRPr="00892FA4">
        <w:t xml:space="preserve">attend focus groups were offered the opportunity </w:t>
      </w:r>
      <w:r w:rsidR="004D595C" w:rsidRPr="00892FA4">
        <w:t xml:space="preserve">of individual interviews. </w:t>
      </w:r>
      <w:r w:rsidR="00AD1E13" w:rsidRPr="00892FA4">
        <w:t>HCPs</w:t>
      </w:r>
      <w:r w:rsidR="00BE11D4" w:rsidRPr="00892FA4">
        <w:t>’</w:t>
      </w:r>
      <w:r w:rsidR="00AD1E13" w:rsidRPr="00892FA4">
        <w:t xml:space="preserve"> and commissioners</w:t>
      </w:r>
      <w:r w:rsidR="00BE11D4" w:rsidRPr="00892FA4">
        <w:t>’ work</w:t>
      </w:r>
      <w:r w:rsidR="00994898" w:rsidRPr="00892FA4">
        <w:t xml:space="preserve"> commitments</w:t>
      </w:r>
      <w:r w:rsidR="00BE11D4" w:rsidRPr="00892FA4">
        <w:t xml:space="preserve"> </w:t>
      </w:r>
      <w:r w:rsidR="004D595C" w:rsidRPr="00892FA4">
        <w:t>made it un</w:t>
      </w:r>
      <w:r w:rsidR="00BE11D4" w:rsidRPr="00892FA4">
        <w:t>feasible to conduct focus groups</w:t>
      </w:r>
      <w:r w:rsidR="004D595C" w:rsidRPr="00892FA4">
        <w:t>; i</w:t>
      </w:r>
      <w:r w:rsidR="00994898" w:rsidRPr="00892FA4">
        <w:t xml:space="preserve">ndividual interviews offered the flexibility to suit </w:t>
      </w:r>
      <w:r w:rsidR="004D595C" w:rsidRPr="00892FA4">
        <w:t>their</w:t>
      </w:r>
      <w:r w:rsidR="00994898" w:rsidRPr="00892FA4">
        <w:t xml:space="preserve"> schedules. </w:t>
      </w:r>
      <w:r w:rsidR="00EA51EF" w:rsidRPr="00892FA4">
        <w:t xml:space="preserve">Interviews </w:t>
      </w:r>
      <w:r w:rsidR="00C46A61" w:rsidRPr="00892FA4">
        <w:t>were conducted</w:t>
      </w:r>
      <w:r w:rsidR="00C67E79" w:rsidRPr="00892FA4">
        <w:t xml:space="preserve"> in person either </w:t>
      </w:r>
      <w:r w:rsidR="00AD1E13" w:rsidRPr="00892FA4">
        <w:t>at</w:t>
      </w:r>
      <w:r w:rsidR="00C67E79" w:rsidRPr="00892FA4">
        <w:t xml:space="preserve"> participants’ homes, or over the telephone</w:t>
      </w:r>
      <w:r w:rsidR="00C46A61" w:rsidRPr="00892FA4">
        <w:t xml:space="preserve">. </w:t>
      </w:r>
      <w:r w:rsidR="007E4659" w:rsidRPr="00892FA4">
        <w:t xml:space="preserve">Stakeholder-specific interview guides were used, and although varying slightly in terminology, each broadly asked the same questions. </w:t>
      </w:r>
      <w:r w:rsidR="00113D15" w:rsidRPr="00892FA4">
        <w:t xml:space="preserve"> We asked for</w:t>
      </w:r>
      <w:proofErr w:type="gramStart"/>
      <w:r w:rsidR="00113D15" w:rsidRPr="00892FA4">
        <w:t>;</w:t>
      </w:r>
      <w:proofErr w:type="gramEnd"/>
      <w:r w:rsidR="00113D15" w:rsidRPr="00892FA4">
        <w:t xml:space="preserve"> </w:t>
      </w:r>
    </w:p>
    <w:p w14:paraId="6A912830" w14:textId="292CA25A" w:rsidR="00113D15" w:rsidRPr="00892FA4" w:rsidRDefault="0091725C" w:rsidP="00113D15">
      <w:pPr>
        <w:pStyle w:val="ListParagraph"/>
        <w:numPr>
          <w:ilvl w:val="0"/>
          <w:numId w:val="4"/>
        </w:numPr>
        <w:spacing w:line="480" w:lineRule="auto"/>
        <w:jc w:val="both"/>
        <w:rPr>
          <w:rFonts w:asciiTheme="minorHAnsi" w:hAnsiTheme="minorHAnsi"/>
          <w:sz w:val="22"/>
          <w:szCs w:val="22"/>
        </w:rPr>
      </w:pPr>
      <w:r w:rsidRPr="00892FA4">
        <w:rPr>
          <w:rFonts w:asciiTheme="minorHAnsi" w:hAnsiTheme="minorHAnsi"/>
          <w:sz w:val="22"/>
          <w:szCs w:val="22"/>
        </w:rPr>
        <w:t xml:space="preserve">An </w:t>
      </w:r>
      <w:r w:rsidR="00511319" w:rsidRPr="00892FA4">
        <w:rPr>
          <w:rFonts w:asciiTheme="minorHAnsi" w:hAnsiTheme="minorHAnsi"/>
          <w:sz w:val="22"/>
          <w:szCs w:val="22"/>
        </w:rPr>
        <w:t>introduction (either condition (patient / family care-giver) or</w:t>
      </w:r>
      <w:r w:rsidR="00113D15" w:rsidRPr="00892FA4">
        <w:rPr>
          <w:rFonts w:asciiTheme="minorHAnsi" w:hAnsiTheme="minorHAnsi"/>
          <w:sz w:val="22"/>
          <w:szCs w:val="22"/>
        </w:rPr>
        <w:t xml:space="preserve"> job role (HCP / commissioner).</w:t>
      </w:r>
    </w:p>
    <w:p w14:paraId="6FB4DC0F" w14:textId="1A094EC0" w:rsidR="00113D15" w:rsidRPr="00892FA4" w:rsidRDefault="00113D15" w:rsidP="00113D15">
      <w:pPr>
        <w:pStyle w:val="ListParagraph"/>
        <w:numPr>
          <w:ilvl w:val="0"/>
          <w:numId w:val="4"/>
        </w:numPr>
        <w:spacing w:line="480" w:lineRule="auto"/>
        <w:jc w:val="both"/>
        <w:rPr>
          <w:rFonts w:asciiTheme="minorHAnsi" w:hAnsiTheme="minorHAnsi"/>
          <w:sz w:val="22"/>
          <w:szCs w:val="22"/>
        </w:rPr>
      </w:pPr>
      <w:r w:rsidRPr="00892FA4">
        <w:rPr>
          <w:rFonts w:asciiTheme="minorHAnsi" w:hAnsiTheme="minorHAnsi"/>
          <w:sz w:val="22"/>
          <w:szCs w:val="22"/>
        </w:rPr>
        <w:t xml:space="preserve">Their </w:t>
      </w:r>
      <w:r w:rsidR="00511319" w:rsidRPr="00892FA4">
        <w:rPr>
          <w:rFonts w:asciiTheme="minorHAnsi" w:hAnsiTheme="minorHAnsi"/>
          <w:sz w:val="22"/>
          <w:szCs w:val="22"/>
        </w:rPr>
        <w:t>understanding of SM</w:t>
      </w:r>
      <w:r w:rsidRPr="00892FA4">
        <w:rPr>
          <w:rFonts w:asciiTheme="minorHAnsi" w:hAnsiTheme="minorHAnsi"/>
          <w:sz w:val="22"/>
          <w:szCs w:val="22"/>
        </w:rPr>
        <w:t>.</w:t>
      </w:r>
    </w:p>
    <w:p w14:paraId="501323AC" w14:textId="2B319CE2" w:rsidR="00113D15" w:rsidRPr="00892FA4" w:rsidRDefault="00113D15" w:rsidP="00113D15">
      <w:pPr>
        <w:pStyle w:val="ListParagraph"/>
        <w:numPr>
          <w:ilvl w:val="0"/>
          <w:numId w:val="4"/>
        </w:numPr>
        <w:spacing w:line="480" w:lineRule="auto"/>
        <w:jc w:val="both"/>
        <w:rPr>
          <w:rFonts w:asciiTheme="minorHAnsi" w:hAnsiTheme="minorHAnsi"/>
          <w:sz w:val="22"/>
          <w:szCs w:val="22"/>
        </w:rPr>
      </w:pPr>
      <w:r w:rsidRPr="00892FA4">
        <w:rPr>
          <w:rFonts w:asciiTheme="minorHAnsi" w:hAnsiTheme="minorHAnsi"/>
          <w:sz w:val="22"/>
          <w:szCs w:val="22"/>
        </w:rPr>
        <w:t>The important outcomes of SM.</w:t>
      </w:r>
      <w:r w:rsidR="001017F1" w:rsidRPr="00892FA4">
        <w:rPr>
          <w:rFonts w:asciiTheme="minorHAnsi" w:hAnsiTheme="minorHAnsi"/>
          <w:sz w:val="22"/>
          <w:szCs w:val="22"/>
        </w:rPr>
        <w:t xml:space="preserve"> </w:t>
      </w:r>
    </w:p>
    <w:p w14:paraId="273A147C" w14:textId="094C4D10" w:rsidR="007E4659" w:rsidRPr="00892FA4" w:rsidRDefault="001017F1" w:rsidP="00113D15">
      <w:pPr>
        <w:spacing w:line="480" w:lineRule="auto"/>
        <w:jc w:val="both"/>
      </w:pPr>
      <w:r w:rsidRPr="00892FA4">
        <w:t xml:space="preserve">To facilitate respondents to think </w:t>
      </w:r>
      <w:r w:rsidR="000B0E5F" w:rsidRPr="00892FA4">
        <w:t>about</w:t>
      </w:r>
      <w:r w:rsidRPr="00892FA4">
        <w:t xml:space="preserve"> SM outcomes a prompt of </w:t>
      </w:r>
      <w:r w:rsidR="007E4659" w:rsidRPr="00892FA4">
        <w:t>‘what would</w:t>
      </w:r>
      <w:r w:rsidRPr="00892FA4">
        <w:t xml:space="preserve"> someone who is managing well </w:t>
      </w:r>
      <w:r w:rsidR="00462DFB" w:rsidRPr="00892FA4">
        <w:t xml:space="preserve">/ struggling to manage </w:t>
      </w:r>
      <w:r w:rsidR="007E4659" w:rsidRPr="00892FA4">
        <w:t>look like?’</w:t>
      </w:r>
      <w:r w:rsidRPr="00892FA4">
        <w:t xml:space="preserve"> was asked. </w:t>
      </w:r>
    </w:p>
    <w:p w14:paraId="7C18FA7D" w14:textId="1867CA33" w:rsidR="00AE2947" w:rsidRPr="00892FA4" w:rsidRDefault="007E4659" w:rsidP="00710E63">
      <w:pPr>
        <w:spacing w:line="480" w:lineRule="auto"/>
        <w:ind w:firstLine="720"/>
        <w:jc w:val="both"/>
      </w:pPr>
      <w:r w:rsidRPr="00892FA4">
        <w:t>Participants were experts (by experience or education) in one of three exemplar LTCs</w:t>
      </w:r>
      <w:proofErr w:type="gramStart"/>
      <w:r w:rsidRPr="00892FA4">
        <w:t>;</w:t>
      </w:r>
      <w:proofErr w:type="gramEnd"/>
      <w:r w:rsidRPr="00892FA4">
        <w:t xml:space="preserve"> diabetes, colorectal cancer and stroke. </w:t>
      </w:r>
      <w:r w:rsidR="004D595C" w:rsidRPr="00892FA4">
        <w:t>Recruitment a</w:t>
      </w:r>
      <w:r w:rsidR="00710E63" w:rsidRPr="00892FA4">
        <w:t xml:space="preserve">dverts </w:t>
      </w:r>
      <w:r w:rsidRPr="00892FA4">
        <w:t xml:space="preserve">placed in </w:t>
      </w:r>
      <w:r w:rsidR="0049459E" w:rsidRPr="00892FA4">
        <w:t>regional</w:t>
      </w:r>
      <w:r w:rsidRPr="00892FA4">
        <w:t xml:space="preserve"> newspapers, online forums and associated charity / professional body newsletters</w:t>
      </w:r>
      <w:r w:rsidR="004D595C" w:rsidRPr="00892FA4">
        <w:t xml:space="preserve"> were used for all stakeholders</w:t>
      </w:r>
      <w:r w:rsidR="00AB6C98" w:rsidRPr="00892FA4">
        <w:t>.</w:t>
      </w:r>
      <w:r w:rsidRPr="00892FA4">
        <w:t xml:space="preserve"> </w:t>
      </w:r>
      <w:r w:rsidR="001076FA" w:rsidRPr="00892FA4">
        <w:t xml:space="preserve">The research team also invited HCPs and commissioners with appropriate expertise using publically </w:t>
      </w:r>
      <w:r w:rsidR="001076FA" w:rsidRPr="00892FA4">
        <w:lastRenderedPageBreak/>
        <w:t xml:space="preserve">available </w:t>
      </w:r>
      <w:r w:rsidR="00AD1E13" w:rsidRPr="00892FA4">
        <w:t>data</w:t>
      </w:r>
      <w:r w:rsidR="001076FA" w:rsidRPr="00892FA4">
        <w:t xml:space="preserve">. </w:t>
      </w:r>
      <w:r w:rsidRPr="00892FA4">
        <w:t xml:space="preserve">Interested individuals responded to an advert or invitation by contacting the research team. </w:t>
      </w:r>
      <w:proofErr w:type="spellStart"/>
      <w:r w:rsidRPr="00892FA4">
        <w:t>Sociodemographic</w:t>
      </w:r>
      <w:proofErr w:type="spellEnd"/>
      <w:r w:rsidRPr="00892FA4">
        <w:t xml:space="preserve"> information was taken at this juncture. Participants were </w:t>
      </w:r>
      <w:r w:rsidR="001C063F" w:rsidRPr="00892FA4">
        <w:t>purposively</w:t>
      </w:r>
      <w:r w:rsidRPr="00892FA4">
        <w:t xml:space="preserve"> </w:t>
      </w:r>
      <w:r w:rsidR="00742273" w:rsidRPr="00892FA4">
        <w:t xml:space="preserve">sampled </w:t>
      </w:r>
      <w:r w:rsidRPr="00892FA4">
        <w:t xml:space="preserve">to ensure compliance with the inclusion criteria and to maximise sample diversity in terms of time since diagnosis, age and ethnicity for patients and family </w:t>
      </w:r>
      <w:proofErr w:type="gramStart"/>
      <w:r w:rsidRPr="00892FA4">
        <w:t>care-givers</w:t>
      </w:r>
      <w:proofErr w:type="gramEnd"/>
      <w:r w:rsidRPr="00892FA4">
        <w:t xml:space="preserve"> stakeholder groups, and professional expertise for HCP and commissioner stakeholder groups. Interviews</w:t>
      </w:r>
      <w:r w:rsidR="00F1269F" w:rsidRPr="00892FA4">
        <w:t xml:space="preserve"> and focus groups</w:t>
      </w:r>
      <w:r w:rsidRPr="00892FA4">
        <w:t xml:space="preserve"> were then arranged and written consent for participation was taken prior to </w:t>
      </w:r>
      <w:r w:rsidR="00F1269F" w:rsidRPr="00892FA4">
        <w:t>data collection</w:t>
      </w:r>
      <w:r w:rsidRPr="00892FA4">
        <w:t xml:space="preserve">.   </w:t>
      </w:r>
      <w:r w:rsidR="00E331BB">
        <w:t>The authors JE and EB</w:t>
      </w:r>
      <w:r w:rsidR="00AE2947" w:rsidRPr="00892FA4">
        <w:t xml:space="preserve"> conducted the </w:t>
      </w:r>
      <w:r w:rsidR="00F1269F" w:rsidRPr="00892FA4">
        <w:t xml:space="preserve">group and individual </w:t>
      </w:r>
      <w:r w:rsidR="00AE2947" w:rsidRPr="00892FA4">
        <w:t>interviews and each followed the same schedule. Field notes were made during all interviews/ focus groups and discussed after</w:t>
      </w:r>
      <w:r w:rsidR="00F1269F" w:rsidRPr="00892FA4">
        <w:t>ward</w:t>
      </w:r>
      <w:r w:rsidR="00AE2947" w:rsidRPr="00892FA4">
        <w:t xml:space="preserve">. </w:t>
      </w:r>
    </w:p>
    <w:p w14:paraId="7F092077" w14:textId="77777777" w:rsidR="00AE2947" w:rsidRPr="00892FA4" w:rsidRDefault="00AE2947" w:rsidP="00D45ED4">
      <w:pPr>
        <w:spacing w:line="480" w:lineRule="auto"/>
        <w:jc w:val="both"/>
        <w:rPr>
          <w:i/>
          <w:iCs/>
        </w:rPr>
      </w:pPr>
    </w:p>
    <w:p w14:paraId="661A9E16" w14:textId="77777777" w:rsidR="007E4659" w:rsidRPr="00892FA4" w:rsidRDefault="007E4659" w:rsidP="00D45ED4">
      <w:pPr>
        <w:spacing w:line="480" w:lineRule="auto"/>
        <w:jc w:val="both"/>
        <w:rPr>
          <w:i/>
          <w:iCs/>
        </w:rPr>
      </w:pPr>
      <w:r w:rsidRPr="00892FA4">
        <w:rPr>
          <w:i/>
          <w:iCs/>
        </w:rPr>
        <w:t xml:space="preserve">Sample </w:t>
      </w:r>
    </w:p>
    <w:p w14:paraId="262F97E6" w14:textId="3905BB40" w:rsidR="007E4659" w:rsidRPr="00892FA4" w:rsidRDefault="007E4659" w:rsidP="00D45ED4">
      <w:pPr>
        <w:spacing w:line="480" w:lineRule="auto"/>
        <w:jc w:val="both"/>
      </w:pPr>
      <w:r w:rsidRPr="00892FA4">
        <w:t xml:space="preserve">Diabetes, colorectal cancer and stroke were selected as exemplar LTCs because they vary on important dimensions relevant to SM; disease trajectory and current </w:t>
      </w:r>
      <w:r w:rsidR="007E6839" w:rsidRPr="00892FA4">
        <w:t xml:space="preserve">health service </w:t>
      </w:r>
      <w:r w:rsidRPr="00892FA4">
        <w:t xml:space="preserve">provision for SM. The inclusion criteria varied slightly per stakeholder group. Criteria common to each group were: over the age of 18 years and living (patients/ family care-givers) or working (HCPs and commissioners) within a </w:t>
      </w:r>
      <w:r w:rsidR="00CE6D2F" w:rsidRPr="00892FA4">
        <w:t>50-mile</w:t>
      </w:r>
      <w:r w:rsidRPr="00892FA4">
        <w:t xml:space="preserve"> radius </w:t>
      </w:r>
      <w:r w:rsidR="00CE6D2F" w:rsidRPr="00892FA4">
        <w:t>of</w:t>
      </w:r>
      <w:r w:rsidRPr="00892FA4">
        <w:t xml:space="preserve"> Southampton, London or Leeds. Study localities were selected in order to </w:t>
      </w:r>
      <w:r w:rsidR="0049459E" w:rsidRPr="00892FA4">
        <w:t>encourage</w:t>
      </w:r>
      <w:r w:rsidRPr="00892FA4">
        <w:t xml:space="preserve"> diversity within the sample in terms of socio-demographics. </w:t>
      </w:r>
    </w:p>
    <w:p w14:paraId="0AE3073C" w14:textId="543AA1BF" w:rsidR="007E4659" w:rsidRPr="00892FA4" w:rsidRDefault="007E4659" w:rsidP="00D45ED4">
      <w:pPr>
        <w:spacing w:line="480" w:lineRule="auto"/>
        <w:ind w:firstLine="720"/>
        <w:jc w:val="both"/>
      </w:pPr>
      <w:r w:rsidRPr="00892FA4">
        <w:t>Patients were interviewed if they were either living with diabetes (type 1 or 2), ha</w:t>
      </w:r>
      <w:r w:rsidR="00DF56B1" w:rsidRPr="00892FA4">
        <w:t>d</w:t>
      </w:r>
      <w:r w:rsidRPr="00892FA4">
        <w:t xml:space="preserve"> </w:t>
      </w:r>
      <w:r w:rsidR="00F00D23" w:rsidRPr="00892FA4">
        <w:t>been diagnosed with</w:t>
      </w:r>
      <w:r w:rsidR="00742273" w:rsidRPr="00892FA4">
        <w:t xml:space="preserve"> stroke or </w:t>
      </w:r>
      <w:r w:rsidRPr="00892FA4">
        <w:t>colorectal cancer (Tum</w:t>
      </w:r>
      <w:r w:rsidR="00742273" w:rsidRPr="00892FA4">
        <w:t xml:space="preserve">our Node Metastases stages 1-3), and although some of the sample did not see themselves as having </w:t>
      </w:r>
      <w:proofErr w:type="gramStart"/>
      <w:r w:rsidR="00742273" w:rsidRPr="00892FA4">
        <w:t>an ‘active’</w:t>
      </w:r>
      <w:proofErr w:type="gramEnd"/>
      <w:r w:rsidR="00742273" w:rsidRPr="00892FA4">
        <w:t xml:space="preserve"> diagnosis of colorectal cancer, they had at one stage received that diagnosis. </w:t>
      </w:r>
      <w:r w:rsidRPr="00892FA4">
        <w:t xml:space="preserve"> Patients were excluded if they were living with gestational diabetes or had a stroke less than three months previously. </w:t>
      </w:r>
    </w:p>
    <w:p w14:paraId="42993082" w14:textId="4A404E83" w:rsidR="007E4659" w:rsidRPr="00892FA4" w:rsidRDefault="007E4659" w:rsidP="00D45ED4">
      <w:pPr>
        <w:spacing w:line="480" w:lineRule="auto"/>
        <w:ind w:firstLine="720"/>
        <w:jc w:val="both"/>
      </w:pPr>
      <w:r w:rsidRPr="00892FA4">
        <w:t xml:space="preserve">Family </w:t>
      </w:r>
      <w:proofErr w:type="gramStart"/>
      <w:r w:rsidRPr="00892FA4">
        <w:t>care-givers</w:t>
      </w:r>
      <w:proofErr w:type="gramEnd"/>
      <w:r w:rsidRPr="00892FA4">
        <w:t xml:space="preserve"> were interviewed if they had been nominated by a patient participant, or who self-identified as a supporter for individuals with one of the exemplar conditions.  </w:t>
      </w:r>
    </w:p>
    <w:p w14:paraId="09E6CF69" w14:textId="3BD9DA6B" w:rsidR="007E4659" w:rsidRPr="00892FA4" w:rsidRDefault="007E4659" w:rsidP="00D45ED4">
      <w:pPr>
        <w:spacing w:line="480" w:lineRule="auto"/>
        <w:ind w:firstLine="720"/>
        <w:jc w:val="both"/>
      </w:pPr>
      <w:r w:rsidRPr="00892FA4">
        <w:lastRenderedPageBreak/>
        <w:t>HCPs were interviewed if they had expertise in one of the exemplar conditions or a generic self-management specialism (</w:t>
      </w:r>
      <w:r w:rsidR="00A372AD" w:rsidRPr="00892FA4">
        <w:t>table 2)</w:t>
      </w:r>
      <w:r w:rsidRPr="00892FA4">
        <w:t>. HCPs could work either in the private sector or in the UK</w:t>
      </w:r>
      <w:r w:rsidR="001076FA" w:rsidRPr="00892FA4">
        <w:t>’</w:t>
      </w:r>
      <w:r w:rsidRPr="00892FA4">
        <w:t xml:space="preserve">s publically funded health system: the National Health </w:t>
      </w:r>
      <w:r w:rsidR="00DF56B1" w:rsidRPr="00892FA4">
        <w:t xml:space="preserve">Service </w:t>
      </w:r>
      <w:r w:rsidRPr="00892FA4">
        <w:t xml:space="preserve">(NHS). </w:t>
      </w:r>
    </w:p>
    <w:p w14:paraId="76AF9CFF" w14:textId="611D616F" w:rsidR="007E4659" w:rsidRPr="00892FA4" w:rsidRDefault="007E4659" w:rsidP="00D45ED4">
      <w:pPr>
        <w:spacing w:line="480" w:lineRule="auto"/>
        <w:ind w:firstLine="720"/>
        <w:jc w:val="both"/>
      </w:pPr>
      <w:r w:rsidRPr="00892FA4">
        <w:t xml:space="preserve"> In </w:t>
      </w:r>
      <w:r w:rsidR="00522EF0" w:rsidRPr="00892FA4">
        <w:t xml:space="preserve">England </w:t>
      </w:r>
      <w:r w:rsidRPr="00892FA4">
        <w:t xml:space="preserve">commissioners </w:t>
      </w:r>
      <w:r w:rsidR="00522EF0" w:rsidRPr="00892FA4">
        <w:t xml:space="preserve">are </w:t>
      </w:r>
      <w:r w:rsidRPr="00892FA4">
        <w:t xml:space="preserve">responsible for planning, agreeing and monitoring health services. </w:t>
      </w:r>
      <w:r w:rsidR="001076FA" w:rsidRPr="00892FA4">
        <w:t>C</w:t>
      </w:r>
      <w:r w:rsidRPr="00892FA4">
        <w:t>ommissioning for health services is organised at four levels; NHS England</w:t>
      </w:r>
      <w:r w:rsidR="006E73F0" w:rsidRPr="00892FA4">
        <w:t xml:space="preserve"> national</w:t>
      </w:r>
      <w:r w:rsidR="005C0DF9" w:rsidRPr="00892FA4">
        <w:t>,</w:t>
      </w:r>
      <w:r w:rsidRPr="00892FA4">
        <w:t xml:space="preserve"> NHS England regional</w:t>
      </w:r>
      <w:r w:rsidR="005C0DF9" w:rsidRPr="00892FA4">
        <w:t>,</w:t>
      </w:r>
      <w:r w:rsidRPr="00892FA4">
        <w:t xml:space="preserve"> </w:t>
      </w:r>
      <w:r w:rsidR="00CE6D2F" w:rsidRPr="00892FA4">
        <w:t>Clinical C</w:t>
      </w:r>
      <w:r w:rsidRPr="00892FA4">
        <w:t>ommissioning</w:t>
      </w:r>
      <w:r w:rsidR="00CE6D2F" w:rsidRPr="00892FA4">
        <w:t xml:space="preserve"> G</w:t>
      </w:r>
      <w:r w:rsidRPr="00892FA4">
        <w:t>roups (CCGs)</w:t>
      </w:r>
      <w:r w:rsidR="005C0DF9" w:rsidRPr="00892FA4">
        <w:t xml:space="preserve"> </w:t>
      </w:r>
      <w:r w:rsidR="00C536B0" w:rsidRPr="00892FA4">
        <w:t>who</w:t>
      </w:r>
      <w:r w:rsidR="00CE6D2F" w:rsidRPr="00892FA4">
        <w:t xml:space="preserve"> commission services</w:t>
      </w:r>
      <w:r w:rsidRPr="00892FA4">
        <w:t xml:space="preserve"> local</w:t>
      </w:r>
      <w:r w:rsidR="00CE6D2F" w:rsidRPr="00892FA4">
        <w:t>ly</w:t>
      </w:r>
      <w:r w:rsidRPr="00892FA4">
        <w:t>, and Commissioning Support Units (CSU) that provide</w:t>
      </w:r>
      <w:r w:rsidR="00176A66" w:rsidRPr="00892FA4">
        <w:t xml:space="preserve"> </w:t>
      </w:r>
      <w:r w:rsidRPr="00892FA4">
        <w:t>administrative functions to CCGs (</w:t>
      </w:r>
      <w:proofErr w:type="spellStart"/>
      <w:r w:rsidRPr="00892FA4">
        <w:t>DoH</w:t>
      </w:r>
      <w:proofErr w:type="spellEnd"/>
      <w:r w:rsidRPr="00892FA4">
        <w:t xml:space="preserve">, 2012). To gain a broad picture of commissioning, participants were recruited from each of these levels. Commissioners were invited to participate if their remit included commissioning services for LTCs or SM generally. </w:t>
      </w:r>
    </w:p>
    <w:p w14:paraId="03DF19C4" w14:textId="77777777" w:rsidR="006E73F0" w:rsidRPr="00892FA4" w:rsidRDefault="006E73F0" w:rsidP="00D45ED4">
      <w:pPr>
        <w:spacing w:line="480" w:lineRule="auto"/>
        <w:jc w:val="both"/>
        <w:rPr>
          <w:i/>
        </w:rPr>
      </w:pPr>
    </w:p>
    <w:p w14:paraId="50A90D73" w14:textId="328DA96F" w:rsidR="00B436A3" w:rsidRPr="00892FA4" w:rsidRDefault="00B436A3" w:rsidP="00D45ED4">
      <w:pPr>
        <w:spacing w:line="480" w:lineRule="auto"/>
        <w:jc w:val="both"/>
        <w:rPr>
          <w:i/>
        </w:rPr>
      </w:pPr>
      <w:r w:rsidRPr="00892FA4">
        <w:rPr>
          <w:i/>
        </w:rPr>
        <w:t xml:space="preserve">Analysis </w:t>
      </w:r>
    </w:p>
    <w:p w14:paraId="52E32EFE" w14:textId="47CC6A2D" w:rsidR="0070703A" w:rsidRPr="00892FA4" w:rsidRDefault="007E4659" w:rsidP="006C0139">
      <w:pPr>
        <w:spacing w:line="480" w:lineRule="auto"/>
        <w:jc w:val="both"/>
      </w:pPr>
      <w:r w:rsidRPr="00892FA4">
        <w:t xml:space="preserve">All interview recordings were transcribed verbatim, and a deductive thematic </w:t>
      </w:r>
      <w:r w:rsidR="001215C4" w:rsidRPr="00892FA4">
        <w:t>analysis</w:t>
      </w:r>
      <w:r w:rsidRPr="00892FA4">
        <w:t xml:space="preserve"> approach taken </w:t>
      </w:r>
      <w:r w:rsidR="00F53BF5" w:rsidRPr="00892FA4">
        <w:t>(Mills et al., 2010)</w:t>
      </w:r>
      <w:r w:rsidRPr="00892FA4">
        <w:t xml:space="preserve">. </w:t>
      </w:r>
      <w:r w:rsidR="00C2252E" w:rsidRPr="00892FA4">
        <w:t>A</w:t>
      </w:r>
      <w:r w:rsidR="0070703A" w:rsidRPr="00892FA4">
        <w:t xml:space="preserve"> coding framework </w:t>
      </w:r>
      <w:r w:rsidR="000A7799" w:rsidRPr="00892FA4">
        <w:t xml:space="preserve">of the SM skills, attributes and outcomes </w:t>
      </w:r>
      <w:r w:rsidR="0070703A" w:rsidRPr="00892FA4">
        <w:t xml:space="preserve">that </w:t>
      </w:r>
      <w:r w:rsidR="006C0139" w:rsidRPr="00892FA4">
        <w:t xml:space="preserve">resulted </w:t>
      </w:r>
      <w:r w:rsidR="0070703A" w:rsidRPr="00892FA4">
        <w:t xml:space="preserve">from </w:t>
      </w:r>
      <w:r w:rsidR="006C0139" w:rsidRPr="00892FA4">
        <w:t>the first phase of the study</w:t>
      </w:r>
      <w:r w:rsidR="00C2252E" w:rsidRPr="00892FA4">
        <w:t xml:space="preserve">, </w:t>
      </w:r>
      <w:r w:rsidR="006C0139" w:rsidRPr="00892FA4">
        <w:t xml:space="preserve">a </w:t>
      </w:r>
      <w:r w:rsidR="0070703A" w:rsidRPr="00892FA4">
        <w:t xml:space="preserve">systematic review of the literature </w:t>
      </w:r>
      <w:r w:rsidR="000A7799" w:rsidRPr="00892FA4">
        <w:t>on SM and SM interventions (</w:t>
      </w:r>
      <w:proofErr w:type="spellStart"/>
      <w:r w:rsidR="00455081">
        <w:t>Boger</w:t>
      </w:r>
      <w:proofErr w:type="spellEnd"/>
      <w:r w:rsidR="00455081">
        <w:t xml:space="preserve"> et al., 2015</w:t>
      </w:r>
      <w:r w:rsidR="000A7799" w:rsidRPr="00892FA4">
        <w:t>)</w:t>
      </w:r>
      <w:r w:rsidR="00C2252E" w:rsidRPr="00892FA4">
        <w:t xml:space="preserve"> was used.</w:t>
      </w:r>
      <w:r w:rsidR="000A7799" w:rsidRPr="00892FA4">
        <w:t xml:space="preserve"> </w:t>
      </w:r>
      <w:r w:rsidR="0070703A" w:rsidRPr="00892FA4">
        <w:t xml:space="preserve">Adopting a deductive approach </w:t>
      </w:r>
      <w:r w:rsidR="00E9674B" w:rsidRPr="00892FA4">
        <w:t xml:space="preserve">to this second phase of study </w:t>
      </w:r>
      <w:r w:rsidR="0070703A" w:rsidRPr="00892FA4">
        <w:t xml:space="preserve">provided the opportunity to </w:t>
      </w:r>
      <w:r w:rsidR="00E9674B" w:rsidRPr="00892FA4">
        <w:t>refine the phase one</w:t>
      </w:r>
      <w:r w:rsidR="006C0139" w:rsidRPr="00892FA4">
        <w:t xml:space="preserve"> framework </w:t>
      </w:r>
      <w:r w:rsidR="000A7799" w:rsidRPr="00892FA4">
        <w:t xml:space="preserve">by </w:t>
      </w:r>
      <w:r w:rsidR="0070703A" w:rsidRPr="00892FA4">
        <w:t>examin</w:t>
      </w:r>
      <w:r w:rsidR="000A7799" w:rsidRPr="00892FA4">
        <w:t>ing</w:t>
      </w:r>
      <w:r w:rsidR="0070703A" w:rsidRPr="00892FA4">
        <w:t xml:space="preserve"> how far </w:t>
      </w:r>
      <w:r w:rsidR="006C0139" w:rsidRPr="00892FA4">
        <w:t>stakeholder views</w:t>
      </w:r>
      <w:r w:rsidR="0070703A" w:rsidRPr="00892FA4">
        <w:t xml:space="preserve"> </w:t>
      </w:r>
      <w:r w:rsidR="006950CD" w:rsidRPr="00892FA4">
        <w:t xml:space="preserve">aligned with </w:t>
      </w:r>
      <w:r w:rsidR="0070703A" w:rsidRPr="00892FA4">
        <w:t xml:space="preserve">the </w:t>
      </w:r>
      <w:r w:rsidR="000A7799" w:rsidRPr="00892FA4">
        <w:t xml:space="preserve">existing literature. </w:t>
      </w:r>
    </w:p>
    <w:p w14:paraId="38AD5CB9" w14:textId="44FA3A63" w:rsidR="007E4659" w:rsidRPr="00892FA4" w:rsidRDefault="007E4659" w:rsidP="0070703A">
      <w:pPr>
        <w:spacing w:line="480" w:lineRule="auto"/>
        <w:ind w:firstLine="720"/>
        <w:jc w:val="both"/>
      </w:pPr>
      <w:r w:rsidRPr="00892FA4">
        <w:rPr>
          <w:noProof/>
        </w:rPr>
        <w:t xml:space="preserve">The </w:t>
      </w:r>
      <w:r w:rsidRPr="00892FA4">
        <w:t xml:space="preserve">qualitative data analysis software NVIVO </w:t>
      </w:r>
      <w:r w:rsidRPr="00892FA4">
        <w:rPr>
          <w:noProof/>
        </w:rPr>
        <w:t>was used</w:t>
      </w:r>
      <w:r w:rsidRPr="00892FA4">
        <w:t xml:space="preserve"> to organise the data. The process of familiarisation, coding, </w:t>
      </w:r>
      <w:r w:rsidR="000E26C6" w:rsidRPr="00892FA4">
        <w:t>framework modification</w:t>
      </w:r>
      <w:r w:rsidRPr="00892FA4">
        <w:t xml:space="preserve">, and interpretation was </w:t>
      </w:r>
      <w:r w:rsidR="00F00D23" w:rsidRPr="00892FA4">
        <w:t>under</w:t>
      </w:r>
      <w:r w:rsidRPr="00892FA4">
        <w:t xml:space="preserve">taken </w:t>
      </w:r>
      <w:r w:rsidRPr="00892FA4">
        <w:rPr>
          <w:noProof/>
        </w:rPr>
        <w:t>(Smith and Firth, 2011)</w:t>
      </w:r>
      <w:r w:rsidRPr="00892FA4">
        <w:t xml:space="preserve">. </w:t>
      </w:r>
      <w:proofErr w:type="gramStart"/>
      <w:r w:rsidRPr="00892FA4">
        <w:t>‘</w:t>
      </w:r>
      <w:r w:rsidR="00B06640" w:rsidRPr="00892FA4">
        <w:t>F</w:t>
      </w:r>
      <w:r w:rsidRPr="00892FA4">
        <w:t>amiliarisation’ and ‘coding’ were carried out by more than one individual</w:t>
      </w:r>
      <w:proofErr w:type="gramEnd"/>
      <w:r w:rsidRPr="00892FA4">
        <w:t xml:space="preserve">. The authors </w:t>
      </w:r>
      <w:r w:rsidR="00320C2B">
        <w:t>JE</w:t>
      </w:r>
      <w:r w:rsidRPr="00892FA4">
        <w:t xml:space="preserve"> and </w:t>
      </w:r>
      <w:r w:rsidR="00320C2B">
        <w:t>EB</w:t>
      </w:r>
      <w:r w:rsidRPr="00892FA4">
        <w:t xml:space="preserve"> independent</w:t>
      </w:r>
      <w:r w:rsidR="00DF56B1" w:rsidRPr="00892FA4">
        <w:t>ly</w:t>
      </w:r>
      <w:r w:rsidR="0057627B">
        <w:t xml:space="preserve"> coded half the dataset each and worked alongside three other researchers who each coded a third of the dataset to ensure all data was double coded. </w:t>
      </w:r>
      <w:r w:rsidR="00B436A3" w:rsidRPr="00892FA4">
        <w:t xml:space="preserve">To promote reliability </w:t>
      </w:r>
      <w:r w:rsidRPr="00892FA4">
        <w:t xml:space="preserve">the </w:t>
      </w:r>
      <w:r w:rsidR="0070703A" w:rsidRPr="00892FA4">
        <w:t xml:space="preserve">researchers employed the same </w:t>
      </w:r>
      <w:r w:rsidRPr="00892FA4">
        <w:t>coding framework</w:t>
      </w:r>
      <w:r w:rsidR="006F421C" w:rsidRPr="00892FA4">
        <w:t xml:space="preserve">, but </w:t>
      </w:r>
      <w:r w:rsidRPr="00892FA4">
        <w:t xml:space="preserve">met regularly </w:t>
      </w:r>
      <w:r w:rsidR="006F421C" w:rsidRPr="00892FA4">
        <w:t>to discuss</w:t>
      </w:r>
      <w:r w:rsidRPr="00892FA4">
        <w:t xml:space="preserve"> </w:t>
      </w:r>
      <w:r w:rsidR="006F421C" w:rsidRPr="00892FA4">
        <w:t>if</w:t>
      </w:r>
      <w:r w:rsidRPr="00892FA4">
        <w:t xml:space="preserve"> additional </w:t>
      </w:r>
      <w:r w:rsidRPr="00892FA4">
        <w:lastRenderedPageBreak/>
        <w:t xml:space="preserve">codes </w:t>
      </w:r>
      <w:r w:rsidR="006F421C" w:rsidRPr="00892FA4">
        <w:t>should be added</w:t>
      </w:r>
      <w:r w:rsidRPr="00892FA4">
        <w:t>. Once codin</w:t>
      </w:r>
      <w:r w:rsidR="003E5FCF" w:rsidRPr="00892FA4">
        <w:t xml:space="preserve">g of the data had taken place </w:t>
      </w:r>
      <w:r w:rsidR="00B82D6F">
        <w:t>JE</w:t>
      </w:r>
      <w:r w:rsidR="003E5FCF" w:rsidRPr="00892FA4">
        <w:t xml:space="preserve"> and </w:t>
      </w:r>
      <w:r w:rsidR="00B82D6F">
        <w:t>EB</w:t>
      </w:r>
      <w:r w:rsidRPr="00892FA4">
        <w:t xml:space="preserve"> worked collaboratively to refine a framework</w:t>
      </w:r>
      <w:r w:rsidR="00DE73E1" w:rsidRPr="00892FA4">
        <w:t>, and</w:t>
      </w:r>
      <w:r w:rsidRPr="00892FA4">
        <w:t xml:space="preserve"> interpret the data set. The data analysis did not aim to compare between conditions but rather generate </w:t>
      </w:r>
      <w:r w:rsidR="001066B0" w:rsidRPr="00892FA4">
        <w:t>data that</w:t>
      </w:r>
      <w:r w:rsidRPr="00892FA4">
        <w:t xml:space="preserve"> has relevance across conditions, and will be presented here in this format. </w:t>
      </w:r>
    </w:p>
    <w:p w14:paraId="6DCAFC6C" w14:textId="77777777" w:rsidR="007E4659" w:rsidRPr="00892FA4" w:rsidRDefault="007E4659" w:rsidP="00D45ED4">
      <w:pPr>
        <w:spacing w:line="480" w:lineRule="auto"/>
        <w:jc w:val="both"/>
        <w:rPr>
          <w:b/>
        </w:rPr>
      </w:pPr>
    </w:p>
    <w:p w14:paraId="1F42A58F" w14:textId="3B972805" w:rsidR="007E4659" w:rsidRPr="00892FA4" w:rsidRDefault="00127866" w:rsidP="00D45ED4">
      <w:pPr>
        <w:spacing w:line="480" w:lineRule="auto"/>
        <w:jc w:val="both"/>
        <w:rPr>
          <w:b/>
        </w:rPr>
      </w:pPr>
      <w:r w:rsidRPr="00892FA4">
        <w:rPr>
          <w:b/>
        </w:rPr>
        <w:t>Findings</w:t>
      </w:r>
    </w:p>
    <w:p w14:paraId="5AD62F32" w14:textId="77777777" w:rsidR="007E4659" w:rsidRPr="00892FA4" w:rsidRDefault="007E4659" w:rsidP="00D45ED4">
      <w:pPr>
        <w:spacing w:line="480" w:lineRule="auto"/>
        <w:jc w:val="both"/>
        <w:rPr>
          <w:i/>
          <w:iCs/>
        </w:rPr>
      </w:pPr>
      <w:r w:rsidRPr="00892FA4">
        <w:rPr>
          <w:i/>
          <w:iCs/>
        </w:rPr>
        <w:t>Participants</w:t>
      </w:r>
    </w:p>
    <w:p w14:paraId="65DD7F9B" w14:textId="2181D4CF" w:rsidR="007E4659" w:rsidRPr="00892FA4" w:rsidRDefault="007E4659" w:rsidP="00D45ED4">
      <w:pPr>
        <w:spacing w:line="480" w:lineRule="auto"/>
        <w:jc w:val="both"/>
      </w:pPr>
      <w:r w:rsidRPr="00892FA4">
        <w:t>17 focus groups (9 patient, 8 family</w:t>
      </w:r>
      <w:r w:rsidR="006D3F68" w:rsidRPr="00892FA4">
        <w:t xml:space="preserve"> </w:t>
      </w:r>
      <w:r w:rsidRPr="00892FA4">
        <w:t>carer</w:t>
      </w:r>
      <w:r w:rsidR="006D3F68" w:rsidRPr="00892FA4">
        <w:t>-givers</w:t>
      </w:r>
      <w:r w:rsidRPr="00892FA4">
        <w:t xml:space="preserve">) and 61 interviews (14 patients, 5 family care-givers, 20 HCPs and 22 commissioners) were conducted. In total 174 people participated, 91% of </w:t>
      </w:r>
      <w:proofErr w:type="gramStart"/>
      <w:r w:rsidRPr="00892FA4">
        <w:t>whom</w:t>
      </w:r>
      <w:proofErr w:type="gramEnd"/>
      <w:r w:rsidRPr="00892FA4">
        <w:t xml:space="preserve"> cons</w:t>
      </w:r>
      <w:r w:rsidR="00D749B3" w:rsidRPr="00892FA4">
        <w:t xml:space="preserve">idered themselves white British. </w:t>
      </w:r>
      <w:r w:rsidRPr="00892FA4">
        <w:t xml:space="preserve">Both patient and family </w:t>
      </w:r>
      <w:proofErr w:type="gramStart"/>
      <w:r w:rsidR="006D3F68" w:rsidRPr="00892FA4">
        <w:t>care-givers</w:t>
      </w:r>
      <w:proofErr w:type="gramEnd"/>
      <w:r w:rsidR="006D3F68" w:rsidRPr="00892FA4">
        <w:t xml:space="preserve"> </w:t>
      </w:r>
      <w:r w:rsidRPr="00892FA4">
        <w:t>stakeholder groups fell within the 3</w:t>
      </w:r>
      <w:r w:rsidRPr="00892FA4">
        <w:rPr>
          <w:vertAlign w:val="superscript"/>
        </w:rPr>
        <w:t>rd</w:t>
      </w:r>
      <w:r w:rsidRPr="00892FA4">
        <w:t xml:space="preserve"> quartile of deprivation according to index of multiple deprivation (IMD)</w:t>
      </w:r>
      <w:r w:rsidR="00FE675D" w:rsidRPr="00892FA4">
        <w:t xml:space="preserve"> i</w:t>
      </w:r>
      <w:r w:rsidR="00C536B0" w:rsidRPr="00892FA4">
        <w:t>.</w:t>
      </w:r>
      <w:r w:rsidR="00FE675D" w:rsidRPr="00892FA4">
        <w:t>e</w:t>
      </w:r>
      <w:r w:rsidR="00C536B0" w:rsidRPr="00892FA4">
        <w:t>. were from</w:t>
      </w:r>
      <w:r w:rsidR="00FE675D" w:rsidRPr="00892FA4">
        <w:t xml:space="preserve"> relatively deprived </w:t>
      </w:r>
      <w:r w:rsidR="00C536B0" w:rsidRPr="00892FA4">
        <w:t>areas</w:t>
      </w:r>
      <w:r w:rsidRPr="00892FA4">
        <w:t xml:space="preserve">. </w:t>
      </w:r>
    </w:p>
    <w:p w14:paraId="43870D55" w14:textId="77777777" w:rsidR="00F14E85" w:rsidRPr="00892FA4" w:rsidRDefault="00F14E85" w:rsidP="00F14E85">
      <w:pPr>
        <w:spacing w:line="360" w:lineRule="auto"/>
        <w:jc w:val="both"/>
      </w:pPr>
      <w:r w:rsidRPr="00892FA4">
        <w:rPr>
          <w:u w:val="single"/>
        </w:rPr>
        <w:t xml:space="preserve">Table 1: Socio-demographics: patients and family </w:t>
      </w:r>
      <w:proofErr w:type="gramStart"/>
      <w:r w:rsidRPr="00892FA4">
        <w:rPr>
          <w:u w:val="single"/>
        </w:rPr>
        <w:t>care-givers</w:t>
      </w:r>
      <w:proofErr w:type="gramEnd"/>
    </w:p>
    <w:tbl>
      <w:tblPr>
        <w:tblStyle w:val="TableGrid"/>
        <w:tblW w:w="9513" w:type="dxa"/>
        <w:tblLayout w:type="fixed"/>
        <w:tblLook w:val="04A0" w:firstRow="1" w:lastRow="0" w:firstColumn="1" w:lastColumn="0" w:noHBand="0" w:noVBand="1"/>
      </w:tblPr>
      <w:tblGrid>
        <w:gridCol w:w="858"/>
        <w:gridCol w:w="1235"/>
        <w:gridCol w:w="562"/>
        <w:gridCol w:w="554"/>
        <w:gridCol w:w="555"/>
        <w:gridCol w:w="556"/>
        <w:gridCol w:w="635"/>
        <w:gridCol w:w="636"/>
        <w:gridCol w:w="754"/>
        <w:gridCol w:w="851"/>
        <w:gridCol w:w="165"/>
        <w:gridCol w:w="720"/>
        <w:gridCol w:w="329"/>
        <w:gridCol w:w="349"/>
        <w:gridCol w:w="754"/>
      </w:tblGrid>
      <w:tr w:rsidR="00F14E85" w:rsidRPr="00892FA4" w14:paraId="687D802B" w14:textId="77777777" w:rsidTr="00BE48AC">
        <w:trPr>
          <w:trHeight w:val="790"/>
        </w:trPr>
        <w:tc>
          <w:tcPr>
            <w:tcW w:w="858" w:type="dxa"/>
            <w:vMerge w:val="restart"/>
          </w:tcPr>
          <w:p w14:paraId="2F173F3C" w14:textId="77777777" w:rsidR="00F14E85" w:rsidRPr="00892FA4" w:rsidRDefault="00F14E85" w:rsidP="00BE48AC">
            <w:pPr>
              <w:spacing w:line="360" w:lineRule="auto"/>
              <w:jc w:val="both"/>
              <w:rPr>
                <w:b/>
                <w:bCs/>
              </w:rPr>
            </w:pPr>
            <w:r w:rsidRPr="00892FA4">
              <w:rPr>
                <w:b/>
                <w:bCs/>
              </w:rPr>
              <w:t>Stake-holder</w:t>
            </w:r>
          </w:p>
        </w:tc>
        <w:tc>
          <w:tcPr>
            <w:tcW w:w="1235" w:type="dxa"/>
            <w:vMerge w:val="restart"/>
            <w:noWrap/>
            <w:hideMark/>
          </w:tcPr>
          <w:p w14:paraId="29E1B3F8" w14:textId="77777777" w:rsidR="00F14E85" w:rsidRPr="00892FA4" w:rsidRDefault="00F14E85" w:rsidP="00BE48AC">
            <w:pPr>
              <w:spacing w:line="360" w:lineRule="auto"/>
              <w:jc w:val="both"/>
              <w:rPr>
                <w:b/>
                <w:bCs/>
              </w:rPr>
            </w:pPr>
            <w:r w:rsidRPr="00892FA4">
              <w:rPr>
                <w:b/>
                <w:bCs/>
              </w:rPr>
              <w:t>Condition</w:t>
            </w:r>
          </w:p>
        </w:tc>
        <w:tc>
          <w:tcPr>
            <w:tcW w:w="562" w:type="dxa"/>
            <w:vMerge w:val="restart"/>
            <w:noWrap/>
            <w:hideMark/>
          </w:tcPr>
          <w:p w14:paraId="52C1FC65" w14:textId="77777777" w:rsidR="00F14E85" w:rsidRPr="00892FA4" w:rsidRDefault="00F14E85" w:rsidP="00BE48AC">
            <w:pPr>
              <w:spacing w:line="360" w:lineRule="auto"/>
              <w:jc w:val="both"/>
              <w:rPr>
                <w:b/>
                <w:bCs/>
              </w:rPr>
            </w:pPr>
            <w:r w:rsidRPr="00892FA4">
              <w:rPr>
                <w:b/>
                <w:bCs/>
              </w:rPr>
              <w:t>Total</w:t>
            </w:r>
          </w:p>
        </w:tc>
        <w:tc>
          <w:tcPr>
            <w:tcW w:w="1665" w:type="dxa"/>
            <w:gridSpan w:val="3"/>
            <w:noWrap/>
            <w:hideMark/>
          </w:tcPr>
          <w:p w14:paraId="76FC9D95" w14:textId="77777777" w:rsidR="00F14E85" w:rsidRPr="00892FA4" w:rsidRDefault="00F14E85" w:rsidP="00BE48AC">
            <w:pPr>
              <w:spacing w:line="240" w:lineRule="auto"/>
              <w:jc w:val="center"/>
              <w:rPr>
                <w:b/>
                <w:bCs/>
              </w:rPr>
            </w:pPr>
            <w:r w:rsidRPr="00892FA4">
              <w:rPr>
                <w:b/>
                <w:bCs/>
              </w:rPr>
              <w:t>Age</w:t>
            </w:r>
          </w:p>
          <w:p w14:paraId="543656BD" w14:textId="77777777" w:rsidR="00F14E85" w:rsidRPr="00892FA4" w:rsidRDefault="00F14E85" w:rsidP="00BE48AC">
            <w:pPr>
              <w:spacing w:line="240" w:lineRule="auto"/>
              <w:jc w:val="center"/>
              <w:rPr>
                <w:b/>
                <w:bCs/>
              </w:rPr>
            </w:pPr>
            <w:r w:rsidRPr="00892FA4">
              <w:rPr>
                <w:b/>
                <w:bCs/>
              </w:rPr>
              <w:t xml:space="preserve"> (</w:t>
            </w:r>
            <w:proofErr w:type="gramStart"/>
            <w:r w:rsidRPr="00892FA4">
              <w:rPr>
                <w:b/>
                <w:bCs/>
              </w:rPr>
              <w:t>years</w:t>
            </w:r>
            <w:proofErr w:type="gramEnd"/>
            <w:r w:rsidRPr="00892FA4">
              <w:rPr>
                <w:b/>
                <w:bCs/>
              </w:rPr>
              <w:t>)</w:t>
            </w:r>
          </w:p>
        </w:tc>
        <w:tc>
          <w:tcPr>
            <w:tcW w:w="1271" w:type="dxa"/>
            <w:gridSpan w:val="2"/>
            <w:noWrap/>
            <w:hideMark/>
          </w:tcPr>
          <w:p w14:paraId="43AA6302" w14:textId="77777777" w:rsidR="00F14E85" w:rsidRPr="00892FA4" w:rsidRDefault="00F14E85" w:rsidP="00BE48AC">
            <w:pPr>
              <w:spacing w:line="360" w:lineRule="auto"/>
              <w:jc w:val="both"/>
              <w:rPr>
                <w:b/>
                <w:bCs/>
              </w:rPr>
            </w:pPr>
            <w:r w:rsidRPr="00892FA4">
              <w:rPr>
                <w:b/>
                <w:bCs/>
              </w:rPr>
              <w:t>Gender</w:t>
            </w:r>
          </w:p>
        </w:tc>
        <w:tc>
          <w:tcPr>
            <w:tcW w:w="754" w:type="dxa"/>
            <w:vMerge w:val="restart"/>
          </w:tcPr>
          <w:p w14:paraId="7AA50F1A" w14:textId="77777777" w:rsidR="00F14E85" w:rsidRPr="00892FA4" w:rsidRDefault="00F14E85" w:rsidP="00BE48AC">
            <w:pPr>
              <w:spacing w:line="360" w:lineRule="auto"/>
              <w:jc w:val="both"/>
              <w:rPr>
                <w:b/>
                <w:bCs/>
              </w:rPr>
            </w:pPr>
            <w:r w:rsidRPr="00892FA4">
              <w:rPr>
                <w:b/>
                <w:bCs/>
              </w:rPr>
              <w:t>% White British</w:t>
            </w:r>
          </w:p>
        </w:tc>
        <w:tc>
          <w:tcPr>
            <w:tcW w:w="3168" w:type="dxa"/>
            <w:gridSpan w:val="6"/>
          </w:tcPr>
          <w:p w14:paraId="29414E4F" w14:textId="77777777" w:rsidR="00F14E85" w:rsidRPr="00892FA4" w:rsidRDefault="00F14E85" w:rsidP="00BE48AC">
            <w:pPr>
              <w:spacing w:line="240" w:lineRule="auto"/>
              <w:jc w:val="center"/>
              <w:rPr>
                <w:b/>
                <w:bCs/>
              </w:rPr>
            </w:pPr>
            <w:r w:rsidRPr="00892FA4">
              <w:rPr>
                <w:b/>
                <w:bCs/>
              </w:rPr>
              <w:t>Diagnosis</w:t>
            </w:r>
          </w:p>
          <w:p w14:paraId="4965FBE6" w14:textId="77777777" w:rsidR="00F14E85" w:rsidRPr="00892FA4" w:rsidRDefault="00F14E85" w:rsidP="00BE48AC">
            <w:pPr>
              <w:spacing w:line="240" w:lineRule="auto"/>
              <w:jc w:val="center"/>
              <w:rPr>
                <w:b/>
                <w:bCs/>
              </w:rPr>
            </w:pPr>
            <w:r w:rsidRPr="00892FA4">
              <w:rPr>
                <w:b/>
                <w:bCs/>
              </w:rPr>
              <w:t>(</w:t>
            </w:r>
            <w:proofErr w:type="gramStart"/>
            <w:r w:rsidRPr="00892FA4">
              <w:rPr>
                <w:b/>
                <w:bCs/>
              </w:rPr>
              <w:t>years</w:t>
            </w:r>
            <w:proofErr w:type="gramEnd"/>
            <w:r w:rsidRPr="00892FA4">
              <w:rPr>
                <w:b/>
                <w:bCs/>
              </w:rPr>
              <w:t>)</w:t>
            </w:r>
          </w:p>
        </w:tc>
      </w:tr>
      <w:tr w:rsidR="00F14E85" w:rsidRPr="00892FA4" w14:paraId="364FD839" w14:textId="77777777" w:rsidTr="00BE48AC">
        <w:trPr>
          <w:trHeight w:val="278"/>
        </w:trPr>
        <w:tc>
          <w:tcPr>
            <w:tcW w:w="858" w:type="dxa"/>
            <w:vMerge/>
          </w:tcPr>
          <w:p w14:paraId="31AAD4C1" w14:textId="77777777" w:rsidR="00F14E85" w:rsidRPr="00892FA4" w:rsidRDefault="00F14E85" w:rsidP="00BE48AC">
            <w:pPr>
              <w:spacing w:line="360" w:lineRule="auto"/>
              <w:jc w:val="both"/>
              <w:rPr>
                <w:b/>
                <w:bCs/>
              </w:rPr>
            </w:pPr>
          </w:p>
        </w:tc>
        <w:tc>
          <w:tcPr>
            <w:tcW w:w="1235" w:type="dxa"/>
            <w:vMerge/>
            <w:hideMark/>
          </w:tcPr>
          <w:p w14:paraId="01B0AF82" w14:textId="77777777" w:rsidR="00F14E85" w:rsidRPr="00892FA4" w:rsidRDefault="00F14E85" w:rsidP="00BE48AC">
            <w:pPr>
              <w:spacing w:line="360" w:lineRule="auto"/>
              <w:jc w:val="both"/>
              <w:rPr>
                <w:b/>
                <w:bCs/>
              </w:rPr>
            </w:pPr>
          </w:p>
        </w:tc>
        <w:tc>
          <w:tcPr>
            <w:tcW w:w="562" w:type="dxa"/>
            <w:vMerge/>
            <w:hideMark/>
          </w:tcPr>
          <w:p w14:paraId="7249B4F6" w14:textId="77777777" w:rsidR="00F14E85" w:rsidRPr="00892FA4" w:rsidRDefault="00F14E85" w:rsidP="00BE48AC">
            <w:pPr>
              <w:spacing w:line="360" w:lineRule="auto"/>
              <w:jc w:val="both"/>
              <w:rPr>
                <w:b/>
                <w:bCs/>
              </w:rPr>
            </w:pPr>
          </w:p>
        </w:tc>
        <w:tc>
          <w:tcPr>
            <w:tcW w:w="554" w:type="dxa"/>
            <w:noWrap/>
            <w:hideMark/>
          </w:tcPr>
          <w:p w14:paraId="10B03E0E" w14:textId="77777777" w:rsidR="00F14E85" w:rsidRPr="00892FA4" w:rsidRDefault="00F14E85" w:rsidP="00BE48AC">
            <w:pPr>
              <w:spacing w:line="360" w:lineRule="auto"/>
              <w:jc w:val="both"/>
              <w:rPr>
                <w:b/>
                <w:bCs/>
              </w:rPr>
            </w:pPr>
            <w:r w:rsidRPr="00892FA4">
              <w:rPr>
                <w:b/>
                <w:bCs/>
              </w:rPr>
              <w:t>18-35</w:t>
            </w:r>
          </w:p>
        </w:tc>
        <w:tc>
          <w:tcPr>
            <w:tcW w:w="555" w:type="dxa"/>
            <w:noWrap/>
            <w:hideMark/>
          </w:tcPr>
          <w:p w14:paraId="54494CDE" w14:textId="77777777" w:rsidR="00F14E85" w:rsidRPr="00892FA4" w:rsidRDefault="00F14E85" w:rsidP="00BE48AC">
            <w:pPr>
              <w:spacing w:line="360" w:lineRule="auto"/>
              <w:jc w:val="both"/>
              <w:rPr>
                <w:b/>
                <w:bCs/>
              </w:rPr>
            </w:pPr>
            <w:r w:rsidRPr="00892FA4">
              <w:rPr>
                <w:b/>
                <w:bCs/>
              </w:rPr>
              <w:t>35-55</w:t>
            </w:r>
          </w:p>
        </w:tc>
        <w:tc>
          <w:tcPr>
            <w:tcW w:w="556" w:type="dxa"/>
            <w:noWrap/>
            <w:hideMark/>
          </w:tcPr>
          <w:p w14:paraId="1B16B9D1" w14:textId="77777777" w:rsidR="00F14E85" w:rsidRPr="00892FA4" w:rsidRDefault="00F14E85" w:rsidP="00BE48AC">
            <w:pPr>
              <w:spacing w:line="360" w:lineRule="auto"/>
              <w:jc w:val="both"/>
              <w:rPr>
                <w:b/>
                <w:bCs/>
              </w:rPr>
            </w:pPr>
            <w:r w:rsidRPr="00892FA4">
              <w:rPr>
                <w:b/>
                <w:bCs/>
              </w:rPr>
              <w:t>55+</w:t>
            </w:r>
          </w:p>
        </w:tc>
        <w:tc>
          <w:tcPr>
            <w:tcW w:w="635" w:type="dxa"/>
            <w:noWrap/>
            <w:hideMark/>
          </w:tcPr>
          <w:p w14:paraId="51E3403F" w14:textId="77777777" w:rsidR="00F14E85" w:rsidRPr="00892FA4" w:rsidRDefault="00F14E85" w:rsidP="00BE48AC">
            <w:pPr>
              <w:spacing w:line="360" w:lineRule="auto"/>
              <w:jc w:val="both"/>
              <w:rPr>
                <w:b/>
                <w:bCs/>
              </w:rPr>
            </w:pPr>
            <w:r w:rsidRPr="00892FA4">
              <w:rPr>
                <w:b/>
                <w:bCs/>
              </w:rPr>
              <w:t>Male</w:t>
            </w:r>
          </w:p>
        </w:tc>
        <w:tc>
          <w:tcPr>
            <w:tcW w:w="636" w:type="dxa"/>
            <w:noWrap/>
            <w:hideMark/>
          </w:tcPr>
          <w:p w14:paraId="16248901" w14:textId="77777777" w:rsidR="00F14E85" w:rsidRPr="00892FA4" w:rsidRDefault="00F14E85" w:rsidP="00BE48AC">
            <w:pPr>
              <w:spacing w:line="360" w:lineRule="auto"/>
              <w:jc w:val="both"/>
              <w:rPr>
                <w:b/>
                <w:bCs/>
              </w:rPr>
            </w:pPr>
            <w:r w:rsidRPr="00892FA4">
              <w:rPr>
                <w:b/>
                <w:bCs/>
              </w:rPr>
              <w:t>Female</w:t>
            </w:r>
          </w:p>
        </w:tc>
        <w:tc>
          <w:tcPr>
            <w:tcW w:w="754" w:type="dxa"/>
            <w:vMerge/>
          </w:tcPr>
          <w:p w14:paraId="12A8B638" w14:textId="77777777" w:rsidR="00F14E85" w:rsidRPr="00892FA4" w:rsidRDefault="00F14E85" w:rsidP="00BE48AC">
            <w:pPr>
              <w:spacing w:line="360" w:lineRule="auto"/>
              <w:jc w:val="both"/>
              <w:rPr>
                <w:b/>
                <w:bCs/>
              </w:rPr>
            </w:pPr>
          </w:p>
        </w:tc>
        <w:tc>
          <w:tcPr>
            <w:tcW w:w="1016" w:type="dxa"/>
            <w:gridSpan w:val="2"/>
          </w:tcPr>
          <w:p w14:paraId="6D63476D" w14:textId="77777777" w:rsidR="00F14E85" w:rsidRPr="00892FA4" w:rsidRDefault="00F14E85" w:rsidP="00BE48AC">
            <w:pPr>
              <w:spacing w:line="360" w:lineRule="auto"/>
              <w:jc w:val="both"/>
              <w:rPr>
                <w:b/>
                <w:bCs/>
              </w:rPr>
            </w:pPr>
            <w:r w:rsidRPr="00892FA4">
              <w:rPr>
                <w:b/>
                <w:bCs/>
              </w:rPr>
              <w:t>&lt;2</w:t>
            </w:r>
          </w:p>
        </w:tc>
        <w:tc>
          <w:tcPr>
            <w:tcW w:w="1049" w:type="dxa"/>
            <w:gridSpan w:val="2"/>
          </w:tcPr>
          <w:p w14:paraId="14B80C93" w14:textId="77777777" w:rsidR="00F14E85" w:rsidRPr="00892FA4" w:rsidRDefault="00F14E85" w:rsidP="00BE48AC">
            <w:pPr>
              <w:spacing w:line="360" w:lineRule="auto"/>
              <w:jc w:val="both"/>
              <w:rPr>
                <w:b/>
                <w:bCs/>
              </w:rPr>
            </w:pPr>
            <w:r w:rsidRPr="00892FA4">
              <w:rPr>
                <w:b/>
                <w:bCs/>
              </w:rPr>
              <w:t>2-10</w:t>
            </w:r>
          </w:p>
        </w:tc>
        <w:tc>
          <w:tcPr>
            <w:tcW w:w="1103" w:type="dxa"/>
            <w:gridSpan w:val="2"/>
          </w:tcPr>
          <w:p w14:paraId="73C70D22" w14:textId="77777777" w:rsidR="00F14E85" w:rsidRPr="00892FA4" w:rsidRDefault="00F14E85" w:rsidP="00BE48AC">
            <w:pPr>
              <w:spacing w:line="360" w:lineRule="auto"/>
              <w:jc w:val="both"/>
              <w:rPr>
                <w:b/>
                <w:bCs/>
              </w:rPr>
            </w:pPr>
            <w:r w:rsidRPr="00892FA4">
              <w:rPr>
                <w:b/>
                <w:bCs/>
              </w:rPr>
              <w:t>&gt;10</w:t>
            </w:r>
          </w:p>
        </w:tc>
      </w:tr>
      <w:tr w:rsidR="00F14E85" w:rsidRPr="00892FA4" w14:paraId="055461BB" w14:textId="77777777" w:rsidTr="00BE48AC">
        <w:trPr>
          <w:trHeight w:val="278"/>
        </w:trPr>
        <w:tc>
          <w:tcPr>
            <w:tcW w:w="858" w:type="dxa"/>
            <w:vMerge w:val="restart"/>
          </w:tcPr>
          <w:p w14:paraId="3026DAC0" w14:textId="77777777" w:rsidR="00F14E85" w:rsidRPr="00892FA4" w:rsidRDefault="00F14E85" w:rsidP="00BE48AC">
            <w:pPr>
              <w:spacing w:line="360" w:lineRule="auto"/>
              <w:jc w:val="both"/>
            </w:pPr>
            <w:r w:rsidRPr="00892FA4">
              <w:t>Patient</w:t>
            </w:r>
          </w:p>
        </w:tc>
        <w:tc>
          <w:tcPr>
            <w:tcW w:w="1235" w:type="dxa"/>
          </w:tcPr>
          <w:p w14:paraId="5DA2BBA2" w14:textId="77777777" w:rsidR="00F14E85" w:rsidRPr="00892FA4" w:rsidRDefault="00F14E85" w:rsidP="00BE48AC">
            <w:pPr>
              <w:spacing w:line="360" w:lineRule="auto"/>
              <w:jc w:val="both"/>
            </w:pPr>
            <w:r w:rsidRPr="00892FA4">
              <w:t>Diabetes</w:t>
            </w:r>
          </w:p>
        </w:tc>
        <w:tc>
          <w:tcPr>
            <w:tcW w:w="562" w:type="dxa"/>
          </w:tcPr>
          <w:p w14:paraId="4705256B" w14:textId="77777777" w:rsidR="00F14E85" w:rsidRPr="00892FA4" w:rsidRDefault="00F14E85" w:rsidP="00BE48AC">
            <w:pPr>
              <w:spacing w:line="360" w:lineRule="auto"/>
              <w:jc w:val="both"/>
            </w:pPr>
            <w:r w:rsidRPr="00892FA4">
              <w:t>38</w:t>
            </w:r>
          </w:p>
        </w:tc>
        <w:tc>
          <w:tcPr>
            <w:tcW w:w="554" w:type="dxa"/>
            <w:noWrap/>
          </w:tcPr>
          <w:p w14:paraId="2B796578" w14:textId="77777777" w:rsidR="00F14E85" w:rsidRPr="00892FA4" w:rsidRDefault="00F14E85" w:rsidP="00BE48AC">
            <w:pPr>
              <w:spacing w:line="360" w:lineRule="auto"/>
              <w:jc w:val="both"/>
            </w:pPr>
            <w:r w:rsidRPr="00892FA4">
              <w:t>3*</w:t>
            </w:r>
          </w:p>
        </w:tc>
        <w:tc>
          <w:tcPr>
            <w:tcW w:w="555" w:type="dxa"/>
            <w:noWrap/>
          </w:tcPr>
          <w:p w14:paraId="6B368023" w14:textId="77777777" w:rsidR="00F14E85" w:rsidRPr="00892FA4" w:rsidRDefault="00F14E85" w:rsidP="00BE48AC">
            <w:pPr>
              <w:spacing w:line="360" w:lineRule="auto"/>
              <w:jc w:val="both"/>
            </w:pPr>
            <w:r w:rsidRPr="00892FA4">
              <w:t>6*</w:t>
            </w:r>
          </w:p>
        </w:tc>
        <w:tc>
          <w:tcPr>
            <w:tcW w:w="556" w:type="dxa"/>
            <w:noWrap/>
          </w:tcPr>
          <w:p w14:paraId="24DEACDD" w14:textId="77777777" w:rsidR="00F14E85" w:rsidRPr="00892FA4" w:rsidRDefault="00F14E85" w:rsidP="00BE48AC">
            <w:pPr>
              <w:spacing w:line="360" w:lineRule="auto"/>
              <w:jc w:val="both"/>
            </w:pPr>
            <w:r w:rsidRPr="00892FA4">
              <w:t>28*</w:t>
            </w:r>
          </w:p>
        </w:tc>
        <w:tc>
          <w:tcPr>
            <w:tcW w:w="635" w:type="dxa"/>
            <w:noWrap/>
          </w:tcPr>
          <w:p w14:paraId="0D9A4E5D" w14:textId="77777777" w:rsidR="00F14E85" w:rsidRPr="00892FA4" w:rsidRDefault="00F14E85" w:rsidP="00BE48AC">
            <w:pPr>
              <w:spacing w:line="360" w:lineRule="auto"/>
              <w:jc w:val="both"/>
            </w:pPr>
            <w:r w:rsidRPr="00892FA4">
              <w:t>21</w:t>
            </w:r>
          </w:p>
        </w:tc>
        <w:tc>
          <w:tcPr>
            <w:tcW w:w="636" w:type="dxa"/>
            <w:noWrap/>
          </w:tcPr>
          <w:p w14:paraId="73BD0279" w14:textId="77777777" w:rsidR="00F14E85" w:rsidRPr="00892FA4" w:rsidRDefault="00F14E85" w:rsidP="00BE48AC">
            <w:pPr>
              <w:spacing w:line="360" w:lineRule="auto"/>
              <w:jc w:val="both"/>
            </w:pPr>
            <w:r w:rsidRPr="00892FA4">
              <w:t>17</w:t>
            </w:r>
          </w:p>
        </w:tc>
        <w:tc>
          <w:tcPr>
            <w:tcW w:w="754" w:type="dxa"/>
          </w:tcPr>
          <w:p w14:paraId="3514E11B" w14:textId="77777777" w:rsidR="00F14E85" w:rsidRPr="00892FA4" w:rsidRDefault="00F14E85" w:rsidP="00BE48AC">
            <w:pPr>
              <w:spacing w:line="360" w:lineRule="auto"/>
              <w:jc w:val="both"/>
            </w:pPr>
            <w:r w:rsidRPr="00892FA4">
              <w:t>97</w:t>
            </w:r>
          </w:p>
        </w:tc>
        <w:tc>
          <w:tcPr>
            <w:tcW w:w="1016" w:type="dxa"/>
            <w:gridSpan w:val="2"/>
          </w:tcPr>
          <w:p w14:paraId="7D0C9A1A" w14:textId="77777777" w:rsidR="00F14E85" w:rsidRPr="00892FA4" w:rsidRDefault="00F14E85" w:rsidP="00BE48AC">
            <w:pPr>
              <w:spacing w:line="360" w:lineRule="auto"/>
              <w:jc w:val="both"/>
            </w:pPr>
            <w:r w:rsidRPr="00892FA4">
              <w:t>3*</w:t>
            </w:r>
          </w:p>
        </w:tc>
        <w:tc>
          <w:tcPr>
            <w:tcW w:w="1049" w:type="dxa"/>
            <w:gridSpan w:val="2"/>
          </w:tcPr>
          <w:p w14:paraId="6780DAB8" w14:textId="77777777" w:rsidR="00F14E85" w:rsidRPr="00892FA4" w:rsidRDefault="00F14E85" w:rsidP="00BE48AC">
            <w:pPr>
              <w:spacing w:line="360" w:lineRule="auto"/>
              <w:jc w:val="both"/>
            </w:pPr>
            <w:r w:rsidRPr="00892FA4">
              <w:t>16*</w:t>
            </w:r>
          </w:p>
        </w:tc>
        <w:tc>
          <w:tcPr>
            <w:tcW w:w="1103" w:type="dxa"/>
            <w:gridSpan w:val="2"/>
          </w:tcPr>
          <w:p w14:paraId="5553A7AC" w14:textId="77777777" w:rsidR="00F14E85" w:rsidRPr="00892FA4" w:rsidRDefault="00F14E85" w:rsidP="00BE48AC">
            <w:pPr>
              <w:spacing w:line="360" w:lineRule="auto"/>
              <w:jc w:val="both"/>
            </w:pPr>
            <w:r w:rsidRPr="00892FA4">
              <w:t>16*</w:t>
            </w:r>
          </w:p>
        </w:tc>
      </w:tr>
      <w:tr w:rsidR="00F14E85" w:rsidRPr="00892FA4" w14:paraId="4315BFC5" w14:textId="77777777" w:rsidTr="00BE48AC">
        <w:trPr>
          <w:trHeight w:val="278"/>
        </w:trPr>
        <w:tc>
          <w:tcPr>
            <w:tcW w:w="858" w:type="dxa"/>
            <w:vMerge/>
          </w:tcPr>
          <w:p w14:paraId="1135FA29" w14:textId="77777777" w:rsidR="00F14E85" w:rsidRPr="00892FA4" w:rsidRDefault="00F14E85" w:rsidP="00BE48AC">
            <w:pPr>
              <w:spacing w:line="360" w:lineRule="auto"/>
              <w:jc w:val="both"/>
            </w:pPr>
          </w:p>
        </w:tc>
        <w:tc>
          <w:tcPr>
            <w:tcW w:w="1235" w:type="dxa"/>
          </w:tcPr>
          <w:p w14:paraId="5ECAA559" w14:textId="77777777" w:rsidR="00F14E85" w:rsidRPr="00892FA4" w:rsidRDefault="00F14E85" w:rsidP="00BE48AC">
            <w:pPr>
              <w:spacing w:line="360" w:lineRule="auto"/>
              <w:jc w:val="both"/>
            </w:pPr>
            <w:r w:rsidRPr="00892FA4">
              <w:t>Colorectal Cancer</w:t>
            </w:r>
          </w:p>
        </w:tc>
        <w:tc>
          <w:tcPr>
            <w:tcW w:w="562" w:type="dxa"/>
          </w:tcPr>
          <w:p w14:paraId="1F3638DA" w14:textId="77777777" w:rsidR="00F14E85" w:rsidRPr="00892FA4" w:rsidRDefault="00F14E85" w:rsidP="00BE48AC">
            <w:pPr>
              <w:spacing w:line="360" w:lineRule="auto"/>
              <w:jc w:val="both"/>
            </w:pPr>
            <w:r w:rsidRPr="00892FA4">
              <w:t>19</w:t>
            </w:r>
          </w:p>
        </w:tc>
        <w:tc>
          <w:tcPr>
            <w:tcW w:w="554" w:type="dxa"/>
            <w:noWrap/>
          </w:tcPr>
          <w:p w14:paraId="7E2FBDC9" w14:textId="77777777" w:rsidR="00F14E85" w:rsidRPr="00892FA4" w:rsidRDefault="00F14E85" w:rsidP="00BE48AC">
            <w:pPr>
              <w:spacing w:line="360" w:lineRule="auto"/>
              <w:jc w:val="both"/>
            </w:pPr>
            <w:r w:rsidRPr="00892FA4">
              <w:t>1</w:t>
            </w:r>
          </w:p>
        </w:tc>
        <w:tc>
          <w:tcPr>
            <w:tcW w:w="555" w:type="dxa"/>
            <w:noWrap/>
          </w:tcPr>
          <w:p w14:paraId="0890C9E0" w14:textId="77777777" w:rsidR="00F14E85" w:rsidRPr="00892FA4" w:rsidRDefault="00F14E85" w:rsidP="00BE48AC">
            <w:pPr>
              <w:spacing w:line="360" w:lineRule="auto"/>
              <w:jc w:val="both"/>
            </w:pPr>
            <w:r w:rsidRPr="00892FA4">
              <w:t>5</w:t>
            </w:r>
          </w:p>
        </w:tc>
        <w:tc>
          <w:tcPr>
            <w:tcW w:w="556" w:type="dxa"/>
            <w:noWrap/>
          </w:tcPr>
          <w:p w14:paraId="359D419C" w14:textId="77777777" w:rsidR="00F14E85" w:rsidRPr="00892FA4" w:rsidRDefault="00F14E85" w:rsidP="00BE48AC">
            <w:pPr>
              <w:spacing w:line="360" w:lineRule="auto"/>
              <w:jc w:val="both"/>
            </w:pPr>
            <w:r w:rsidRPr="00892FA4">
              <w:t>13</w:t>
            </w:r>
          </w:p>
        </w:tc>
        <w:tc>
          <w:tcPr>
            <w:tcW w:w="635" w:type="dxa"/>
            <w:noWrap/>
          </w:tcPr>
          <w:p w14:paraId="6CEAD017" w14:textId="77777777" w:rsidR="00F14E85" w:rsidRPr="00892FA4" w:rsidRDefault="00F14E85" w:rsidP="00BE48AC">
            <w:pPr>
              <w:spacing w:line="360" w:lineRule="auto"/>
              <w:jc w:val="both"/>
            </w:pPr>
            <w:r w:rsidRPr="00892FA4">
              <w:t>4</w:t>
            </w:r>
          </w:p>
        </w:tc>
        <w:tc>
          <w:tcPr>
            <w:tcW w:w="636" w:type="dxa"/>
            <w:noWrap/>
          </w:tcPr>
          <w:p w14:paraId="073DFB12" w14:textId="77777777" w:rsidR="00F14E85" w:rsidRPr="00892FA4" w:rsidRDefault="00F14E85" w:rsidP="00BE48AC">
            <w:pPr>
              <w:spacing w:line="360" w:lineRule="auto"/>
              <w:jc w:val="both"/>
            </w:pPr>
            <w:r w:rsidRPr="00892FA4">
              <w:t>15</w:t>
            </w:r>
          </w:p>
        </w:tc>
        <w:tc>
          <w:tcPr>
            <w:tcW w:w="754" w:type="dxa"/>
          </w:tcPr>
          <w:p w14:paraId="6FD586A0" w14:textId="77777777" w:rsidR="00F14E85" w:rsidRPr="00892FA4" w:rsidRDefault="00F14E85" w:rsidP="00BE48AC">
            <w:pPr>
              <w:spacing w:line="360" w:lineRule="auto"/>
              <w:jc w:val="both"/>
            </w:pPr>
            <w:r w:rsidRPr="00892FA4">
              <w:t>100</w:t>
            </w:r>
          </w:p>
        </w:tc>
        <w:tc>
          <w:tcPr>
            <w:tcW w:w="1016" w:type="dxa"/>
            <w:gridSpan w:val="2"/>
          </w:tcPr>
          <w:p w14:paraId="6D9AA4F4" w14:textId="77777777" w:rsidR="00F14E85" w:rsidRPr="00892FA4" w:rsidRDefault="00F14E85" w:rsidP="00BE48AC">
            <w:pPr>
              <w:spacing w:line="360" w:lineRule="auto"/>
              <w:jc w:val="both"/>
            </w:pPr>
            <w:r w:rsidRPr="00892FA4">
              <w:t>6</w:t>
            </w:r>
          </w:p>
        </w:tc>
        <w:tc>
          <w:tcPr>
            <w:tcW w:w="1049" w:type="dxa"/>
            <w:gridSpan w:val="2"/>
          </w:tcPr>
          <w:p w14:paraId="60B71628" w14:textId="77777777" w:rsidR="00F14E85" w:rsidRPr="00892FA4" w:rsidRDefault="00F14E85" w:rsidP="00BE48AC">
            <w:pPr>
              <w:spacing w:line="360" w:lineRule="auto"/>
              <w:jc w:val="both"/>
            </w:pPr>
            <w:r w:rsidRPr="00892FA4">
              <w:t>9</w:t>
            </w:r>
          </w:p>
        </w:tc>
        <w:tc>
          <w:tcPr>
            <w:tcW w:w="1103" w:type="dxa"/>
            <w:gridSpan w:val="2"/>
          </w:tcPr>
          <w:p w14:paraId="6AD9DD90" w14:textId="77777777" w:rsidR="00F14E85" w:rsidRPr="00892FA4" w:rsidRDefault="00F14E85" w:rsidP="00BE48AC">
            <w:pPr>
              <w:spacing w:line="360" w:lineRule="auto"/>
              <w:jc w:val="both"/>
            </w:pPr>
            <w:r w:rsidRPr="00892FA4">
              <w:t>4</w:t>
            </w:r>
          </w:p>
        </w:tc>
      </w:tr>
      <w:tr w:rsidR="00F14E85" w:rsidRPr="00892FA4" w14:paraId="3BBB2E91" w14:textId="77777777" w:rsidTr="00BE48AC">
        <w:trPr>
          <w:trHeight w:val="278"/>
        </w:trPr>
        <w:tc>
          <w:tcPr>
            <w:tcW w:w="858" w:type="dxa"/>
            <w:vMerge/>
          </w:tcPr>
          <w:p w14:paraId="346AB61E" w14:textId="77777777" w:rsidR="00F14E85" w:rsidRPr="00892FA4" w:rsidRDefault="00F14E85" w:rsidP="00BE48AC">
            <w:pPr>
              <w:spacing w:line="360" w:lineRule="auto"/>
              <w:jc w:val="both"/>
            </w:pPr>
          </w:p>
        </w:tc>
        <w:tc>
          <w:tcPr>
            <w:tcW w:w="1235" w:type="dxa"/>
          </w:tcPr>
          <w:p w14:paraId="7CD976A9" w14:textId="77777777" w:rsidR="00F14E85" w:rsidRPr="00892FA4" w:rsidRDefault="00F14E85" w:rsidP="00BE48AC">
            <w:pPr>
              <w:spacing w:line="360" w:lineRule="auto"/>
              <w:jc w:val="both"/>
            </w:pPr>
            <w:r w:rsidRPr="00892FA4">
              <w:t>Stroke</w:t>
            </w:r>
          </w:p>
        </w:tc>
        <w:tc>
          <w:tcPr>
            <w:tcW w:w="562" w:type="dxa"/>
          </w:tcPr>
          <w:p w14:paraId="3DAA2276" w14:textId="77777777" w:rsidR="00F14E85" w:rsidRPr="00892FA4" w:rsidRDefault="00F14E85" w:rsidP="00BE48AC">
            <w:pPr>
              <w:spacing w:line="360" w:lineRule="auto"/>
              <w:jc w:val="both"/>
            </w:pPr>
            <w:r w:rsidRPr="00892FA4">
              <w:t>40</w:t>
            </w:r>
          </w:p>
        </w:tc>
        <w:tc>
          <w:tcPr>
            <w:tcW w:w="554" w:type="dxa"/>
            <w:noWrap/>
          </w:tcPr>
          <w:p w14:paraId="42F8E674" w14:textId="77777777" w:rsidR="00F14E85" w:rsidRPr="00892FA4" w:rsidRDefault="00F14E85" w:rsidP="00BE48AC">
            <w:pPr>
              <w:spacing w:line="360" w:lineRule="auto"/>
              <w:jc w:val="both"/>
            </w:pPr>
          </w:p>
        </w:tc>
        <w:tc>
          <w:tcPr>
            <w:tcW w:w="555" w:type="dxa"/>
            <w:noWrap/>
          </w:tcPr>
          <w:p w14:paraId="61ADC4F5" w14:textId="77777777" w:rsidR="00F14E85" w:rsidRPr="00892FA4" w:rsidRDefault="00F14E85" w:rsidP="00BE48AC">
            <w:pPr>
              <w:spacing w:line="360" w:lineRule="auto"/>
              <w:jc w:val="both"/>
            </w:pPr>
            <w:r w:rsidRPr="00892FA4">
              <w:t>9</w:t>
            </w:r>
          </w:p>
        </w:tc>
        <w:tc>
          <w:tcPr>
            <w:tcW w:w="556" w:type="dxa"/>
            <w:noWrap/>
          </w:tcPr>
          <w:p w14:paraId="6269DC85" w14:textId="77777777" w:rsidR="00F14E85" w:rsidRPr="00892FA4" w:rsidRDefault="00F14E85" w:rsidP="00BE48AC">
            <w:pPr>
              <w:spacing w:line="360" w:lineRule="auto"/>
              <w:jc w:val="both"/>
            </w:pPr>
            <w:r w:rsidRPr="00892FA4">
              <w:t>31</w:t>
            </w:r>
          </w:p>
        </w:tc>
        <w:tc>
          <w:tcPr>
            <w:tcW w:w="635" w:type="dxa"/>
            <w:noWrap/>
          </w:tcPr>
          <w:p w14:paraId="123DBB47" w14:textId="77777777" w:rsidR="00F14E85" w:rsidRPr="00892FA4" w:rsidRDefault="00F14E85" w:rsidP="00BE48AC">
            <w:pPr>
              <w:spacing w:line="360" w:lineRule="auto"/>
              <w:jc w:val="both"/>
            </w:pPr>
            <w:r w:rsidRPr="00892FA4">
              <w:t>21</w:t>
            </w:r>
          </w:p>
        </w:tc>
        <w:tc>
          <w:tcPr>
            <w:tcW w:w="636" w:type="dxa"/>
            <w:noWrap/>
          </w:tcPr>
          <w:p w14:paraId="654647EA" w14:textId="77777777" w:rsidR="00F14E85" w:rsidRPr="00892FA4" w:rsidRDefault="00F14E85" w:rsidP="00BE48AC">
            <w:pPr>
              <w:spacing w:line="360" w:lineRule="auto"/>
              <w:jc w:val="both"/>
            </w:pPr>
            <w:r w:rsidRPr="00892FA4">
              <w:t>19</w:t>
            </w:r>
          </w:p>
        </w:tc>
        <w:tc>
          <w:tcPr>
            <w:tcW w:w="754" w:type="dxa"/>
          </w:tcPr>
          <w:p w14:paraId="5441D3E4" w14:textId="77777777" w:rsidR="00F14E85" w:rsidRPr="00892FA4" w:rsidRDefault="00F14E85" w:rsidP="00BE48AC">
            <w:pPr>
              <w:spacing w:line="360" w:lineRule="auto"/>
              <w:jc w:val="both"/>
            </w:pPr>
            <w:r w:rsidRPr="00892FA4">
              <w:t>85</w:t>
            </w:r>
          </w:p>
        </w:tc>
        <w:tc>
          <w:tcPr>
            <w:tcW w:w="1016" w:type="dxa"/>
            <w:gridSpan w:val="2"/>
          </w:tcPr>
          <w:p w14:paraId="7C6AC3A4" w14:textId="77777777" w:rsidR="00F14E85" w:rsidRPr="00892FA4" w:rsidRDefault="00F14E85" w:rsidP="00BE48AC">
            <w:pPr>
              <w:spacing w:line="360" w:lineRule="auto"/>
              <w:jc w:val="both"/>
            </w:pPr>
            <w:r w:rsidRPr="00892FA4">
              <w:t>6*</w:t>
            </w:r>
          </w:p>
        </w:tc>
        <w:tc>
          <w:tcPr>
            <w:tcW w:w="1049" w:type="dxa"/>
            <w:gridSpan w:val="2"/>
          </w:tcPr>
          <w:p w14:paraId="26E06769" w14:textId="77777777" w:rsidR="00F14E85" w:rsidRPr="00892FA4" w:rsidRDefault="00F14E85" w:rsidP="00BE48AC">
            <w:pPr>
              <w:spacing w:line="360" w:lineRule="auto"/>
              <w:jc w:val="both"/>
            </w:pPr>
            <w:r w:rsidRPr="00892FA4">
              <w:t>19*</w:t>
            </w:r>
          </w:p>
        </w:tc>
        <w:tc>
          <w:tcPr>
            <w:tcW w:w="1103" w:type="dxa"/>
            <w:gridSpan w:val="2"/>
          </w:tcPr>
          <w:p w14:paraId="09EBF24D" w14:textId="77777777" w:rsidR="00F14E85" w:rsidRPr="00892FA4" w:rsidRDefault="00F14E85" w:rsidP="00BE48AC">
            <w:pPr>
              <w:spacing w:line="360" w:lineRule="auto"/>
              <w:jc w:val="both"/>
            </w:pPr>
            <w:r w:rsidRPr="00892FA4">
              <w:t>8*</w:t>
            </w:r>
          </w:p>
        </w:tc>
      </w:tr>
      <w:tr w:rsidR="00F14E85" w:rsidRPr="00892FA4" w14:paraId="29B013E7" w14:textId="77777777" w:rsidTr="00BE48AC">
        <w:trPr>
          <w:trHeight w:val="285"/>
        </w:trPr>
        <w:tc>
          <w:tcPr>
            <w:tcW w:w="858" w:type="dxa"/>
            <w:vMerge w:val="restart"/>
            <w:shd w:val="clear" w:color="auto" w:fill="D9D9D9" w:themeFill="background1" w:themeFillShade="D9"/>
          </w:tcPr>
          <w:p w14:paraId="16F64C2B" w14:textId="77777777" w:rsidR="00F14E85" w:rsidRPr="00892FA4" w:rsidRDefault="00F14E85" w:rsidP="00BE48AC">
            <w:pPr>
              <w:spacing w:line="360" w:lineRule="auto"/>
              <w:jc w:val="both"/>
              <w:rPr>
                <w:b/>
                <w:bCs/>
              </w:rPr>
            </w:pPr>
          </w:p>
        </w:tc>
        <w:tc>
          <w:tcPr>
            <w:tcW w:w="1235" w:type="dxa"/>
            <w:vMerge w:val="restart"/>
            <w:shd w:val="clear" w:color="auto" w:fill="D9D9D9" w:themeFill="background1" w:themeFillShade="D9"/>
          </w:tcPr>
          <w:p w14:paraId="01D4B8C9" w14:textId="77777777" w:rsidR="00F14E85" w:rsidRPr="00892FA4" w:rsidRDefault="00F14E85" w:rsidP="00BE48AC">
            <w:pPr>
              <w:spacing w:line="360" w:lineRule="auto"/>
              <w:jc w:val="both"/>
              <w:rPr>
                <w:b/>
                <w:bCs/>
              </w:rPr>
            </w:pPr>
          </w:p>
        </w:tc>
        <w:tc>
          <w:tcPr>
            <w:tcW w:w="562" w:type="dxa"/>
            <w:vMerge w:val="restart"/>
            <w:shd w:val="clear" w:color="auto" w:fill="D9D9D9" w:themeFill="background1" w:themeFillShade="D9"/>
          </w:tcPr>
          <w:p w14:paraId="58C19C1C" w14:textId="77777777" w:rsidR="00F14E85" w:rsidRPr="00892FA4" w:rsidRDefault="00F14E85" w:rsidP="00BE48AC">
            <w:pPr>
              <w:spacing w:line="360" w:lineRule="auto"/>
              <w:jc w:val="both"/>
              <w:rPr>
                <w:b/>
                <w:bCs/>
              </w:rPr>
            </w:pPr>
          </w:p>
        </w:tc>
        <w:tc>
          <w:tcPr>
            <w:tcW w:w="554" w:type="dxa"/>
            <w:vMerge w:val="restart"/>
            <w:shd w:val="clear" w:color="auto" w:fill="D9D9D9" w:themeFill="background1" w:themeFillShade="D9"/>
            <w:noWrap/>
          </w:tcPr>
          <w:p w14:paraId="168EB4A5" w14:textId="77777777" w:rsidR="00F14E85" w:rsidRPr="00892FA4" w:rsidRDefault="00F14E85" w:rsidP="00BE48AC">
            <w:pPr>
              <w:spacing w:line="360" w:lineRule="auto"/>
              <w:jc w:val="both"/>
              <w:rPr>
                <w:b/>
                <w:bCs/>
              </w:rPr>
            </w:pPr>
          </w:p>
        </w:tc>
        <w:tc>
          <w:tcPr>
            <w:tcW w:w="555" w:type="dxa"/>
            <w:vMerge w:val="restart"/>
            <w:shd w:val="clear" w:color="auto" w:fill="D9D9D9" w:themeFill="background1" w:themeFillShade="D9"/>
          </w:tcPr>
          <w:p w14:paraId="7BB4D995" w14:textId="77777777" w:rsidR="00F14E85" w:rsidRPr="00892FA4" w:rsidRDefault="00F14E85" w:rsidP="00BE48AC">
            <w:pPr>
              <w:spacing w:line="360" w:lineRule="auto"/>
              <w:jc w:val="both"/>
              <w:rPr>
                <w:b/>
                <w:bCs/>
              </w:rPr>
            </w:pPr>
          </w:p>
        </w:tc>
        <w:tc>
          <w:tcPr>
            <w:tcW w:w="556" w:type="dxa"/>
            <w:vMerge w:val="restart"/>
            <w:shd w:val="clear" w:color="auto" w:fill="D9D9D9" w:themeFill="background1" w:themeFillShade="D9"/>
          </w:tcPr>
          <w:p w14:paraId="640C1972" w14:textId="77777777" w:rsidR="00F14E85" w:rsidRPr="00892FA4" w:rsidRDefault="00F14E85" w:rsidP="00BE48AC">
            <w:pPr>
              <w:spacing w:line="360" w:lineRule="auto"/>
              <w:jc w:val="both"/>
              <w:rPr>
                <w:b/>
                <w:bCs/>
              </w:rPr>
            </w:pPr>
          </w:p>
        </w:tc>
        <w:tc>
          <w:tcPr>
            <w:tcW w:w="635" w:type="dxa"/>
            <w:vMerge w:val="restart"/>
            <w:shd w:val="clear" w:color="auto" w:fill="D9D9D9" w:themeFill="background1" w:themeFillShade="D9"/>
            <w:noWrap/>
          </w:tcPr>
          <w:p w14:paraId="3F390F0B" w14:textId="77777777" w:rsidR="00F14E85" w:rsidRPr="00892FA4" w:rsidRDefault="00F14E85" w:rsidP="00BE48AC">
            <w:pPr>
              <w:spacing w:line="360" w:lineRule="auto"/>
              <w:jc w:val="both"/>
              <w:rPr>
                <w:b/>
                <w:bCs/>
              </w:rPr>
            </w:pPr>
          </w:p>
        </w:tc>
        <w:tc>
          <w:tcPr>
            <w:tcW w:w="636" w:type="dxa"/>
            <w:vMerge w:val="restart"/>
            <w:shd w:val="clear" w:color="auto" w:fill="D9D9D9" w:themeFill="background1" w:themeFillShade="D9"/>
          </w:tcPr>
          <w:p w14:paraId="0B02F0AA" w14:textId="77777777" w:rsidR="00F14E85" w:rsidRPr="00892FA4" w:rsidRDefault="00F14E85" w:rsidP="00BE48AC">
            <w:pPr>
              <w:spacing w:line="360" w:lineRule="auto"/>
              <w:jc w:val="both"/>
              <w:rPr>
                <w:b/>
                <w:bCs/>
              </w:rPr>
            </w:pPr>
          </w:p>
        </w:tc>
        <w:tc>
          <w:tcPr>
            <w:tcW w:w="754" w:type="dxa"/>
            <w:vMerge w:val="restart"/>
            <w:shd w:val="clear" w:color="auto" w:fill="D9D9D9" w:themeFill="background1" w:themeFillShade="D9"/>
          </w:tcPr>
          <w:p w14:paraId="0AD7712B" w14:textId="77777777" w:rsidR="00F14E85" w:rsidRPr="00892FA4" w:rsidRDefault="00F14E85" w:rsidP="00BE48AC">
            <w:pPr>
              <w:spacing w:line="360" w:lineRule="auto"/>
              <w:jc w:val="both"/>
              <w:rPr>
                <w:b/>
                <w:bCs/>
              </w:rPr>
            </w:pPr>
          </w:p>
        </w:tc>
        <w:tc>
          <w:tcPr>
            <w:tcW w:w="3168" w:type="dxa"/>
            <w:gridSpan w:val="6"/>
          </w:tcPr>
          <w:p w14:paraId="061D3612" w14:textId="77777777" w:rsidR="00F14E85" w:rsidRPr="00892FA4" w:rsidRDefault="00F14E85" w:rsidP="00BE48AC">
            <w:pPr>
              <w:spacing w:line="360" w:lineRule="auto"/>
              <w:jc w:val="center"/>
              <w:rPr>
                <w:b/>
                <w:bCs/>
              </w:rPr>
            </w:pPr>
            <w:r w:rsidRPr="00892FA4">
              <w:rPr>
                <w:b/>
                <w:bCs/>
              </w:rPr>
              <w:t>Carer for</w:t>
            </w:r>
          </w:p>
        </w:tc>
      </w:tr>
      <w:tr w:rsidR="00F14E85" w:rsidRPr="00892FA4" w14:paraId="6FFC5735" w14:textId="77777777" w:rsidTr="00BE48AC">
        <w:trPr>
          <w:trHeight w:val="948"/>
        </w:trPr>
        <w:tc>
          <w:tcPr>
            <w:tcW w:w="858" w:type="dxa"/>
            <w:vMerge/>
            <w:shd w:val="clear" w:color="auto" w:fill="D9D9D9" w:themeFill="background1" w:themeFillShade="D9"/>
          </w:tcPr>
          <w:p w14:paraId="62F843B5" w14:textId="77777777" w:rsidR="00F14E85" w:rsidRPr="00892FA4" w:rsidRDefault="00F14E85" w:rsidP="00BE48AC">
            <w:pPr>
              <w:spacing w:line="360" w:lineRule="auto"/>
              <w:jc w:val="both"/>
              <w:rPr>
                <w:b/>
                <w:bCs/>
              </w:rPr>
            </w:pPr>
          </w:p>
        </w:tc>
        <w:tc>
          <w:tcPr>
            <w:tcW w:w="1235" w:type="dxa"/>
            <w:vMerge/>
            <w:shd w:val="clear" w:color="auto" w:fill="D9D9D9" w:themeFill="background1" w:themeFillShade="D9"/>
          </w:tcPr>
          <w:p w14:paraId="694A58D5" w14:textId="77777777" w:rsidR="00F14E85" w:rsidRPr="00892FA4" w:rsidRDefault="00F14E85" w:rsidP="00BE48AC">
            <w:pPr>
              <w:spacing w:line="360" w:lineRule="auto"/>
              <w:jc w:val="both"/>
              <w:rPr>
                <w:b/>
                <w:bCs/>
              </w:rPr>
            </w:pPr>
          </w:p>
        </w:tc>
        <w:tc>
          <w:tcPr>
            <w:tcW w:w="562" w:type="dxa"/>
            <w:vMerge/>
            <w:shd w:val="clear" w:color="auto" w:fill="D9D9D9" w:themeFill="background1" w:themeFillShade="D9"/>
          </w:tcPr>
          <w:p w14:paraId="643EDAAA" w14:textId="77777777" w:rsidR="00F14E85" w:rsidRPr="00892FA4" w:rsidRDefault="00F14E85" w:rsidP="00BE48AC">
            <w:pPr>
              <w:spacing w:line="360" w:lineRule="auto"/>
              <w:jc w:val="both"/>
              <w:rPr>
                <w:b/>
                <w:bCs/>
              </w:rPr>
            </w:pPr>
          </w:p>
        </w:tc>
        <w:tc>
          <w:tcPr>
            <w:tcW w:w="554" w:type="dxa"/>
            <w:vMerge/>
            <w:shd w:val="clear" w:color="auto" w:fill="D9D9D9" w:themeFill="background1" w:themeFillShade="D9"/>
            <w:noWrap/>
          </w:tcPr>
          <w:p w14:paraId="5A578C30" w14:textId="77777777" w:rsidR="00F14E85" w:rsidRPr="00892FA4" w:rsidRDefault="00F14E85" w:rsidP="00BE48AC">
            <w:pPr>
              <w:spacing w:line="360" w:lineRule="auto"/>
              <w:jc w:val="both"/>
              <w:rPr>
                <w:b/>
                <w:bCs/>
              </w:rPr>
            </w:pPr>
          </w:p>
        </w:tc>
        <w:tc>
          <w:tcPr>
            <w:tcW w:w="555" w:type="dxa"/>
            <w:vMerge/>
            <w:shd w:val="clear" w:color="auto" w:fill="D9D9D9" w:themeFill="background1" w:themeFillShade="D9"/>
          </w:tcPr>
          <w:p w14:paraId="6BAA04DF" w14:textId="77777777" w:rsidR="00F14E85" w:rsidRPr="00892FA4" w:rsidRDefault="00F14E85" w:rsidP="00BE48AC">
            <w:pPr>
              <w:spacing w:line="360" w:lineRule="auto"/>
              <w:jc w:val="both"/>
              <w:rPr>
                <w:b/>
                <w:bCs/>
              </w:rPr>
            </w:pPr>
          </w:p>
        </w:tc>
        <w:tc>
          <w:tcPr>
            <w:tcW w:w="556" w:type="dxa"/>
            <w:vMerge/>
            <w:shd w:val="clear" w:color="auto" w:fill="D9D9D9" w:themeFill="background1" w:themeFillShade="D9"/>
          </w:tcPr>
          <w:p w14:paraId="7489CD61" w14:textId="77777777" w:rsidR="00F14E85" w:rsidRPr="00892FA4" w:rsidRDefault="00F14E85" w:rsidP="00BE48AC">
            <w:pPr>
              <w:spacing w:line="360" w:lineRule="auto"/>
              <w:jc w:val="both"/>
              <w:rPr>
                <w:b/>
                <w:bCs/>
              </w:rPr>
            </w:pPr>
          </w:p>
        </w:tc>
        <w:tc>
          <w:tcPr>
            <w:tcW w:w="635" w:type="dxa"/>
            <w:vMerge/>
            <w:shd w:val="clear" w:color="auto" w:fill="D9D9D9" w:themeFill="background1" w:themeFillShade="D9"/>
            <w:noWrap/>
          </w:tcPr>
          <w:p w14:paraId="6598F181" w14:textId="77777777" w:rsidR="00F14E85" w:rsidRPr="00892FA4" w:rsidRDefault="00F14E85" w:rsidP="00BE48AC">
            <w:pPr>
              <w:spacing w:line="360" w:lineRule="auto"/>
              <w:jc w:val="both"/>
              <w:rPr>
                <w:b/>
                <w:bCs/>
              </w:rPr>
            </w:pPr>
          </w:p>
        </w:tc>
        <w:tc>
          <w:tcPr>
            <w:tcW w:w="636" w:type="dxa"/>
            <w:vMerge/>
            <w:shd w:val="clear" w:color="auto" w:fill="D9D9D9" w:themeFill="background1" w:themeFillShade="D9"/>
            <w:noWrap/>
          </w:tcPr>
          <w:p w14:paraId="3775D807" w14:textId="77777777" w:rsidR="00F14E85" w:rsidRPr="00892FA4" w:rsidRDefault="00F14E85" w:rsidP="00BE48AC">
            <w:pPr>
              <w:spacing w:line="360" w:lineRule="auto"/>
              <w:jc w:val="both"/>
              <w:rPr>
                <w:b/>
                <w:bCs/>
              </w:rPr>
            </w:pPr>
          </w:p>
        </w:tc>
        <w:tc>
          <w:tcPr>
            <w:tcW w:w="754" w:type="dxa"/>
            <w:vMerge/>
            <w:shd w:val="clear" w:color="auto" w:fill="D9D9D9" w:themeFill="background1" w:themeFillShade="D9"/>
          </w:tcPr>
          <w:p w14:paraId="3EED492D" w14:textId="77777777" w:rsidR="00F14E85" w:rsidRPr="00892FA4" w:rsidRDefault="00F14E85" w:rsidP="00BE48AC">
            <w:pPr>
              <w:spacing w:line="360" w:lineRule="auto"/>
              <w:jc w:val="both"/>
              <w:rPr>
                <w:b/>
                <w:bCs/>
              </w:rPr>
            </w:pPr>
          </w:p>
        </w:tc>
        <w:tc>
          <w:tcPr>
            <w:tcW w:w="851" w:type="dxa"/>
          </w:tcPr>
          <w:p w14:paraId="301D2BE0" w14:textId="77777777" w:rsidR="00F14E85" w:rsidRPr="00892FA4" w:rsidRDefault="00F14E85" w:rsidP="00BE48AC">
            <w:pPr>
              <w:spacing w:line="360" w:lineRule="auto"/>
              <w:jc w:val="both"/>
              <w:rPr>
                <w:b/>
                <w:bCs/>
              </w:rPr>
            </w:pPr>
            <w:r w:rsidRPr="00892FA4">
              <w:rPr>
                <w:b/>
                <w:bCs/>
              </w:rPr>
              <w:t>Spouse</w:t>
            </w:r>
          </w:p>
        </w:tc>
        <w:tc>
          <w:tcPr>
            <w:tcW w:w="885" w:type="dxa"/>
            <w:gridSpan w:val="2"/>
          </w:tcPr>
          <w:p w14:paraId="6A28F2C2" w14:textId="77777777" w:rsidR="00F14E85" w:rsidRPr="00892FA4" w:rsidRDefault="00F14E85" w:rsidP="00BE48AC">
            <w:pPr>
              <w:spacing w:line="360" w:lineRule="auto"/>
              <w:jc w:val="both"/>
              <w:rPr>
                <w:b/>
                <w:bCs/>
              </w:rPr>
            </w:pPr>
            <w:r w:rsidRPr="00892FA4">
              <w:rPr>
                <w:b/>
                <w:bCs/>
              </w:rPr>
              <w:t>Parent</w:t>
            </w:r>
          </w:p>
        </w:tc>
        <w:tc>
          <w:tcPr>
            <w:tcW w:w="678" w:type="dxa"/>
            <w:gridSpan w:val="2"/>
          </w:tcPr>
          <w:p w14:paraId="3FF5FA22" w14:textId="77777777" w:rsidR="00F14E85" w:rsidRPr="00892FA4" w:rsidRDefault="00F14E85" w:rsidP="00BE48AC">
            <w:pPr>
              <w:spacing w:line="360" w:lineRule="auto"/>
              <w:jc w:val="both"/>
              <w:rPr>
                <w:b/>
                <w:bCs/>
              </w:rPr>
            </w:pPr>
            <w:r w:rsidRPr="00892FA4">
              <w:rPr>
                <w:b/>
                <w:bCs/>
              </w:rPr>
              <w:t>Friend</w:t>
            </w:r>
          </w:p>
        </w:tc>
        <w:tc>
          <w:tcPr>
            <w:tcW w:w="754" w:type="dxa"/>
          </w:tcPr>
          <w:p w14:paraId="5A89B547" w14:textId="77777777" w:rsidR="00F14E85" w:rsidRPr="00892FA4" w:rsidRDefault="00F14E85" w:rsidP="00BE48AC">
            <w:pPr>
              <w:spacing w:line="360" w:lineRule="auto"/>
              <w:jc w:val="both"/>
              <w:rPr>
                <w:b/>
                <w:bCs/>
              </w:rPr>
            </w:pPr>
            <w:r w:rsidRPr="00892FA4">
              <w:rPr>
                <w:b/>
                <w:bCs/>
              </w:rPr>
              <w:t>Child</w:t>
            </w:r>
          </w:p>
        </w:tc>
      </w:tr>
      <w:tr w:rsidR="00F14E85" w:rsidRPr="00892FA4" w14:paraId="3217B4BC" w14:textId="77777777" w:rsidTr="00BE48AC">
        <w:trPr>
          <w:trHeight w:val="278"/>
        </w:trPr>
        <w:tc>
          <w:tcPr>
            <w:tcW w:w="858" w:type="dxa"/>
            <w:vMerge w:val="restart"/>
          </w:tcPr>
          <w:p w14:paraId="3EAA741B" w14:textId="77777777" w:rsidR="00F14E85" w:rsidRPr="00892FA4" w:rsidRDefault="00F14E85" w:rsidP="00BE48AC">
            <w:pPr>
              <w:spacing w:line="360" w:lineRule="auto"/>
              <w:jc w:val="both"/>
            </w:pPr>
            <w:r w:rsidRPr="00892FA4">
              <w:lastRenderedPageBreak/>
              <w:t>Family</w:t>
            </w:r>
          </w:p>
        </w:tc>
        <w:tc>
          <w:tcPr>
            <w:tcW w:w="1235" w:type="dxa"/>
          </w:tcPr>
          <w:p w14:paraId="2C35005C" w14:textId="77777777" w:rsidR="00F14E85" w:rsidRPr="00892FA4" w:rsidRDefault="00F14E85" w:rsidP="00BE48AC">
            <w:pPr>
              <w:spacing w:line="360" w:lineRule="auto"/>
              <w:jc w:val="both"/>
            </w:pPr>
            <w:r w:rsidRPr="00892FA4">
              <w:t>Diabetes</w:t>
            </w:r>
          </w:p>
        </w:tc>
        <w:tc>
          <w:tcPr>
            <w:tcW w:w="562" w:type="dxa"/>
          </w:tcPr>
          <w:p w14:paraId="085B8704" w14:textId="77777777" w:rsidR="00F14E85" w:rsidRPr="00892FA4" w:rsidRDefault="00F14E85" w:rsidP="00BE48AC">
            <w:pPr>
              <w:spacing w:line="360" w:lineRule="auto"/>
              <w:jc w:val="both"/>
            </w:pPr>
            <w:r w:rsidRPr="00892FA4">
              <w:t>14</w:t>
            </w:r>
          </w:p>
        </w:tc>
        <w:tc>
          <w:tcPr>
            <w:tcW w:w="554" w:type="dxa"/>
            <w:noWrap/>
          </w:tcPr>
          <w:p w14:paraId="3A5763C5" w14:textId="77777777" w:rsidR="00F14E85" w:rsidRPr="00892FA4" w:rsidRDefault="00F14E85" w:rsidP="00BE48AC">
            <w:pPr>
              <w:spacing w:line="360" w:lineRule="auto"/>
              <w:jc w:val="both"/>
            </w:pPr>
            <w:r w:rsidRPr="00892FA4">
              <w:t>4</w:t>
            </w:r>
          </w:p>
        </w:tc>
        <w:tc>
          <w:tcPr>
            <w:tcW w:w="555" w:type="dxa"/>
            <w:noWrap/>
          </w:tcPr>
          <w:p w14:paraId="459B42B3" w14:textId="77777777" w:rsidR="00F14E85" w:rsidRPr="00892FA4" w:rsidRDefault="00F14E85" w:rsidP="00BE48AC">
            <w:pPr>
              <w:spacing w:line="360" w:lineRule="auto"/>
              <w:jc w:val="both"/>
            </w:pPr>
            <w:r w:rsidRPr="00892FA4">
              <w:t>4</w:t>
            </w:r>
          </w:p>
        </w:tc>
        <w:tc>
          <w:tcPr>
            <w:tcW w:w="556" w:type="dxa"/>
            <w:noWrap/>
          </w:tcPr>
          <w:p w14:paraId="705AA777" w14:textId="77777777" w:rsidR="00F14E85" w:rsidRPr="00892FA4" w:rsidRDefault="00F14E85" w:rsidP="00BE48AC">
            <w:pPr>
              <w:spacing w:line="360" w:lineRule="auto"/>
              <w:jc w:val="both"/>
            </w:pPr>
            <w:r w:rsidRPr="00892FA4">
              <w:t>6</w:t>
            </w:r>
          </w:p>
        </w:tc>
        <w:tc>
          <w:tcPr>
            <w:tcW w:w="635" w:type="dxa"/>
            <w:noWrap/>
          </w:tcPr>
          <w:p w14:paraId="60D76349" w14:textId="77777777" w:rsidR="00F14E85" w:rsidRPr="00892FA4" w:rsidRDefault="00F14E85" w:rsidP="00BE48AC">
            <w:pPr>
              <w:spacing w:line="360" w:lineRule="auto"/>
              <w:jc w:val="both"/>
            </w:pPr>
            <w:r w:rsidRPr="00892FA4">
              <w:t>3</w:t>
            </w:r>
          </w:p>
        </w:tc>
        <w:tc>
          <w:tcPr>
            <w:tcW w:w="636" w:type="dxa"/>
            <w:noWrap/>
          </w:tcPr>
          <w:p w14:paraId="4208C674" w14:textId="77777777" w:rsidR="00F14E85" w:rsidRPr="00892FA4" w:rsidRDefault="00F14E85" w:rsidP="00BE48AC">
            <w:pPr>
              <w:spacing w:line="360" w:lineRule="auto"/>
              <w:jc w:val="both"/>
            </w:pPr>
            <w:r w:rsidRPr="00892FA4">
              <w:t>11</w:t>
            </w:r>
          </w:p>
        </w:tc>
        <w:tc>
          <w:tcPr>
            <w:tcW w:w="754" w:type="dxa"/>
          </w:tcPr>
          <w:p w14:paraId="65B22F4C" w14:textId="77777777" w:rsidR="00F14E85" w:rsidRPr="00892FA4" w:rsidRDefault="00F14E85" w:rsidP="00BE48AC">
            <w:pPr>
              <w:spacing w:line="360" w:lineRule="auto"/>
              <w:jc w:val="both"/>
            </w:pPr>
            <w:r w:rsidRPr="00892FA4">
              <w:t>64</w:t>
            </w:r>
          </w:p>
        </w:tc>
        <w:tc>
          <w:tcPr>
            <w:tcW w:w="851" w:type="dxa"/>
          </w:tcPr>
          <w:p w14:paraId="7FCD6AAB" w14:textId="77777777" w:rsidR="00F14E85" w:rsidRPr="00892FA4" w:rsidRDefault="00F14E85" w:rsidP="00BE48AC">
            <w:pPr>
              <w:spacing w:line="360" w:lineRule="auto"/>
              <w:jc w:val="both"/>
            </w:pPr>
            <w:r w:rsidRPr="00892FA4">
              <w:t>10</w:t>
            </w:r>
          </w:p>
        </w:tc>
        <w:tc>
          <w:tcPr>
            <w:tcW w:w="885" w:type="dxa"/>
            <w:gridSpan w:val="2"/>
          </w:tcPr>
          <w:p w14:paraId="06823030" w14:textId="77777777" w:rsidR="00F14E85" w:rsidRPr="00892FA4" w:rsidRDefault="00F14E85" w:rsidP="00BE48AC">
            <w:pPr>
              <w:spacing w:line="360" w:lineRule="auto"/>
              <w:jc w:val="both"/>
            </w:pPr>
            <w:r w:rsidRPr="00892FA4">
              <w:t>3</w:t>
            </w:r>
          </w:p>
        </w:tc>
        <w:tc>
          <w:tcPr>
            <w:tcW w:w="678" w:type="dxa"/>
            <w:gridSpan w:val="2"/>
          </w:tcPr>
          <w:p w14:paraId="4B7F63E6" w14:textId="77777777" w:rsidR="00F14E85" w:rsidRPr="00892FA4" w:rsidRDefault="00F14E85" w:rsidP="00BE48AC">
            <w:pPr>
              <w:spacing w:line="360" w:lineRule="auto"/>
              <w:jc w:val="both"/>
            </w:pPr>
          </w:p>
        </w:tc>
        <w:tc>
          <w:tcPr>
            <w:tcW w:w="754" w:type="dxa"/>
          </w:tcPr>
          <w:p w14:paraId="71284CD0" w14:textId="77777777" w:rsidR="00F14E85" w:rsidRPr="00892FA4" w:rsidRDefault="00F14E85" w:rsidP="00BE48AC">
            <w:pPr>
              <w:spacing w:line="360" w:lineRule="auto"/>
              <w:jc w:val="both"/>
            </w:pPr>
          </w:p>
        </w:tc>
      </w:tr>
      <w:tr w:rsidR="00F14E85" w:rsidRPr="00892FA4" w14:paraId="4C17DEFD" w14:textId="77777777" w:rsidTr="00BE48AC">
        <w:trPr>
          <w:trHeight w:val="278"/>
        </w:trPr>
        <w:tc>
          <w:tcPr>
            <w:tcW w:w="858" w:type="dxa"/>
            <w:vMerge/>
          </w:tcPr>
          <w:p w14:paraId="527D5CCC" w14:textId="77777777" w:rsidR="00F14E85" w:rsidRPr="00892FA4" w:rsidRDefault="00F14E85" w:rsidP="00BE48AC">
            <w:pPr>
              <w:spacing w:line="360" w:lineRule="auto"/>
              <w:jc w:val="both"/>
            </w:pPr>
          </w:p>
        </w:tc>
        <w:tc>
          <w:tcPr>
            <w:tcW w:w="1235" w:type="dxa"/>
          </w:tcPr>
          <w:p w14:paraId="2E5DE968" w14:textId="77777777" w:rsidR="00F14E85" w:rsidRPr="00892FA4" w:rsidRDefault="00F14E85" w:rsidP="00BE48AC">
            <w:pPr>
              <w:spacing w:line="360" w:lineRule="auto"/>
              <w:jc w:val="both"/>
            </w:pPr>
            <w:r w:rsidRPr="00892FA4">
              <w:t>Colorectal Cancer</w:t>
            </w:r>
          </w:p>
        </w:tc>
        <w:tc>
          <w:tcPr>
            <w:tcW w:w="562" w:type="dxa"/>
          </w:tcPr>
          <w:p w14:paraId="63D018D0" w14:textId="77777777" w:rsidR="00F14E85" w:rsidRPr="00892FA4" w:rsidRDefault="00F14E85" w:rsidP="00BE48AC">
            <w:pPr>
              <w:spacing w:line="360" w:lineRule="auto"/>
              <w:jc w:val="both"/>
            </w:pPr>
            <w:r w:rsidRPr="00892FA4">
              <w:t>10</w:t>
            </w:r>
          </w:p>
        </w:tc>
        <w:tc>
          <w:tcPr>
            <w:tcW w:w="554" w:type="dxa"/>
            <w:noWrap/>
          </w:tcPr>
          <w:p w14:paraId="4154E231" w14:textId="77777777" w:rsidR="00F14E85" w:rsidRPr="00892FA4" w:rsidRDefault="00F14E85" w:rsidP="00BE48AC">
            <w:pPr>
              <w:spacing w:line="360" w:lineRule="auto"/>
              <w:jc w:val="both"/>
            </w:pPr>
            <w:r w:rsidRPr="00892FA4">
              <w:t>1</w:t>
            </w:r>
          </w:p>
        </w:tc>
        <w:tc>
          <w:tcPr>
            <w:tcW w:w="555" w:type="dxa"/>
            <w:noWrap/>
          </w:tcPr>
          <w:p w14:paraId="70764A97" w14:textId="77777777" w:rsidR="00F14E85" w:rsidRPr="00892FA4" w:rsidRDefault="00F14E85" w:rsidP="00BE48AC">
            <w:pPr>
              <w:spacing w:line="360" w:lineRule="auto"/>
              <w:jc w:val="both"/>
            </w:pPr>
            <w:r w:rsidRPr="00892FA4">
              <w:t>2</w:t>
            </w:r>
          </w:p>
        </w:tc>
        <w:tc>
          <w:tcPr>
            <w:tcW w:w="556" w:type="dxa"/>
            <w:noWrap/>
          </w:tcPr>
          <w:p w14:paraId="05186610" w14:textId="77777777" w:rsidR="00F14E85" w:rsidRPr="00892FA4" w:rsidRDefault="00F14E85" w:rsidP="00BE48AC">
            <w:pPr>
              <w:spacing w:line="360" w:lineRule="auto"/>
              <w:jc w:val="both"/>
            </w:pPr>
            <w:r w:rsidRPr="00892FA4">
              <w:t>7</w:t>
            </w:r>
          </w:p>
        </w:tc>
        <w:tc>
          <w:tcPr>
            <w:tcW w:w="635" w:type="dxa"/>
            <w:noWrap/>
          </w:tcPr>
          <w:p w14:paraId="14103A2C" w14:textId="77777777" w:rsidR="00F14E85" w:rsidRPr="00892FA4" w:rsidRDefault="00F14E85" w:rsidP="00BE48AC">
            <w:pPr>
              <w:spacing w:line="360" w:lineRule="auto"/>
              <w:jc w:val="both"/>
            </w:pPr>
            <w:r w:rsidRPr="00892FA4">
              <w:t>2</w:t>
            </w:r>
          </w:p>
        </w:tc>
        <w:tc>
          <w:tcPr>
            <w:tcW w:w="636" w:type="dxa"/>
            <w:noWrap/>
          </w:tcPr>
          <w:p w14:paraId="4D9472F7" w14:textId="77777777" w:rsidR="00F14E85" w:rsidRPr="00892FA4" w:rsidRDefault="00F14E85" w:rsidP="00BE48AC">
            <w:pPr>
              <w:spacing w:line="360" w:lineRule="auto"/>
              <w:jc w:val="both"/>
            </w:pPr>
            <w:r w:rsidRPr="00892FA4">
              <w:t>8</w:t>
            </w:r>
          </w:p>
        </w:tc>
        <w:tc>
          <w:tcPr>
            <w:tcW w:w="754" w:type="dxa"/>
          </w:tcPr>
          <w:p w14:paraId="530B446C" w14:textId="77777777" w:rsidR="00F14E85" w:rsidRPr="00892FA4" w:rsidRDefault="00F14E85" w:rsidP="00BE48AC">
            <w:pPr>
              <w:spacing w:line="360" w:lineRule="auto"/>
              <w:jc w:val="both"/>
            </w:pPr>
            <w:r w:rsidRPr="00892FA4">
              <w:t>100</w:t>
            </w:r>
          </w:p>
        </w:tc>
        <w:tc>
          <w:tcPr>
            <w:tcW w:w="851" w:type="dxa"/>
          </w:tcPr>
          <w:p w14:paraId="724CC324" w14:textId="77777777" w:rsidR="00F14E85" w:rsidRPr="00892FA4" w:rsidRDefault="00F14E85" w:rsidP="00BE48AC">
            <w:pPr>
              <w:spacing w:line="360" w:lineRule="auto"/>
              <w:jc w:val="both"/>
            </w:pPr>
            <w:r w:rsidRPr="00892FA4">
              <w:t>7</w:t>
            </w:r>
          </w:p>
        </w:tc>
        <w:tc>
          <w:tcPr>
            <w:tcW w:w="885" w:type="dxa"/>
            <w:gridSpan w:val="2"/>
          </w:tcPr>
          <w:p w14:paraId="05E7291A" w14:textId="77777777" w:rsidR="00F14E85" w:rsidRPr="00892FA4" w:rsidRDefault="00F14E85" w:rsidP="00BE48AC">
            <w:pPr>
              <w:spacing w:line="360" w:lineRule="auto"/>
              <w:jc w:val="both"/>
            </w:pPr>
            <w:r w:rsidRPr="00892FA4">
              <w:t>2</w:t>
            </w:r>
          </w:p>
        </w:tc>
        <w:tc>
          <w:tcPr>
            <w:tcW w:w="678" w:type="dxa"/>
            <w:gridSpan w:val="2"/>
          </w:tcPr>
          <w:p w14:paraId="10208904" w14:textId="77777777" w:rsidR="00F14E85" w:rsidRPr="00892FA4" w:rsidRDefault="00F14E85" w:rsidP="00BE48AC">
            <w:pPr>
              <w:spacing w:line="360" w:lineRule="auto"/>
              <w:jc w:val="both"/>
            </w:pPr>
            <w:r w:rsidRPr="00892FA4">
              <w:t>1</w:t>
            </w:r>
          </w:p>
        </w:tc>
        <w:tc>
          <w:tcPr>
            <w:tcW w:w="754" w:type="dxa"/>
          </w:tcPr>
          <w:p w14:paraId="4B350544" w14:textId="77777777" w:rsidR="00F14E85" w:rsidRPr="00892FA4" w:rsidRDefault="00F14E85" w:rsidP="00BE48AC">
            <w:pPr>
              <w:spacing w:line="360" w:lineRule="auto"/>
              <w:jc w:val="both"/>
            </w:pPr>
            <w:r w:rsidRPr="00892FA4">
              <w:t>1</w:t>
            </w:r>
          </w:p>
        </w:tc>
      </w:tr>
      <w:tr w:rsidR="00F14E85" w:rsidRPr="00892FA4" w14:paraId="31D8C88B" w14:textId="77777777" w:rsidTr="00BE48AC">
        <w:trPr>
          <w:trHeight w:val="278"/>
        </w:trPr>
        <w:tc>
          <w:tcPr>
            <w:tcW w:w="858" w:type="dxa"/>
            <w:vMerge/>
          </w:tcPr>
          <w:p w14:paraId="4AD26F38" w14:textId="77777777" w:rsidR="00F14E85" w:rsidRPr="00892FA4" w:rsidRDefault="00F14E85" w:rsidP="00BE48AC">
            <w:pPr>
              <w:spacing w:line="360" w:lineRule="auto"/>
              <w:jc w:val="both"/>
            </w:pPr>
          </w:p>
        </w:tc>
        <w:tc>
          <w:tcPr>
            <w:tcW w:w="1235" w:type="dxa"/>
          </w:tcPr>
          <w:p w14:paraId="060192FC" w14:textId="77777777" w:rsidR="00F14E85" w:rsidRPr="00892FA4" w:rsidRDefault="00F14E85" w:rsidP="00BE48AC">
            <w:pPr>
              <w:spacing w:line="360" w:lineRule="auto"/>
              <w:jc w:val="both"/>
            </w:pPr>
            <w:r w:rsidRPr="00892FA4">
              <w:t>Stroke</w:t>
            </w:r>
          </w:p>
        </w:tc>
        <w:tc>
          <w:tcPr>
            <w:tcW w:w="562" w:type="dxa"/>
          </w:tcPr>
          <w:p w14:paraId="057086A5" w14:textId="77777777" w:rsidR="00F14E85" w:rsidRPr="00892FA4" w:rsidRDefault="00F14E85" w:rsidP="00BE48AC">
            <w:pPr>
              <w:spacing w:line="360" w:lineRule="auto"/>
              <w:jc w:val="both"/>
            </w:pPr>
            <w:r w:rsidRPr="00892FA4">
              <w:t>11</w:t>
            </w:r>
          </w:p>
        </w:tc>
        <w:tc>
          <w:tcPr>
            <w:tcW w:w="554" w:type="dxa"/>
            <w:noWrap/>
          </w:tcPr>
          <w:p w14:paraId="48EA2B27" w14:textId="77777777" w:rsidR="00F14E85" w:rsidRPr="00892FA4" w:rsidRDefault="00F14E85" w:rsidP="00BE48AC">
            <w:pPr>
              <w:spacing w:line="360" w:lineRule="auto"/>
              <w:jc w:val="both"/>
            </w:pPr>
            <w:r w:rsidRPr="00892FA4">
              <w:t>2</w:t>
            </w:r>
          </w:p>
        </w:tc>
        <w:tc>
          <w:tcPr>
            <w:tcW w:w="555" w:type="dxa"/>
            <w:noWrap/>
          </w:tcPr>
          <w:p w14:paraId="5A864E62" w14:textId="77777777" w:rsidR="00F14E85" w:rsidRPr="00892FA4" w:rsidRDefault="00F14E85" w:rsidP="00BE48AC">
            <w:pPr>
              <w:spacing w:line="360" w:lineRule="auto"/>
              <w:jc w:val="both"/>
            </w:pPr>
          </w:p>
        </w:tc>
        <w:tc>
          <w:tcPr>
            <w:tcW w:w="556" w:type="dxa"/>
            <w:noWrap/>
          </w:tcPr>
          <w:p w14:paraId="6D79EFEC" w14:textId="77777777" w:rsidR="00F14E85" w:rsidRPr="00892FA4" w:rsidRDefault="00F14E85" w:rsidP="00BE48AC">
            <w:pPr>
              <w:spacing w:line="360" w:lineRule="auto"/>
              <w:jc w:val="both"/>
            </w:pPr>
            <w:r w:rsidRPr="00892FA4">
              <w:t>9</w:t>
            </w:r>
          </w:p>
        </w:tc>
        <w:tc>
          <w:tcPr>
            <w:tcW w:w="635" w:type="dxa"/>
            <w:noWrap/>
          </w:tcPr>
          <w:p w14:paraId="79F62745" w14:textId="77777777" w:rsidR="00F14E85" w:rsidRPr="00892FA4" w:rsidRDefault="00F14E85" w:rsidP="00BE48AC">
            <w:pPr>
              <w:spacing w:line="360" w:lineRule="auto"/>
              <w:jc w:val="both"/>
            </w:pPr>
            <w:r w:rsidRPr="00892FA4">
              <w:t>4</w:t>
            </w:r>
          </w:p>
        </w:tc>
        <w:tc>
          <w:tcPr>
            <w:tcW w:w="636" w:type="dxa"/>
            <w:noWrap/>
          </w:tcPr>
          <w:p w14:paraId="734D69B0" w14:textId="77777777" w:rsidR="00F14E85" w:rsidRPr="00892FA4" w:rsidRDefault="00F14E85" w:rsidP="00BE48AC">
            <w:pPr>
              <w:spacing w:line="360" w:lineRule="auto"/>
              <w:jc w:val="both"/>
            </w:pPr>
            <w:r w:rsidRPr="00892FA4">
              <w:t>7</w:t>
            </w:r>
          </w:p>
        </w:tc>
        <w:tc>
          <w:tcPr>
            <w:tcW w:w="754" w:type="dxa"/>
          </w:tcPr>
          <w:p w14:paraId="7BDC8D3B" w14:textId="77777777" w:rsidR="00F14E85" w:rsidRPr="00892FA4" w:rsidRDefault="00F14E85" w:rsidP="00BE48AC">
            <w:pPr>
              <w:spacing w:line="360" w:lineRule="auto"/>
              <w:jc w:val="both"/>
            </w:pPr>
            <w:r w:rsidRPr="00892FA4">
              <w:t>82</w:t>
            </w:r>
          </w:p>
        </w:tc>
        <w:tc>
          <w:tcPr>
            <w:tcW w:w="851" w:type="dxa"/>
          </w:tcPr>
          <w:p w14:paraId="5722F9DB" w14:textId="77777777" w:rsidR="00F14E85" w:rsidRPr="00892FA4" w:rsidRDefault="00F14E85" w:rsidP="00BE48AC">
            <w:pPr>
              <w:spacing w:line="360" w:lineRule="auto"/>
              <w:jc w:val="both"/>
            </w:pPr>
            <w:r w:rsidRPr="00892FA4">
              <w:t>8</w:t>
            </w:r>
          </w:p>
        </w:tc>
        <w:tc>
          <w:tcPr>
            <w:tcW w:w="885" w:type="dxa"/>
            <w:gridSpan w:val="2"/>
          </w:tcPr>
          <w:p w14:paraId="73D83646" w14:textId="77777777" w:rsidR="00F14E85" w:rsidRPr="00892FA4" w:rsidRDefault="00F14E85" w:rsidP="00BE48AC">
            <w:pPr>
              <w:spacing w:line="360" w:lineRule="auto"/>
              <w:jc w:val="both"/>
            </w:pPr>
            <w:r w:rsidRPr="00892FA4">
              <w:t>2</w:t>
            </w:r>
          </w:p>
        </w:tc>
        <w:tc>
          <w:tcPr>
            <w:tcW w:w="678" w:type="dxa"/>
            <w:gridSpan w:val="2"/>
          </w:tcPr>
          <w:p w14:paraId="48A714F7" w14:textId="77777777" w:rsidR="00F14E85" w:rsidRPr="00892FA4" w:rsidRDefault="00F14E85" w:rsidP="00BE48AC">
            <w:pPr>
              <w:spacing w:line="360" w:lineRule="auto"/>
              <w:jc w:val="both"/>
            </w:pPr>
          </w:p>
        </w:tc>
        <w:tc>
          <w:tcPr>
            <w:tcW w:w="754" w:type="dxa"/>
          </w:tcPr>
          <w:p w14:paraId="4CDC132F" w14:textId="77777777" w:rsidR="00F14E85" w:rsidRPr="00892FA4" w:rsidRDefault="00F14E85" w:rsidP="00BE48AC">
            <w:pPr>
              <w:spacing w:line="360" w:lineRule="auto"/>
              <w:jc w:val="both"/>
              <w:rPr>
                <w:u w:val="single"/>
              </w:rPr>
            </w:pPr>
          </w:p>
        </w:tc>
      </w:tr>
    </w:tbl>
    <w:p w14:paraId="6492477F" w14:textId="77777777" w:rsidR="00F14E85" w:rsidRPr="00892FA4" w:rsidRDefault="00F14E85" w:rsidP="00F14E85">
      <w:pPr>
        <w:spacing w:line="360" w:lineRule="auto"/>
        <w:jc w:val="both"/>
      </w:pPr>
      <w:r w:rsidRPr="00892FA4">
        <w:t>*</w:t>
      </w:r>
      <w:proofErr w:type="gramStart"/>
      <w:r w:rsidRPr="00892FA4">
        <w:t>missing</w:t>
      </w:r>
      <w:proofErr w:type="gramEnd"/>
      <w:r w:rsidRPr="00892FA4">
        <w:t xml:space="preserve"> data</w:t>
      </w:r>
    </w:p>
    <w:p w14:paraId="5ACDCC85" w14:textId="77777777" w:rsidR="00F14E85" w:rsidRPr="00892FA4" w:rsidRDefault="00F14E85" w:rsidP="00F14E85">
      <w:pPr>
        <w:spacing w:line="360" w:lineRule="auto"/>
        <w:jc w:val="both"/>
        <w:rPr>
          <w:u w:val="single"/>
        </w:rPr>
      </w:pPr>
    </w:p>
    <w:p w14:paraId="242BEE0C" w14:textId="77777777" w:rsidR="00F14E85" w:rsidRPr="00892FA4" w:rsidRDefault="00F14E85" w:rsidP="00F14E85">
      <w:pPr>
        <w:spacing w:line="360" w:lineRule="auto"/>
        <w:jc w:val="both"/>
        <w:rPr>
          <w:u w:val="single"/>
        </w:rPr>
      </w:pPr>
      <w:r w:rsidRPr="00892FA4">
        <w:rPr>
          <w:u w:val="single"/>
        </w:rPr>
        <w:t xml:space="preserve">Table 2: Socio-demographics: HCPs </w:t>
      </w:r>
    </w:p>
    <w:tbl>
      <w:tblPr>
        <w:tblStyle w:val="TableGrid"/>
        <w:tblW w:w="9645" w:type="dxa"/>
        <w:tblLayout w:type="fixed"/>
        <w:tblLook w:val="04A0" w:firstRow="1" w:lastRow="0" w:firstColumn="1" w:lastColumn="0" w:noHBand="0" w:noVBand="1"/>
      </w:tblPr>
      <w:tblGrid>
        <w:gridCol w:w="874"/>
        <w:gridCol w:w="820"/>
        <w:gridCol w:w="760"/>
        <w:gridCol w:w="776"/>
        <w:gridCol w:w="700"/>
        <w:gridCol w:w="700"/>
        <w:gridCol w:w="700"/>
        <w:gridCol w:w="703"/>
        <w:gridCol w:w="902"/>
        <w:gridCol w:w="903"/>
        <w:gridCol w:w="902"/>
        <w:gridCol w:w="905"/>
      </w:tblGrid>
      <w:tr w:rsidR="00F14E85" w:rsidRPr="00892FA4" w14:paraId="4B7862F8" w14:textId="77777777" w:rsidTr="00BE48AC">
        <w:trPr>
          <w:trHeight w:val="408"/>
        </w:trPr>
        <w:tc>
          <w:tcPr>
            <w:tcW w:w="874" w:type="dxa"/>
            <w:vMerge w:val="restart"/>
            <w:noWrap/>
          </w:tcPr>
          <w:p w14:paraId="44581322" w14:textId="77777777" w:rsidR="00F14E85" w:rsidRPr="00892FA4" w:rsidRDefault="00F14E85" w:rsidP="00BE48AC">
            <w:pPr>
              <w:spacing w:line="360" w:lineRule="auto"/>
              <w:jc w:val="center"/>
              <w:rPr>
                <w:rFonts w:eastAsia="Times New Roman"/>
                <w:b/>
                <w:bCs/>
              </w:rPr>
            </w:pPr>
          </w:p>
        </w:tc>
        <w:tc>
          <w:tcPr>
            <w:tcW w:w="820" w:type="dxa"/>
            <w:vMerge w:val="restart"/>
          </w:tcPr>
          <w:p w14:paraId="01E2D1DA" w14:textId="77777777" w:rsidR="00F14E85" w:rsidRPr="00892FA4" w:rsidRDefault="00F14E85" w:rsidP="00BE48AC">
            <w:pPr>
              <w:spacing w:line="360" w:lineRule="auto"/>
              <w:jc w:val="center"/>
              <w:rPr>
                <w:rFonts w:eastAsia="Times New Roman"/>
                <w:b/>
                <w:bCs/>
              </w:rPr>
            </w:pPr>
            <w:r w:rsidRPr="00892FA4">
              <w:rPr>
                <w:rFonts w:eastAsia="Times New Roman"/>
                <w:b/>
                <w:bCs/>
              </w:rPr>
              <w:t>Total</w:t>
            </w:r>
          </w:p>
        </w:tc>
        <w:tc>
          <w:tcPr>
            <w:tcW w:w="1536" w:type="dxa"/>
            <w:gridSpan w:val="2"/>
            <w:noWrap/>
          </w:tcPr>
          <w:p w14:paraId="75994B25" w14:textId="77777777" w:rsidR="00F14E85" w:rsidRPr="00892FA4" w:rsidRDefault="00F14E85" w:rsidP="00BE48AC">
            <w:pPr>
              <w:spacing w:line="360" w:lineRule="auto"/>
              <w:jc w:val="center"/>
              <w:rPr>
                <w:rFonts w:eastAsia="Times New Roman"/>
                <w:b/>
                <w:bCs/>
              </w:rPr>
            </w:pPr>
            <w:r w:rsidRPr="00892FA4">
              <w:rPr>
                <w:rFonts w:eastAsia="Times New Roman"/>
                <w:b/>
                <w:bCs/>
              </w:rPr>
              <w:t>Gender</w:t>
            </w:r>
          </w:p>
        </w:tc>
        <w:tc>
          <w:tcPr>
            <w:tcW w:w="700" w:type="dxa"/>
            <w:vMerge w:val="restart"/>
          </w:tcPr>
          <w:p w14:paraId="14E4B811" w14:textId="77777777" w:rsidR="00F14E85" w:rsidRPr="00892FA4" w:rsidRDefault="00F14E85" w:rsidP="00BE48AC">
            <w:pPr>
              <w:spacing w:line="360" w:lineRule="auto"/>
              <w:jc w:val="center"/>
              <w:rPr>
                <w:rFonts w:eastAsia="Times New Roman"/>
                <w:b/>
                <w:bCs/>
                <w:sz w:val="16"/>
                <w:szCs w:val="16"/>
              </w:rPr>
            </w:pPr>
            <w:r w:rsidRPr="00892FA4">
              <w:rPr>
                <w:rFonts w:eastAsia="Times New Roman"/>
                <w:b/>
                <w:bCs/>
                <w:sz w:val="16"/>
                <w:szCs w:val="16"/>
              </w:rPr>
              <w:t>% White British</w:t>
            </w:r>
          </w:p>
        </w:tc>
        <w:tc>
          <w:tcPr>
            <w:tcW w:w="2103" w:type="dxa"/>
            <w:gridSpan w:val="3"/>
          </w:tcPr>
          <w:p w14:paraId="257624B1" w14:textId="77777777" w:rsidR="00F14E85" w:rsidRPr="00892FA4" w:rsidRDefault="00F14E85" w:rsidP="00BE48AC">
            <w:pPr>
              <w:spacing w:line="360" w:lineRule="auto"/>
              <w:jc w:val="center"/>
              <w:rPr>
                <w:rFonts w:eastAsia="Times New Roman"/>
                <w:b/>
                <w:bCs/>
              </w:rPr>
            </w:pPr>
            <w:r w:rsidRPr="00892FA4">
              <w:rPr>
                <w:rFonts w:eastAsia="Times New Roman"/>
                <w:b/>
                <w:bCs/>
              </w:rPr>
              <w:t>Years Qualified</w:t>
            </w:r>
          </w:p>
        </w:tc>
        <w:tc>
          <w:tcPr>
            <w:tcW w:w="3612" w:type="dxa"/>
            <w:gridSpan w:val="4"/>
          </w:tcPr>
          <w:p w14:paraId="406A5CD6" w14:textId="77777777" w:rsidR="00F14E85" w:rsidRPr="00892FA4" w:rsidRDefault="00F14E85" w:rsidP="00BE48AC">
            <w:pPr>
              <w:spacing w:line="360" w:lineRule="auto"/>
              <w:jc w:val="center"/>
              <w:rPr>
                <w:rFonts w:eastAsia="Times New Roman"/>
                <w:b/>
                <w:bCs/>
              </w:rPr>
            </w:pPr>
            <w:r w:rsidRPr="00892FA4">
              <w:rPr>
                <w:rFonts w:eastAsia="Times New Roman"/>
                <w:b/>
                <w:bCs/>
              </w:rPr>
              <w:t>Condition</w:t>
            </w:r>
          </w:p>
        </w:tc>
      </w:tr>
      <w:tr w:rsidR="00F14E85" w:rsidRPr="00892FA4" w14:paraId="7F804CA8" w14:textId="77777777" w:rsidTr="00BE48AC">
        <w:trPr>
          <w:trHeight w:val="408"/>
        </w:trPr>
        <w:tc>
          <w:tcPr>
            <w:tcW w:w="874" w:type="dxa"/>
            <w:vMerge/>
            <w:noWrap/>
          </w:tcPr>
          <w:p w14:paraId="6479AD24" w14:textId="77777777" w:rsidR="00F14E85" w:rsidRPr="00892FA4" w:rsidRDefault="00F14E85" w:rsidP="00BE48AC">
            <w:pPr>
              <w:spacing w:line="360" w:lineRule="auto"/>
              <w:jc w:val="center"/>
              <w:rPr>
                <w:rFonts w:eastAsia="Times New Roman"/>
                <w:b/>
                <w:bCs/>
              </w:rPr>
            </w:pPr>
          </w:p>
        </w:tc>
        <w:tc>
          <w:tcPr>
            <w:tcW w:w="820" w:type="dxa"/>
            <w:vMerge/>
          </w:tcPr>
          <w:p w14:paraId="2AF4313F" w14:textId="77777777" w:rsidR="00F14E85" w:rsidRPr="00892FA4" w:rsidRDefault="00F14E85" w:rsidP="00BE48AC">
            <w:pPr>
              <w:spacing w:line="360" w:lineRule="auto"/>
              <w:jc w:val="center"/>
              <w:rPr>
                <w:rFonts w:eastAsia="Times New Roman"/>
                <w:b/>
                <w:bCs/>
              </w:rPr>
            </w:pPr>
          </w:p>
        </w:tc>
        <w:tc>
          <w:tcPr>
            <w:tcW w:w="760" w:type="dxa"/>
            <w:noWrap/>
          </w:tcPr>
          <w:p w14:paraId="7511F854" w14:textId="77777777" w:rsidR="00F14E85" w:rsidRPr="00892FA4" w:rsidRDefault="00F14E85" w:rsidP="00BE48AC">
            <w:pPr>
              <w:spacing w:line="360" w:lineRule="auto"/>
              <w:jc w:val="center"/>
              <w:rPr>
                <w:rFonts w:eastAsia="Times New Roman"/>
                <w:b/>
                <w:bCs/>
              </w:rPr>
            </w:pPr>
            <w:r w:rsidRPr="00892FA4">
              <w:rPr>
                <w:rFonts w:eastAsia="Times New Roman"/>
                <w:b/>
                <w:bCs/>
              </w:rPr>
              <w:t>Male</w:t>
            </w:r>
          </w:p>
        </w:tc>
        <w:tc>
          <w:tcPr>
            <w:tcW w:w="776" w:type="dxa"/>
          </w:tcPr>
          <w:p w14:paraId="4D70A26E" w14:textId="77777777" w:rsidR="00F14E85" w:rsidRPr="00892FA4" w:rsidRDefault="00F14E85" w:rsidP="00BE48AC">
            <w:pPr>
              <w:spacing w:line="360" w:lineRule="auto"/>
              <w:jc w:val="center"/>
              <w:rPr>
                <w:rFonts w:eastAsia="Times New Roman"/>
                <w:b/>
                <w:bCs/>
              </w:rPr>
            </w:pPr>
            <w:r w:rsidRPr="00892FA4">
              <w:rPr>
                <w:rFonts w:eastAsia="Times New Roman"/>
                <w:b/>
                <w:bCs/>
              </w:rPr>
              <w:t>Female</w:t>
            </w:r>
          </w:p>
        </w:tc>
        <w:tc>
          <w:tcPr>
            <w:tcW w:w="700" w:type="dxa"/>
            <w:vMerge/>
          </w:tcPr>
          <w:p w14:paraId="75142FCC" w14:textId="77777777" w:rsidR="00F14E85" w:rsidRPr="00892FA4" w:rsidRDefault="00F14E85" w:rsidP="00BE48AC">
            <w:pPr>
              <w:spacing w:line="360" w:lineRule="auto"/>
              <w:jc w:val="center"/>
              <w:rPr>
                <w:rFonts w:eastAsia="Times New Roman"/>
                <w:b/>
                <w:bCs/>
              </w:rPr>
            </w:pPr>
          </w:p>
        </w:tc>
        <w:tc>
          <w:tcPr>
            <w:tcW w:w="700" w:type="dxa"/>
          </w:tcPr>
          <w:p w14:paraId="227A9D26" w14:textId="77777777" w:rsidR="00F14E85" w:rsidRPr="00892FA4" w:rsidRDefault="00F14E85" w:rsidP="00BE48AC">
            <w:pPr>
              <w:spacing w:line="360" w:lineRule="auto"/>
              <w:jc w:val="center"/>
              <w:rPr>
                <w:rFonts w:eastAsia="Times New Roman"/>
                <w:b/>
                <w:bCs/>
              </w:rPr>
            </w:pPr>
            <w:r w:rsidRPr="00892FA4">
              <w:rPr>
                <w:rFonts w:eastAsia="Times New Roman"/>
                <w:b/>
                <w:bCs/>
              </w:rPr>
              <w:t>&lt;5</w:t>
            </w:r>
          </w:p>
        </w:tc>
        <w:tc>
          <w:tcPr>
            <w:tcW w:w="700" w:type="dxa"/>
          </w:tcPr>
          <w:p w14:paraId="54EB6DFB" w14:textId="77777777" w:rsidR="00F14E85" w:rsidRPr="00892FA4" w:rsidRDefault="00F14E85" w:rsidP="00BE48AC">
            <w:pPr>
              <w:spacing w:line="360" w:lineRule="auto"/>
              <w:jc w:val="center"/>
              <w:rPr>
                <w:rFonts w:eastAsia="Times New Roman"/>
                <w:b/>
                <w:bCs/>
              </w:rPr>
            </w:pPr>
            <w:r w:rsidRPr="00892FA4">
              <w:rPr>
                <w:rFonts w:eastAsia="Times New Roman"/>
                <w:b/>
                <w:bCs/>
              </w:rPr>
              <w:t>5-15</w:t>
            </w:r>
          </w:p>
        </w:tc>
        <w:tc>
          <w:tcPr>
            <w:tcW w:w="703" w:type="dxa"/>
          </w:tcPr>
          <w:p w14:paraId="66E71258" w14:textId="77777777" w:rsidR="00F14E85" w:rsidRPr="00892FA4" w:rsidRDefault="00F14E85" w:rsidP="00BE48AC">
            <w:pPr>
              <w:spacing w:line="360" w:lineRule="auto"/>
              <w:jc w:val="center"/>
              <w:rPr>
                <w:rFonts w:eastAsia="Times New Roman"/>
                <w:b/>
                <w:bCs/>
              </w:rPr>
            </w:pPr>
            <w:r w:rsidRPr="00892FA4">
              <w:rPr>
                <w:rFonts w:eastAsia="Times New Roman"/>
                <w:b/>
                <w:bCs/>
              </w:rPr>
              <w:t>15+</w:t>
            </w:r>
          </w:p>
        </w:tc>
        <w:tc>
          <w:tcPr>
            <w:tcW w:w="902" w:type="dxa"/>
          </w:tcPr>
          <w:p w14:paraId="49B7A3D8" w14:textId="77777777" w:rsidR="00F14E85" w:rsidRPr="00892FA4" w:rsidRDefault="00F14E85" w:rsidP="00BE48AC">
            <w:pPr>
              <w:spacing w:line="360" w:lineRule="auto"/>
              <w:jc w:val="center"/>
              <w:rPr>
                <w:rFonts w:eastAsia="Times New Roman"/>
                <w:b/>
                <w:bCs/>
              </w:rPr>
            </w:pPr>
            <w:r w:rsidRPr="00892FA4">
              <w:rPr>
                <w:rFonts w:eastAsia="Times New Roman"/>
                <w:b/>
                <w:bCs/>
              </w:rPr>
              <w:t>Diabetes</w:t>
            </w:r>
          </w:p>
        </w:tc>
        <w:tc>
          <w:tcPr>
            <w:tcW w:w="903" w:type="dxa"/>
          </w:tcPr>
          <w:p w14:paraId="25156233" w14:textId="77777777" w:rsidR="00F14E85" w:rsidRPr="00892FA4" w:rsidRDefault="00F14E85" w:rsidP="00BE48AC">
            <w:pPr>
              <w:spacing w:line="360" w:lineRule="auto"/>
              <w:jc w:val="center"/>
              <w:rPr>
                <w:rFonts w:eastAsia="Times New Roman"/>
                <w:b/>
                <w:bCs/>
              </w:rPr>
            </w:pPr>
            <w:r w:rsidRPr="00892FA4">
              <w:rPr>
                <w:rFonts w:eastAsia="Times New Roman"/>
                <w:b/>
                <w:bCs/>
              </w:rPr>
              <w:t>Colorectal Cancer</w:t>
            </w:r>
          </w:p>
        </w:tc>
        <w:tc>
          <w:tcPr>
            <w:tcW w:w="902" w:type="dxa"/>
          </w:tcPr>
          <w:p w14:paraId="4064F201" w14:textId="77777777" w:rsidR="00F14E85" w:rsidRPr="00892FA4" w:rsidRDefault="00F14E85" w:rsidP="00BE48AC">
            <w:pPr>
              <w:spacing w:line="360" w:lineRule="auto"/>
              <w:jc w:val="center"/>
              <w:rPr>
                <w:rFonts w:eastAsia="Times New Roman"/>
                <w:b/>
                <w:bCs/>
              </w:rPr>
            </w:pPr>
            <w:r w:rsidRPr="00892FA4">
              <w:rPr>
                <w:rFonts w:eastAsia="Times New Roman"/>
                <w:b/>
                <w:bCs/>
              </w:rPr>
              <w:t>Stroke</w:t>
            </w:r>
          </w:p>
        </w:tc>
        <w:tc>
          <w:tcPr>
            <w:tcW w:w="905" w:type="dxa"/>
          </w:tcPr>
          <w:p w14:paraId="7BA4E208" w14:textId="77777777" w:rsidR="00F14E85" w:rsidRPr="00892FA4" w:rsidRDefault="00F14E85" w:rsidP="00BE48AC">
            <w:pPr>
              <w:spacing w:line="360" w:lineRule="auto"/>
              <w:jc w:val="center"/>
              <w:rPr>
                <w:rFonts w:eastAsia="Times New Roman"/>
                <w:b/>
                <w:bCs/>
              </w:rPr>
            </w:pPr>
            <w:r w:rsidRPr="00892FA4">
              <w:rPr>
                <w:rFonts w:eastAsia="Times New Roman"/>
                <w:b/>
                <w:bCs/>
              </w:rPr>
              <w:t>Generic</w:t>
            </w:r>
          </w:p>
        </w:tc>
      </w:tr>
      <w:tr w:rsidR="00F14E85" w:rsidRPr="00892FA4" w14:paraId="713205AC" w14:textId="77777777" w:rsidTr="00BE48AC">
        <w:trPr>
          <w:trHeight w:val="408"/>
        </w:trPr>
        <w:tc>
          <w:tcPr>
            <w:tcW w:w="874" w:type="dxa"/>
            <w:noWrap/>
          </w:tcPr>
          <w:p w14:paraId="7809BDB1" w14:textId="77777777" w:rsidR="00F14E85" w:rsidRPr="00892FA4" w:rsidRDefault="00F14E85" w:rsidP="00BE48AC">
            <w:pPr>
              <w:spacing w:line="360" w:lineRule="auto"/>
              <w:jc w:val="center"/>
              <w:rPr>
                <w:rFonts w:eastAsia="Times New Roman"/>
                <w:b/>
                <w:bCs/>
              </w:rPr>
            </w:pPr>
            <w:r w:rsidRPr="00892FA4">
              <w:rPr>
                <w:rFonts w:eastAsia="Times New Roman"/>
              </w:rPr>
              <w:t>HPCs</w:t>
            </w:r>
          </w:p>
        </w:tc>
        <w:tc>
          <w:tcPr>
            <w:tcW w:w="820" w:type="dxa"/>
          </w:tcPr>
          <w:p w14:paraId="28BF2876" w14:textId="77777777" w:rsidR="00F14E85" w:rsidRPr="00892FA4" w:rsidRDefault="00F14E85" w:rsidP="00BE48AC">
            <w:pPr>
              <w:spacing w:line="360" w:lineRule="auto"/>
              <w:jc w:val="center"/>
              <w:rPr>
                <w:rFonts w:eastAsia="Times New Roman"/>
                <w:b/>
                <w:bCs/>
              </w:rPr>
            </w:pPr>
            <w:r w:rsidRPr="00892FA4">
              <w:rPr>
                <w:rFonts w:eastAsia="Times New Roman"/>
              </w:rPr>
              <w:t>20</w:t>
            </w:r>
          </w:p>
        </w:tc>
        <w:tc>
          <w:tcPr>
            <w:tcW w:w="760" w:type="dxa"/>
            <w:noWrap/>
          </w:tcPr>
          <w:p w14:paraId="488005C4" w14:textId="77777777" w:rsidR="00F14E85" w:rsidRPr="00892FA4" w:rsidRDefault="00F14E85" w:rsidP="00BE48AC">
            <w:pPr>
              <w:spacing w:line="360" w:lineRule="auto"/>
              <w:jc w:val="center"/>
              <w:rPr>
                <w:rFonts w:eastAsia="Times New Roman"/>
              </w:rPr>
            </w:pPr>
            <w:r w:rsidRPr="00892FA4">
              <w:rPr>
                <w:rFonts w:eastAsia="Times New Roman"/>
              </w:rPr>
              <w:t>5</w:t>
            </w:r>
          </w:p>
        </w:tc>
        <w:tc>
          <w:tcPr>
            <w:tcW w:w="776" w:type="dxa"/>
          </w:tcPr>
          <w:p w14:paraId="726A144E" w14:textId="77777777" w:rsidR="00F14E85" w:rsidRPr="00892FA4" w:rsidRDefault="00F14E85" w:rsidP="00BE48AC">
            <w:pPr>
              <w:spacing w:line="360" w:lineRule="auto"/>
              <w:jc w:val="center"/>
              <w:rPr>
                <w:rFonts w:eastAsia="Times New Roman"/>
              </w:rPr>
            </w:pPr>
            <w:r w:rsidRPr="00892FA4">
              <w:rPr>
                <w:rFonts w:eastAsia="Times New Roman"/>
              </w:rPr>
              <w:t>15</w:t>
            </w:r>
          </w:p>
        </w:tc>
        <w:tc>
          <w:tcPr>
            <w:tcW w:w="700" w:type="dxa"/>
          </w:tcPr>
          <w:p w14:paraId="6A99E7F3" w14:textId="77777777" w:rsidR="00F14E85" w:rsidRPr="00892FA4" w:rsidRDefault="00F14E85" w:rsidP="00BE48AC">
            <w:pPr>
              <w:spacing w:line="360" w:lineRule="auto"/>
              <w:jc w:val="center"/>
              <w:rPr>
                <w:rFonts w:eastAsia="Times New Roman"/>
              </w:rPr>
            </w:pPr>
            <w:r w:rsidRPr="00892FA4">
              <w:rPr>
                <w:rFonts w:eastAsia="Times New Roman"/>
              </w:rPr>
              <w:t>95</w:t>
            </w:r>
          </w:p>
        </w:tc>
        <w:tc>
          <w:tcPr>
            <w:tcW w:w="700" w:type="dxa"/>
          </w:tcPr>
          <w:p w14:paraId="2D64399C" w14:textId="77777777" w:rsidR="00F14E85" w:rsidRPr="00892FA4" w:rsidRDefault="00F14E85" w:rsidP="00BE48AC">
            <w:pPr>
              <w:spacing w:line="360" w:lineRule="auto"/>
              <w:jc w:val="center"/>
              <w:rPr>
                <w:rFonts w:eastAsia="Times New Roman"/>
              </w:rPr>
            </w:pPr>
            <w:r w:rsidRPr="00892FA4">
              <w:rPr>
                <w:rFonts w:eastAsia="Times New Roman"/>
              </w:rPr>
              <w:t>1</w:t>
            </w:r>
          </w:p>
        </w:tc>
        <w:tc>
          <w:tcPr>
            <w:tcW w:w="700" w:type="dxa"/>
          </w:tcPr>
          <w:p w14:paraId="7902D176" w14:textId="77777777" w:rsidR="00F14E85" w:rsidRPr="00892FA4" w:rsidRDefault="00F14E85" w:rsidP="00BE48AC">
            <w:pPr>
              <w:spacing w:line="360" w:lineRule="auto"/>
              <w:jc w:val="center"/>
              <w:rPr>
                <w:rFonts w:eastAsia="Times New Roman"/>
              </w:rPr>
            </w:pPr>
            <w:r w:rsidRPr="00892FA4">
              <w:rPr>
                <w:rFonts w:eastAsia="Times New Roman"/>
              </w:rPr>
              <w:t>7</w:t>
            </w:r>
          </w:p>
        </w:tc>
        <w:tc>
          <w:tcPr>
            <w:tcW w:w="703" w:type="dxa"/>
          </w:tcPr>
          <w:p w14:paraId="7C2A9A1E" w14:textId="77777777" w:rsidR="00F14E85" w:rsidRPr="00892FA4" w:rsidRDefault="00F14E85" w:rsidP="00BE48AC">
            <w:pPr>
              <w:spacing w:line="360" w:lineRule="auto"/>
              <w:jc w:val="center"/>
              <w:rPr>
                <w:rFonts w:eastAsia="Times New Roman"/>
              </w:rPr>
            </w:pPr>
            <w:r w:rsidRPr="00892FA4">
              <w:rPr>
                <w:rFonts w:eastAsia="Times New Roman"/>
              </w:rPr>
              <w:t>12</w:t>
            </w:r>
          </w:p>
        </w:tc>
        <w:tc>
          <w:tcPr>
            <w:tcW w:w="902" w:type="dxa"/>
          </w:tcPr>
          <w:p w14:paraId="096773A7" w14:textId="77777777" w:rsidR="00F14E85" w:rsidRPr="00892FA4" w:rsidRDefault="00F14E85" w:rsidP="00BE48AC">
            <w:pPr>
              <w:spacing w:line="360" w:lineRule="auto"/>
              <w:jc w:val="center"/>
              <w:rPr>
                <w:rFonts w:eastAsia="Times New Roman"/>
              </w:rPr>
            </w:pPr>
            <w:r w:rsidRPr="00892FA4">
              <w:rPr>
                <w:rFonts w:eastAsia="Times New Roman"/>
              </w:rPr>
              <w:t>3</w:t>
            </w:r>
          </w:p>
        </w:tc>
        <w:tc>
          <w:tcPr>
            <w:tcW w:w="903" w:type="dxa"/>
          </w:tcPr>
          <w:p w14:paraId="60CC7FCB" w14:textId="77777777" w:rsidR="00F14E85" w:rsidRPr="00892FA4" w:rsidRDefault="00F14E85" w:rsidP="00BE48AC">
            <w:pPr>
              <w:spacing w:line="360" w:lineRule="auto"/>
              <w:jc w:val="center"/>
              <w:rPr>
                <w:rFonts w:eastAsia="Times New Roman"/>
              </w:rPr>
            </w:pPr>
            <w:r w:rsidRPr="00892FA4">
              <w:rPr>
                <w:rFonts w:eastAsia="Times New Roman"/>
              </w:rPr>
              <w:t>3</w:t>
            </w:r>
          </w:p>
        </w:tc>
        <w:tc>
          <w:tcPr>
            <w:tcW w:w="902" w:type="dxa"/>
          </w:tcPr>
          <w:p w14:paraId="204F7C72" w14:textId="77777777" w:rsidR="00F14E85" w:rsidRPr="00892FA4" w:rsidRDefault="00F14E85" w:rsidP="00BE48AC">
            <w:pPr>
              <w:spacing w:line="360" w:lineRule="auto"/>
              <w:jc w:val="center"/>
              <w:rPr>
                <w:rFonts w:eastAsia="Times New Roman"/>
              </w:rPr>
            </w:pPr>
            <w:r w:rsidRPr="00892FA4">
              <w:rPr>
                <w:rFonts w:eastAsia="Times New Roman"/>
              </w:rPr>
              <w:t>6</w:t>
            </w:r>
          </w:p>
        </w:tc>
        <w:tc>
          <w:tcPr>
            <w:tcW w:w="905" w:type="dxa"/>
          </w:tcPr>
          <w:p w14:paraId="2465D1E5" w14:textId="77777777" w:rsidR="00F14E85" w:rsidRPr="00892FA4" w:rsidRDefault="00F14E85" w:rsidP="00BE48AC">
            <w:pPr>
              <w:spacing w:line="360" w:lineRule="auto"/>
              <w:jc w:val="center"/>
              <w:rPr>
                <w:rFonts w:eastAsia="Times New Roman"/>
              </w:rPr>
            </w:pPr>
            <w:r w:rsidRPr="00892FA4">
              <w:rPr>
                <w:rFonts w:eastAsia="Times New Roman"/>
              </w:rPr>
              <w:t>8</w:t>
            </w:r>
          </w:p>
        </w:tc>
      </w:tr>
      <w:tr w:rsidR="00F14E85" w:rsidRPr="00892FA4" w14:paraId="358011F3" w14:textId="77777777" w:rsidTr="00BE48AC">
        <w:trPr>
          <w:trHeight w:val="408"/>
        </w:trPr>
        <w:tc>
          <w:tcPr>
            <w:tcW w:w="874" w:type="dxa"/>
            <w:noWrap/>
          </w:tcPr>
          <w:p w14:paraId="27107C44" w14:textId="77777777" w:rsidR="00F14E85" w:rsidRPr="00892FA4" w:rsidRDefault="00F14E85" w:rsidP="00BE48AC">
            <w:pPr>
              <w:spacing w:line="360" w:lineRule="auto"/>
              <w:jc w:val="center"/>
              <w:rPr>
                <w:rFonts w:eastAsia="Times New Roman"/>
              </w:rPr>
            </w:pPr>
            <w:r w:rsidRPr="00892FA4">
              <w:rPr>
                <w:rFonts w:eastAsia="Times New Roman"/>
              </w:rPr>
              <w:t xml:space="preserve">Job role </w:t>
            </w:r>
          </w:p>
        </w:tc>
        <w:tc>
          <w:tcPr>
            <w:tcW w:w="8771" w:type="dxa"/>
            <w:gridSpan w:val="11"/>
            <w:tcBorders>
              <w:bottom w:val="single" w:sz="4" w:space="0" w:color="auto"/>
            </w:tcBorders>
          </w:tcPr>
          <w:p w14:paraId="3E7BFC05" w14:textId="77777777" w:rsidR="00F14E85" w:rsidRPr="00892FA4" w:rsidRDefault="00F14E85" w:rsidP="00BE48AC">
            <w:pPr>
              <w:spacing w:line="360" w:lineRule="auto"/>
              <w:jc w:val="center"/>
              <w:rPr>
                <w:rFonts w:eastAsia="Times New Roman"/>
              </w:rPr>
            </w:pPr>
            <w:r w:rsidRPr="00892FA4">
              <w:rPr>
                <w:rFonts w:eastAsia="Times New Roman"/>
              </w:rPr>
              <w:t>GP (x4), nurse (x6), clinical nurse specialist (x2), occupational therapist (x1), speech and language therapist (x2), clinical psychologist (x1), consultant physician (x1), physiotherapist (x1), dietician (x1), stroke coordinator (x1),</w:t>
            </w:r>
          </w:p>
        </w:tc>
      </w:tr>
    </w:tbl>
    <w:p w14:paraId="0D3D71B8" w14:textId="77777777" w:rsidR="00F14E85" w:rsidRPr="00892FA4" w:rsidRDefault="00F14E85" w:rsidP="00F14E85">
      <w:pPr>
        <w:spacing w:line="360" w:lineRule="auto"/>
        <w:jc w:val="both"/>
      </w:pPr>
    </w:p>
    <w:p w14:paraId="09405C8A" w14:textId="77777777" w:rsidR="00F14E85" w:rsidRPr="00892FA4" w:rsidRDefault="00F14E85" w:rsidP="00F14E85">
      <w:pPr>
        <w:spacing w:line="360" w:lineRule="auto"/>
        <w:jc w:val="both"/>
        <w:rPr>
          <w:u w:val="single"/>
        </w:rPr>
      </w:pPr>
      <w:r w:rsidRPr="00892FA4">
        <w:rPr>
          <w:u w:val="single"/>
        </w:rPr>
        <w:t>Table 3: Socio-demographics commissioners</w:t>
      </w:r>
    </w:p>
    <w:tbl>
      <w:tblPr>
        <w:tblStyle w:val="TableGrid"/>
        <w:tblW w:w="0" w:type="auto"/>
        <w:tblLook w:val="04A0" w:firstRow="1" w:lastRow="0" w:firstColumn="1" w:lastColumn="0" w:noHBand="0" w:noVBand="1"/>
      </w:tblPr>
      <w:tblGrid>
        <w:gridCol w:w="1454"/>
        <w:gridCol w:w="640"/>
        <w:gridCol w:w="640"/>
        <w:gridCol w:w="820"/>
        <w:gridCol w:w="1071"/>
        <w:gridCol w:w="1154"/>
        <w:gridCol w:w="1154"/>
        <w:gridCol w:w="1154"/>
        <w:gridCol w:w="1155"/>
      </w:tblGrid>
      <w:tr w:rsidR="00F14E85" w:rsidRPr="00892FA4" w14:paraId="1B601E42" w14:textId="77777777" w:rsidTr="00BE48AC">
        <w:trPr>
          <w:trHeight w:val="497"/>
        </w:trPr>
        <w:tc>
          <w:tcPr>
            <w:tcW w:w="0" w:type="auto"/>
            <w:vMerge w:val="restart"/>
            <w:shd w:val="clear" w:color="auto" w:fill="auto"/>
            <w:noWrap/>
            <w:hideMark/>
          </w:tcPr>
          <w:p w14:paraId="052AD28F" w14:textId="77777777" w:rsidR="00F14E85" w:rsidRPr="00892FA4" w:rsidRDefault="00F14E85" w:rsidP="00BE48AC">
            <w:pPr>
              <w:spacing w:line="360" w:lineRule="auto"/>
              <w:jc w:val="both"/>
              <w:rPr>
                <w:rFonts w:eastAsia="Times New Roman"/>
                <w:b/>
                <w:bCs/>
              </w:rPr>
            </w:pPr>
          </w:p>
        </w:tc>
        <w:tc>
          <w:tcPr>
            <w:tcW w:w="0" w:type="auto"/>
            <w:vMerge w:val="restart"/>
            <w:shd w:val="clear" w:color="auto" w:fill="auto"/>
          </w:tcPr>
          <w:p w14:paraId="56DC62CF" w14:textId="77777777" w:rsidR="00F14E85" w:rsidRPr="00892FA4" w:rsidRDefault="00F14E85" w:rsidP="00BE48AC">
            <w:pPr>
              <w:spacing w:line="360" w:lineRule="auto"/>
              <w:jc w:val="both"/>
              <w:rPr>
                <w:rFonts w:eastAsia="Times New Roman"/>
                <w:b/>
                <w:bCs/>
              </w:rPr>
            </w:pPr>
            <w:r w:rsidRPr="00892FA4">
              <w:rPr>
                <w:rFonts w:eastAsia="Times New Roman"/>
                <w:b/>
                <w:bCs/>
              </w:rPr>
              <w:t>Total</w:t>
            </w:r>
          </w:p>
        </w:tc>
        <w:tc>
          <w:tcPr>
            <w:tcW w:w="0" w:type="auto"/>
            <w:gridSpan w:val="2"/>
            <w:tcBorders>
              <w:bottom w:val="single" w:sz="4" w:space="0" w:color="auto"/>
            </w:tcBorders>
            <w:shd w:val="clear" w:color="auto" w:fill="auto"/>
            <w:noWrap/>
          </w:tcPr>
          <w:p w14:paraId="5FC77524" w14:textId="77777777" w:rsidR="00F14E85" w:rsidRPr="00892FA4" w:rsidRDefault="00F14E85" w:rsidP="00BE48AC">
            <w:pPr>
              <w:spacing w:line="360" w:lineRule="auto"/>
              <w:jc w:val="center"/>
              <w:rPr>
                <w:rFonts w:eastAsia="Times New Roman"/>
                <w:b/>
                <w:bCs/>
              </w:rPr>
            </w:pPr>
            <w:r w:rsidRPr="00892FA4">
              <w:rPr>
                <w:rFonts w:eastAsia="Times New Roman"/>
                <w:b/>
                <w:bCs/>
              </w:rPr>
              <w:t>Gender</w:t>
            </w:r>
          </w:p>
        </w:tc>
        <w:tc>
          <w:tcPr>
            <w:tcW w:w="0" w:type="auto"/>
            <w:vMerge w:val="restart"/>
            <w:shd w:val="clear" w:color="auto" w:fill="auto"/>
          </w:tcPr>
          <w:p w14:paraId="01E5CD09" w14:textId="77777777" w:rsidR="00F14E85" w:rsidRPr="00892FA4" w:rsidRDefault="00F14E85" w:rsidP="00BE48AC">
            <w:pPr>
              <w:spacing w:line="360" w:lineRule="auto"/>
              <w:jc w:val="both"/>
              <w:rPr>
                <w:rFonts w:eastAsia="Times New Roman"/>
                <w:b/>
                <w:bCs/>
              </w:rPr>
            </w:pPr>
            <w:r w:rsidRPr="00892FA4">
              <w:rPr>
                <w:rFonts w:eastAsia="Times New Roman"/>
                <w:b/>
                <w:bCs/>
              </w:rPr>
              <w:t xml:space="preserve">% </w:t>
            </w:r>
            <w:proofErr w:type="gramStart"/>
            <w:r w:rsidRPr="00892FA4">
              <w:rPr>
                <w:rFonts w:eastAsia="Times New Roman"/>
                <w:b/>
                <w:bCs/>
              </w:rPr>
              <w:t>white</w:t>
            </w:r>
            <w:proofErr w:type="gramEnd"/>
            <w:r w:rsidRPr="00892FA4">
              <w:rPr>
                <w:rFonts w:eastAsia="Times New Roman"/>
                <w:b/>
                <w:bCs/>
              </w:rPr>
              <w:t xml:space="preserve"> British</w:t>
            </w:r>
          </w:p>
        </w:tc>
        <w:tc>
          <w:tcPr>
            <w:tcW w:w="0" w:type="auto"/>
            <w:gridSpan w:val="4"/>
          </w:tcPr>
          <w:p w14:paraId="67F77569" w14:textId="77777777" w:rsidR="00F14E85" w:rsidRPr="00892FA4" w:rsidRDefault="00F14E85" w:rsidP="00BE48AC">
            <w:pPr>
              <w:spacing w:line="360" w:lineRule="auto"/>
              <w:jc w:val="center"/>
              <w:rPr>
                <w:rFonts w:eastAsia="Times New Roman"/>
              </w:rPr>
            </w:pPr>
            <w:r w:rsidRPr="00892FA4">
              <w:rPr>
                <w:rFonts w:eastAsia="Times New Roman"/>
                <w:b/>
                <w:bCs/>
              </w:rPr>
              <w:t>Organisation</w:t>
            </w:r>
          </w:p>
        </w:tc>
      </w:tr>
      <w:tr w:rsidR="00F14E85" w:rsidRPr="00892FA4" w14:paraId="3D333BC5" w14:textId="77777777" w:rsidTr="00BE48AC">
        <w:trPr>
          <w:trHeight w:val="418"/>
        </w:trPr>
        <w:tc>
          <w:tcPr>
            <w:tcW w:w="0" w:type="auto"/>
            <w:vMerge/>
            <w:shd w:val="clear" w:color="auto" w:fill="D9D9D9"/>
            <w:noWrap/>
          </w:tcPr>
          <w:p w14:paraId="51757DAD" w14:textId="77777777" w:rsidR="00F14E85" w:rsidRPr="00892FA4" w:rsidRDefault="00F14E85" w:rsidP="00BE48AC">
            <w:pPr>
              <w:spacing w:line="360" w:lineRule="auto"/>
              <w:jc w:val="both"/>
              <w:rPr>
                <w:rFonts w:eastAsia="Times New Roman"/>
                <w:b/>
                <w:bCs/>
              </w:rPr>
            </w:pPr>
          </w:p>
        </w:tc>
        <w:tc>
          <w:tcPr>
            <w:tcW w:w="0" w:type="auto"/>
            <w:vMerge/>
            <w:shd w:val="clear" w:color="auto" w:fill="D9D9D9"/>
          </w:tcPr>
          <w:p w14:paraId="23633C6D" w14:textId="77777777" w:rsidR="00F14E85" w:rsidRPr="00892FA4" w:rsidRDefault="00F14E85" w:rsidP="00BE48AC">
            <w:pPr>
              <w:spacing w:line="360" w:lineRule="auto"/>
              <w:jc w:val="both"/>
              <w:rPr>
                <w:rFonts w:eastAsia="Times New Roman"/>
                <w:b/>
                <w:bCs/>
              </w:rPr>
            </w:pPr>
          </w:p>
        </w:tc>
        <w:tc>
          <w:tcPr>
            <w:tcW w:w="0" w:type="auto"/>
            <w:vMerge w:val="restart"/>
            <w:shd w:val="clear" w:color="auto" w:fill="auto"/>
            <w:noWrap/>
          </w:tcPr>
          <w:p w14:paraId="3111EEA0" w14:textId="77777777" w:rsidR="00F14E85" w:rsidRPr="00892FA4" w:rsidRDefault="00F14E85" w:rsidP="00BE48AC">
            <w:pPr>
              <w:spacing w:line="360" w:lineRule="auto"/>
              <w:jc w:val="both"/>
              <w:rPr>
                <w:rFonts w:eastAsia="Times New Roman"/>
                <w:b/>
                <w:bCs/>
              </w:rPr>
            </w:pPr>
            <w:r w:rsidRPr="00892FA4">
              <w:rPr>
                <w:rFonts w:eastAsia="Times New Roman"/>
                <w:b/>
                <w:bCs/>
              </w:rPr>
              <w:t>Male</w:t>
            </w:r>
          </w:p>
        </w:tc>
        <w:tc>
          <w:tcPr>
            <w:tcW w:w="0" w:type="auto"/>
            <w:vMerge w:val="restart"/>
            <w:shd w:val="clear" w:color="auto" w:fill="auto"/>
          </w:tcPr>
          <w:p w14:paraId="17FC3F7A" w14:textId="77777777" w:rsidR="00F14E85" w:rsidRPr="00892FA4" w:rsidRDefault="00F14E85" w:rsidP="00BE48AC">
            <w:pPr>
              <w:spacing w:line="360" w:lineRule="auto"/>
              <w:jc w:val="both"/>
              <w:rPr>
                <w:rFonts w:eastAsia="Times New Roman"/>
                <w:b/>
                <w:bCs/>
              </w:rPr>
            </w:pPr>
            <w:r w:rsidRPr="00892FA4">
              <w:rPr>
                <w:rFonts w:eastAsia="Times New Roman"/>
                <w:b/>
                <w:bCs/>
              </w:rPr>
              <w:t>Female</w:t>
            </w:r>
          </w:p>
        </w:tc>
        <w:tc>
          <w:tcPr>
            <w:tcW w:w="0" w:type="auto"/>
            <w:vMerge/>
            <w:shd w:val="clear" w:color="auto" w:fill="D9D9D9"/>
          </w:tcPr>
          <w:p w14:paraId="431BEC82" w14:textId="77777777" w:rsidR="00F14E85" w:rsidRPr="00892FA4" w:rsidRDefault="00F14E85" w:rsidP="00BE48AC">
            <w:pPr>
              <w:spacing w:line="360" w:lineRule="auto"/>
              <w:jc w:val="both"/>
              <w:rPr>
                <w:rFonts w:eastAsia="Times New Roman"/>
                <w:b/>
                <w:bCs/>
              </w:rPr>
            </w:pPr>
          </w:p>
        </w:tc>
        <w:tc>
          <w:tcPr>
            <w:tcW w:w="1154" w:type="dxa"/>
            <w:vMerge w:val="restart"/>
          </w:tcPr>
          <w:p w14:paraId="214D121E" w14:textId="77777777" w:rsidR="00F14E85" w:rsidRPr="00892FA4" w:rsidRDefault="00F14E85" w:rsidP="00BE48AC">
            <w:pPr>
              <w:spacing w:line="360" w:lineRule="auto"/>
              <w:jc w:val="center"/>
              <w:rPr>
                <w:rFonts w:eastAsia="Times New Roman"/>
                <w:b/>
                <w:bCs/>
              </w:rPr>
            </w:pPr>
            <w:r w:rsidRPr="00892FA4">
              <w:rPr>
                <w:rFonts w:eastAsia="Times New Roman"/>
                <w:b/>
                <w:bCs/>
              </w:rPr>
              <w:t>CCG</w:t>
            </w:r>
          </w:p>
        </w:tc>
        <w:tc>
          <w:tcPr>
            <w:tcW w:w="1154" w:type="dxa"/>
            <w:vMerge w:val="restart"/>
          </w:tcPr>
          <w:p w14:paraId="24BCC90A" w14:textId="77777777" w:rsidR="00F14E85" w:rsidRPr="00892FA4" w:rsidRDefault="00F14E85" w:rsidP="00BE48AC">
            <w:pPr>
              <w:spacing w:line="360" w:lineRule="auto"/>
              <w:jc w:val="center"/>
              <w:rPr>
                <w:rFonts w:eastAsia="Times New Roman"/>
                <w:b/>
                <w:bCs/>
              </w:rPr>
            </w:pPr>
            <w:r w:rsidRPr="00892FA4">
              <w:rPr>
                <w:rFonts w:eastAsia="Times New Roman"/>
                <w:b/>
                <w:bCs/>
              </w:rPr>
              <w:t>CSU</w:t>
            </w:r>
          </w:p>
        </w:tc>
        <w:tc>
          <w:tcPr>
            <w:tcW w:w="2309" w:type="dxa"/>
            <w:gridSpan w:val="2"/>
          </w:tcPr>
          <w:p w14:paraId="79794AB0" w14:textId="77777777" w:rsidR="00F14E85" w:rsidRPr="00892FA4" w:rsidRDefault="00F14E85" w:rsidP="00BE48AC">
            <w:pPr>
              <w:spacing w:line="360" w:lineRule="auto"/>
              <w:jc w:val="center"/>
              <w:rPr>
                <w:rFonts w:eastAsia="Times New Roman"/>
              </w:rPr>
            </w:pPr>
            <w:r w:rsidRPr="00892FA4">
              <w:rPr>
                <w:rFonts w:eastAsia="Times New Roman"/>
                <w:b/>
                <w:bCs/>
              </w:rPr>
              <w:t xml:space="preserve">NHS England </w:t>
            </w:r>
          </w:p>
        </w:tc>
      </w:tr>
      <w:tr w:rsidR="00F14E85" w:rsidRPr="00892FA4" w14:paraId="799BFCE0" w14:textId="77777777" w:rsidTr="00BE48AC">
        <w:trPr>
          <w:trHeight w:val="418"/>
        </w:trPr>
        <w:tc>
          <w:tcPr>
            <w:tcW w:w="0" w:type="auto"/>
            <w:vMerge/>
            <w:shd w:val="clear" w:color="auto" w:fill="D9D9D9"/>
            <w:noWrap/>
          </w:tcPr>
          <w:p w14:paraId="7188DBE4" w14:textId="77777777" w:rsidR="00F14E85" w:rsidRPr="00892FA4" w:rsidRDefault="00F14E85" w:rsidP="00BE48AC">
            <w:pPr>
              <w:spacing w:line="360" w:lineRule="auto"/>
              <w:jc w:val="both"/>
              <w:rPr>
                <w:rFonts w:eastAsia="Times New Roman"/>
                <w:b/>
                <w:bCs/>
              </w:rPr>
            </w:pPr>
          </w:p>
        </w:tc>
        <w:tc>
          <w:tcPr>
            <w:tcW w:w="0" w:type="auto"/>
            <w:vMerge/>
            <w:shd w:val="clear" w:color="auto" w:fill="D9D9D9"/>
          </w:tcPr>
          <w:p w14:paraId="2A68A62D" w14:textId="77777777" w:rsidR="00F14E85" w:rsidRPr="00892FA4" w:rsidRDefault="00F14E85" w:rsidP="00BE48AC">
            <w:pPr>
              <w:spacing w:line="360" w:lineRule="auto"/>
              <w:jc w:val="both"/>
              <w:rPr>
                <w:rFonts w:eastAsia="Times New Roman"/>
                <w:b/>
                <w:bCs/>
              </w:rPr>
            </w:pPr>
          </w:p>
        </w:tc>
        <w:tc>
          <w:tcPr>
            <w:tcW w:w="0" w:type="auto"/>
            <w:vMerge/>
            <w:shd w:val="clear" w:color="auto" w:fill="auto"/>
            <w:noWrap/>
          </w:tcPr>
          <w:p w14:paraId="0BBBD901" w14:textId="77777777" w:rsidR="00F14E85" w:rsidRPr="00892FA4" w:rsidRDefault="00F14E85" w:rsidP="00BE48AC">
            <w:pPr>
              <w:spacing w:line="360" w:lineRule="auto"/>
              <w:jc w:val="both"/>
              <w:rPr>
                <w:rFonts w:eastAsia="Times New Roman"/>
                <w:b/>
                <w:bCs/>
              </w:rPr>
            </w:pPr>
          </w:p>
        </w:tc>
        <w:tc>
          <w:tcPr>
            <w:tcW w:w="0" w:type="auto"/>
            <w:vMerge/>
            <w:shd w:val="clear" w:color="auto" w:fill="auto"/>
          </w:tcPr>
          <w:p w14:paraId="4080A7DF" w14:textId="77777777" w:rsidR="00F14E85" w:rsidRPr="00892FA4" w:rsidRDefault="00F14E85" w:rsidP="00BE48AC">
            <w:pPr>
              <w:spacing w:line="360" w:lineRule="auto"/>
              <w:jc w:val="both"/>
              <w:rPr>
                <w:rFonts w:eastAsia="Times New Roman"/>
                <w:b/>
                <w:bCs/>
              </w:rPr>
            </w:pPr>
          </w:p>
        </w:tc>
        <w:tc>
          <w:tcPr>
            <w:tcW w:w="0" w:type="auto"/>
            <w:vMerge/>
            <w:shd w:val="clear" w:color="auto" w:fill="D9D9D9"/>
          </w:tcPr>
          <w:p w14:paraId="22B4EBCF" w14:textId="77777777" w:rsidR="00F14E85" w:rsidRPr="00892FA4" w:rsidRDefault="00F14E85" w:rsidP="00BE48AC">
            <w:pPr>
              <w:spacing w:line="360" w:lineRule="auto"/>
              <w:jc w:val="both"/>
              <w:rPr>
                <w:rFonts w:eastAsia="Times New Roman"/>
                <w:b/>
                <w:bCs/>
              </w:rPr>
            </w:pPr>
          </w:p>
        </w:tc>
        <w:tc>
          <w:tcPr>
            <w:tcW w:w="1154" w:type="dxa"/>
            <w:vMerge/>
          </w:tcPr>
          <w:p w14:paraId="11C716DB" w14:textId="77777777" w:rsidR="00F14E85" w:rsidRPr="00892FA4" w:rsidRDefault="00F14E85" w:rsidP="00BE48AC">
            <w:pPr>
              <w:spacing w:line="360" w:lineRule="auto"/>
              <w:jc w:val="center"/>
              <w:rPr>
                <w:rFonts w:eastAsia="Times New Roman"/>
                <w:b/>
                <w:bCs/>
              </w:rPr>
            </w:pPr>
          </w:p>
        </w:tc>
        <w:tc>
          <w:tcPr>
            <w:tcW w:w="1154" w:type="dxa"/>
            <w:vMerge/>
          </w:tcPr>
          <w:p w14:paraId="1DC47AF2" w14:textId="77777777" w:rsidR="00F14E85" w:rsidRPr="00892FA4" w:rsidRDefault="00F14E85" w:rsidP="00BE48AC">
            <w:pPr>
              <w:spacing w:line="360" w:lineRule="auto"/>
              <w:jc w:val="center"/>
              <w:rPr>
                <w:rFonts w:eastAsia="Times New Roman"/>
                <w:b/>
                <w:bCs/>
              </w:rPr>
            </w:pPr>
          </w:p>
        </w:tc>
        <w:tc>
          <w:tcPr>
            <w:tcW w:w="1154" w:type="dxa"/>
          </w:tcPr>
          <w:p w14:paraId="15AD4FE9" w14:textId="77777777" w:rsidR="00F14E85" w:rsidRPr="00892FA4" w:rsidRDefault="00F14E85" w:rsidP="00BE48AC">
            <w:pPr>
              <w:spacing w:line="360" w:lineRule="auto"/>
              <w:jc w:val="center"/>
              <w:rPr>
                <w:rFonts w:eastAsia="Times New Roman"/>
                <w:b/>
                <w:bCs/>
              </w:rPr>
            </w:pPr>
            <w:r w:rsidRPr="00892FA4">
              <w:rPr>
                <w:rFonts w:eastAsia="Times New Roman"/>
                <w:b/>
                <w:bCs/>
              </w:rPr>
              <w:t>Regional</w:t>
            </w:r>
          </w:p>
        </w:tc>
        <w:tc>
          <w:tcPr>
            <w:tcW w:w="1155" w:type="dxa"/>
          </w:tcPr>
          <w:p w14:paraId="34DF67C0" w14:textId="77777777" w:rsidR="00F14E85" w:rsidRPr="00892FA4" w:rsidRDefault="00F14E85" w:rsidP="00BE48AC">
            <w:pPr>
              <w:spacing w:line="360" w:lineRule="auto"/>
              <w:jc w:val="center"/>
              <w:rPr>
                <w:rFonts w:eastAsia="Times New Roman"/>
                <w:b/>
                <w:bCs/>
              </w:rPr>
            </w:pPr>
            <w:r w:rsidRPr="00892FA4">
              <w:rPr>
                <w:rFonts w:eastAsia="Times New Roman"/>
                <w:b/>
                <w:bCs/>
              </w:rPr>
              <w:t>National</w:t>
            </w:r>
          </w:p>
        </w:tc>
      </w:tr>
      <w:tr w:rsidR="00F14E85" w:rsidRPr="00892FA4" w14:paraId="7410EA5D" w14:textId="77777777" w:rsidTr="00BE48AC">
        <w:trPr>
          <w:trHeight w:val="497"/>
        </w:trPr>
        <w:tc>
          <w:tcPr>
            <w:tcW w:w="0" w:type="auto"/>
            <w:noWrap/>
          </w:tcPr>
          <w:p w14:paraId="70410C31" w14:textId="77777777" w:rsidR="00F14E85" w:rsidRPr="00892FA4" w:rsidRDefault="00F14E85" w:rsidP="00BE48AC">
            <w:pPr>
              <w:spacing w:line="360" w:lineRule="auto"/>
              <w:jc w:val="center"/>
              <w:rPr>
                <w:rFonts w:eastAsia="Times New Roman"/>
                <w:b/>
                <w:bCs/>
              </w:rPr>
            </w:pPr>
            <w:r w:rsidRPr="00892FA4">
              <w:rPr>
                <w:rFonts w:eastAsia="Times New Roman"/>
              </w:rPr>
              <w:t>Commissioners</w:t>
            </w:r>
          </w:p>
        </w:tc>
        <w:tc>
          <w:tcPr>
            <w:tcW w:w="0" w:type="auto"/>
          </w:tcPr>
          <w:p w14:paraId="0A7DA685" w14:textId="77777777" w:rsidR="00F14E85" w:rsidRPr="00892FA4" w:rsidRDefault="00F14E85" w:rsidP="00BE48AC">
            <w:pPr>
              <w:spacing w:line="360" w:lineRule="auto"/>
              <w:jc w:val="center"/>
              <w:rPr>
                <w:rFonts w:eastAsia="Times New Roman"/>
                <w:b/>
                <w:bCs/>
              </w:rPr>
            </w:pPr>
            <w:r w:rsidRPr="00892FA4">
              <w:rPr>
                <w:rFonts w:eastAsia="Times New Roman"/>
              </w:rPr>
              <w:t>22</w:t>
            </w:r>
          </w:p>
        </w:tc>
        <w:tc>
          <w:tcPr>
            <w:tcW w:w="0" w:type="auto"/>
            <w:noWrap/>
          </w:tcPr>
          <w:p w14:paraId="1169F364" w14:textId="77777777" w:rsidR="00F14E85" w:rsidRPr="00892FA4" w:rsidRDefault="00F14E85" w:rsidP="00BE48AC">
            <w:pPr>
              <w:spacing w:line="360" w:lineRule="auto"/>
              <w:jc w:val="center"/>
              <w:rPr>
                <w:rFonts w:eastAsia="Times New Roman"/>
              </w:rPr>
            </w:pPr>
            <w:r w:rsidRPr="00892FA4">
              <w:rPr>
                <w:rFonts w:eastAsia="Times New Roman"/>
              </w:rPr>
              <w:t>8</w:t>
            </w:r>
          </w:p>
        </w:tc>
        <w:tc>
          <w:tcPr>
            <w:tcW w:w="0" w:type="auto"/>
          </w:tcPr>
          <w:p w14:paraId="28AB0A36" w14:textId="77777777" w:rsidR="00F14E85" w:rsidRPr="00892FA4" w:rsidRDefault="00F14E85" w:rsidP="00BE48AC">
            <w:pPr>
              <w:spacing w:line="360" w:lineRule="auto"/>
              <w:jc w:val="center"/>
              <w:rPr>
                <w:rFonts w:eastAsia="Times New Roman"/>
              </w:rPr>
            </w:pPr>
            <w:r w:rsidRPr="00892FA4">
              <w:rPr>
                <w:rFonts w:eastAsia="Times New Roman"/>
              </w:rPr>
              <w:t>14</w:t>
            </w:r>
          </w:p>
        </w:tc>
        <w:tc>
          <w:tcPr>
            <w:tcW w:w="0" w:type="auto"/>
          </w:tcPr>
          <w:p w14:paraId="44B38D03" w14:textId="77777777" w:rsidR="00F14E85" w:rsidRPr="00892FA4" w:rsidRDefault="00F14E85" w:rsidP="00BE48AC">
            <w:pPr>
              <w:spacing w:line="360" w:lineRule="auto"/>
              <w:jc w:val="center"/>
              <w:rPr>
                <w:rFonts w:eastAsia="Times New Roman"/>
              </w:rPr>
            </w:pPr>
            <w:r w:rsidRPr="00892FA4">
              <w:rPr>
                <w:rFonts w:eastAsia="Times New Roman"/>
              </w:rPr>
              <w:t>100</w:t>
            </w:r>
          </w:p>
        </w:tc>
        <w:tc>
          <w:tcPr>
            <w:tcW w:w="1154" w:type="dxa"/>
          </w:tcPr>
          <w:p w14:paraId="37358C4C" w14:textId="77777777" w:rsidR="00F14E85" w:rsidRPr="00892FA4" w:rsidRDefault="00F14E85" w:rsidP="00BE48AC">
            <w:pPr>
              <w:spacing w:line="360" w:lineRule="auto"/>
              <w:jc w:val="center"/>
              <w:rPr>
                <w:rFonts w:eastAsia="Times New Roman"/>
              </w:rPr>
            </w:pPr>
            <w:r w:rsidRPr="00892FA4">
              <w:rPr>
                <w:rFonts w:eastAsia="Times New Roman"/>
              </w:rPr>
              <w:t>15</w:t>
            </w:r>
          </w:p>
        </w:tc>
        <w:tc>
          <w:tcPr>
            <w:tcW w:w="1154" w:type="dxa"/>
          </w:tcPr>
          <w:p w14:paraId="1C542225" w14:textId="77777777" w:rsidR="00F14E85" w:rsidRPr="00892FA4" w:rsidRDefault="00F14E85" w:rsidP="00BE48AC">
            <w:pPr>
              <w:spacing w:line="360" w:lineRule="auto"/>
              <w:jc w:val="center"/>
              <w:rPr>
                <w:rFonts w:eastAsia="Times New Roman"/>
              </w:rPr>
            </w:pPr>
            <w:r w:rsidRPr="00892FA4">
              <w:rPr>
                <w:rFonts w:eastAsia="Times New Roman"/>
              </w:rPr>
              <w:t>1</w:t>
            </w:r>
          </w:p>
        </w:tc>
        <w:tc>
          <w:tcPr>
            <w:tcW w:w="1154" w:type="dxa"/>
          </w:tcPr>
          <w:p w14:paraId="62AE9372" w14:textId="77777777" w:rsidR="00F14E85" w:rsidRPr="00892FA4" w:rsidRDefault="00F14E85" w:rsidP="00BE48AC">
            <w:pPr>
              <w:spacing w:line="360" w:lineRule="auto"/>
              <w:jc w:val="center"/>
              <w:rPr>
                <w:rFonts w:eastAsia="Times New Roman"/>
              </w:rPr>
            </w:pPr>
            <w:r w:rsidRPr="00892FA4">
              <w:rPr>
                <w:rFonts w:eastAsia="Times New Roman"/>
              </w:rPr>
              <w:t>1</w:t>
            </w:r>
          </w:p>
        </w:tc>
        <w:tc>
          <w:tcPr>
            <w:tcW w:w="1155" w:type="dxa"/>
          </w:tcPr>
          <w:p w14:paraId="5E5B6A7B" w14:textId="77777777" w:rsidR="00F14E85" w:rsidRPr="00892FA4" w:rsidRDefault="00F14E85" w:rsidP="00BE48AC">
            <w:pPr>
              <w:spacing w:line="360" w:lineRule="auto"/>
              <w:jc w:val="center"/>
              <w:rPr>
                <w:rFonts w:eastAsia="Times New Roman"/>
              </w:rPr>
            </w:pPr>
            <w:r w:rsidRPr="00892FA4">
              <w:rPr>
                <w:rFonts w:eastAsia="Times New Roman"/>
              </w:rPr>
              <w:t>3</w:t>
            </w:r>
          </w:p>
        </w:tc>
      </w:tr>
    </w:tbl>
    <w:p w14:paraId="47FBF163" w14:textId="77777777" w:rsidR="00F14E85" w:rsidRPr="00892FA4" w:rsidRDefault="00F14E85" w:rsidP="00F14E85">
      <w:pPr>
        <w:spacing w:line="360" w:lineRule="auto"/>
        <w:jc w:val="both"/>
      </w:pPr>
    </w:p>
    <w:p w14:paraId="21D23DF4" w14:textId="77777777" w:rsidR="00F14E85" w:rsidRDefault="00F14E85" w:rsidP="00D45ED4">
      <w:pPr>
        <w:spacing w:line="480" w:lineRule="auto"/>
        <w:jc w:val="both"/>
        <w:rPr>
          <w:b/>
          <w:bCs/>
        </w:rPr>
      </w:pPr>
    </w:p>
    <w:p w14:paraId="2BF2AA3B" w14:textId="77777777" w:rsidR="00F14E85" w:rsidRDefault="00F14E85" w:rsidP="00D45ED4">
      <w:pPr>
        <w:spacing w:line="480" w:lineRule="auto"/>
        <w:jc w:val="both"/>
        <w:rPr>
          <w:b/>
          <w:bCs/>
        </w:rPr>
      </w:pPr>
    </w:p>
    <w:p w14:paraId="570E4F8D" w14:textId="77777777" w:rsidR="00F14E85" w:rsidRDefault="00F14E85" w:rsidP="00D45ED4">
      <w:pPr>
        <w:spacing w:line="480" w:lineRule="auto"/>
        <w:jc w:val="both"/>
        <w:rPr>
          <w:b/>
          <w:bCs/>
        </w:rPr>
      </w:pPr>
    </w:p>
    <w:p w14:paraId="7197B226" w14:textId="0F93961E" w:rsidR="007E4659" w:rsidRPr="00892FA4" w:rsidRDefault="00F14E85" w:rsidP="00D45ED4">
      <w:pPr>
        <w:spacing w:line="480" w:lineRule="auto"/>
        <w:jc w:val="both"/>
        <w:rPr>
          <w:b/>
          <w:bCs/>
        </w:rPr>
      </w:pPr>
      <w:r>
        <w:rPr>
          <w:b/>
          <w:bCs/>
        </w:rPr>
        <w:lastRenderedPageBreak/>
        <w:t>T</w:t>
      </w:r>
      <w:r w:rsidR="007E4659" w:rsidRPr="00892FA4">
        <w:rPr>
          <w:b/>
          <w:bCs/>
        </w:rPr>
        <w:t>he ‘good’ self-manager</w:t>
      </w:r>
    </w:p>
    <w:p w14:paraId="72EFDFC9" w14:textId="70B964EB" w:rsidR="00545204" w:rsidRPr="00892FA4" w:rsidRDefault="007E4659" w:rsidP="00D45ED4">
      <w:pPr>
        <w:spacing w:line="480" w:lineRule="auto"/>
        <w:jc w:val="both"/>
      </w:pPr>
      <w:r w:rsidRPr="00892FA4">
        <w:t xml:space="preserve">Both users (patients and family care-givers) and providers (HCPs and commissioners) of health services had a shared understanding of SM that has been framed </w:t>
      </w:r>
      <w:r w:rsidR="00C415D7" w:rsidRPr="00892FA4">
        <w:t xml:space="preserve">using the </w:t>
      </w:r>
      <w:r w:rsidRPr="00892FA4">
        <w:t xml:space="preserve">term </w:t>
      </w:r>
      <w:r w:rsidR="00C415D7" w:rsidRPr="00892FA4">
        <w:t xml:space="preserve">the </w:t>
      </w:r>
      <w:r w:rsidRPr="00892FA4">
        <w:t xml:space="preserve">‘good’ self-manager. </w:t>
      </w:r>
      <w:r w:rsidR="00545204" w:rsidRPr="00892FA4">
        <w:t>Although provided with the opportunity to discuss</w:t>
      </w:r>
      <w:r w:rsidR="00C2252E" w:rsidRPr="00892FA4">
        <w:t xml:space="preserve"> ‘</w:t>
      </w:r>
      <w:r w:rsidR="00A00388" w:rsidRPr="00892FA4">
        <w:t xml:space="preserve">poor’ </w:t>
      </w:r>
      <w:r w:rsidR="00545204" w:rsidRPr="00892FA4">
        <w:t xml:space="preserve">SM, all stakeholders focused on </w:t>
      </w:r>
      <w:proofErr w:type="spellStart"/>
      <w:r w:rsidR="00545204" w:rsidRPr="00892FA4">
        <w:t>operationalising</w:t>
      </w:r>
      <w:proofErr w:type="spellEnd"/>
      <w:r w:rsidR="00545204" w:rsidRPr="00892FA4">
        <w:t xml:space="preserve"> ‘good’ </w:t>
      </w:r>
      <w:r w:rsidR="00E4433B">
        <w:t>SM</w:t>
      </w:r>
      <w:r w:rsidR="00545204" w:rsidRPr="00892FA4">
        <w:t xml:space="preserve">.  </w:t>
      </w:r>
      <w:r w:rsidR="000C7250" w:rsidRPr="00892FA4">
        <w:t xml:space="preserve">Therefore the focus here will be on the framing of the ‘good’ self-manager. </w:t>
      </w:r>
    </w:p>
    <w:p w14:paraId="324D1B8C" w14:textId="70595B17" w:rsidR="00F713DD" w:rsidRPr="00892FA4" w:rsidRDefault="007E4659" w:rsidP="00F713DD">
      <w:pPr>
        <w:spacing w:line="480" w:lineRule="auto"/>
        <w:ind w:firstLine="720"/>
        <w:jc w:val="both"/>
      </w:pPr>
      <w:r w:rsidRPr="00892FA4">
        <w:t xml:space="preserve">Shared understandings existed around constructing the individual as a ‘good’ self-manager if they engage in </w:t>
      </w:r>
      <w:r w:rsidR="007B67FA" w:rsidRPr="00892FA4">
        <w:t>positive</w:t>
      </w:r>
      <w:r w:rsidRPr="00892FA4">
        <w:t xml:space="preserve"> SM strategies, such as adopting healthy lifestyles and taking regular exercise. </w:t>
      </w:r>
    </w:p>
    <w:p w14:paraId="381184B7" w14:textId="4B41D576" w:rsidR="00BF637F" w:rsidRPr="00892FA4" w:rsidRDefault="00E4433B" w:rsidP="00BF637F">
      <w:pPr>
        <w:spacing w:line="480" w:lineRule="auto"/>
        <w:ind w:left="1134" w:right="1088"/>
        <w:jc w:val="both"/>
        <w:rPr>
          <w:i/>
          <w:iCs/>
        </w:rPr>
      </w:pPr>
      <w:r>
        <w:rPr>
          <w:i/>
          <w:iCs/>
        </w:rPr>
        <w:t>“</w:t>
      </w:r>
      <w:proofErr w:type="gramStart"/>
      <w:r w:rsidR="00BF637F" w:rsidRPr="00892FA4">
        <w:rPr>
          <w:i/>
          <w:iCs/>
        </w:rPr>
        <w:t>for</w:t>
      </w:r>
      <w:proofErr w:type="gramEnd"/>
      <w:r w:rsidR="00BF637F" w:rsidRPr="00892FA4">
        <w:rPr>
          <w:i/>
          <w:iCs/>
        </w:rPr>
        <w:t xml:space="preserve"> a diabetic there are only a couple of ways you can cope: one is food and weigh</w:t>
      </w:r>
      <w:r>
        <w:rPr>
          <w:i/>
          <w:iCs/>
        </w:rPr>
        <w:t>t control, and two is exercise. I</w:t>
      </w:r>
      <w:r w:rsidR="00BF637F" w:rsidRPr="00892FA4">
        <w:rPr>
          <w:i/>
          <w:iCs/>
        </w:rPr>
        <w:t>f you can look after either or both of t</w:t>
      </w:r>
      <w:r w:rsidR="00CF5B62" w:rsidRPr="00892FA4">
        <w:rPr>
          <w:i/>
          <w:iCs/>
        </w:rPr>
        <w:t>hose you’re on a winning streak</w:t>
      </w:r>
      <w:r>
        <w:rPr>
          <w:i/>
          <w:iCs/>
        </w:rPr>
        <w:t>”</w:t>
      </w:r>
    </w:p>
    <w:p w14:paraId="1C91C494" w14:textId="308600A7" w:rsidR="00BF637F" w:rsidRPr="00892FA4" w:rsidRDefault="003E1A26" w:rsidP="00BF637F">
      <w:pPr>
        <w:spacing w:line="480" w:lineRule="auto"/>
        <w:ind w:left="1134" w:right="1088"/>
        <w:jc w:val="right"/>
        <w:rPr>
          <w:rFonts w:ascii="Calibri" w:hAnsi="Calibri" w:cs="Arial"/>
          <w:i/>
          <w:iCs/>
          <w:color w:val="000000"/>
        </w:rPr>
      </w:pPr>
      <w:r w:rsidRPr="00892FA4">
        <w:rPr>
          <w:i/>
          <w:iCs/>
        </w:rPr>
        <w:t>Stewart, patient, diabetes</w:t>
      </w:r>
      <w:r w:rsidR="00BF637F" w:rsidRPr="00892FA4">
        <w:rPr>
          <w:i/>
          <w:iCs/>
        </w:rPr>
        <w:t xml:space="preserve"> </w:t>
      </w:r>
    </w:p>
    <w:p w14:paraId="38DAD553" w14:textId="28090D52" w:rsidR="007E4659" w:rsidRPr="00892FA4" w:rsidRDefault="007E4659" w:rsidP="00D45ED4">
      <w:pPr>
        <w:spacing w:line="480" w:lineRule="auto"/>
        <w:jc w:val="both"/>
      </w:pPr>
      <w:r w:rsidRPr="00892FA4">
        <w:t xml:space="preserve">Family </w:t>
      </w:r>
      <w:proofErr w:type="gramStart"/>
      <w:r w:rsidRPr="00892FA4">
        <w:t>care-givers</w:t>
      </w:r>
      <w:proofErr w:type="gramEnd"/>
      <w:r w:rsidRPr="00892FA4">
        <w:t xml:space="preserve"> </w:t>
      </w:r>
      <w:r w:rsidR="00B32F49" w:rsidRPr="00892FA4">
        <w:t>also had this understanding as they explain</w:t>
      </w:r>
      <w:r w:rsidR="00D43B97" w:rsidRPr="00892FA4">
        <w:t>ed</w:t>
      </w:r>
      <w:r w:rsidR="00B32F49" w:rsidRPr="00892FA4">
        <w:t>,</w:t>
      </w:r>
      <w:r w:rsidRPr="00892FA4">
        <w:t xml:space="preserve"> </w:t>
      </w:r>
      <w:r w:rsidR="00E4433B">
        <w:t>“</w:t>
      </w:r>
      <w:r w:rsidRPr="00892FA4">
        <w:rPr>
          <w:rFonts w:ascii="Calibri" w:hAnsi="Calibri"/>
          <w:i/>
          <w:iCs/>
          <w:color w:val="000000" w:themeColor="text1"/>
        </w:rPr>
        <w:t xml:space="preserve">if you are a good self-manager … you know that </w:t>
      </w:r>
      <w:r w:rsidR="00E4433B">
        <w:rPr>
          <w:rFonts w:ascii="Calibri" w:hAnsi="Calibri"/>
          <w:i/>
          <w:iCs/>
          <w:color w:val="000000" w:themeColor="text1"/>
        </w:rPr>
        <w:t xml:space="preserve">you can stick to a healthy diet” </w:t>
      </w:r>
      <w:r w:rsidRPr="00892FA4">
        <w:rPr>
          <w:rFonts w:ascii="Calibri" w:hAnsi="Calibri"/>
          <w:iCs/>
          <w:color w:val="000000" w:themeColor="text1"/>
        </w:rPr>
        <w:t>(Philly, family, diabetes</w:t>
      </w:r>
      <w:r w:rsidRPr="00892FA4">
        <w:rPr>
          <w:rFonts w:ascii="Calibri" w:hAnsi="Calibri"/>
          <w:color w:val="000000" w:themeColor="text1"/>
        </w:rPr>
        <w:t>).</w:t>
      </w:r>
      <w:r w:rsidRPr="00892FA4">
        <w:t xml:space="preserve">  This framing of SM does not recognise different SM strategies </w:t>
      </w:r>
      <w:r w:rsidR="00922F4D" w:rsidRPr="00892FA4">
        <w:t xml:space="preserve">as being </w:t>
      </w:r>
      <w:r w:rsidRPr="00892FA4">
        <w:t>of personal choice, but rather position</w:t>
      </w:r>
      <w:r w:rsidR="009B73F4">
        <w:t>s</w:t>
      </w:r>
      <w:r w:rsidRPr="00892FA4">
        <w:t xml:space="preserve"> patients as either </w:t>
      </w:r>
      <w:r w:rsidRPr="00892FA4">
        <w:rPr>
          <w:color w:val="000000" w:themeColor="text1"/>
        </w:rPr>
        <w:t>“</w:t>
      </w:r>
      <w:r w:rsidRPr="00892FA4">
        <w:rPr>
          <w:i/>
          <w:iCs/>
        </w:rPr>
        <w:t>being a good patient [‘good’ self-manager] and a bad patient [‘bad’ self-manager]</w:t>
      </w:r>
      <w:r w:rsidRPr="00892FA4">
        <w:t>” (Joanne, d</w:t>
      </w:r>
      <w:r w:rsidRPr="00892FA4">
        <w:rPr>
          <w:iCs/>
        </w:rPr>
        <w:t>ietician</w:t>
      </w:r>
      <w:r w:rsidRPr="00892FA4">
        <w:t xml:space="preserve">). </w:t>
      </w:r>
      <w:r w:rsidR="0065586C" w:rsidRPr="00892FA4">
        <w:t xml:space="preserve">Achieving </w:t>
      </w:r>
      <w:r w:rsidR="00C4519E" w:rsidRPr="00892FA4">
        <w:t xml:space="preserve">the </w:t>
      </w:r>
      <w:r w:rsidR="0065586C" w:rsidRPr="00892FA4">
        <w:t>aspirational position of the ‘good’ self-manager was seen as requiring support. F</w:t>
      </w:r>
      <w:r w:rsidRPr="00892FA4">
        <w:t xml:space="preserve">amily </w:t>
      </w:r>
      <w:proofErr w:type="gramStart"/>
      <w:r w:rsidRPr="00892FA4">
        <w:t>care-givers</w:t>
      </w:r>
      <w:proofErr w:type="gramEnd"/>
      <w:r w:rsidRPr="00892FA4">
        <w:t>, HCPs and commissioners</w:t>
      </w:r>
      <w:r w:rsidR="0065586C" w:rsidRPr="00892FA4">
        <w:t xml:space="preserve"> particularly</w:t>
      </w:r>
      <w:r w:rsidRPr="00892FA4">
        <w:t xml:space="preserve"> expressed a need to support the development of the ‘good’ self-manager through helping </w:t>
      </w:r>
      <w:r w:rsidR="009B73F4">
        <w:t>“</w:t>
      </w:r>
      <w:r w:rsidRPr="00892FA4">
        <w:rPr>
          <w:i/>
        </w:rPr>
        <w:t>people identify what it is they nee</w:t>
      </w:r>
      <w:r w:rsidR="009B73F4">
        <w:rPr>
          <w:i/>
        </w:rPr>
        <w:t>d to do in order to self-manage”</w:t>
      </w:r>
      <w:r w:rsidRPr="00892FA4">
        <w:rPr>
          <w:i/>
        </w:rPr>
        <w:t xml:space="preserve"> </w:t>
      </w:r>
      <w:r w:rsidRPr="00892FA4">
        <w:t xml:space="preserve">(Caroline, CCG commissioner).  Although </w:t>
      </w:r>
      <w:r w:rsidR="00905DD0" w:rsidRPr="00892FA4">
        <w:t xml:space="preserve">all </w:t>
      </w:r>
      <w:r w:rsidRPr="00892FA4">
        <w:t xml:space="preserve">stakeholders framed SM </w:t>
      </w:r>
      <w:r w:rsidR="00905DD0" w:rsidRPr="00892FA4">
        <w:t>in terms of the</w:t>
      </w:r>
      <w:r w:rsidRPr="00892FA4">
        <w:t xml:space="preserve"> ‘good’</w:t>
      </w:r>
      <w:r w:rsidR="0065586C" w:rsidRPr="00892FA4">
        <w:t xml:space="preserve"> self-manager</w:t>
      </w:r>
      <w:r w:rsidRPr="00892FA4">
        <w:t>, there were areas of difference. This difference focused around the particulars of what c</w:t>
      </w:r>
      <w:r w:rsidR="00723E82" w:rsidRPr="00892FA4">
        <w:t>onstituted a ‘good’ self-manager. Specifically th</w:t>
      </w:r>
      <w:r w:rsidR="0065586C" w:rsidRPr="00892FA4">
        <w:t>is</w:t>
      </w:r>
      <w:r w:rsidR="00723E82" w:rsidRPr="00892FA4">
        <w:t xml:space="preserve"> discussion will </w:t>
      </w:r>
      <w:r w:rsidR="00996C28" w:rsidRPr="00892FA4">
        <w:t>focus on</w:t>
      </w:r>
      <w:r w:rsidR="00723E82" w:rsidRPr="00892FA4">
        <w:t xml:space="preserve"> how</w:t>
      </w:r>
      <w:r w:rsidR="00DF6F1D" w:rsidRPr="00892FA4">
        <w:t xml:space="preserve"> far</w:t>
      </w:r>
      <w:r w:rsidR="00723E82" w:rsidRPr="00892FA4">
        <w:t xml:space="preserve"> the ‘good’ self-manager is </w:t>
      </w:r>
      <w:r w:rsidR="00C4519E" w:rsidRPr="00892FA4">
        <w:t xml:space="preserve">perceived </w:t>
      </w:r>
      <w:r w:rsidR="00723E82" w:rsidRPr="00892FA4">
        <w:t xml:space="preserve">to be ‘remoralised’, </w:t>
      </w:r>
      <w:r w:rsidRPr="00892FA4">
        <w:t xml:space="preserve">‘knowledgeable’ and ‘active’. </w:t>
      </w:r>
    </w:p>
    <w:p w14:paraId="030360D6" w14:textId="77777777" w:rsidR="00F14E85" w:rsidRDefault="00F14E85" w:rsidP="00D45ED4">
      <w:pPr>
        <w:spacing w:line="480" w:lineRule="auto"/>
        <w:jc w:val="both"/>
      </w:pPr>
    </w:p>
    <w:p w14:paraId="79BD4629" w14:textId="77777777" w:rsidR="00F14E85" w:rsidRPr="00892FA4" w:rsidRDefault="00F14E85" w:rsidP="00F14E85">
      <w:pPr>
        <w:spacing w:line="360" w:lineRule="auto"/>
        <w:jc w:val="both"/>
        <w:rPr>
          <w:bCs/>
          <w:u w:val="single"/>
        </w:rPr>
      </w:pPr>
      <w:r w:rsidRPr="00892FA4">
        <w:rPr>
          <w:bCs/>
          <w:u w:val="single"/>
        </w:rPr>
        <w:lastRenderedPageBreak/>
        <w:t xml:space="preserve">Figure 1: Traits of the ‘good’ self-manager </w:t>
      </w:r>
    </w:p>
    <w:p w14:paraId="113DC876" w14:textId="591FCD5A" w:rsidR="00D20EF7" w:rsidRPr="00892FA4" w:rsidRDefault="00F14E85" w:rsidP="00D45ED4">
      <w:pPr>
        <w:spacing w:line="480" w:lineRule="auto"/>
        <w:jc w:val="both"/>
      </w:pPr>
      <w:r w:rsidRPr="00892FA4">
        <w:rPr>
          <w:rFonts w:ascii="sdfsdf" w:hAnsi="sdfsdf"/>
          <w:lang w:val="en-US" w:eastAsia="en-US"/>
        </w:rPr>
        <w:drawing>
          <wp:inline distT="0" distB="0" distL="0" distR="0" wp14:anchorId="3415DD66" wp14:editId="447E7FCF">
            <wp:extent cx="5731510" cy="3886200"/>
            <wp:effectExtent l="0" t="152400" r="0" b="10160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r w:rsidR="00D20EF7">
        <w:t xml:space="preserve"> </w:t>
      </w:r>
    </w:p>
    <w:p w14:paraId="4E6250F3" w14:textId="357787BF" w:rsidR="007E4659" w:rsidRPr="00892FA4" w:rsidRDefault="007E4659" w:rsidP="00F806E7">
      <w:pPr>
        <w:tabs>
          <w:tab w:val="left" w:pos="5387"/>
        </w:tabs>
        <w:spacing w:line="360" w:lineRule="auto"/>
        <w:jc w:val="both"/>
        <w:rPr>
          <w:bCs/>
          <w:u w:val="single"/>
        </w:rPr>
      </w:pPr>
    </w:p>
    <w:p w14:paraId="4E7C825C" w14:textId="0819A5E4" w:rsidR="00A45DAC" w:rsidRPr="00892FA4" w:rsidRDefault="00A45DAC" w:rsidP="0067474D">
      <w:pPr>
        <w:tabs>
          <w:tab w:val="left" w:pos="6159"/>
        </w:tabs>
        <w:spacing w:line="480" w:lineRule="auto"/>
        <w:jc w:val="both"/>
        <w:rPr>
          <w:iCs/>
          <w:u w:val="single"/>
        </w:rPr>
      </w:pPr>
      <w:r w:rsidRPr="00892FA4">
        <w:rPr>
          <w:iCs/>
          <w:u w:val="single"/>
        </w:rPr>
        <w:t xml:space="preserve">To be remoralised </w:t>
      </w:r>
    </w:p>
    <w:p w14:paraId="1E71FC00" w14:textId="2D42FE4B" w:rsidR="007E4659" w:rsidRPr="00892FA4" w:rsidRDefault="007E4659" w:rsidP="00D45ED4">
      <w:pPr>
        <w:spacing w:line="480" w:lineRule="auto"/>
        <w:jc w:val="both"/>
      </w:pPr>
      <w:r w:rsidRPr="00892FA4">
        <w:t xml:space="preserve">UK social policy in the twenty first century has attempted to </w:t>
      </w:r>
      <w:r w:rsidR="00D55488" w:rsidRPr="00892FA4">
        <w:t>‘roll back the state’ (Penn, 2015)</w:t>
      </w:r>
      <w:r w:rsidR="00915BDA" w:rsidRPr="00892FA4">
        <w:t>,</w:t>
      </w:r>
      <w:r w:rsidR="00D55488" w:rsidRPr="00892FA4">
        <w:t xml:space="preserve"> </w:t>
      </w:r>
      <w:r w:rsidRPr="00892FA4">
        <w:t>shift</w:t>
      </w:r>
      <w:r w:rsidR="00D55488" w:rsidRPr="00892FA4">
        <w:t>ing</w:t>
      </w:r>
      <w:r w:rsidRPr="00892FA4">
        <w:t xml:space="preserve"> responsibility </w:t>
      </w:r>
      <w:r w:rsidR="008D6025" w:rsidRPr="00892FA4">
        <w:t>from</w:t>
      </w:r>
      <w:r w:rsidRPr="00892FA4">
        <w:t xml:space="preserve"> the state to</w:t>
      </w:r>
      <w:r w:rsidR="008D6025" w:rsidRPr="00892FA4">
        <w:t>wards</w:t>
      </w:r>
      <w:r w:rsidRPr="00892FA4">
        <w:t xml:space="preserve"> the individual. The focus has been to create a remoralised social citizen, whereby citizenship becomes </w:t>
      </w:r>
      <w:r w:rsidR="00F812AA" w:rsidRPr="00892FA4">
        <w:t xml:space="preserve">tied to one’s capacity to be autonomous, </w:t>
      </w:r>
      <w:r w:rsidRPr="00892FA4">
        <w:t>proactive and responsible. In a health context</w:t>
      </w:r>
      <w:r w:rsidR="00C72D97" w:rsidRPr="00892FA4">
        <w:t>,</w:t>
      </w:r>
      <w:r w:rsidR="00527086" w:rsidRPr="00892FA4">
        <w:t xml:space="preserve"> </w:t>
      </w:r>
      <w:r w:rsidR="00424317">
        <w:t>the patient is remoralised from a passive recipient of treatment to an empowered partner in the management of their health. The process of b</w:t>
      </w:r>
      <w:r w:rsidR="00527086" w:rsidRPr="00892FA4">
        <w:t xml:space="preserve">ecoming </w:t>
      </w:r>
      <w:r w:rsidRPr="00892FA4">
        <w:t xml:space="preserve">remoralised is demonstrated by the </w:t>
      </w:r>
      <w:r w:rsidR="00424317">
        <w:t>patient</w:t>
      </w:r>
      <w:r w:rsidRPr="00892FA4">
        <w:t xml:space="preserve"> taking on gr</w:t>
      </w:r>
      <w:r w:rsidR="00F812AA" w:rsidRPr="00892FA4">
        <w:t>eater personal responsibility</w:t>
      </w:r>
      <w:r w:rsidR="00424317">
        <w:t>,</w:t>
      </w:r>
      <w:r w:rsidR="00F812AA" w:rsidRPr="00892FA4">
        <w:t xml:space="preserve"> f</w:t>
      </w:r>
      <w:r w:rsidRPr="00892FA4">
        <w:t xml:space="preserve">ulfilling moral obligations </w:t>
      </w:r>
      <w:r w:rsidR="00F812AA" w:rsidRPr="00892FA4">
        <w:t>by</w:t>
      </w:r>
      <w:r w:rsidRPr="00892FA4">
        <w:t xml:space="preserve"> doing their best to m</w:t>
      </w:r>
      <w:r w:rsidR="006F6622" w:rsidRPr="00892FA4">
        <w:t>anage health and wellbeing, and i</w:t>
      </w:r>
      <w:r w:rsidR="00F812AA" w:rsidRPr="00892FA4">
        <w:t xml:space="preserve">n doing so, </w:t>
      </w:r>
      <w:proofErr w:type="gramStart"/>
      <w:r w:rsidR="00F812AA" w:rsidRPr="00892FA4">
        <w:t>minimising</w:t>
      </w:r>
      <w:proofErr w:type="gramEnd"/>
      <w:r w:rsidR="00F812AA" w:rsidRPr="00892FA4">
        <w:t xml:space="preserve"> welfare dependency.</w:t>
      </w:r>
      <w:r w:rsidRPr="00892FA4">
        <w:t xml:space="preserve"> This discourse was evidenced in all stakeholder accounts.</w:t>
      </w:r>
    </w:p>
    <w:p w14:paraId="15DD55A8" w14:textId="77777777" w:rsidR="007E4659" w:rsidRPr="00892FA4" w:rsidRDefault="007E4659" w:rsidP="00D45ED4">
      <w:pPr>
        <w:spacing w:line="480" w:lineRule="auto"/>
        <w:jc w:val="both"/>
      </w:pPr>
    </w:p>
    <w:p w14:paraId="672BD6B6" w14:textId="77777777" w:rsidR="007E4659" w:rsidRPr="00892FA4" w:rsidRDefault="007E4659" w:rsidP="00D45ED4">
      <w:pPr>
        <w:spacing w:line="480" w:lineRule="auto"/>
        <w:jc w:val="both"/>
        <w:rPr>
          <w:i/>
        </w:rPr>
      </w:pPr>
      <w:r w:rsidRPr="00892FA4">
        <w:rPr>
          <w:i/>
        </w:rPr>
        <w:lastRenderedPageBreak/>
        <w:t>Responsibility</w:t>
      </w:r>
    </w:p>
    <w:p w14:paraId="17D8E54D" w14:textId="280794FA" w:rsidR="007E4659" w:rsidRPr="00892FA4" w:rsidRDefault="007E4659" w:rsidP="00D45ED4">
      <w:pPr>
        <w:spacing w:line="480" w:lineRule="auto"/>
        <w:jc w:val="both"/>
        <w:rPr>
          <w:iCs/>
        </w:rPr>
      </w:pPr>
      <w:r w:rsidRPr="00892FA4">
        <w:t xml:space="preserve">Commissioners considered their role in commissioning services to include discouraging an entitlement-based approach to healthcare utilisation and </w:t>
      </w:r>
      <w:r w:rsidR="005E1D4A">
        <w:rPr>
          <w:i/>
          <w:iCs/>
        </w:rPr>
        <w:t>“</w:t>
      </w:r>
      <w:r w:rsidRPr="00892FA4">
        <w:rPr>
          <w:i/>
          <w:iCs/>
        </w:rPr>
        <w:t>encouraging people who don’t understand that actually the responsibility for their condition is theirs; it’s not the responsibility of ot</w:t>
      </w:r>
      <w:r w:rsidR="005E1D4A">
        <w:rPr>
          <w:i/>
          <w:iCs/>
        </w:rPr>
        <w:t>hers to support [their] illness”</w:t>
      </w:r>
      <w:r w:rsidRPr="00892FA4">
        <w:rPr>
          <w:i/>
          <w:iCs/>
        </w:rPr>
        <w:t xml:space="preserve"> </w:t>
      </w:r>
      <w:r w:rsidRPr="00892FA4">
        <w:rPr>
          <w:iCs/>
        </w:rPr>
        <w:t>(Lauren, CCG Commissioner)</w:t>
      </w:r>
      <w:r w:rsidRPr="00892FA4">
        <w:rPr>
          <w:i/>
          <w:iCs/>
        </w:rPr>
        <w:t xml:space="preserve">. </w:t>
      </w:r>
      <w:r w:rsidRPr="00892FA4">
        <w:rPr>
          <w:iCs/>
        </w:rPr>
        <w:t xml:space="preserve">This view, shared by </w:t>
      </w:r>
      <w:r w:rsidRPr="00892FA4">
        <w:t xml:space="preserve">HCPs, positions the ‘good’ self-manager as an individual who is willing to take </w:t>
      </w:r>
      <w:r w:rsidR="005E1D4A">
        <w:t>“</w:t>
      </w:r>
      <w:r w:rsidRPr="00892FA4">
        <w:rPr>
          <w:i/>
          <w:iCs/>
        </w:rPr>
        <w:t>responsibility …with reference to their health</w:t>
      </w:r>
      <w:r w:rsidR="005E1D4A">
        <w:rPr>
          <w:i/>
          <w:iCs/>
        </w:rPr>
        <w:t>”</w:t>
      </w:r>
      <w:r w:rsidRPr="00892FA4">
        <w:rPr>
          <w:i/>
          <w:iCs/>
        </w:rPr>
        <w:t xml:space="preserve"> </w:t>
      </w:r>
      <w:r w:rsidRPr="00892FA4">
        <w:t>(Victoria, diabetes nurse specialist).</w:t>
      </w:r>
      <w:r w:rsidRPr="00892FA4">
        <w:rPr>
          <w:iCs/>
        </w:rPr>
        <w:t xml:space="preserve"> The </w:t>
      </w:r>
      <w:r w:rsidR="00AE5960" w:rsidRPr="00892FA4">
        <w:rPr>
          <w:iCs/>
        </w:rPr>
        <w:t xml:space="preserve">promotion of greater individual responsibility, </w:t>
      </w:r>
      <w:r w:rsidRPr="00892FA4">
        <w:rPr>
          <w:iCs/>
        </w:rPr>
        <w:t>as found in commissioner and HCP accounts, places the consequences of any (</w:t>
      </w:r>
      <w:proofErr w:type="gramStart"/>
      <w:r w:rsidRPr="00892FA4">
        <w:rPr>
          <w:iCs/>
        </w:rPr>
        <w:t>in)action</w:t>
      </w:r>
      <w:proofErr w:type="gramEnd"/>
      <w:r w:rsidRPr="00892FA4">
        <w:rPr>
          <w:iCs/>
        </w:rPr>
        <w:t xml:space="preserve"> with the patient. What is of interest is that such discourse was also present in patients’ and family care-givers’ accounts. </w:t>
      </w:r>
    </w:p>
    <w:p w14:paraId="76E18500" w14:textId="6BBBFC4C" w:rsidR="007E4659" w:rsidRPr="00892FA4" w:rsidRDefault="00F7666F" w:rsidP="00D45ED4">
      <w:pPr>
        <w:spacing w:line="480" w:lineRule="auto"/>
        <w:ind w:left="1134" w:right="1088"/>
        <w:jc w:val="both"/>
        <w:rPr>
          <w:i/>
          <w:iCs/>
        </w:rPr>
      </w:pPr>
      <w:r w:rsidRPr="00892FA4">
        <w:rPr>
          <w:i/>
          <w:iCs/>
        </w:rPr>
        <w:t>“I thought you know, I’ve got to make a few changes now, it’s really down to me”</w:t>
      </w:r>
    </w:p>
    <w:p w14:paraId="25CAD66A" w14:textId="71905C13" w:rsidR="00F7666F" w:rsidRPr="00892FA4" w:rsidRDefault="00F7666F" w:rsidP="00D45ED4">
      <w:pPr>
        <w:spacing w:line="480" w:lineRule="auto"/>
        <w:ind w:left="1134" w:right="1088"/>
        <w:jc w:val="right"/>
        <w:rPr>
          <w:i/>
          <w:iCs/>
        </w:rPr>
      </w:pPr>
      <w:r w:rsidRPr="00892FA4">
        <w:rPr>
          <w:i/>
          <w:iCs/>
        </w:rPr>
        <w:t>Mary, patient, stroke</w:t>
      </w:r>
    </w:p>
    <w:p w14:paraId="44B83C86" w14:textId="5D6C3F14" w:rsidR="007E4659" w:rsidRPr="00892FA4" w:rsidRDefault="005E1D4A" w:rsidP="00D45ED4">
      <w:pPr>
        <w:spacing w:line="480" w:lineRule="auto"/>
        <w:ind w:left="1134" w:right="1088"/>
        <w:jc w:val="both"/>
        <w:rPr>
          <w:i/>
          <w:iCs/>
        </w:rPr>
      </w:pPr>
      <w:r>
        <w:rPr>
          <w:i/>
          <w:iCs/>
        </w:rPr>
        <w:t>“</w:t>
      </w:r>
      <w:r w:rsidR="007E4659" w:rsidRPr="00892FA4">
        <w:rPr>
          <w:i/>
          <w:iCs/>
        </w:rPr>
        <w:t>It annoys me that peop</w:t>
      </w:r>
      <w:r w:rsidR="00F7666F" w:rsidRPr="00892FA4">
        <w:rPr>
          <w:i/>
          <w:iCs/>
        </w:rPr>
        <w:t>le go to their GP and say, “p</w:t>
      </w:r>
      <w:r w:rsidR="007E4659" w:rsidRPr="00892FA4">
        <w:rPr>
          <w:i/>
          <w:iCs/>
        </w:rPr>
        <w:t>ut me right, give me a pill to put me right” because it</w:t>
      </w:r>
      <w:r w:rsidR="00F7666F" w:rsidRPr="00892FA4">
        <w:rPr>
          <w:i/>
          <w:iCs/>
        </w:rPr>
        <w:t xml:space="preserve">’s you that’s got the problem… </w:t>
      </w:r>
      <w:r w:rsidR="007E4659" w:rsidRPr="00892FA4">
        <w:rPr>
          <w:i/>
          <w:iCs/>
        </w:rPr>
        <w:t>it’s your responsibility … t</w:t>
      </w:r>
      <w:r w:rsidR="00F7666F" w:rsidRPr="00892FA4">
        <w:rPr>
          <w:i/>
          <w:iCs/>
        </w:rPr>
        <w:t>he problem is yours, not theirs</w:t>
      </w:r>
      <w:r>
        <w:rPr>
          <w:i/>
          <w:iCs/>
        </w:rPr>
        <w:t>”</w:t>
      </w:r>
    </w:p>
    <w:p w14:paraId="6AF6AD54" w14:textId="77777777" w:rsidR="007E4659" w:rsidRPr="00892FA4" w:rsidRDefault="007E4659" w:rsidP="00D45ED4">
      <w:pPr>
        <w:spacing w:line="480" w:lineRule="auto"/>
        <w:ind w:left="1134" w:right="1088"/>
        <w:jc w:val="right"/>
        <w:rPr>
          <w:i/>
          <w:iCs/>
        </w:rPr>
      </w:pPr>
      <w:r w:rsidRPr="00892FA4">
        <w:rPr>
          <w:i/>
          <w:iCs/>
        </w:rPr>
        <w:t>Jennifer, patient, diabetes</w:t>
      </w:r>
    </w:p>
    <w:p w14:paraId="146468C1" w14:textId="67DEC0FD" w:rsidR="007E4659" w:rsidRPr="00892FA4" w:rsidRDefault="003E355C" w:rsidP="00D45ED4">
      <w:pPr>
        <w:spacing w:line="480" w:lineRule="auto"/>
        <w:ind w:right="-46"/>
        <w:jc w:val="both"/>
        <w:rPr>
          <w:i/>
        </w:rPr>
      </w:pPr>
      <w:r w:rsidRPr="00892FA4">
        <w:rPr>
          <w:i/>
        </w:rPr>
        <w:t xml:space="preserve">Moral Obligations </w:t>
      </w:r>
    </w:p>
    <w:p w14:paraId="6B1363B1" w14:textId="65A6BCEB" w:rsidR="007E4659" w:rsidRPr="00892FA4" w:rsidRDefault="007E4659" w:rsidP="00C4519E">
      <w:pPr>
        <w:spacing w:line="480" w:lineRule="auto"/>
        <w:ind w:right="-46" w:firstLine="720"/>
        <w:jc w:val="both"/>
      </w:pPr>
      <w:r w:rsidRPr="00892FA4">
        <w:t xml:space="preserve">Taking responsibility for one’s health </w:t>
      </w:r>
      <w:r w:rsidR="00C4519E" w:rsidRPr="00892FA4">
        <w:t xml:space="preserve">was seen to be </w:t>
      </w:r>
      <w:r w:rsidRPr="00892FA4">
        <w:t xml:space="preserve">to accept one’s moral obligations to </w:t>
      </w:r>
      <w:r w:rsidR="0033115A" w:rsidRPr="00892FA4">
        <w:t xml:space="preserve">both </w:t>
      </w:r>
      <w:r w:rsidRPr="00892FA4">
        <w:t xml:space="preserve">society and to one’s social network. </w:t>
      </w:r>
      <w:r w:rsidR="00D2246E" w:rsidRPr="00892FA4">
        <w:t>The first obligation the ‘good’ self-manager has</w:t>
      </w:r>
      <w:r w:rsidR="00F25FD6" w:rsidRPr="00892FA4">
        <w:t xml:space="preserve"> </w:t>
      </w:r>
      <w:r w:rsidR="003172C4" w:rsidRPr="00892FA4">
        <w:t>is</w:t>
      </w:r>
      <w:r w:rsidR="00D2246E" w:rsidRPr="00892FA4">
        <w:t xml:space="preserve"> to society. This was seen most notably in the moral obligation to be autonomous and </w:t>
      </w:r>
      <w:r w:rsidR="00511030" w:rsidRPr="00892FA4">
        <w:t xml:space="preserve">not to </w:t>
      </w:r>
      <w:r w:rsidR="001D79C8" w:rsidRPr="00892FA4">
        <w:t>use</w:t>
      </w:r>
      <w:r w:rsidR="00511030" w:rsidRPr="00892FA4">
        <w:t xml:space="preserve"> the </w:t>
      </w:r>
      <w:r w:rsidR="001D79C8" w:rsidRPr="00892FA4">
        <w:t>welfare state</w:t>
      </w:r>
      <w:r w:rsidR="00E124E4" w:rsidRPr="00892FA4">
        <w:t xml:space="preserve"> inappropriately</w:t>
      </w:r>
      <w:proofErr w:type="gramStart"/>
      <w:r w:rsidR="001D79C8" w:rsidRPr="00892FA4">
        <w:t>;</w:t>
      </w:r>
      <w:proofErr w:type="gramEnd"/>
      <w:r w:rsidR="00D2246E" w:rsidRPr="00892FA4">
        <w:t xml:space="preserve"> </w:t>
      </w:r>
      <w:r w:rsidRPr="00892FA4">
        <w:t xml:space="preserve">a position taken by each stakeholder group to a greater or lesser extent. </w:t>
      </w:r>
    </w:p>
    <w:p w14:paraId="11E6DB45" w14:textId="3C7F899A" w:rsidR="007E4659" w:rsidRPr="00892FA4" w:rsidRDefault="00BA2DD9" w:rsidP="00D45ED4">
      <w:pPr>
        <w:spacing w:line="480" w:lineRule="auto"/>
        <w:ind w:left="1134" w:right="1088"/>
        <w:jc w:val="both"/>
        <w:rPr>
          <w:i/>
          <w:iCs/>
        </w:rPr>
      </w:pPr>
      <w:r>
        <w:rPr>
          <w:i/>
          <w:iCs/>
        </w:rPr>
        <w:lastRenderedPageBreak/>
        <w:t>“</w:t>
      </w:r>
      <w:r w:rsidR="007E4659" w:rsidRPr="00892FA4">
        <w:rPr>
          <w:i/>
          <w:iCs/>
        </w:rPr>
        <w:t xml:space="preserve">I know people who carry on smoking and I think </w:t>
      </w:r>
      <w:r>
        <w:rPr>
          <w:i/>
          <w:iCs/>
        </w:rPr>
        <w:t>‘</w:t>
      </w:r>
      <w:r w:rsidR="007E4659" w:rsidRPr="00892FA4">
        <w:rPr>
          <w:i/>
          <w:iCs/>
        </w:rPr>
        <w:t>for God’s sake, give yourself every chance. The NHS is spending a fortune [on you]</w:t>
      </w:r>
      <w:r w:rsidR="00A446B0" w:rsidRPr="00892FA4">
        <w:rPr>
          <w:i/>
          <w:iCs/>
        </w:rPr>
        <w:t>’’</w:t>
      </w:r>
      <w:r w:rsidR="007E4659" w:rsidRPr="00892FA4">
        <w:rPr>
          <w:i/>
          <w:iCs/>
        </w:rPr>
        <w:t>’</w:t>
      </w:r>
    </w:p>
    <w:p w14:paraId="6076AEBF" w14:textId="3615FD5E" w:rsidR="007E4659" w:rsidRPr="00892FA4" w:rsidRDefault="007E4659" w:rsidP="00D45ED4">
      <w:pPr>
        <w:spacing w:line="480" w:lineRule="auto"/>
        <w:ind w:left="1134" w:right="1088"/>
        <w:jc w:val="right"/>
        <w:rPr>
          <w:i/>
          <w:iCs/>
        </w:rPr>
      </w:pPr>
      <w:r w:rsidRPr="00892FA4">
        <w:rPr>
          <w:i/>
          <w:iCs/>
        </w:rPr>
        <w:t>Will, patient, cancer</w:t>
      </w:r>
    </w:p>
    <w:p w14:paraId="6A16E925" w14:textId="09746E7E" w:rsidR="000F14E7" w:rsidRPr="00892FA4" w:rsidRDefault="00C86366" w:rsidP="00C4519E">
      <w:pPr>
        <w:spacing w:line="480" w:lineRule="auto"/>
        <w:jc w:val="both"/>
        <w:rPr>
          <w:iCs/>
        </w:rPr>
      </w:pPr>
      <w:r w:rsidRPr="00892FA4">
        <w:t xml:space="preserve">This </w:t>
      </w:r>
      <w:r w:rsidR="00F25FD6" w:rsidRPr="00892FA4">
        <w:t xml:space="preserve">moral obligation to society, one’s </w:t>
      </w:r>
      <w:r w:rsidRPr="00892FA4">
        <w:t>civic obligation</w:t>
      </w:r>
      <w:r w:rsidR="00F25FD6" w:rsidRPr="00892FA4">
        <w:t>,</w:t>
      </w:r>
      <w:r w:rsidR="00911677" w:rsidRPr="00892FA4">
        <w:t xml:space="preserve"> </w:t>
      </w:r>
      <w:r w:rsidR="00F25FD6" w:rsidRPr="00892FA4">
        <w:t>is reflective of</w:t>
      </w:r>
      <w:r w:rsidR="00911677" w:rsidRPr="00892FA4">
        <w:t xml:space="preserve"> neoliberalism that advocates a reduced state</w:t>
      </w:r>
      <w:r w:rsidR="000F6C91" w:rsidRPr="00892FA4">
        <w:t xml:space="preserve">, and </w:t>
      </w:r>
      <w:r w:rsidR="00911677" w:rsidRPr="00892FA4">
        <w:t xml:space="preserve">with this comes the </w:t>
      </w:r>
      <w:r w:rsidR="000F6C91" w:rsidRPr="00892FA4">
        <w:t>need</w:t>
      </w:r>
      <w:r w:rsidR="00BA2DD9">
        <w:t xml:space="preserve"> to ensure healthcare services</w:t>
      </w:r>
      <w:r w:rsidR="000F6C91" w:rsidRPr="00892FA4">
        <w:t xml:space="preserve"> are not over</w:t>
      </w:r>
      <w:r w:rsidR="00C4519E" w:rsidRPr="00892FA4">
        <w:t>-</w:t>
      </w:r>
      <w:r w:rsidR="000F6C91" w:rsidRPr="00892FA4">
        <w:t>burdened</w:t>
      </w:r>
      <w:r w:rsidR="0009165F" w:rsidRPr="00892FA4">
        <w:t xml:space="preserve"> by </w:t>
      </w:r>
      <w:r w:rsidR="00644E04" w:rsidRPr="00892FA4">
        <w:t>dependency</w:t>
      </w:r>
      <w:r w:rsidR="000F6C91" w:rsidRPr="00892FA4">
        <w:t xml:space="preserve">. The </w:t>
      </w:r>
      <w:r w:rsidR="00644E04" w:rsidRPr="00892FA4">
        <w:t>‘</w:t>
      </w:r>
      <w:r w:rsidR="000F6C91" w:rsidRPr="00892FA4">
        <w:t>good’ self-manager</w:t>
      </w:r>
      <w:r w:rsidR="00FC292C" w:rsidRPr="00892FA4">
        <w:t xml:space="preserve"> should</w:t>
      </w:r>
      <w:r w:rsidR="000F6C91" w:rsidRPr="00892FA4">
        <w:t xml:space="preserve"> fulfil</w:t>
      </w:r>
      <w:r w:rsidR="00644E04" w:rsidRPr="00892FA4">
        <w:t xml:space="preserve"> the moral obligation</w:t>
      </w:r>
      <w:r w:rsidR="00FC292C" w:rsidRPr="00892FA4">
        <w:t xml:space="preserve"> to ease </w:t>
      </w:r>
      <w:r w:rsidR="000F6C91" w:rsidRPr="00892FA4">
        <w:t xml:space="preserve">the pressure on the NHS by </w:t>
      </w:r>
      <w:r w:rsidR="007E4659" w:rsidRPr="00892FA4">
        <w:t xml:space="preserve">managing health </w:t>
      </w:r>
      <w:r w:rsidR="00F779A1">
        <w:t>“</w:t>
      </w:r>
      <w:r w:rsidR="007E4659" w:rsidRPr="00892FA4">
        <w:rPr>
          <w:i/>
          <w:iCs/>
        </w:rPr>
        <w:t>because it’s [NHS] not sustainable not to [self-manage]</w:t>
      </w:r>
      <w:r w:rsidR="00F779A1">
        <w:rPr>
          <w:i/>
          <w:iCs/>
        </w:rPr>
        <w:t>”</w:t>
      </w:r>
      <w:r w:rsidR="007E4659" w:rsidRPr="00892FA4">
        <w:t xml:space="preserve"> (Claire, CCG commissioner)</w:t>
      </w:r>
      <w:r w:rsidR="007E4659" w:rsidRPr="00892FA4">
        <w:rPr>
          <w:i/>
        </w:rPr>
        <w:t xml:space="preserve">. </w:t>
      </w:r>
      <w:r w:rsidR="007E4659" w:rsidRPr="00892FA4">
        <w:t xml:space="preserve">Thus patients should SM </w:t>
      </w:r>
      <w:r w:rsidR="007E4659" w:rsidRPr="00892FA4">
        <w:rPr>
          <w:iCs/>
        </w:rPr>
        <w:t>to reduce th</w:t>
      </w:r>
      <w:r w:rsidR="00F779A1">
        <w:rPr>
          <w:iCs/>
        </w:rPr>
        <w:t>eir use of NHS resources which “</w:t>
      </w:r>
      <w:r w:rsidR="007E4659" w:rsidRPr="00892FA4">
        <w:rPr>
          <w:i/>
          <w:iCs/>
        </w:rPr>
        <w:t>in turn saves money for the NHS…because if [patients] are more aware of what is going on they are not coming in all the time</w:t>
      </w:r>
      <w:r w:rsidR="00F779A1">
        <w:rPr>
          <w:i/>
          <w:iCs/>
        </w:rPr>
        <w:t>”</w:t>
      </w:r>
      <w:r w:rsidR="007E4659" w:rsidRPr="00892FA4">
        <w:rPr>
          <w:i/>
          <w:iCs/>
        </w:rPr>
        <w:t xml:space="preserve"> </w:t>
      </w:r>
      <w:r w:rsidR="007E4659" w:rsidRPr="00892FA4">
        <w:rPr>
          <w:iCs/>
        </w:rPr>
        <w:t>(Katy, nurse practitioner</w:t>
      </w:r>
      <w:r w:rsidR="007E4659" w:rsidRPr="00892FA4">
        <w:rPr>
          <w:i/>
          <w:iCs/>
        </w:rPr>
        <w:t xml:space="preserve">). </w:t>
      </w:r>
      <w:r w:rsidR="000F14E7" w:rsidRPr="00892FA4">
        <w:rPr>
          <w:iCs/>
        </w:rPr>
        <w:t>By being autonomous the ‘good’ self-manager is less dependent upon healthcare provision, which</w:t>
      </w:r>
      <w:r w:rsidR="00C03E8F" w:rsidRPr="00892FA4">
        <w:rPr>
          <w:iCs/>
        </w:rPr>
        <w:t xml:space="preserve">, questionably, </w:t>
      </w:r>
      <w:r w:rsidR="000F14E7" w:rsidRPr="00892FA4">
        <w:rPr>
          <w:iCs/>
        </w:rPr>
        <w:t xml:space="preserve">helps ease financial pressures. </w:t>
      </w:r>
    </w:p>
    <w:p w14:paraId="4FDAC911" w14:textId="5B8152B5" w:rsidR="007E4659" w:rsidRPr="00892FA4" w:rsidRDefault="000F14E7" w:rsidP="00D45ED4">
      <w:pPr>
        <w:spacing w:line="480" w:lineRule="auto"/>
        <w:jc w:val="both"/>
        <w:rPr>
          <w:iCs/>
        </w:rPr>
      </w:pPr>
      <w:r w:rsidRPr="00892FA4">
        <w:rPr>
          <w:iCs/>
        </w:rPr>
        <w:tab/>
        <w:t xml:space="preserve">The ‘good’ self-manager’s moral obligation to society was most evident in the discourse around ‘appropriate’ use of healthcare services. All stakeholders were in agreement that the ‘good’ self-manager uses healthcare services appropriately. However, stakeholders disagreed about whether ‘appropriate’ use was concerned with limiting dependency on services, or whether it was concerned with seeking help early to prevent complications. </w:t>
      </w:r>
      <w:r w:rsidR="007E4659" w:rsidRPr="00892FA4">
        <w:t>Commissioners and HCPs, appeared to conceptualise appropriate</w:t>
      </w:r>
      <w:r w:rsidRPr="00892FA4">
        <w:t xml:space="preserve">ness solely on frequency of use, and the ‘good’ self-manager was an individual who was more autonomous and less dependent. </w:t>
      </w:r>
      <w:r w:rsidR="007E4659" w:rsidRPr="00892FA4">
        <w:t xml:space="preserve"> </w:t>
      </w:r>
    </w:p>
    <w:p w14:paraId="6B9CAB9A" w14:textId="33617673" w:rsidR="007E4659" w:rsidRPr="00892FA4" w:rsidRDefault="00F779A1" w:rsidP="00D45ED4">
      <w:pPr>
        <w:spacing w:line="480" w:lineRule="auto"/>
        <w:ind w:left="1134" w:right="1088"/>
        <w:jc w:val="both"/>
        <w:rPr>
          <w:i/>
          <w:iCs/>
        </w:rPr>
      </w:pPr>
      <w:r>
        <w:rPr>
          <w:i/>
          <w:iCs/>
        </w:rPr>
        <w:t>“</w:t>
      </w:r>
      <w:r w:rsidR="007E4659" w:rsidRPr="00892FA4">
        <w:rPr>
          <w:i/>
          <w:iCs/>
        </w:rPr>
        <w:t>Through having an empowered and knowledgeable patient you hopefully have less co</w:t>
      </w:r>
      <w:r>
        <w:rPr>
          <w:i/>
          <w:iCs/>
        </w:rPr>
        <w:t>ntact with health professionals”</w:t>
      </w:r>
    </w:p>
    <w:p w14:paraId="74702535" w14:textId="77777777" w:rsidR="007E4659" w:rsidRPr="00892FA4" w:rsidRDefault="007E4659" w:rsidP="00D45ED4">
      <w:pPr>
        <w:spacing w:line="480" w:lineRule="auto"/>
        <w:ind w:left="1134" w:right="1088"/>
        <w:jc w:val="right"/>
      </w:pPr>
      <w:r w:rsidRPr="00892FA4">
        <w:rPr>
          <w:i/>
          <w:iCs/>
        </w:rPr>
        <w:t xml:space="preserve">Sharon, colorectal cancer nurse </w:t>
      </w:r>
    </w:p>
    <w:p w14:paraId="5FE3B3FE" w14:textId="4EDDE479" w:rsidR="007E4659" w:rsidRPr="00892FA4" w:rsidRDefault="000F14E7" w:rsidP="000F14E7">
      <w:pPr>
        <w:spacing w:line="480" w:lineRule="auto"/>
        <w:jc w:val="both"/>
        <w:rPr>
          <w:color w:val="FF0000"/>
        </w:rPr>
      </w:pPr>
      <w:r w:rsidRPr="00892FA4">
        <w:t>Conversely</w:t>
      </w:r>
      <w:r w:rsidR="00D436A2" w:rsidRPr="00892FA4">
        <w:t>,</w:t>
      </w:r>
      <w:r w:rsidRPr="00892FA4">
        <w:t xml:space="preserve"> patients and family </w:t>
      </w:r>
      <w:proofErr w:type="gramStart"/>
      <w:r w:rsidRPr="00892FA4">
        <w:t>care-givers</w:t>
      </w:r>
      <w:proofErr w:type="gramEnd"/>
      <w:r w:rsidRPr="00892FA4">
        <w:t xml:space="preserve"> felt the ‘good’ self-manager fulfilled their civic duty by seeking help from healthcare services early. For them ‘appropriate’ use was concerned with </w:t>
      </w:r>
      <w:r w:rsidRPr="00892FA4">
        <w:lastRenderedPageBreak/>
        <w:t xml:space="preserve">engaging with healthcare services based on perceived need. Further, it was felt that healthcare services had a responsibility to be available when the perceived need was present. </w:t>
      </w:r>
    </w:p>
    <w:p w14:paraId="3D7CEF64" w14:textId="43A62DA9" w:rsidR="007E4659" w:rsidRPr="00892FA4" w:rsidRDefault="00F779A1" w:rsidP="00D45ED4">
      <w:pPr>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480" w:lineRule="auto"/>
        <w:ind w:left="1134" w:right="1088"/>
        <w:jc w:val="both"/>
        <w:rPr>
          <w:rFonts w:cs="Arial"/>
          <w:i/>
          <w:iCs/>
          <w:color w:val="000000"/>
        </w:rPr>
      </w:pPr>
      <w:r>
        <w:rPr>
          <w:rFonts w:cs="Arial"/>
          <w:i/>
          <w:iCs/>
          <w:color w:val="000000"/>
        </w:rPr>
        <w:t>“</w:t>
      </w:r>
      <w:r w:rsidR="007E4659" w:rsidRPr="00892FA4">
        <w:rPr>
          <w:rFonts w:cs="Arial"/>
          <w:i/>
          <w:iCs/>
          <w:color w:val="000000"/>
        </w:rPr>
        <w:t>What you need is a point of contact every so often so if it goes wrong … we should be able to say [when we need help]</w:t>
      </w:r>
      <w:r w:rsidR="00D436A2" w:rsidRPr="00892FA4">
        <w:rPr>
          <w:rFonts w:cs="Arial"/>
          <w:i/>
          <w:iCs/>
          <w:color w:val="000000"/>
        </w:rPr>
        <w:t>;</w:t>
      </w:r>
      <w:r w:rsidR="007E4659" w:rsidRPr="00892FA4">
        <w:rPr>
          <w:rFonts w:cs="Arial"/>
          <w:i/>
          <w:iCs/>
          <w:color w:val="000000"/>
        </w:rPr>
        <w:t xml:space="preserve"> and when you need that support</w:t>
      </w:r>
      <w:r w:rsidR="00D436A2" w:rsidRPr="00892FA4">
        <w:rPr>
          <w:rFonts w:cs="Arial"/>
          <w:i/>
          <w:iCs/>
          <w:color w:val="000000"/>
        </w:rPr>
        <w:t>,</w:t>
      </w:r>
      <w:r>
        <w:rPr>
          <w:rFonts w:cs="Arial"/>
          <w:i/>
          <w:iCs/>
          <w:color w:val="000000"/>
        </w:rPr>
        <w:t xml:space="preserve"> it needs to be there.”</w:t>
      </w:r>
    </w:p>
    <w:p w14:paraId="7CF89A2E" w14:textId="77777777" w:rsidR="007E4659" w:rsidRPr="00892FA4" w:rsidRDefault="007E4659" w:rsidP="00D45ED4">
      <w:pPr>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480" w:lineRule="auto"/>
        <w:ind w:left="1134" w:right="1088"/>
        <w:jc w:val="right"/>
      </w:pPr>
      <w:r w:rsidRPr="00892FA4">
        <w:rPr>
          <w:rFonts w:cs="Arial"/>
          <w:i/>
          <w:iCs/>
          <w:color w:val="000000"/>
        </w:rPr>
        <w:t>Colin, family, stroke</w:t>
      </w:r>
    </w:p>
    <w:p w14:paraId="2457CFAC" w14:textId="77A3863B" w:rsidR="00962B33" w:rsidRPr="00892FA4" w:rsidRDefault="007E4659" w:rsidP="00962B33">
      <w:pPr>
        <w:spacing w:line="480" w:lineRule="auto"/>
        <w:jc w:val="both"/>
      </w:pPr>
      <w:r w:rsidRPr="00892FA4">
        <w:t xml:space="preserve">Perceived access to healthcare is important to patients as it provides reassurance </w:t>
      </w:r>
      <w:r w:rsidRPr="00892FA4">
        <w:rPr>
          <w:noProof/>
        </w:rPr>
        <w:t>(Rogers et al., 2004)</w:t>
      </w:r>
      <w:r w:rsidR="00D436A2" w:rsidRPr="00892FA4">
        <w:t>. F</w:t>
      </w:r>
      <w:r w:rsidR="00962B33" w:rsidRPr="00892FA4">
        <w:t xml:space="preserve">or patients and family </w:t>
      </w:r>
      <w:proofErr w:type="gramStart"/>
      <w:r w:rsidR="00962B33" w:rsidRPr="00892FA4">
        <w:t>care-givers</w:t>
      </w:r>
      <w:proofErr w:type="gramEnd"/>
      <w:r w:rsidR="00D436A2" w:rsidRPr="00892FA4">
        <w:t>, help-seeking</w:t>
      </w:r>
      <w:r w:rsidR="002453A0" w:rsidRPr="00892FA4">
        <w:t xml:space="preserve"> </w:t>
      </w:r>
      <w:r w:rsidR="00962B33" w:rsidRPr="00892FA4">
        <w:t xml:space="preserve">was not </w:t>
      </w:r>
      <w:r w:rsidR="000947D3" w:rsidRPr="00892FA4">
        <w:t>symptomatic</w:t>
      </w:r>
      <w:r w:rsidR="00962B33" w:rsidRPr="00892FA4">
        <w:t xml:space="preserve"> of dependency but part of ‘good’ self-management</w:t>
      </w:r>
      <w:r w:rsidR="00F779A1">
        <w:t>.</w:t>
      </w:r>
      <w:r w:rsidR="00962B33" w:rsidRPr="00892FA4">
        <w:t xml:space="preserve">   </w:t>
      </w:r>
    </w:p>
    <w:p w14:paraId="710864A6" w14:textId="16BCC0EB" w:rsidR="007E4659" w:rsidRPr="00892FA4" w:rsidRDefault="00F779A1" w:rsidP="00D45ED4">
      <w:pPr>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480" w:lineRule="auto"/>
        <w:ind w:left="1134" w:right="1088"/>
        <w:jc w:val="both"/>
        <w:rPr>
          <w:rFonts w:eastAsiaTheme="minorHAnsi" w:cs="Arial"/>
          <w:i/>
          <w:iCs/>
          <w:color w:val="000000"/>
          <w:lang w:eastAsia="en-US"/>
        </w:rPr>
      </w:pPr>
      <w:r>
        <w:rPr>
          <w:rFonts w:eastAsiaTheme="minorHAnsi" w:cs="Arial"/>
          <w:i/>
          <w:iCs/>
          <w:color w:val="000000"/>
          <w:lang w:eastAsia="en-US"/>
        </w:rPr>
        <w:t>“</w:t>
      </w:r>
      <w:r w:rsidR="007E4659" w:rsidRPr="00892FA4">
        <w:rPr>
          <w:rFonts w:eastAsiaTheme="minorHAnsi" w:cs="Arial"/>
          <w:i/>
          <w:iCs/>
          <w:color w:val="000000"/>
          <w:lang w:eastAsia="en-US"/>
        </w:rPr>
        <w:t>When I ask for help, which is a very hard thing to do, I don’t want to be told off or told I’ve failed.  I want them to reciprocate the fact that I’m asking f</w:t>
      </w:r>
      <w:r>
        <w:rPr>
          <w:rFonts w:eastAsiaTheme="minorHAnsi" w:cs="Arial"/>
          <w:i/>
          <w:iCs/>
          <w:color w:val="000000"/>
          <w:lang w:eastAsia="en-US"/>
        </w:rPr>
        <w:t>or help and give me some help.”</w:t>
      </w:r>
    </w:p>
    <w:p w14:paraId="6A0A38A0" w14:textId="77777777" w:rsidR="007E4659" w:rsidRPr="00892FA4" w:rsidRDefault="007E4659" w:rsidP="00D45ED4">
      <w:pPr>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480" w:lineRule="auto"/>
        <w:ind w:left="1134" w:right="1088"/>
        <w:jc w:val="right"/>
        <w:rPr>
          <w:rFonts w:eastAsiaTheme="minorHAnsi" w:cs="Arial"/>
          <w:i/>
          <w:iCs/>
          <w:color w:val="000000"/>
          <w:lang w:eastAsia="en-US"/>
        </w:rPr>
      </w:pPr>
      <w:proofErr w:type="spellStart"/>
      <w:r w:rsidRPr="00892FA4">
        <w:rPr>
          <w:rFonts w:eastAsiaTheme="minorHAnsi" w:cs="Arial"/>
          <w:i/>
          <w:iCs/>
          <w:color w:val="000000"/>
          <w:lang w:eastAsia="en-US"/>
        </w:rPr>
        <w:t>Samatha</w:t>
      </w:r>
      <w:proofErr w:type="spellEnd"/>
      <w:r w:rsidRPr="00892FA4">
        <w:rPr>
          <w:rFonts w:eastAsiaTheme="minorHAnsi" w:cs="Arial"/>
          <w:i/>
          <w:iCs/>
          <w:color w:val="000000"/>
          <w:lang w:eastAsia="en-US"/>
        </w:rPr>
        <w:t xml:space="preserve">, patient, diabetes </w:t>
      </w:r>
    </w:p>
    <w:p w14:paraId="08C040AD" w14:textId="1D7C7FD1" w:rsidR="007E4659" w:rsidRPr="00892FA4" w:rsidRDefault="00962B33" w:rsidP="00D45ED4">
      <w:pPr>
        <w:spacing w:line="480" w:lineRule="auto"/>
        <w:jc w:val="both"/>
      </w:pPr>
      <w:r w:rsidRPr="00892FA4">
        <w:t xml:space="preserve">It can be reasonably argued that </w:t>
      </w:r>
      <w:r w:rsidR="007E4659" w:rsidRPr="00892FA4">
        <w:t xml:space="preserve">using healthcare when one feels it is needed may </w:t>
      </w:r>
      <w:r w:rsidRPr="00892FA4">
        <w:t xml:space="preserve">actually </w:t>
      </w:r>
      <w:r w:rsidR="007E4659" w:rsidRPr="00892FA4">
        <w:t>contribute towards the fulfilment of one’s civic duty to society. That is, if people avoid seeking help, they run the risk of developing costly problems, and thus engaging with services when</w:t>
      </w:r>
      <w:r w:rsidR="00DF0666" w:rsidRPr="00892FA4">
        <w:t xml:space="preserve"> they perceive it</w:t>
      </w:r>
      <w:r w:rsidR="00702E24" w:rsidRPr="00892FA4">
        <w:t xml:space="preserve"> is needed</w:t>
      </w:r>
      <w:r w:rsidR="007E4659" w:rsidRPr="00892FA4">
        <w:t xml:space="preserve"> might save the services money in the long</w:t>
      </w:r>
      <w:r w:rsidR="00B86353" w:rsidRPr="00892FA4">
        <w:t>-term</w:t>
      </w:r>
      <w:r w:rsidR="007E4659" w:rsidRPr="00892FA4">
        <w:t xml:space="preserve">. Making the judgement regarding when to use healthcare services </w:t>
      </w:r>
      <w:r w:rsidR="00DF0666" w:rsidRPr="00892FA4">
        <w:t>is the patient’s responsibility, and</w:t>
      </w:r>
      <w:r w:rsidR="007E4659" w:rsidRPr="00892FA4">
        <w:t xml:space="preserve"> it is they who must balance </w:t>
      </w:r>
      <w:r w:rsidR="00DF0666" w:rsidRPr="00892FA4">
        <w:t xml:space="preserve">their </w:t>
      </w:r>
      <w:r w:rsidR="007E4659" w:rsidRPr="00892FA4">
        <w:t xml:space="preserve">health </w:t>
      </w:r>
      <w:r w:rsidR="000947D3" w:rsidRPr="00892FA4">
        <w:t>with</w:t>
      </w:r>
      <w:r w:rsidR="00DF0666" w:rsidRPr="00892FA4">
        <w:t xml:space="preserve"> healthcare</w:t>
      </w:r>
      <w:r w:rsidR="007E4659" w:rsidRPr="00892FA4">
        <w:t xml:space="preserve"> service use.</w:t>
      </w:r>
    </w:p>
    <w:p w14:paraId="527DE112" w14:textId="432180B3" w:rsidR="007E4659" w:rsidRPr="00892FA4" w:rsidRDefault="003731FA" w:rsidP="00D45ED4">
      <w:pPr>
        <w:spacing w:line="480" w:lineRule="auto"/>
        <w:ind w:firstLine="720"/>
        <w:jc w:val="both"/>
        <w:rPr>
          <w:i/>
          <w:iCs/>
        </w:rPr>
      </w:pPr>
      <w:r w:rsidRPr="00892FA4">
        <w:t>The</w:t>
      </w:r>
      <w:r w:rsidR="007E4659" w:rsidRPr="00892FA4">
        <w:t xml:space="preserve"> second moral obligation </w:t>
      </w:r>
      <w:r w:rsidR="00C4519E" w:rsidRPr="00892FA4">
        <w:t xml:space="preserve">the </w:t>
      </w:r>
      <w:r w:rsidR="007E4659" w:rsidRPr="00892FA4">
        <w:t>‘good’ self-manager has is to themselves and</w:t>
      </w:r>
      <w:r w:rsidR="0037421E" w:rsidRPr="00892FA4">
        <w:t xml:space="preserve"> their social network</w:t>
      </w:r>
      <w:r w:rsidR="007E4659" w:rsidRPr="00892FA4">
        <w:t xml:space="preserve">. A ‘good’ self-manager accepts that they have a </w:t>
      </w:r>
      <w:r w:rsidR="00F779A1">
        <w:t>“</w:t>
      </w:r>
      <w:r w:rsidR="007E4659" w:rsidRPr="00892FA4">
        <w:rPr>
          <w:i/>
          <w:iCs/>
        </w:rPr>
        <w:t>responsibility to carry on getting better for themselves and their families</w:t>
      </w:r>
      <w:r w:rsidR="00F779A1">
        <w:rPr>
          <w:i/>
          <w:iCs/>
        </w:rPr>
        <w:t>”</w:t>
      </w:r>
      <w:r w:rsidR="007E4659" w:rsidRPr="00892FA4">
        <w:rPr>
          <w:i/>
          <w:iCs/>
        </w:rPr>
        <w:t xml:space="preserve"> </w:t>
      </w:r>
      <w:r w:rsidR="007E4659" w:rsidRPr="00892FA4">
        <w:rPr>
          <w:iCs/>
        </w:rPr>
        <w:t>(Madeline, speech and language therapist)</w:t>
      </w:r>
      <w:r w:rsidR="007E4659" w:rsidRPr="00892FA4">
        <w:t xml:space="preserve">; a view shared by HCPs, family </w:t>
      </w:r>
      <w:proofErr w:type="gramStart"/>
      <w:r w:rsidR="007E4659" w:rsidRPr="00892FA4">
        <w:t>care-givers</w:t>
      </w:r>
      <w:proofErr w:type="gramEnd"/>
      <w:r w:rsidR="007E4659" w:rsidRPr="00892FA4">
        <w:t xml:space="preserve"> and patients. </w:t>
      </w:r>
      <w:r w:rsidR="00144539">
        <w:t xml:space="preserve">The moral obligation a patient has to SM for their social network is reflective of the discourse around individualisation and minimising dependency. </w:t>
      </w:r>
      <w:r w:rsidR="007E4659" w:rsidRPr="00892FA4">
        <w:t xml:space="preserve">In particular, a </w:t>
      </w:r>
      <w:r w:rsidR="007E4659" w:rsidRPr="00892FA4">
        <w:lastRenderedPageBreak/>
        <w:t>‘good’ self-manager has a moral obligation to relatives to</w:t>
      </w:r>
      <w:r w:rsidR="00144539">
        <w:t xml:space="preserve"> </w:t>
      </w:r>
      <w:r w:rsidR="007E4659" w:rsidRPr="00892FA4">
        <w:t xml:space="preserve">ensure </w:t>
      </w:r>
      <w:r w:rsidR="00D578C8">
        <w:t xml:space="preserve">they </w:t>
      </w:r>
      <w:r w:rsidR="00F779A1">
        <w:t>“</w:t>
      </w:r>
      <w:r w:rsidR="00490874" w:rsidRPr="00490874">
        <w:rPr>
          <w:i/>
        </w:rPr>
        <w:t>are not a burden to family due to poor health</w:t>
      </w:r>
      <w:r w:rsidR="00F779A1">
        <w:rPr>
          <w:i/>
        </w:rPr>
        <w:t>”</w:t>
      </w:r>
      <w:r w:rsidR="004F61F8" w:rsidRPr="00490874">
        <w:t xml:space="preserve"> (</w:t>
      </w:r>
      <w:r w:rsidR="00D578C8">
        <w:t>Bernard, patient, diabetes</w:t>
      </w:r>
      <w:r w:rsidR="004F61F8" w:rsidRPr="00490874">
        <w:t>),</w:t>
      </w:r>
      <w:r w:rsidR="004F61F8">
        <w:t xml:space="preserve"> and </w:t>
      </w:r>
      <w:r w:rsidR="007E4659" w:rsidRPr="00892FA4">
        <w:t>in order to</w:t>
      </w:r>
      <w:r w:rsidR="004F61F8">
        <w:t xml:space="preserve"> ensure they </w:t>
      </w:r>
      <w:r w:rsidR="007E4659" w:rsidRPr="00892FA4">
        <w:t>fulfil</w:t>
      </w:r>
      <w:r w:rsidR="004F61F8">
        <w:t xml:space="preserve"> their own</w:t>
      </w:r>
      <w:r w:rsidR="007E4659" w:rsidRPr="00892FA4">
        <w:t xml:space="preserve"> relationship commitments. That is, according to patients,</w:t>
      </w:r>
      <w:r w:rsidR="004F61F8">
        <w:t xml:space="preserve"> </w:t>
      </w:r>
      <w:r w:rsidR="00F779A1">
        <w:t>“</w:t>
      </w:r>
      <w:r w:rsidR="007E4659" w:rsidRPr="00892FA4">
        <w:rPr>
          <w:i/>
          <w:iCs/>
        </w:rPr>
        <w:t>[you] look after yourself so you can in</w:t>
      </w:r>
      <w:r w:rsidR="00F779A1">
        <w:rPr>
          <w:i/>
          <w:iCs/>
        </w:rPr>
        <w:t xml:space="preserve"> turn look after your relatives”</w:t>
      </w:r>
      <w:r w:rsidR="007E4659" w:rsidRPr="00892FA4">
        <w:rPr>
          <w:i/>
          <w:iCs/>
        </w:rPr>
        <w:t xml:space="preserve"> </w:t>
      </w:r>
      <w:r w:rsidR="007E4659" w:rsidRPr="00892FA4">
        <w:rPr>
          <w:iCs/>
        </w:rPr>
        <w:t>(</w:t>
      </w:r>
      <w:r w:rsidR="007E4659" w:rsidRPr="00892FA4">
        <w:t>Pete, patient, diabetes</w:t>
      </w:r>
      <w:r w:rsidR="007E4659" w:rsidRPr="00892FA4">
        <w:rPr>
          <w:iCs/>
        </w:rPr>
        <w:t>).</w:t>
      </w:r>
    </w:p>
    <w:p w14:paraId="42306088" w14:textId="25C50BA1" w:rsidR="007E4659" w:rsidRPr="00892FA4" w:rsidRDefault="007E4659" w:rsidP="00D45ED4">
      <w:pPr>
        <w:spacing w:line="480" w:lineRule="auto"/>
        <w:ind w:firstLine="720"/>
        <w:jc w:val="both"/>
      </w:pPr>
      <w:r w:rsidRPr="00892FA4">
        <w:t>The remoralised individual who takes responsibility and fulfils their civic duty towards</w:t>
      </w:r>
      <w:r w:rsidR="0037421E" w:rsidRPr="00892FA4">
        <w:t xml:space="preserve"> society and</w:t>
      </w:r>
      <w:r w:rsidRPr="00892FA4">
        <w:t xml:space="preserve"> their social network was considered by each stakeholder group to be characteristic of a ‘good’ self-manager. Taking on responsibility might be the first step towards the good self-manager, but once an individual accepts this they require the knowledge to know how to fulfil this responsibility.</w:t>
      </w:r>
    </w:p>
    <w:p w14:paraId="54F417F3" w14:textId="77777777" w:rsidR="007E4659" w:rsidRPr="00892FA4" w:rsidRDefault="007E4659" w:rsidP="00D45ED4">
      <w:pPr>
        <w:spacing w:line="480" w:lineRule="auto"/>
        <w:jc w:val="both"/>
      </w:pPr>
    </w:p>
    <w:p w14:paraId="33479740" w14:textId="6AEF8DE4" w:rsidR="007E4659" w:rsidRPr="00892FA4" w:rsidRDefault="00A45DAC" w:rsidP="00D45ED4">
      <w:pPr>
        <w:spacing w:line="480" w:lineRule="auto"/>
        <w:jc w:val="both"/>
        <w:rPr>
          <w:i/>
          <w:iCs/>
        </w:rPr>
      </w:pPr>
      <w:r w:rsidRPr="00892FA4">
        <w:rPr>
          <w:u w:val="single"/>
        </w:rPr>
        <w:t xml:space="preserve">To be knowledgeable  </w:t>
      </w:r>
    </w:p>
    <w:p w14:paraId="5C824126" w14:textId="6D01DBBC" w:rsidR="007E4659" w:rsidRPr="00892FA4" w:rsidRDefault="007E4659" w:rsidP="00D45ED4">
      <w:pPr>
        <w:spacing w:line="480" w:lineRule="auto"/>
        <w:jc w:val="both"/>
      </w:pPr>
      <w:r w:rsidRPr="00892FA4">
        <w:t xml:space="preserve">In the UK, discourse surrounding SM has focused on supporting the individual to ‘develop knowledge, skills and confidence' </w:t>
      </w:r>
      <w:r w:rsidRPr="00892FA4">
        <w:rPr>
          <w:noProof/>
        </w:rPr>
        <w:t>(THF, 2014)</w:t>
      </w:r>
      <w:r w:rsidRPr="00892FA4">
        <w:t xml:space="preserve"> to self-manage effectively. This discourse was found in the understandings of what is it to be a ‘good’ self-manager, according to all groups, </w:t>
      </w:r>
      <w:r w:rsidR="00F779A1">
        <w:t>“</w:t>
      </w:r>
      <w:r w:rsidRPr="00892FA4">
        <w:rPr>
          <w:i/>
        </w:rPr>
        <w:t>knowledge is key, without knowledge [they’d] be fighting blind</w:t>
      </w:r>
      <w:r w:rsidR="00F779A1">
        <w:rPr>
          <w:i/>
        </w:rPr>
        <w:t>”</w:t>
      </w:r>
      <w:r w:rsidRPr="00892FA4">
        <w:rPr>
          <w:i/>
        </w:rPr>
        <w:t xml:space="preserve"> </w:t>
      </w:r>
      <w:r w:rsidRPr="00892FA4">
        <w:t xml:space="preserve">(Harry, patient, diabetes). </w:t>
      </w:r>
      <w:r w:rsidRPr="00892FA4" w:rsidDel="00A6452F">
        <w:t xml:space="preserve"> </w:t>
      </w:r>
      <w:r w:rsidRPr="00892FA4">
        <w:t xml:space="preserve">All stakeholders agreed that through the acquisition of information one can become knowledgeable, which is integral to the development of the ‘good’ self-manager.  </w:t>
      </w:r>
    </w:p>
    <w:p w14:paraId="7E4FE1E4" w14:textId="23573DCA" w:rsidR="007E4659" w:rsidRPr="00892FA4" w:rsidRDefault="00F779A1" w:rsidP="00D45ED4">
      <w:pPr>
        <w:spacing w:line="480" w:lineRule="auto"/>
        <w:ind w:left="1134" w:right="1088"/>
        <w:jc w:val="both"/>
        <w:rPr>
          <w:i/>
          <w:iCs/>
        </w:rPr>
      </w:pPr>
      <w:r>
        <w:rPr>
          <w:i/>
          <w:iCs/>
        </w:rPr>
        <w:t>“</w:t>
      </w:r>
      <w:r w:rsidR="007E4659" w:rsidRPr="00892FA4">
        <w:rPr>
          <w:i/>
          <w:iCs/>
        </w:rPr>
        <w:t>If they don’t come to the education sessions then I’m not quit</w:t>
      </w:r>
      <w:r>
        <w:rPr>
          <w:i/>
          <w:iCs/>
        </w:rPr>
        <w:t>e sure how they can self-manage”</w:t>
      </w:r>
    </w:p>
    <w:p w14:paraId="5999F272" w14:textId="77777777" w:rsidR="007E4659" w:rsidRPr="00892FA4" w:rsidRDefault="007E4659" w:rsidP="00D45ED4">
      <w:pPr>
        <w:spacing w:line="480" w:lineRule="auto"/>
        <w:ind w:left="1134" w:right="1088"/>
        <w:jc w:val="right"/>
        <w:rPr>
          <w:i/>
          <w:iCs/>
        </w:rPr>
      </w:pPr>
      <w:r w:rsidRPr="00892FA4">
        <w:rPr>
          <w:i/>
          <w:iCs/>
        </w:rPr>
        <w:t xml:space="preserve">Jonathan, diabetes consultant physician </w:t>
      </w:r>
    </w:p>
    <w:p w14:paraId="6DFAF6E8" w14:textId="77777777" w:rsidR="00D45ED4" w:rsidRPr="00892FA4" w:rsidRDefault="00D45ED4" w:rsidP="00D45ED4">
      <w:pPr>
        <w:spacing w:line="480" w:lineRule="auto"/>
        <w:ind w:right="-46"/>
        <w:jc w:val="both"/>
        <w:rPr>
          <w:i/>
        </w:rPr>
      </w:pPr>
    </w:p>
    <w:p w14:paraId="7632E1B2" w14:textId="77777777" w:rsidR="007E4659" w:rsidRPr="00892FA4" w:rsidRDefault="007E4659" w:rsidP="00D45ED4">
      <w:pPr>
        <w:spacing w:line="480" w:lineRule="auto"/>
        <w:ind w:right="-46"/>
        <w:jc w:val="both"/>
        <w:rPr>
          <w:i/>
        </w:rPr>
      </w:pPr>
      <w:r w:rsidRPr="00892FA4">
        <w:rPr>
          <w:i/>
        </w:rPr>
        <w:t>Sourcing Information</w:t>
      </w:r>
    </w:p>
    <w:p w14:paraId="190963BA" w14:textId="45EB655D" w:rsidR="007E4659" w:rsidRPr="00892FA4" w:rsidRDefault="007E4659" w:rsidP="00D45ED4">
      <w:pPr>
        <w:spacing w:line="480" w:lineRule="auto"/>
        <w:ind w:right="-46"/>
        <w:jc w:val="both"/>
      </w:pPr>
      <w:r w:rsidRPr="00892FA4">
        <w:lastRenderedPageBreak/>
        <w:t xml:space="preserve">In order to become a ‘good’ self-manager an individual requires knowledge of the condition and of SM practices; a view all stakeholders held. However, different opinions existed regarding just </w:t>
      </w:r>
      <w:r w:rsidRPr="00892FA4">
        <w:rPr>
          <w:iCs/>
        </w:rPr>
        <w:t>how</w:t>
      </w:r>
      <w:r w:rsidRPr="00892FA4">
        <w:t xml:space="preserve"> an individual acquires this knowledge. One stance is that individuals are transformed from an unknowing individual to a knowledgeable individual through attending education programmes</w:t>
      </w:r>
      <w:proofErr w:type="gramStart"/>
      <w:r w:rsidRPr="00892FA4">
        <w:t>;</w:t>
      </w:r>
      <w:proofErr w:type="gramEnd"/>
      <w:r w:rsidRPr="00892FA4">
        <w:t xml:space="preserve"> a view that resonated most with HCPs and commissioners. Commissioners and HCPs tended to imply that the acquisition of information </w:t>
      </w:r>
      <w:r w:rsidR="00542925" w:rsidRPr="00892FA4">
        <w:t xml:space="preserve">via formal education sessions results in a </w:t>
      </w:r>
      <w:r w:rsidRPr="00892FA4">
        <w:t xml:space="preserve">knowledgeable individual. However, de Silva </w:t>
      </w:r>
      <w:r w:rsidRPr="00892FA4">
        <w:rPr>
          <w:noProof/>
        </w:rPr>
        <w:t>(2011)</w:t>
      </w:r>
      <w:r w:rsidRPr="00892FA4">
        <w:t xml:space="preserve"> found more didactic forms of SM education programmes to have the lowest success in supporting SM and behavioural change. Thus a second perspective is that individuals are not transformed from </w:t>
      </w:r>
      <w:proofErr w:type="gramStart"/>
      <w:r w:rsidRPr="00892FA4">
        <w:t>an ‘</w:t>
      </w:r>
      <w:r w:rsidR="00190A21" w:rsidRPr="00892FA4">
        <w:t>unknowledgeable’</w:t>
      </w:r>
      <w:proofErr w:type="gramEnd"/>
      <w:r w:rsidRPr="00892FA4">
        <w:t xml:space="preserve"> to a ‘knowledgeable’ individual in one instance. Rather, an individual gradually becomes more knowledgeable through acquiring information about how to manage when it is needed; a position taken by patients and family </w:t>
      </w:r>
      <w:proofErr w:type="gramStart"/>
      <w:r w:rsidRPr="00892FA4">
        <w:t>care-givers</w:t>
      </w:r>
      <w:proofErr w:type="gramEnd"/>
      <w:r w:rsidRPr="00892FA4">
        <w:t>.</w:t>
      </w:r>
    </w:p>
    <w:p w14:paraId="74E81F70" w14:textId="16115B87" w:rsidR="007E4659" w:rsidRPr="00892FA4" w:rsidRDefault="004B1283" w:rsidP="00D45ED4">
      <w:pPr>
        <w:spacing w:line="480" w:lineRule="auto"/>
        <w:ind w:left="1134" w:right="1088"/>
        <w:jc w:val="both"/>
        <w:rPr>
          <w:i/>
          <w:iCs/>
        </w:rPr>
      </w:pPr>
      <w:r>
        <w:rPr>
          <w:i/>
          <w:iCs/>
        </w:rPr>
        <w:t>“</w:t>
      </w:r>
      <w:proofErr w:type="gramStart"/>
      <w:r w:rsidR="007E4659" w:rsidRPr="00892FA4">
        <w:rPr>
          <w:i/>
          <w:iCs/>
        </w:rPr>
        <w:t>further</w:t>
      </w:r>
      <w:proofErr w:type="gramEnd"/>
      <w:r w:rsidR="007E4659" w:rsidRPr="00892FA4">
        <w:rPr>
          <w:i/>
          <w:iCs/>
        </w:rPr>
        <w:t xml:space="preserve"> down the line you think, ‘Well now we’ve sorted this out and we can think straight for a while, how do I now go about finding out what’s out there?’  It would be nice if there were a cen</w:t>
      </w:r>
      <w:r>
        <w:rPr>
          <w:i/>
          <w:iCs/>
        </w:rPr>
        <w:t>tral point you could go back to”</w:t>
      </w:r>
    </w:p>
    <w:p w14:paraId="080B08BF" w14:textId="77777777" w:rsidR="007E4659" w:rsidRPr="00892FA4" w:rsidRDefault="007E4659" w:rsidP="00D45ED4">
      <w:pPr>
        <w:spacing w:line="480" w:lineRule="auto"/>
        <w:ind w:left="1134" w:right="1088"/>
        <w:jc w:val="right"/>
      </w:pPr>
      <w:r w:rsidRPr="00892FA4">
        <w:rPr>
          <w:i/>
          <w:iCs/>
        </w:rPr>
        <w:t>Jane, family member, stroke</w:t>
      </w:r>
    </w:p>
    <w:p w14:paraId="09D9B75B" w14:textId="3BB51613" w:rsidR="007E4659" w:rsidRPr="00892FA4" w:rsidRDefault="007E4659" w:rsidP="00D45ED4">
      <w:pPr>
        <w:spacing w:line="480" w:lineRule="auto"/>
        <w:ind w:right="-46"/>
        <w:jc w:val="both"/>
      </w:pPr>
      <w:r w:rsidRPr="00892FA4">
        <w:t>Whilst accessing information on an ad hoc basis is one means of becoming the ‘good’ self-manager, this is made problematic by the absence of follow up after education courses to monitor if individuals require additional advice or</w:t>
      </w:r>
      <w:r w:rsidR="00A01841" w:rsidRPr="00892FA4">
        <w:t xml:space="preserve"> information updates (</w:t>
      </w:r>
      <w:r w:rsidRPr="00892FA4">
        <w:rPr>
          <w:noProof/>
        </w:rPr>
        <w:t>Penn et al., 2015)</w:t>
      </w:r>
      <w:r w:rsidRPr="00892FA4">
        <w:t xml:space="preserve">.  For patients and family </w:t>
      </w:r>
      <w:proofErr w:type="gramStart"/>
      <w:r w:rsidRPr="00892FA4">
        <w:t>care-givers</w:t>
      </w:r>
      <w:proofErr w:type="gramEnd"/>
      <w:r w:rsidRPr="00892FA4">
        <w:t xml:space="preserve"> individualised information delivered gradually was important. Thus the absence of monitoring and the opportunity to acquire advice when needed may prevent an individual from becoming a ‘good’ self-manager. </w:t>
      </w:r>
    </w:p>
    <w:p w14:paraId="005BD86F" w14:textId="5875E0C6" w:rsidR="007E4659" w:rsidRPr="00892FA4" w:rsidRDefault="0023367D" w:rsidP="00D45ED4">
      <w:pPr>
        <w:spacing w:line="480" w:lineRule="auto"/>
        <w:ind w:left="851" w:right="804"/>
        <w:jc w:val="both"/>
        <w:rPr>
          <w:i/>
        </w:rPr>
      </w:pPr>
      <w:r w:rsidRPr="00892FA4">
        <w:rPr>
          <w:i/>
        </w:rPr>
        <w:t>“There should be a little follow up, ask you more about what is happening now…They [HCPs] don’t even know we exist anymore”</w:t>
      </w:r>
    </w:p>
    <w:p w14:paraId="314FAAF8" w14:textId="65C9B877" w:rsidR="0023367D" w:rsidRPr="00892FA4" w:rsidRDefault="00B43A3C" w:rsidP="00D45ED4">
      <w:pPr>
        <w:spacing w:line="480" w:lineRule="auto"/>
        <w:ind w:left="851" w:right="804"/>
        <w:jc w:val="right"/>
        <w:rPr>
          <w:i/>
        </w:rPr>
      </w:pPr>
      <w:r w:rsidRPr="00892FA4">
        <w:rPr>
          <w:i/>
        </w:rPr>
        <w:lastRenderedPageBreak/>
        <w:t xml:space="preserve">Dianne, </w:t>
      </w:r>
      <w:r w:rsidR="0023367D" w:rsidRPr="00892FA4">
        <w:rPr>
          <w:i/>
        </w:rPr>
        <w:t>family, stroke</w:t>
      </w:r>
    </w:p>
    <w:p w14:paraId="63033C51" w14:textId="11CDF331" w:rsidR="007E4659" w:rsidRPr="00892FA4" w:rsidRDefault="00A01841" w:rsidP="00D45ED4">
      <w:pPr>
        <w:spacing w:line="480" w:lineRule="auto"/>
        <w:jc w:val="both"/>
      </w:pPr>
      <w:r w:rsidRPr="00892FA4">
        <w:t xml:space="preserve">According to </w:t>
      </w:r>
      <w:r w:rsidR="0023367D" w:rsidRPr="00892FA4">
        <w:t xml:space="preserve">family </w:t>
      </w:r>
      <w:proofErr w:type="gramStart"/>
      <w:r w:rsidR="0023367D" w:rsidRPr="00892FA4">
        <w:t>care-givers</w:t>
      </w:r>
      <w:proofErr w:type="gramEnd"/>
      <w:r w:rsidRPr="00892FA4">
        <w:t xml:space="preserve"> </w:t>
      </w:r>
      <w:r w:rsidR="003D1D1B">
        <w:t>“</w:t>
      </w:r>
      <w:r w:rsidRPr="00892FA4">
        <w:rPr>
          <w:i/>
          <w:iCs/>
        </w:rPr>
        <w:t>k</w:t>
      </w:r>
      <w:r w:rsidR="007E4659" w:rsidRPr="00892FA4">
        <w:rPr>
          <w:i/>
          <w:iCs/>
        </w:rPr>
        <w:t>nowing who to ask</w:t>
      </w:r>
      <w:r w:rsidRPr="00892FA4">
        <w:rPr>
          <w:i/>
          <w:iCs/>
        </w:rPr>
        <w:t xml:space="preserve"> [for advice]</w:t>
      </w:r>
      <w:r w:rsidR="007E4659" w:rsidRPr="00892FA4">
        <w:rPr>
          <w:i/>
          <w:iCs/>
        </w:rPr>
        <w:t>…would help</w:t>
      </w:r>
      <w:r w:rsidR="003D1D1B">
        <w:t>”</w:t>
      </w:r>
      <w:r w:rsidR="007E4659" w:rsidRPr="00892FA4">
        <w:rPr>
          <w:i/>
          <w:iCs/>
        </w:rPr>
        <w:t xml:space="preserve"> </w:t>
      </w:r>
      <w:r w:rsidR="007E4659" w:rsidRPr="00892FA4">
        <w:t xml:space="preserve">(Denise, family, cancer) as the ‘good’ self-manager requires accessible, specialist information that is </w:t>
      </w:r>
      <w:r w:rsidR="003D1D1B">
        <w:t>“</w:t>
      </w:r>
      <w:r w:rsidR="007E4659" w:rsidRPr="00892FA4">
        <w:rPr>
          <w:i/>
          <w:iCs/>
        </w:rPr>
        <w:t>practical and holistic</w:t>
      </w:r>
      <w:r w:rsidR="003D1D1B">
        <w:t>”</w:t>
      </w:r>
      <w:r w:rsidR="007E4659" w:rsidRPr="00892FA4">
        <w:t xml:space="preserve"> (Colin, family, stroke). While stakeholders differed in their opinions regarding </w:t>
      </w:r>
      <w:r w:rsidR="007E4659" w:rsidRPr="00892FA4">
        <w:rPr>
          <w:iCs/>
        </w:rPr>
        <w:t>how</w:t>
      </w:r>
      <w:r w:rsidR="007E4659" w:rsidRPr="00892FA4">
        <w:t xml:space="preserve"> an individual should acquire knowledge, they all agreed knowledge is integral to becoming a ‘good’ self-manager.</w:t>
      </w:r>
    </w:p>
    <w:p w14:paraId="0E2DCBAA" w14:textId="77777777" w:rsidR="007E4659" w:rsidRPr="00892FA4" w:rsidRDefault="007E4659" w:rsidP="00D45ED4">
      <w:pPr>
        <w:spacing w:line="480" w:lineRule="auto"/>
        <w:jc w:val="both"/>
        <w:rPr>
          <w:i/>
        </w:rPr>
      </w:pPr>
    </w:p>
    <w:p w14:paraId="0DEB033D" w14:textId="77777777" w:rsidR="007E4659" w:rsidRPr="00892FA4" w:rsidRDefault="007E4659" w:rsidP="00D45ED4">
      <w:pPr>
        <w:spacing w:line="480" w:lineRule="auto"/>
        <w:jc w:val="both"/>
        <w:rPr>
          <w:i/>
        </w:rPr>
      </w:pPr>
      <w:r w:rsidRPr="00892FA4">
        <w:rPr>
          <w:i/>
        </w:rPr>
        <w:t>Mitigating Risks</w:t>
      </w:r>
    </w:p>
    <w:p w14:paraId="123105C2" w14:textId="397E39E5" w:rsidR="00F05979" w:rsidRPr="00892FA4" w:rsidRDefault="006460C4" w:rsidP="00A56C1E">
      <w:pPr>
        <w:spacing w:line="480" w:lineRule="auto"/>
        <w:ind w:firstLine="720"/>
        <w:jc w:val="both"/>
      </w:pPr>
      <w:r w:rsidRPr="00892FA4">
        <w:t>The knowledgeable aspect of the ‘good’ self-manager is not solely knowing how to source information, but it is also specifically about knowing the risks associated with one’s condition; a view shared by all stakeholders. The ‘good’ self-manager</w:t>
      </w:r>
      <w:r w:rsidR="0027154E" w:rsidRPr="00892FA4">
        <w:t>,</w:t>
      </w:r>
      <w:r w:rsidRPr="00892FA4">
        <w:t xml:space="preserve"> t</w:t>
      </w:r>
      <w:r w:rsidR="007E4659" w:rsidRPr="00892FA4">
        <w:t>hrough acquiring information</w:t>
      </w:r>
      <w:r w:rsidR="0027154E" w:rsidRPr="00892FA4">
        <w:t>,</w:t>
      </w:r>
      <w:r w:rsidR="007E4659" w:rsidRPr="00892FA4">
        <w:t xml:space="preserve"> </w:t>
      </w:r>
      <w:r w:rsidRPr="00892FA4">
        <w:t xml:space="preserve">is knowledgeable in </w:t>
      </w:r>
      <w:r w:rsidR="007E4659" w:rsidRPr="00892FA4">
        <w:t>risk</w:t>
      </w:r>
      <w:r w:rsidRPr="00892FA4">
        <w:t xml:space="preserve"> management. HCPs and commissioners saw their role as being the educators, and </w:t>
      </w:r>
      <w:r w:rsidR="003D1D1B">
        <w:t>“</w:t>
      </w:r>
      <w:r w:rsidRPr="00892FA4">
        <w:rPr>
          <w:i/>
        </w:rPr>
        <w:t>supporting individuals to have the information they need about their condition</w:t>
      </w:r>
      <w:r w:rsidR="003D1D1B">
        <w:rPr>
          <w:i/>
        </w:rPr>
        <w:t>”</w:t>
      </w:r>
      <w:r w:rsidRPr="00892FA4">
        <w:rPr>
          <w:i/>
        </w:rPr>
        <w:t xml:space="preserve"> </w:t>
      </w:r>
      <w:r w:rsidRPr="00892FA4">
        <w:t>(</w:t>
      </w:r>
      <w:r w:rsidR="00F646D7" w:rsidRPr="00892FA4">
        <w:t>Pauline, NHS England Commissioner</w:t>
      </w:r>
      <w:r w:rsidRPr="00892FA4">
        <w:t xml:space="preserve">). </w:t>
      </w:r>
      <w:r w:rsidR="00A56C1E" w:rsidRPr="00892FA4">
        <w:t>The focus on condition</w:t>
      </w:r>
      <w:r w:rsidR="00A802C8" w:rsidRPr="00892FA4">
        <w:t>-</w:t>
      </w:r>
      <w:r w:rsidR="00A56C1E" w:rsidRPr="00892FA4">
        <w:t xml:space="preserve">specific information means that for </w:t>
      </w:r>
      <w:r w:rsidR="00833C72" w:rsidRPr="00892FA4">
        <w:t>all stakeholders</w:t>
      </w:r>
      <w:r w:rsidR="00A56C1E" w:rsidRPr="00892FA4">
        <w:t xml:space="preserve"> r</w:t>
      </w:r>
      <w:r w:rsidR="007E4659" w:rsidRPr="00892FA4">
        <w:t xml:space="preserve">isk management </w:t>
      </w:r>
      <w:r w:rsidR="007C6483" w:rsidRPr="00892FA4">
        <w:t>is concerned</w:t>
      </w:r>
      <w:r w:rsidRPr="00892FA4">
        <w:t xml:space="preserve"> specifically</w:t>
      </w:r>
      <w:r w:rsidR="007C6483" w:rsidRPr="00892FA4">
        <w:t xml:space="preserve"> with mitigating risks to physical health</w:t>
      </w:r>
      <w:r w:rsidR="00F05979" w:rsidRPr="00892FA4">
        <w:t xml:space="preserve">. </w:t>
      </w:r>
    </w:p>
    <w:p w14:paraId="07E4BD39" w14:textId="07F1FC73" w:rsidR="00F05979" w:rsidRPr="00892FA4" w:rsidRDefault="003D5BBB" w:rsidP="00F05979">
      <w:pPr>
        <w:spacing w:line="480" w:lineRule="auto"/>
        <w:ind w:left="1134" w:right="1088"/>
        <w:jc w:val="both"/>
        <w:rPr>
          <w:i/>
        </w:rPr>
      </w:pPr>
      <w:r>
        <w:rPr>
          <w:i/>
        </w:rPr>
        <w:t>“</w:t>
      </w:r>
      <w:r w:rsidR="00F05979" w:rsidRPr="00892FA4">
        <w:rPr>
          <w:i/>
        </w:rPr>
        <w:t>Obviously education is important for the understanding the nature of strokes…they may not understand and may still smoke…that furthers</w:t>
      </w:r>
      <w:r>
        <w:rPr>
          <w:i/>
        </w:rPr>
        <w:t xml:space="preserve"> their risk of a second stroke”</w:t>
      </w:r>
    </w:p>
    <w:p w14:paraId="6AA90123" w14:textId="764A4A1E" w:rsidR="00F05979" w:rsidRPr="00892FA4" w:rsidRDefault="00F646D7" w:rsidP="00F05979">
      <w:pPr>
        <w:spacing w:line="480" w:lineRule="auto"/>
        <w:ind w:right="1088" w:firstLine="720"/>
        <w:jc w:val="right"/>
      </w:pPr>
      <w:r w:rsidRPr="00892FA4">
        <w:rPr>
          <w:i/>
        </w:rPr>
        <w:t xml:space="preserve">(Gareth, </w:t>
      </w:r>
      <w:r w:rsidR="009815BA" w:rsidRPr="00892FA4">
        <w:rPr>
          <w:i/>
        </w:rPr>
        <w:t>Physiotherapist</w:t>
      </w:r>
      <w:r w:rsidR="00F05979" w:rsidRPr="00892FA4">
        <w:rPr>
          <w:i/>
        </w:rPr>
        <w:t>)</w:t>
      </w:r>
    </w:p>
    <w:p w14:paraId="436EE3DA" w14:textId="6BD15CEA" w:rsidR="007D778E" w:rsidRPr="00892FA4" w:rsidRDefault="00F05979" w:rsidP="00A56C1E">
      <w:pPr>
        <w:spacing w:line="480" w:lineRule="auto"/>
        <w:ind w:firstLine="720"/>
        <w:jc w:val="both"/>
      </w:pPr>
      <w:r w:rsidRPr="00892FA4">
        <w:t>Mitigating risks to physical health was concerned, for all stakeholders, with achieving targets associated with biomedical indicators of health</w:t>
      </w:r>
      <w:proofErr w:type="gramStart"/>
      <w:r w:rsidRPr="00892FA4">
        <w:t>;</w:t>
      </w:r>
      <w:proofErr w:type="gramEnd"/>
      <w:r w:rsidRPr="00892FA4">
        <w:t xml:space="preserve"> </w:t>
      </w:r>
      <w:r w:rsidR="007E4659" w:rsidRPr="00892FA4">
        <w:t xml:space="preserve">such as blood pressure, symptoms or blood glucose </w:t>
      </w:r>
      <w:r w:rsidR="00BC17A1" w:rsidRPr="00892FA4">
        <w:t>level</w:t>
      </w:r>
      <w:r w:rsidR="007E4659" w:rsidRPr="00892FA4">
        <w:t xml:space="preserve">. </w:t>
      </w:r>
      <w:r w:rsidR="00833C72" w:rsidRPr="00892FA4">
        <w:t>It is assumed that b</w:t>
      </w:r>
      <w:r w:rsidR="008602C5" w:rsidRPr="00892FA4">
        <w:t>y h</w:t>
      </w:r>
      <w:r w:rsidR="003D5BBB">
        <w:t>aving “</w:t>
      </w:r>
      <w:r w:rsidR="007E4659" w:rsidRPr="00892FA4">
        <w:rPr>
          <w:i/>
          <w:iCs/>
        </w:rPr>
        <w:t>the information one needs about themselves, their condition</w:t>
      </w:r>
      <w:r w:rsidR="00833C72" w:rsidRPr="00892FA4">
        <w:rPr>
          <w:i/>
          <w:iCs/>
        </w:rPr>
        <w:t>, which</w:t>
      </w:r>
      <w:r w:rsidR="007E4659" w:rsidRPr="00892FA4">
        <w:rPr>
          <w:i/>
          <w:iCs/>
        </w:rPr>
        <w:t xml:space="preserve"> will help HbA1C</w:t>
      </w:r>
      <w:r w:rsidR="0027154E" w:rsidRPr="00892FA4">
        <w:rPr>
          <w:i/>
          <w:iCs/>
        </w:rPr>
        <w:t xml:space="preserve"> [or condition management more generally]</w:t>
      </w:r>
      <w:r w:rsidR="003D5BBB">
        <w:t>”</w:t>
      </w:r>
      <w:r w:rsidR="007E4659" w:rsidRPr="00892FA4">
        <w:t xml:space="preserve"> (Pauline, NHS England </w:t>
      </w:r>
      <w:r w:rsidR="007E4659" w:rsidRPr="00892FA4">
        <w:lastRenderedPageBreak/>
        <w:t>commissioner).</w:t>
      </w:r>
      <w:r w:rsidRPr="00892FA4">
        <w:t xml:space="preserve"> </w:t>
      </w:r>
      <w:r w:rsidR="00067996" w:rsidRPr="00892FA4">
        <w:t>For patients especially</w:t>
      </w:r>
      <w:r w:rsidR="0027154E" w:rsidRPr="00892FA4">
        <w:t>,</w:t>
      </w:r>
      <w:r w:rsidR="00067996" w:rsidRPr="00892FA4">
        <w:t xml:space="preserve"> the importance of managing such risks served also to reaffirm the ‘good’ self-manager status. Managing these biomedical mark</w:t>
      </w:r>
      <w:r w:rsidR="003D5BBB">
        <w:t>ers “</w:t>
      </w:r>
      <w:r w:rsidR="00067996" w:rsidRPr="00892FA4">
        <w:rPr>
          <w:i/>
        </w:rPr>
        <w:t>provides the evidence that [they] are fine</w:t>
      </w:r>
      <w:r w:rsidR="003D5BBB">
        <w:t>”</w:t>
      </w:r>
      <w:r w:rsidR="00067996" w:rsidRPr="00892FA4">
        <w:t xml:space="preserve"> (</w:t>
      </w:r>
      <w:r w:rsidR="00F646D7" w:rsidRPr="00892FA4">
        <w:t>Ruby, patient, diabetes</w:t>
      </w:r>
      <w:r w:rsidR="00067996" w:rsidRPr="00892FA4">
        <w:t xml:space="preserve">) and managing well. </w:t>
      </w:r>
      <w:r w:rsidR="007E4659" w:rsidRPr="00892FA4">
        <w:t xml:space="preserve"> </w:t>
      </w:r>
      <w:r w:rsidR="00067996" w:rsidRPr="00892FA4">
        <w:t>Being able to prove one is managing risks associated with their condition</w:t>
      </w:r>
      <w:r w:rsidR="007D778E" w:rsidRPr="00892FA4">
        <w:t xml:space="preserve"> </w:t>
      </w:r>
      <w:r w:rsidR="00190A21" w:rsidRPr="00892FA4">
        <w:t>may</w:t>
      </w:r>
      <w:r w:rsidR="00A802C8" w:rsidRPr="00892FA4">
        <w:t xml:space="preserve"> </w:t>
      </w:r>
      <w:r w:rsidR="00190A21" w:rsidRPr="00892FA4">
        <w:t xml:space="preserve">be linked to </w:t>
      </w:r>
      <w:r w:rsidR="007D778E" w:rsidRPr="00892FA4">
        <w:t>the neoliberal</w:t>
      </w:r>
      <w:r w:rsidR="00067996" w:rsidRPr="00892FA4">
        <w:t xml:space="preserve"> philosophy that</w:t>
      </w:r>
      <w:r w:rsidR="007D778E" w:rsidRPr="00892FA4">
        <w:t xml:space="preserve"> the individual </w:t>
      </w:r>
      <w:r w:rsidR="00190A21" w:rsidRPr="00892FA4">
        <w:t>has to be</w:t>
      </w:r>
      <w:r w:rsidR="007D778E" w:rsidRPr="00892FA4">
        <w:t xml:space="preserve"> </w:t>
      </w:r>
      <w:r w:rsidR="00067996" w:rsidRPr="00892FA4">
        <w:t xml:space="preserve">self-governing and </w:t>
      </w:r>
      <w:r w:rsidR="007D778E" w:rsidRPr="00892FA4">
        <w:t xml:space="preserve">responsible. </w:t>
      </w:r>
    </w:p>
    <w:p w14:paraId="1E4AE706" w14:textId="5F2C13C5" w:rsidR="007E4659" w:rsidRPr="00892FA4" w:rsidRDefault="004455B4" w:rsidP="00586FCA">
      <w:pPr>
        <w:spacing w:line="480" w:lineRule="auto"/>
        <w:ind w:firstLine="720"/>
        <w:jc w:val="both"/>
      </w:pPr>
      <w:r w:rsidRPr="00892FA4">
        <w:t>Arguably the</w:t>
      </w:r>
      <w:r w:rsidR="007E4659" w:rsidRPr="00892FA4">
        <w:t xml:space="preserve"> notion of biomedical risk management </w:t>
      </w:r>
      <w:r w:rsidRPr="00892FA4">
        <w:t xml:space="preserve">is born out of a desire to </w:t>
      </w:r>
      <w:r w:rsidR="007E4659" w:rsidRPr="00892FA4">
        <w:t>prevent condition deterioration; evidenced in all stakeholder accounts</w:t>
      </w:r>
      <w:r w:rsidR="00CF173C">
        <w:t>. That is “</w:t>
      </w:r>
      <w:r w:rsidR="007E4659" w:rsidRPr="00892FA4">
        <w:rPr>
          <w:i/>
          <w:iCs/>
        </w:rPr>
        <w:t xml:space="preserve">[self]-management </w:t>
      </w:r>
      <w:r w:rsidR="007E4659" w:rsidRPr="00892FA4">
        <w:rPr>
          <w:rFonts w:cs="Arial"/>
          <w:color w:val="000000"/>
        </w:rPr>
        <w:t xml:space="preserve">is </w:t>
      </w:r>
      <w:r w:rsidR="007E4659" w:rsidRPr="00892FA4">
        <w:rPr>
          <w:rFonts w:cs="Arial"/>
          <w:i/>
          <w:iCs/>
          <w:color w:val="000000"/>
        </w:rPr>
        <w:t>about stopping complications</w:t>
      </w:r>
      <w:r w:rsidR="007E4659" w:rsidRPr="00892FA4">
        <w:rPr>
          <w:rFonts w:cs="Arial"/>
          <w:color w:val="000000"/>
        </w:rPr>
        <w:t>” (Jonathan, consultant physician, diabetes)</w:t>
      </w:r>
      <w:r w:rsidR="007E4659" w:rsidRPr="00892FA4">
        <w:t xml:space="preserve">, and to put frankly </w:t>
      </w:r>
      <w:r w:rsidR="00CF173C">
        <w:t>“</w:t>
      </w:r>
      <w:r w:rsidR="007E4659" w:rsidRPr="00892FA4">
        <w:rPr>
          <w:i/>
          <w:iCs/>
        </w:rPr>
        <w:t>preventing people from dying early</w:t>
      </w:r>
      <w:r w:rsidR="00CF173C">
        <w:rPr>
          <w:i/>
          <w:iCs/>
        </w:rPr>
        <w:t>”</w:t>
      </w:r>
      <w:r w:rsidR="007E4659" w:rsidRPr="00892FA4">
        <w:t xml:space="preserve"> (Owen, NHS England National Commissioner). </w:t>
      </w:r>
      <w:r w:rsidR="008602C5" w:rsidRPr="00892FA4">
        <w:t>Reflective of the moral imperative of neoliberal philosophy to be responsible, t</w:t>
      </w:r>
      <w:r w:rsidR="007E4659" w:rsidRPr="00892FA4">
        <w:t xml:space="preserve">he ‘good’ self-manager is knowledgeable and </w:t>
      </w:r>
      <w:r w:rsidR="00CF173C">
        <w:t>“</w:t>
      </w:r>
      <w:r w:rsidR="007E4659" w:rsidRPr="00892FA4">
        <w:rPr>
          <w:i/>
          <w:iCs/>
        </w:rPr>
        <w:t xml:space="preserve">clear </w:t>
      </w:r>
      <w:r w:rsidR="00CF173C">
        <w:rPr>
          <w:i/>
          <w:iCs/>
        </w:rPr>
        <w:t>about the [national] guidelines”</w:t>
      </w:r>
      <w:r w:rsidR="007E4659" w:rsidRPr="00892FA4">
        <w:rPr>
          <w:i/>
          <w:iCs/>
        </w:rPr>
        <w:t xml:space="preserve"> </w:t>
      </w:r>
      <w:r w:rsidR="007E4659" w:rsidRPr="00892FA4">
        <w:t>(</w:t>
      </w:r>
      <w:proofErr w:type="spellStart"/>
      <w:r w:rsidR="007E4659" w:rsidRPr="00892FA4">
        <w:t>Hansa</w:t>
      </w:r>
      <w:proofErr w:type="spellEnd"/>
      <w:r w:rsidR="007E4659" w:rsidRPr="00892FA4">
        <w:t>, family</w:t>
      </w:r>
      <w:r w:rsidR="00E03D20" w:rsidRPr="00892FA4">
        <w:t xml:space="preserve"> </w:t>
      </w:r>
      <w:r w:rsidR="00AC3DD5" w:rsidRPr="00892FA4">
        <w:t>care</w:t>
      </w:r>
      <w:r w:rsidR="00E03D20" w:rsidRPr="00892FA4">
        <w:t>-giver</w:t>
      </w:r>
      <w:r w:rsidR="008602C5" w:rsidRPr="00892FA4">
        <w:t xml:space="preserve">, diabetes) for the LTC. It is the responsibility of the individual to </w:t>
      </w:r>
      <w:r w:rsidR="007E4659" w:rsidRPr="00892FA4">
        <w:t>use this information to manage biomedical risks</w:t>
      </w:r>
      <w:r w:rsidR="00F806E7" w:rsidRPr="00892FA4">
        <w:t>, a</w:t>
      </w:r>
      <w:r w:rsidR="007E4659" w:rsidRPr="00892FA4">
        <w:t xml:space="preserve"> view shared by patients as they considered the ‘good’ self-manager to </w:t>
      </w:r>
      <w:r w:rsidR="00CF173C">
        <w:t>“</w:t>
      </w:r>
      <w:r w:rsidR="007E4659" w:rsidRPr="00892FA4">
        <w:rPr>
          <w:i/>
          <w:iCs/>
        </w:rPr>
        <w:t>read up on the available leaflets…and make sure [they’re] fully informed</w:t>
      </w:r>
      <w:r w:rsidR="00CF173C">
        <w:rPr>
          <w:i/>
          <w:iCs/>
        </w:rPr>
        <w:t xml:space="preserve">” </w:t>
      </w:r>
      <w:r w:rsidR="007E4659" w:rsidRPr="00892FA4">
        <w:t>(Jen, patient, cancer). Through do</w:t>
      </w:r>
      <w:r w:rsidR="007D291C" w:rsidRPr="00892FA4">
        <w:t xml:space="preserve">ing </w:t>
      </w:r>
      <w:proofErr w:type="gramStart"/>
      <w:r w:rsidR="007D291C" w:rsidRPr="00892FA4">
        <w:t xml:space="preserve">this </w:t>
      </w:r>
      <w:r w:rsidR="007E4659" w:rsidRPr="00892FA4">
        <w:t>the</w:t>
      </w:r>
      <w:proofErr w:type="gramEnd"/>
      <w:r w:rsidR="007E4659" w:rsidRPr="00892FA4">
        <w:t xml:space="preserve"> ‘good’ self-manager is able to </w:t>
      </w:r>
      <w:r w:rsidR="00CF173C">
        <w:t>“</w:t>
      </w:r>
      <w:r w:rsidR="007E4659" w:rsidRPr="00892FA4">
        <w:rPr>
          <w:i/>
          <w:iCs/>
        </w:rPr>
        <w:t>reduce the risk of reoccurrence, and live a longer life</w:t>
      </w:r>
      <w:r w:rsidR="00CF173C">
        <w:rPr>
          <w:i/>
          <w:iCs/>
        </w:rPr>
        <w:t xml:space="preserve">” </w:t>
      </w:r>
      <w:r w:rsidR="007E4659" w:rsidRPr="00892FA4">
        <w:t xml:space="preserve">(Frank, patient, cancer). </w:t>
      </w:r>
      <w:r w:rsidR="00384B17" w:rsidRPr="00892FA4">
        <w:t xml:space="preserve"> That being said, patients </w:t>
      </w:r>
      <w:r w:rsidR="009552EB" w:rsidRPr="00892FA4">
        <w:t xml:space="preserve">did also </w:t>
      </w:r>
      <w:r w:rsidR="00384B17" w:rsidRPr="00892FA4">
        <w:t>favour a more balanced approa</w:t>
      </w:r>
      <w:r w:rsidR="009552EB" w:rsidRPr="00892FA4">
        <w:t xml:space="preserve">ch to biomedical risk management, talking of SM strategies that accounted for everyday life as well as biomedical outcomes, as explored further below. </w:t>
      </w:r>
    </w:p>
    <w:p w14:paraId="3A6EE056" w14:textId="6EF695B9" w:rsidR="007E4659" w:rsidRPr="00892FA4" w:rsidRDefault="007E4659" w:rsidP="00D45ED4">
      <w:pPr>
        <w:spacing w:line="480" w:lineRule="auto"/>
        <w:ind w:right="-46"/>
        <w:jc w:val="both"/>
      </w:pPr>
      <w:r w:rsidRPr="00892FA4">
        <w:tab/>
        <w:t xml:space="preserve">For all stakeholder groups the ‘good’ self-manager is an individual who is knowledgeable </w:t>
      </w:r>
      <w:r w:rsidR="00DA7251" w:rsidRPr="00892FA4">
        <w:t>in</w:t>
      </w:r>
      <w:r w:rsidRPr="00892FA4">
        <w:t xml:space="preserve"> the condition and self-management practices, but who also uses knowledge to mitigate </w:t>
      </w:r>
      <w:r w:rsidR="00073111" w:rsidRPr="00892FA4">
        <w:t>the risk to their physical health</w:t>
      </w:r>
      <w:r w:rsidRPr="00892FA4">
        <w:t>. However, knowing the risks and how to manage them is only one characteristic of the ‘good’ self-manager. Accepting responsibility for your health is the first step towards becoming a ‘good’ self-manager, acquiring knowledge the second step, and the third step</w:t>
      </w:r>
      <w:r w:rsidR="00354048" w:rsidRPr="00892FA4">
        <w:t>, to bridge what has been phrased the</w:t>
      </w:r>
      <w:r w:rsidR="00A24E02" w:rsidRPr="00892FA4">
        <w:t xml:space="preserve"> </w:t>
      </w:r>
      <w:r w:rsidR="00354048" w:rsidRPr="00892FA4">
        <w:t>third translational gap (</w:t>
      </w:r>
      <w:r w:rsidR="00A24E02" w:rsidRPr="00892FA4">
        <w:t>The Third Gap Research Group</w:t>
      </w:r>
      <w:r w:rsidR="00377C60" w:rsidRPr="00892FA4">
        <w:t>, 2016</w:t>
      </w:r>
      <w:r w:rsidR="00354048" w:rsidRPr="00892FA4">
        <w:t xml:space="preserve">), is applying that </w:t>
      </w:r>
      <w:r w:rsidR="00354048" w:rsidRPr="00892FA4">
        <w:lastRenderedPageBreak/>
        <w:t xml:space="preserve">knowledge. </w:t>
      </w:r>
      <w:r w:rsidRPr="00892FA4">
        <w:t>After all, one</w:t>
      </w:r>
      <w:r w:rsidR="00B107C1">
        <w:rPr>
          <w:i/>
          <w:iCs/>
        </w:rPr>
        <w:t xml:space="preserve"> “</w:t>
      </w:r>
      <w:r w:rsidRPr="00892FA4">
        <w:rPr>
          <w:i/>
          <w:iCs/>
        </w:rPr>
        <w:t>can be an absolute expert on your condition, but knowing that stuff and actually acting</w:t>
      </w:r>
      <w:r w:rsidR="00B107C1">
        <w:rPr>
          <w:i/>
          <w:iCs/>
        </w:rPr>
        <w:t xml:space="preserve"> on it are two different things”</w:t>
      </w:r>
      <w:r w:rsidRPr="00892FA4">
        <w:rPr>
          <w:i/>
          <w:iCs/>
        </w:rPr>
        <w:t xml:space="preserve"> </w:t>
      </w:r>
      <w:r w:rsidRPr="00892FA4">
        <w:rPr>
          <w:iCs/>
        </w:rPr>
        <w:t>(</w:t>
      </w:r>
      <w:r w:rsidRPr="00892FA4">
        <w:t>Celia, family, diabetes)</w:t>
      </w:r>
      <w:r w:rsidR="00710CE6" w:rsidRPr="00892FA4">
        <w:t>.</w:t>
      </w:r>
    </w:p>
    <w:p w14:paraId="3CEFF904" w14:textId="77777777" w:rsidR="00916A65" w:rsidRPr="00892FA4" w:rsidRDefault="00916A65" w:rsidP="00D45ED4">
      <w:pPr>
        <w:spacing w:line="480" w:lineRule="auto"/>
        <w:ind w:right="-46"/>
        <w:jc w:val="both"/>
      </w:pPr>
    </w:p>
    <w:p w14:paraId="1EA6C5AE" w14:textId="4C9F3C00" w:rsidR="007E4659" w:rsidRPr="00892FA4" w:rsidRDefault="00A45DAC" w:rsidP="00D45ED4">
      <w:pPr>
        <w:spacing w:line="480" w:lineRule="auto"/>
        <w:jc w:val="both"/>
      </w:pPr>
      <w:r w:rsidRPr="00892FA4">
        <w:rPr>
          <w:u w:val="single"/>
        </w:rPr>
        <w:t>To be  ‘a</w:t>
      </w:r>
      <w:r w:rsidR="007E4659" w:rsidRPr="00892FA4">
        <w:rPr>
          <w:u w:val="single"/>
        </w:rPr>
        <w:t xml:space="preserve">ctive’ </w:t>
      </w:r>
    </w:p>
    <w:p w14:paraId="7EFA58F5" w14:textId="29EAD034" w:rsidR="007E4659" w:rsidRPr="00892FA4" w:rsidRDefault="007E4659" w:rsidP="00D45ED4">
      <w:pPr>
        <w:spacing w:line="480" w:lineRule="auto"/>
        <w:jc w:val="both"/>
      </w:pPr>
      <w:r w:rsidRPr="00892FA4">
        <w:t>The ‘good’ self-manager</w:t>
      </w:r>
      <w:r w:rsidR="00BA292E" w:rsidRPr="00892FA4">
        <w:t>,</w:t>
      </w:r>
      <w:r w:rsidRPr="00892FA4">
        <w:t xml:space="preserve"> </w:t>
      </w:r>
      <w:r w:rsidR="00354048" w:rsidRPr="00892FA4">
        <w:t>by</w:t>
      </w:r>
      <w:r w:rsidRPr="00892FA4">
        <w:t xml:space="preserve"> taking on responsibility</w:t>
      </w:r>
      <w:r w:rsidR="00BA292E" w:rsidRPr="00892FA4">
        <w:t>,</w:t>
      </w:r>
      <w:r w:rsidRPr="00892FA4">
        <w:t xml:space="preserve"> is required to be ‘active’ in their personal healthcare. This is achieved through utilising knowledge to enact behaviour expected of a ‘good’ self-manager; a view expressed exclusively by commissioner and HCP stakeholders. </w:t>
      </w:r>
    </w:p>
    <w:p w14:paraId="0A1D5E48" w14:textId="517C2945" w:rsidR="007E4659" w:rsidRPr="00892FA4" w:rsidRDefault="00B107C1" w:rsidP="00D45ED4">
      <w:pPr>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480" w:lineRule="auto"/>
        <w:ind w:left="1134" w:right="1088"/>
        <w:jc w:val="both"/>
        <w:rPr>
          <w:rFonts w:cs="Arial"/>
          <w:i/>
          <w:iCs/>
          <w:color w:val="000000"/>
        </w:rPr>
      </w:pPr>
      <w:r>
        <w:rPr>
          <w:rFonts w:cs="Cambria"/>
          <w:i/>
          <w:iCs/>
        </w:rPr>
        <w:t>“</w:t>
      </w:r>
      <w:r w:rsidR="007E4659" w:rsidRPr="00892FA4">
        <w:rPr>
          <w:rFonts w:cs="Cambria"/>
          <w:i/>
          <w:iCs/>
        </w:rPr>
        <w:t>A</w:t>
      </w:r>
      <w:r w:rsidR="007E4659" w:rsidRPr="00892FA4">
        <w:rPr>
          <w:rFonts w:cs="Arial"/>
          <w:i/>
          <w:iCs/>
          <w:color w:val="000000"/>
        </w:rPr>
        <w:t>n effective self-manager would be able to problem solve themselves, be able to carry out most of their activities of daily living, an</w:t>
      </w:r>
      <w:r>
        <w:rPr>
          <w:rFonts w:cs="Arial"/>
          <w:i/>
          <w:iCs/>
          <w:color w:val="000000"/>
        </w:rPr>
        <w:t>d with minimal support.”</w:t>
      </w:r>
    </w:p>
    <w:p w14:paraId="23B6A55B" w14:textId="3CB76DC6" w:rsidR="007E4659" w:rsidRPr="00892FA4" w:rsidRDefault="00D7666D" w:rsidP="00D45ED4">
      <w:pPr>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480" w:lineRule="auto"/>
        <w:ind w:left="1134" w:right="1088"/>
        <w:jc w:val="right"/>
        <w:rPr>
          <w:rFonts w:cs="Arial"/>
          <w:i/>
          <w:iCs/>
          <w:color w:val="000000"/>
        </w:rPr>
      </w:pPr>
      <w:r w:rsidRPr="00892FA4">
        <w:rPr>
          <w:rFonts w:cs="Cambria"/>
          <w:i/>
          <w:iCs/>
        </w:rPr>
        <w:t>G</w:t>
      </w:r>
      <w:r w:rsidR="007E4659" w:rsidRPr="00892FA4">
        <w:rPr>
          <w:rFonts w:cs="Cambria"/>
          <w:i/>
          <w:iCs/>
        </w:rPr>
        <w:t>areth, Physiotherapist</w:t>
      </w:r>
    </w:p>
    <w:p w14:paraId="7AF6326D" w14:textId="63FB2211" w:rsidR="007E4659" w:rsidRPr="00892FA4" w:rsidRDefault="007E4659" w:rsidP="00D45ED4">
      <w:pPr>
        <w:spacing w:line="480" w:lineRule="auto"/>
        <w:jc w:val="both"/>
      </w:pPr>
      <w:r w:rsidRPr="00892FA4">
        <w:t xml:space="preserve">The ‘good’ self-manager utilises knowledge and skills to achieve independence from HCPs, a view all stakeholders shared, however, only commissioners labelled this behaviour to be characteristic of an ‘activated’ individual </w:t>
      </w:r>
      <w:r w:rsidRPr="00892FA4">
        <w:rPr>
          <w:noProof/>
        </w:rPr>
        <w:t>(Hibbard et al., 2005)</w:t>
      </w:r>
      <w:r w:rsidRPr="00892FA4">
        <w:t>.</w:t>
      </w:r>
    </w:p>
    <w:p w14:paraId="51F96D71" w14:textId="5E14D4BE" w:rsidR="007E4659" w:rsidRPr="00892FA4" w:rsidRDefault="007E4659" w:rsidP="00D45ED4">
      <w:pPr>
        <w:spacing w:line="480" w:lineRule="auto"/>
        <w:ind w:left="1134" w:right="1088"/>
        <w:jc w:val="both"/>
        <w:rPr>
          <w:i/>
          <w:iCs/>
        </w:rPr>
      </w:pPr>
      <w:r w:rsidRPr="00892FA4" w:rsidDel="00F11940">
        <w:t xml:space="preserve"> </w:t>
      </w:r>
      <w:r w:rsidR="00B107C1">
        <w:rPr>
          <w:i/>
          <w:iCs/>
        </w:rPr>
        <w:t>“</w:t>
      </w:r>
      <w:r w:rsidR="00205AB2" w:rsidRPr="00892FA4">
        <w:rPr>
          <w:i/>
          <w:iCs/>
        </w:rPr>
        <w:t>More activ</w:t>
      </w:r>
      <w:r w:rsidRPr="00892FA4">
        <w:rPr>
          <w:i/>
          <w:iCs/>
        </w:rPr>
        <w:t>ated people are much better able to manage their own health at home outside of the system and they are much better prepared for the consultations, they make better use of their interactions with the NHS which in effect reduces the number of times that they have to co</w:t>
      </w:r>
      <w:r w:rsidR="00B107C1">
        <w:rPr>
          <w:i/>
          <w:iCs/>
        </w:rPr>
        <w:t>me into contact with the NHS”</w:t>
      </w:r>
    </w:p>
    <w:p w14:paraId="37A9A65C" w14:textId="3456C530" w:rsidR="007E4659" w:rsidRPr="00892FA4" w:rsidRDefault="007E4659" w:rsidP="00D45ED4">
      <w:pPr>
        <w:spacing w:line="480" w:lineRule="auto"/>
        <w:ind w:left="1134" w:right="1088"/>
        <w:jc w:val="right"/>
      </w:pPr>
      <w:r w:rsidRPr="00892FA4">
        <w:rPr>
          <w:i/>
          <w:iCs/>
        </w:rPr>
        <w:t>Owen, NHS England National commissioner</w:t>
      </w:r>
    </w:p>
    <w:p w14:paraId="025FF4B6" w14:textId="2432C721" w:rsidR="007E4659" w:rsidRPr="00892FA4" w:rsidRDefault="007E4659" w:rsidP="00D45ED4">
      <w:pPr>
        <w:spacing w:line="480" w:lineRule="auto"/>
        <w:jc w:val="both"/>
      </w:pPr>
      <w:r w:rsidRPr="00892FA4">
        <w:t xml:space="preserve">In the UK and USA, Patient Activation is not a new concept, and it has gained political support, but it is exclusively reflected in the accounts of commissioners only, who </w:t>
      </w:r>
      <w:r w:rsidR="00F806E7" w:rsidRPr="00892FA4">
        <w:t xml:space="preserve">equate </w:t>
      </w:r>
      <w:r w:rsidRPr="00892FA4">
        <w:t xml:space="preserve">the ‘good’ self-manager with the notion of the ‘activated’ individual. The term ‘activation’ itself is criticised for the way it </w:t>
      </w:r>
      <w:r w:rsidRPr="00892FA4">
        <w:lastRenderedPageBreak/>
        <w:t xml:space="preserve">ignores social and wellbeing factors </w:t>
      </w:r>
      <w:r w:rsidRPr="00892FA4">
        <w:rPr>
          <w:noProof/>
        </w:rPr>
        <w:t>(Entwistle and Cribb, 2013)</w:t>
      </w:r>
      <w:r w:rsidRPr="00892FA4">
        <w:t xml:space="preserve">. While the term ‘activation’ did not resonate with patients or family </w:t>
      </w:r>
      <w:proofErr w:type="gramStart"/>
      <w:r w:rsidRPr="00892FA4">
        <w:t>care-givers</w:t>
      </w:r>
      <w:proofErr w:type="gramEnd"/>
      <w:r w:rsidRPr="00892FA4">
        <w:t>, all stakeholders were in agreement that the ‘good’ self-manager has to want to act (‘appropriately’) on the knowledge they have</w:t>
      </w:r>
      <w:r w:rsidR="00916A65" w:rsidRPr="00892FA4">
        <w:t>, and failure to do so means they are not self-managing</w:t>
      </w:r>
      <w:r w:rsidRPr="00892FA4">
        <w:t xml:space="preserve">. </w:t>
      </w:r>
    </w:p>
    <w:p w14:paraId="28EB7874" w14:textId="36959B63" w:rsidR="007E4659" w:rsidRPr="00892FA4" w:rsidRDefault="00B107C1" w:rsidP="00D45ED4">
      <w:pPr>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480" w:lineRule="auto"/>
        <w:ind w:left="1134" w:right="1088"/>
        <w:jc w:val="both"/>
        <w:rPr>
          <w:rFonts w:cs="Arial"/>
          <w:i/>
          <w:iCs/>
          <w:color w:val="000000"/>
        </w:rPr>
      </w:pPr>
      <w:r>
        <w:rPr>
          <w:rFonts w:cs="Arial"/>
          <w:i/>
          <w:iCs/>
          <w:color w:val="000000"/>
        </w:rPr>
        <w:t>“</w:t>
      </w:r>
      <w:r w:rsidR="007E4659" w:rsidRPr="00892FA4">
        <w:rPr>
          <w:rFonts w:cs="Arial"/>
          <w:i/>
          <w:iCs/>
          <w:color w:val="000000"/>
        </w:rPr>
        <w:t>The</w:t>
      </w:r>
      <w:r>
        <w:rPr>
          <w:rFonts w:cs="Arial"/>
          <w:i/>
          <w:iCs/>
          <w:color w:val="000000"/>
        </w:rPr>
        <w:t>y need to want to do it</w:t>
      </w:r>
      <w:r w:rsidR="007E4659" w:rsidRPr="00892FA4">
        <w:rPr>
          <w:rFonts w:cs="Arial"/>
          <w:i/>
          <w:iCs/>
          <w:color w:val="000000"/>
        </w:rPr>
        <w:t>.  I mean people who are not interested and just want it sorted, t</w:t>
      </w:r>
      <w:r>
        <w:rPr>
          <w:rFonts w:cs="Arial"/>
          <w:i/>
          <w:iCs/>
          <w:color w:val="000000"/>
        </w:rPr>
        <w:t>hey’re not going to self-manage.”</w:t>
      </w:r>
    </w:p>
    <w:p w14:paraId="6C78CA3D" w14:textId="77777777" w:rsidR="007E4659" w:rsidRPr="00892FA4" w:rsidRDefault="007E4659" w:rsidP="00D45ED4">
      <w:pPr>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480" w:lineRule="auto"/>
        <w:ind w:left="1134" w:right="1088"/>
        <w:jc w:val="right"/>
        <w:rPr>
          <w:rFonts w:cs="Arial"/>
          <w:i/>
          <w:iCs/>
          <w:color w:val="000000"/>
        </w:rPr>
      </w:pPr>
      <w:r w:rsidRPr="00892FA4">
        <w:rPr>
          <w:rFonts w:cs="Arial"/>
          <w:i/>
          <w:iCs/>
          <w:color w:val="000000"/>
        </w:rPr>
        <w:t xml:space="preserve">Jonathan, diabetes Consultant Physician </w:t>
      </w:r>
    </w:p>
    <w:p w14:paraId="44B68629" w14:textId="2034C0C2" w:rsidR="007E4659" w:rsidRPr="00892FA4" w:rsidRDefault="00B8704C" w:rsidP="00D45ED4">
      <w:pPr>
        <w:tabs>
          <w:tab w:val="left" w:pos="1560"/>
          <w:tab w:val="left" w:pos="2160"/>
          <w:tab w:val="left" w:pos="2880"/>
          <w:tab w:val="left" w:pos="3600"/>
          <w:tab w:val="left" w:pos="4320"/>
          <w:tab w:val="left" w:pos="5040"/>
          <w:tab w:val="left" w:pos="5760"/>
          <w:tab w:val="left" w:pos="6480"/>
          <w:tab w:val="left" w:pos="7200"/>
          <w:tab w:val="left" w:pos="8640"/>
          <w:tab w:val="left" w:pos="9360"/>
          <w:tab w:val="left" w:pos="10080"/>
          <w:tab w:val="left" w:pos="10800"/>
        </w:tabs>
        <w:spacing w:line="480" w:lineRule="auto"/>
        <w:ind w:right="-46"/>
        <w:jc w:val="both"/>
      </w:pPr>
      <w:r w:rsidRPr="00892FA4">
        <w:t>Being</w:t>
      </w:r>
      <w:r w:rsidR="007E4659" w:rsidRPr="00892FA4">
        <w:t xml:space="preserve"> ‘active’ is </w:t>
      </w:r>
      <w:r w:rsidRPr="00892FA4">
        <w:t xml:space="preserve">recognised by </w:t>
      </w:r>
      <w:r w:rsidR="008D67B8">
        <w:t>“</w:t>
      </w:r>
      <w:r w:rsidR="007E4659" w:rsidRPr="00892FA4">
        <w:rPr>
          <w:i/>
          <w:iCs/>
        </w:rPr>
        <w:t>being clear about what you want [from SM] and being determined about going to get it</w:t>
      </w:r>
      <w:r w:rsidR="008D67B8">
        <w:rPr>
          <w:i/>
          <w:iCs/>
        </w:rPr>
        <w:t>”</w:t>
      </w:r>
      <w:r w:rsidR="007E4659" w:rsidRPr="00892FA4">
        <w:t xml:space="preserve"> (Beth, patient, cancer); a view all stakeholders shared. </w:t>
      </w:r>
    </w:p>
    <w:p w14:paraId="2945BD38" w14:textId="77777777" w:rsidR="007E4659" w:rsidRPr="00892FA4" w:rsidRDefault="007E4659" w:rsidP="00D45ED4">
      <w:pPr>
        <w:tabs>
          <w:tab w:val="left" w:pos="1560"/>
          <w:tab w:val="left" w:pos="2160"/>
          <w:tab w:val="left" w:pos="2880"/>
          <w:tab w:val="left" w:pos="3600"/>
          <w:tab w:val="left" w:pos="4320"/>
          <w:tab w:val="left" w:pos="5040"/>
          <w:tab w:val="left" w:pos="5760"/>
          <w:tab w:val="left" w:pos="6480"/>
          <w:tab w:val="left" w:pos="7200"/>
          <w:tab w:val="left" w:pos="8640"/>
          <w:tab w:val="left" w:pos="9360"/>
          <w:tab w:val="left" w:pos="10080"/>
          <w:tab w:val="left" w:pos="10800"/>
        </w:tabs>
        <w:spacing w:line="480" w:lineRule="auto"/>
        <w:ind w:right="-46"/>
        <w:jc w:val="both"/>
        <w:rPr>
          <w:i/>
        </w:rPr>
      </w:pPr>
    </w:p>
    <w:p w14:paraId="7378DD84" w14:textId="77777777" w:rsidR="007E4659" w:rsidRPr="00892FA4" w:rsidRDefault="007E4659" w:rsidP="00D45ED4">
      <w:pPr>
        <w:tabs>
          <w:tab w:val="left" w:pos="1560"/>
          <w:tab w:val="left" w:pos="2160"/>
          <w:tab w:val="left" w:pos="2880"/>
          <w:tab w:val="left" w:pos="3600"/>
          <w:tab w:val="left" w:pos="4320"/>
          <w:tab w:val="left" w:pos="5040"/>
          <w:tab w:val="left" w:pos="5760"/>
          <w:tab w:val="left" w:pos="6480"/>
          <w:tab w:val="left" w:pos="7200"/>
          <w:tab w:val="left" w:pos="8640"/>
          <w:tab w:val="left" w:pos="9360"/>
          <w:tab w:val="left" w:pos="10080"/>
          <w:tab w:val="left" w:pos="10800"/>
        </w:tabs>
        <w:spacing w:line="480" w:lineRule="auto"/>
        <w:ind w:right="-46"/>
        <w:jc w:val="both"/>
        <w:rPr>
          <w:i/>
        </w:rPr>
      </w:pPr>
      <w:r w:rsidRPr="00892FA4">
        <w:rPr>
          <w:i/>
        </w:rPr>
        <w:t>Informed decision making</w:t>
      </w:r>
    </w:p>
    <w:p w14:paraId="6DB6358D" w14:textId="43145659" w:rsidR="002F14C0" w:rsidRPr="00892FA4" w:rsidRDefault="007E4659" w:rsidP="00D45ED4">
      <w:pPr>
        <w:spacing w:line="480" w:lineRule="auto"/>
        <w:ind w:firstLine="720"/>
        <w:jc w:val="both"/>
      </w:pPr>
      <w:r w:rsidRPr="00892FA4">
        <w:t>The ‘good’ self-manager should be a</w:t>
      </w:r>
      <w:r w:rsidR="00AF729B">
        <w:t>ble to use their knowledge and “</w:t>
      </w:r>
      <w:r w:rsidRPr="00892FA4">
        <w:rPr>
          <w:i/>
          <w:iCs/>
        </w:rPr>
        <w:t>information to make informed choices and decision</w:t>
      </w:r>
      <w:r w:rsidR="00AF729B">
        <w:rPr>
          <w:i/>
          <w:iCs/>
        </w:rPr>
        <w:t>s”</w:t>
      </w:r>
      <w:r w:rsidRPr="00892FA4">
        <w:t xml:space="preserve"> (Beryl, patient, cancer). </w:t>
      </w:r>
      <w:r w:rsidR="0067076D" w:rsidRPr="00892FA4">
        <w:t xml:space="preserve">The ‘good’ self-manager makes informed decisions regarding their health and social wellbeing. </w:t>
      </w:r>
    </w:p>
    <w:p w14:paraId="132B32B0" w14:textId="38BFBAAF" w:rsidR="002F14C0" w:rsidRPr="00892FA4" w:rsidRDefault="00F76D75" w:rsidP="002F14C0">
      <w:pPr>
        <w:spacing w:line="480" w:lineRule="auto"/>
        <w:ind w:left="1134" w:right="1088"/>
        <w:jc w:val="both"/>
        <w:rPr>
          <w:rFonts w:cs="Cambria"/>
          <w:i/>
          <w:iCs/>
        </w:rPr>
      </w:pPr>
      <w:r>
        <w:rPr>
          <w:rFonts w:cs="Cambria"/>
          <w:i/>
          <w:iCs/>
        </w:rPr>
        <w:t>“</w:t>
      </w:r>
      <w:r w:rsidR="002F14C0" w:rsidRPr="00892FA4">
        <w:rPr>
          <w:rFonts w:cs="Cambria"/>
          <w:i/>
          <w:iCs/>
        </w:rPr>
        <w:t xml:space="preserve">I would want them to </w:t>
      </w:r>
      <w:r w:rsidR="00FC25CF" w:rsidRPr="00892FA4">
        <w:rPr>
          <w:rFonts w:cs="Cambria"/>
          <w:i/>
          <w:iCs/>
        </w:rPr>
        <w:t>be confident in making choices</w:t>
      </w:r>
      <w:r w:rsidR="002F14C0" w:rsidRPr="00892FA4">
        <w:rPr>
          <w:rFonts w:cs="Cambria"/>
          <w:i/>
          <w:iCs/>
        </w:rPr>
        <w:t xml:space="preserve">…just the confidence in knowing their choices </w:t>
      </w:r>
      <w:r>
        <w:rPr>
          <w:rFonts w:cs="Cambria"/>
          <w:i/>
          <w:iCs/>
        </w:rPr>
        <w:t>and to be able to problem solve”</w:t>
      </w:r>
    </w:p>
    <w:p w14:paraId="7B443C36" w14:textId="77777777" w:rsidR="002F14C0" w:rsidRPr="00892FA4" w:rsidRDefault="002F14C0" w:rsidP="002F14C0">
      <w:pPr>
        <w:spacing w:line="480" w:lineRule="auto"/>
        <w:ind w:left="1134" w:right="1088"/>
        <w:jc w:val="right"/>
        <w:rPr>
          <w:i/>
          <w:iCs/>
        </w:rPr>
      </w:pPr>
      <w:r w:rsidRPr="00892FA4">
        <w:rPr>
          <w:rFonts w:cs="Arial"/>
          <w:i/>
          <w:iCs/>
          <w:color w:val="000000"/>
        </w:rPr>
        <w:t>Joanne, Dietician</w:t>
      </w:r>
    </w:p>
    <w:p w14:paraId="2D0DF0E0" w14:textId="466B4CC3" w:rsidR="00753DA0" w:rsidRPr="00892FA4" w:rsidRDefault="002F14C0" w:rsidP="00A85A0F">
      <w:pPr>
        <w:spacing w:line="480" w:lineRule="auto"/>
        <w:ind w:firstLine="720"/>
        <w:jc w:val="both"/>
      </w:pPr>
      <w:r w:rsidRPr="00892FA4">
        <w:t>Two types of decision</w:t>
      </w:r>
      <w:r w:rsidR="00A802C8" w:rsidRPr="00892FA4">
        <w:t>-</w:t>
      </w:r>
      <w:r w:rsidRPr="00892FA4">
        <w:t xml:space="preserve">making emerged that highlighted some disparity between stakeholder groups. </w:t>
      </w:r>
    </w:p>
    <w:p w14:paraId="69C0A27F" w14:textId="56961D84" w:rsidR="00753DA0" w:rsidRPr="00892FA4" w:rsidRDefault="00FD3F45" w:rsidP="00753DA0">
      <w:pPr>
        <w:spacing w:line="480" w:lineRule="auto"/>
        <w:jc w:val="both"/>
      </w:pPr>
      <w:r w:rsidRPr="00892FA4">
        <w:t xml:space="preserve">Making decisions to comply </w:t>
      </w:r>
    </w:p>
    <w:p w14:paraId="52D05590" w14:textId="7FC3D67B" w:rsidR="00753DA0" w:rsidRPr="00892FA4" w:rsidRDefault="003A0C16" w:rsidP="00A85A0F">
      <w:pPr>
        <w:spacing w:line="480" w:lineRule="auto"/>
        <w:ind w:firstLine="720"/>
        <w:jc w:val="both"/>
        <w:rPr>
          <w:rFonts w:cs="Arial"/>
          <w:color w:val="000000"/>
        </w:rPr>
      </w:pPr>
      <w:r w:rsidRPr="00892FA4">
        <w:t>A</w:t>
      </w:r>
      <w:r w:rsidR="0067076D" w:rsidRPr="00892FA4">
        <w:t>ll stakeholders, to a greater or lesser extent, saw informed decision</w:t>
      </w:r>
      <w:r w:rsidR="00A802C8" w:rsidRPr="00892FA4">
        <w:t>-</w:t>
      </w:r>
      <w:r w:rsidR="0067076D" w:rsidRPr="00892FA4">
        <w:t>making to align with a compliance based-framework</w:t>
      </w:r>
      <w:r w:rsidR="00FD3F45" w:rsidRPr="00892FA4">
        <w:t>, w</w:t>
      </w:r>
      <w:r w:rsidR="0067076D" w:rsidRPr="00892FA4">
        <w:t xml:space="preserve">hereby the ‘good’ self-manager makes </w:t>
      </w:r>
      <w:r w:rsidR="00916A65" w:rsidRPr="00892FA4">
        <w:t>‘</w:t>
      </w:r>
      <w:r w:rsidR="0067076D" w:rsidRPr="00892FA4">
        <w:t>appropriate</w:t>
      </w:r>
      <w:r w:rsidR="00916A65" w:rsidRPr="00892FA4">
        <w:t>’</w:t>
      </w:r>
      <w:r w:rsidR="0067076D" w:rsidRPr="00892FA4">
        <w:t xml:space="preserve"> choices and </w:t>
      </w:r>
      <w:r w:rsidR="00916A65" w:rsidRPr="00892FA4">
        <w:t xml:space="preserve">by </w:t>
      </w:r>
      <w:r w:rsidR="00916A65" w:rsidRPr="00892FA4">
        <w:lastRenderedPageBreak/>
        <w:t xml:space="preserve">doing so </w:t>
      </w:r>
      <w:r w:rsidR="0067076D" w:rsidRPr="00892FA4">
        <w:t xml:space="preserve">exercises </w:t>
      </w:r>
      <w:r w:rsidR="003133C3">
        <w:t>“</w:t>
      </w:r>
      <w:r w:rsidR="0067076D" w:rsidRPr="00892FA4">
        <w:rPr>
          <w:i/>
        </w:rPr>
        <w:t>control over [the] things that [</w:t>
      </w:r>
      <w:r w:rsidR="003133C3">
        <w:rPr>
          <w:i/>
        </w:rPr>
        <w:t>they] can make a decision about”</w:t>
      </w:r>
      <w:r w:rsidR="0067076D" w:rsidRPr="00892FA4">
        <w:rPr>
          <w:i/>
        </w:rPr>
        <w:t xml:space="preserve"> </w:t>
      </w:r>
      <w:r w:rsidR="0067076D" w:rsidRPr="00892FA4">
        <w:t xml:space="preserve">(Celia, patient, diabetes). </w:t>
      </w:r>
      <w:r w:rsidR="00A85A0F" w:rsidRPr="00892FA4">
        <w:t xml:space="preserve">As part of the active component of the ‘good’ self-manager, the individual is </w:t>
      </w:r>
      <w:r w:rsidR="007E4659" w:rsidRPr="00892FA4">
        <w:t>required to reflexive</w:t>
      </w:r>
      <w:r w:rsidR="004171E2" w:rsidRPr="00892FA4">
        <w:t>ly</w:t>
      </w:r>
      <w:r w:rsidR="007E4659" w:rsidRPr="00892FA4">
        <w:t xml:space="preserve"> monitor </w:t>
      </w:r>
      <w:r w:rsidR="007E4659" w:rsidRPr="00892FA4">
        <w:rPr>
          <w:noProof/>
        </w:rPr>
        <w:t>(Giddens, 1984)</w:t>
      </w:r>
      <w:r w:rsidR="007E4659" w:rsidRPr="00892FA4">
        <w:t xml:space="preserve"> their behaviour so that it fits within the parameters set by the health service</w:t>
      </w:r>
      <w:r w:rsidR="00A85A0F" w:rsidRPr="00892FA4">
        <w:t xml:space="preserve">. This is because, as </w:t>
      </w:r>
      <w:r w:rsidR="004171E2" w:rsidRPr="00892FA4">
        <w:t>family</w:t>
      </w:r>
      <w:r w:rsidR="007E4659" w:rsidRPr="00892FA4">
        <w:t xml:space="preserve"> </w:t>
      </w:r>
      <w:proofErr w:type="gramStart"/>
      <w:r w:rsidR="007E4659" w:rsidRPr="00892FA4">
        <w:t>care-givers</w:t>
      </w:r>
      <w:proofErr w:type="gramEnd"/>
      <w:r w:rsidR="007E4659" w:rsidRPr="00892FA4">
        <w:t xml:space="preserve"> and HCPs voiced; </w:t>
      </w:r>
      <w:r w:rsidR="003133C3">
        <w:t>“</w:t>
      </w:r>
      <w:r w:rsidR="007E4659" w:rsidRPr="00892FA4">
        <w:rPr>
          <w:rFonts w:cs="Arial"/>
          <w:i/>
          <w:iCs/>
          <w:color w:val="000000"/>
        </w:rPr>
        <w:t>you should take the advice of the doctors because there’s a reason that they’re telling you all that</w:t>
      </w:r>
      <w:r w:rsidR="003133C3">
        <w:rPr>
          <w:rFonts w:cs="Arial"/>
          <w:i/>
          <w:iCs/>
          <w:color w:val="000000"/>
        </w:rPr>
        <w:t>”</w:t>
      </w:r>
      <w:r w:rsidR="007E4659" w:rsidRPr="00892FA4">
        <w:rPr>
          <w:rFonts w:cs="Arial"/>
          <w:i/>
          <w:iCs/>
          <w:color w:val="000000"/>
        </w:rPr>
        <w:t xml:space="preserve"> </w:t>
      </w:r>
      <w:r w:rsidR="007E4659" w:rsidRPr="00892FA4">
        <w:rPr>
          <w:rFonts w:cs="Arial"/>
          <w:color w:val="000000"/>
        </w:rPr>
        <w:t>(Fran, family, diabetes).</w:t>
      </w:r>
      <w:r w:rsidR="00F806E7" w:rsidRPr="00892FA4">
        <w:rPr>
          <w:rFonts w:cs="Arial"/>
          <w:color w:val="000000"/>
        </w:rPr>
        <w:t xml:space="preserve"> </w:t>
      </w:r>
      <w:r w:rsidR="00850C0A" w:rsidRPr="00892FA4">
        <w:rPr>
          <w:rFonts w:cs="Arial"/>
          <w:color w:val="000000"/>
        </w:rPr>
        <w:t xml:space="preserve"> </w:t>
      </w:r>
      <w:r w:rsidR="00B25251" w:rsidRPr="00892FA4">
        <w:rPr>
          <w:rFonts w:cs="Arial"/>
          <w:color w:val="000000"/>
        </w:rPr>
        <w:t>‘Good’ s</w:t>
      </w:r>
      <w:r w:rsidR="00753DA0" w:rsidRPr="00892FA4">
        <w:rPr>
          <w:rFonts w:cs="Arial"/>
          <w:color w:val="000000"/>
        </w:rPr>
        <w:t xml:space="preserve">elf-management was understood exclusively, by family </w:t>
      </w:r>
      <w:proofErr w:type="gramStart"/>
      <w:r w:rsidR="00753DA0" w:rsidRPr="00892FA4">
        <w:rPr>
          <w:rFonts w:cs="Arial"/>
          <w:color w:val="000000"/>
        </w:rPr>
        <w:t>care-givers</w:t>
      </w:r>
      <w:proofErr w:type="gramEnd"/>
      <w:r w:rsidR="00753DA0" w:rsidRPr="00892FA4">
        <w:rPr>
          <w:rFonts w:cs="Arial"/>
          <w:color w:val="000000"/>
        </w:rPr>
        <w:t xml:space="preserve"> and a selection of HCPs, in terms of compliance. </w:t>
      </w:r>
    </w:p>
    <w:p w14:paraId="3E5F8C75" w14:textId="745B50F1" w:rsidR="00753DA0" w:rsidRPr="00892FA4" w:rsidRDefault="003133C3" w:rsidP="00753DA0">
      <w:pPr>
        <w:spacing w:line="480" w:lineRule="auto"/>
        <w:ind w:left="851" w:right="804"/>
        <w:jc w:val="both"/>
        <w:rPr>
          <w:i/>
        </w:rPr>
      </w:pPr>
      <w:r>
        <w:rPr>
          <w:i/>
        </w:rPr>
        <w:t>“</w:t>
      </w:r>
      <w:r w:rsidR="00753DA0" w:rsidRPr="00892FA4">
        <w:rPr>
          <w:i/>
        </w:rPr>
        <w:t>If somebody’s not very good at compliance …[they’re] not going to be very good at self-management</w:t>
      </w:r>
      <w:r>
        <w:rPr>
          <w:i/>
        </w:rPr>
        <w:t>.”</w:t>
      </w:r>
    </w:p>
    <w:p w14:paraId="729C2C48" w14:textId="77777777" w:rsidR="00753DA0" w:rsidRPr="00892FA4" w:rsidRDefault="00753DA0" w:rsidP="00753DA0">
      <w:pPr>
        <w:spacing w:line="480" w:lineRule="auto"/>
        <w:ind w:left="851" w:right="804"/>
        <w:jc w:val="right"/>
        <w:rPr>
          <w:i/>
        </w:rPr>
      </w:pPr>
      <w:r w:rsidRPr="00892FA4">
        <w:rPr>
          <w:i/>
        </w:rPr>
        <w:t xml:space="preserve">Fran, family, diabetes </w:t>
      </w:r>
    </w:p>
    <w:p w14:paraId="1D260820" w14:textId="7D5EE6E3" w:rsidR="007E4659" w:rsidRPr="00892FA4" w:rsidRDefault="009B648F" w:rsidP="00107725">
      <w:pPr>
        <w:spacing w:line="480" w:lineRule="auto"/>
        <w:jc w:val="both"/>
      </w:pPr>
      <w:r>
        <w:t>This demonstrates how compliance to medical advice i</w:t>
      </w:r>
      <w:r w:rsidR="00847E3D">
        <w:t>s a central concern for ‘good’ SM</w:t>
      </w:r>
      <w:r>
        <w:t xml:space="preserve">, and illuminates how SM overlays a moralised rhetoric of ‘choice’ upon compliance based medicine. </w:t>
      </w:r>
      <w:r w:rsidR="00442836" w:rsidRPr="00892FA4">
        <w:t>Complying with</w:t>
      </w:r>
      <w:r w:rsidR="00B25251" w:rsidRPr="00892FA4">
        <w:t xml:space="preserve"> medical advice </w:t>
      </w:r>
      <w:r>
        <w:t xml:space="preserve">also </w:t>
      </w:r>
      <w:r w:rsidR="00442836" w:rsidRPr="00892FA4">
        <w:t xml:space="preserve">links back to </w:t>
      </w:r>
      <w:r w:rsidR="007D2023" w:rsidRPr="00892FA4">
        <w:t xml:space="preserve">the </w:t>
      </w:r>
      <w:r w:rsidR="00442836" w:rsidRPr="00892FA4">
        <w:t xml:space="preserve">mitigating </w:t>
      </w:r>
      <w:r w:rsidR="007D2023" w:rsidRPr="00892FA4">
        <w:t xml:space="preserve">of </w:t>
      </w:r>
      <w:r w:rsidR="00847E3D">
        <w:t>risk, specifically the mitigation against risks to physical health</w:t>
      </w:r>
      <w:r w:rsidR="00442836" w:rsidRPr="00892FA4">
        <w:t xml:space="preserve">. </w:t>
      </w:r>
      <w:r w:rsidR="00107725" w:rsidRPr="00892FA4">
        <w:t>Compliance</w:t>
      </w:r>
      <w:r w:rsidR="00442836" w:rsidRPr="00892FA4">
        <w:t xml:space="preserve">, for family </w:t>
      </w:r>
      <w:proofErr w:type="gramStart"/>
      <w:r w:rsidR="00442836" w:rsidRPr="00892FA4">
        <w:t>care-givers</w:t>
      </w:r>
      <w:proofErr w:type="gramEnd"/>
      <w:r w:rsidR="007D2023" w:rsidRPr="00892FA4">
        <w:t>,</w:t>
      </w:r>
      <w:r w:rsidR="00442836" w:rsidRPr="00892FA4">
        <w:t xml:space="preserve"> was important as </w:t>
      </w:r>
      <w:r w:rsidR="007D2023" w:rsidRPr="00892FA4">
        <w:t xml:space="preserve">the individual will </w:t>
      </w:r>
      <w:r w:rsidR="001D28E2">
        <w:t>“</w:t>
      </w:r>
      <w:r w:rsidR="00107725" w:rsidRPr="00892FA4">
        <w:rPr>
          <w:i/>
          <w:iCs/>
        </w:rPr>
        <w:t>not suffer</w:t>
      </w:r>
      <w:r w:rsidR="001D28E2">
        <w:t>”</w:t>
      </w:r>
      <w:r w:rsidR="00107725" w:rsidRPr="00892FA4">
        <w:t xml:space="preserve"> (Zoe, family, cancer)</w:t>
      </w:r>
      <w:r w:rsidR="00FC25CF" w:rsidRPr="00892FA4">
        <w:t xml:space="preserve"> if they follow medical advice</w:t>
      </w:r>
      <w:r w:rsidR="00107725" w:rsidRPr="00892FA4">
        <w:t xml:space="preserve">. </w:t>
      </w:r>
      <w:r w:rsidR="00753DA0" w:rsidRPr="00892FA4">
        <w:rPr>
          <w:rFonts w:cs="Arial"/>
          <w:color w:val="000000"/>
        </w:rPr>
        <w:t>The compliant framework</w:t>
      </w:r>
      <w:r w:rsidR="00FD3F45" w:rsidRPr="00892FA4">
        <w:rPr>
          <w:rFonts w:cs="Arial"/>
          <w:color w:val="000000"/>
        </w:rPr>
        <w:t>, however,</w:t>
      </w:r>
      <w:r w:rsidR="00753DA0" w:rsidRPr="00892FA4">
        <w:rPr>
          <w:rFonts w:cs="Arial"/>
          <w:color w:val="000000"/>
        </w:rPr>
        <w:t xml:space="preserve"> </w:t>
      </w:r>
      <w:r w:rsidR="00916A65" w:rsidRPr="00892FA4">
        <w:rPr>
          <w:rFonts w:cs="Arial"/>
          <w:color w:val="000000"/>
        </w:rPr>
        <w:t xml:space="preserve">assumes behavioural change is easy to achieve and </w:t>
      </w:r>
      <w:r w:rsidR="00753DA0" w:rsidRPr="00892FA4">
        <w:rPr>
          <w:rFonts w:cs="Arial"/>
          <w:color w:val="000000"/>
        </w:rPr>
        <w:t xml:space="preserve">fails to account for the difficulties and complexities around achieving </w:t>
      </w:r>
      <w:r w:rsidR="00916A65" w:rsidRPr="00892FA4">
        <w:rPr>
          <w:rFonts w:cs="Arial"/>
          <w:color w:val="000000"/>
        </w:rPr>
        <w:t>this</w:t>
      </w:r>
      <w:r w:rsidR="00753DA0" w:rsidRPr="00892FA4">
        <w:rPr>
          <w:rFonts w:cs="Arial"/>
          <w:color w:val="000000"/>
        </w:rPr>
        <w:t xml:space="preserve"> change </w:t>
      </w:r>
      <w:r w:rsidR="00753DA0" w:rsidRPr="00892FA4">
        <w:rPr>
          <w:rFonts w:cs="Arial"/>
          <w:noProof/>
          <w:color w:val="000000"/>
        </w:rPr>
        <w:t>(Vassilev et al., 2014)</w:t>
      </w:r>
      <w:r w:rsidR="00916A65" w:rsidRPr="00892FA4">
        <w:rPr>
          <w:rFonts w:cs="Arial"/>
          <w:color w:val="000000"/>
        </w:rPr>
        <w:t xml:space="preserve">. It also fails to </w:t>
      </w:r>
      <w:r w:rsidR="00753DA0" w:rsidRPr="00892FA4">
        <w:rPr>
          <w:rFonts w:cs="Arial"/>
          <w:color w:val="000000"/>
        </w:rPr>
        <w:t>adequately ack</w:t>
      </w:r>
      <w:r w:rsidR="002D68CB">
        <w:rPr>
          <w:rFonts w:cs="Arial"/>
          <w:color w:val="000000"/>
        </w:rPr>
        <w:t>nowledge that making compliant</w:t>
      </w:r>
      <w:r w:rsidR="00753DA0" w:rsidRPr="00892FA4">
        <w:rPr>
          <w:rFonts w:cs="Arial"/>
          <w:color w:val="000000"/>
        </w:rPr>
        <w:t xml:space="preserve"> decisions and acting on them may be hard for individuals</w:t>
      </w:r>
      <w:r w:rsidR="00916A65" w:rsidRPr="00892FA4">
        <w:rPr>
          <w:rFonts w:cs="Arial"/>
          <w:color w:val="000000"/>
        </w:rPr>
        <w:t xml:space="preserve">, or </w:t>
      </w:r>
      <w:r w:rsidR="007D2023" w:rsidRPr="00892FA4">
        <w:rPr>
          <w:rFonts w:cs="Arial"/>
          <w:color w:val="000000"/>
        </w:rPr>
        <w:t>indeed</w:t>
      </w:r>
      <w:r w:rsidR="00F31161" w:rsidRPr="00892FA4">
        <w:rPr>
          <w:rFonts w:cs="Arial"/>
          <w:color w:val="000000"/>
        </w:rPr>
        <w:t xml:space="preserve"> may</w:t>
      </w:r>
      <w:r w:rsidR="007D2023" w:rsidRPr="00892FA4">
        <w:rPr>
          <w:rFonts w:cs="Arial"/>
          <w:color w:val="000000"/>
        </w:rPr>
        <w:t xml:space="preserve"> </w:t>
      </w:r>
      <w:r w:rsidR="00916A65" w:rsidRPr="00892FA4">
        <w:rPr>
          <w:rFonts w:cs="Arial"/>
          <w:color w:val="000000"/>
        </w:rPr>
        <w:t>not</w:t>
      </w:r>
      <w:r w:rsidR="00F31161" w:rsidRPr="00892FA4">
        <w:rPr>
          <w:rFonts w:cs="Arial"/>
          <w:color w:val="000000"/>
        </w:rPr>
        <w:t xml:space="preserve"> be</w:t>
      </w:r>
      <w:r w:rsidR="00916A65" w:rsidRPr="00892FA4">
        <w:rPr>
          <w:rFonts w:cs="Arial"/>
          <w:color w:val="000000"/>
        </w:rPr>
        <w:t xml:space="preserve"> what individuals want.</w:t>
      </w:r>
      <w:r w:rsidR="00753DA0" w:rsidRPr="00892FA4">
        <w:rPr>
          <w:rFonts w:cs="Arial"/>
          <w:color w:val="000000"/>
        </w:rPr>
        <w:t xml:space="preserve">  </w:t>
      </w:r>
    </w:p>
    <w:p w14:paraId="59264713" w14:textId="77777777" w:rsidR="00753DA0" w:rsidRPr="00892FA4" w:rsidRDefault="00753DA0" w:rsidP="00753DA0">
      <w:pPr>
        <w:spacing w:line="480" w:lineRule="auto"/>
        <w:ind w:firstLine="720"/>
        <w:jc w:val="both"/>
        <w:rPr>
          <w:rFonts w:cs="Arial"/>
          <w:color w:val="000000"/>
        </w:rPr>
      </w:pPr>
    </w:p>
    <w:p w14:paraId="68D62FF3" w14:textId="1FC3EB7C" w:rsidR="00753DA0" w:rsidRPr="00892FA4" w:rsidRDefault="00F62A6C" w:rsidP="00753DA0">
      <w:pPr>
        <w:spacing w:line="480" w:lineRule="auto"/>
        <w:jc w:val="both"/>
        <w:rPr>
          <w:rFonts w:cs="Arial"/>
          <w:color w:val="000000"/>
        </w:rPr>
      </w:pPr>
      <w:r w:rsidRPr="00892FA4">
        <w:rPr>
          <w:rFonts w:cs="Arial"/>
          <w:color w:val="000000"/>
        </w:rPr>
        <w:t xml:space="preserve">Making </w:t>
      </w:r>
      <w:r w:rsidR="00753DA0" w:rsidRPr="00892FA4">
        <w:rPr>
          <w:rFonts w:cs="Arial"/>
          <w:color w:val="000000"/>
        </w:rPr>
        <w:t xml:space="preserve">decisions </w:t>
      </w:r>
      <w:r w:rsidR="00FD3F45" w:rsidRPr="00892FA4">
        <w:rPr>
          <w:rFonts w:cs="Arial"/>
          <w:color w:val="000000"/>
        </w:rPr>
        <w:t>not to comply</w:t>
      </w:r>
    </w:p>
    <w:p w14:paraId="50003AD6" w14:textId="30AC88CD" w:rsidR="001940D7" w:rsidRPr="00892FA4" w:rsidRDefault="007E4659" w:rsidP="00D45ED4">
      <w:pPr>
        <w:spacing w:line="480" w:lineRule="auto"/>
        <w:ind w:firstLine="720"/>
        <w:jc w:val="both"/>
      </w:pPr>
      <w:r w:rsidRPr="00892FA4">
        <w:t xml:space="preserve">At the core of the notion of the ‘active’ individual is a recognition </w:t>
      </w:r>
      <w:r w:rsidR="00615028" w:rsidRPr="00892FA4">
        <w:t xml:space="preserve">that </w:t>
      </w:r>
      <w:r w:rsidRPr="00892FA4">
        <w:t xml:space="preserve">the ‘good’ </w:t>
      </w:r>
      <w:proofErr w:type="gramStart"/>
      <w:r w:rsidRPr="00892FA4">
        <w:t>self-manager is able to exercise agency; that is, to act freely and make their</w:t>
      </w:r>
      <w:proofErr w:type="gramEnd"/>
      <w:r w:rsidRPr="00892FA4">
        <w:t xml:space="preserve"> own informed decisions. </w:t>
      </w:r>
      <w:r w:rsidR="00C71D59" w:rsidRPr="00892FA4">
        <w:t>For patients</w:t>
      </w:r>
      <w:r w:rsidR="00FD3F45" w:rsidRPr="00892FA4">
        <w:t>,</w:t>
      </w:r>
      <w:r w:rsidR="00C71D59" w:rsidRPr="00892FA4">
        <w:t xml:space="preserve"> </w:t>
      </w:r>
      <w:r w:rsidR="00F806E7" w:rsidRPr="00892FA4">
        <w:t>t</w:t>
      </w:r>
      <w:r w:rsidR="00C71D59" w:rsidRPr="00892FA4">
        <w:t xml:space="preserve">he ‘good’ self-manager exercises this agency by </w:t>
      </w:r>
      <w:r w:rsidR="001940D7" w:rsidRPr="00892FA4">
        <w:t>mak</w:t>
      </w:r>
      <w:r w:rsidR="00C71D59" w:rsidRPr="00892FA4">
        <w:t>ing</w:t>
      </w:r>
      <w:r w:rsidR="001940D7" w:rsidRPr="00892FA4">
        <w:t xml:space="preserve"> informed decisions</w:t>
      </w:r>
      <w:r w:rsidR="007C65A2" w:rsidRPr="00892FA4">
        <w:t xml:space="preserve">, but not </w:t>
      </w:r>
      <w:r w:rsidR="007C65A2" w:rsidRPr="00892FA4">
        <w:lastRenderedPageBreak/>
        <w:t xml:space="preserve">necessarily </w:t>
      </w:r>
      <w:r w:rsidR="00FD3F45" w:rsidRPr="00892FA4">
        <w:t xml:space="preserve">always </w:t>
      </w:r>
      <w:r w:rsidR="00A802C8" w:rsidRPr="00892FA4">
        <w:t xml:space="preserve">what HCPs would perceive as </w:t>
      </w:r>
      <w:r w:rsidR="007C65A2" w:rsidRPr="00892FA4">
        <w:t>compliant decisions,</w:t>
      </w:r>
      <w:r w:rsidR="001940D7" w:rsidRPr="00892FA4">
        <w:t xml:space="preserve"> </w:t>
      </w:r>
      <w:r w:rsidR="00615028" w:rsidRPr="00892FA4">
        <w:t xml:space="preserve">in order </w:t>
      </w:r>
      <w:r w:rsidR="001940D7" w:rsidRPr="00892FA4">
        <w:t xml:space="preserve">to enact SM practices so they minimally interfere with daily life. </w:t>
      </w:r>
    </w:p>
    <w:p w14:paraId="0DAD6E50" w14:textId="63664D7B" w:rsidR="001940D7" w:rsidRPr="00892FA4" w:rsidRDefault="002D68CB" w:rsidP="001940D7">
      <w:pPr>
        <w:spacing w:line="480" w:lineRule="auto"/>
        <w:ind w:left="1134" w:right="1088"/>
        <w:jc w:val="both"/>
        <w:rPr>
          <w:i/>
          <w:iCs/>
        </w:rPr>
      </w:pPr>
      <w:r>
        <w:rPr>
          <w:i/>
          <w:iCs/>
        </w:rPr>
        <w:t>“</w:t>
      </w:r>
      <w:r w:rsidR="001940D7" w:rsidRPr="00892FA4">
        <w:rPr>
          <w:i/>
          <w:iCs/>
        </w:rPr>
        <w:t>There’s a negotiation to see what I’m prepared to do because of other factors in my life.  It might be that X is the perfect solution.  But actually, not with my work day and what I do in my life and what I want to do</w:t>
      </w:r>
      <w:r>
        <w:rPr>
          <w:i/>
          <w:iCs/>
        </w:rPr>
        <w:t>.”</w:t>
      </w:r>
      <w:r w:rsidR="001940D7" w:rsidRPr="00892FA4">
        <w:rPr>
          <w:i/>
          <w:iCs/>
        </w:rPr>
        <w:t xml:space="preserve"> </w:t>
      </w:r>
    </w:p>
    <w:p w14:paraId="516D9873" w14:textId="77777777" w:rsidR="001940D7" w:rsidRPr="00892FA4" w:rsidRDefault="001940D7" w:rsidP="001940D7">
      <w:pPr>
        <w:spacing w:line="480" w:lineRule="auto"/>
        <w:ind w:left="1134" w:right="1088"/>
        <w:jc w:val="right"/>
        <w:rPr>
          <w:i/>
          <w:iCs/>
        </w:rPr>
      </w:pPr>
      <w:r w:rsidRPr="00892FA4">
        <w:rPr>
          <w:i/>
          <w:iCs/>
        </w:rPr>
        <w:t>Lou, patient, diabetes</w:t>
      </w:r>
    </w:p>
    <w:p w14:paraId="7C20730A" w14:textId="3CC8226E" w:rsidR="007E4659" w:rsidRPr="00892FA4" w:rsidRDefault="001940D7" w:rsidP="001940D7">
      <w:pPr>
        <w:spacing w:line="480" w:lineRule="auto"/>
        <w:ind w:right="-46"/>
        <w:jc w:val="both"/>
      </w:pPr>
      <w:r w:rsidRPr="00892FA4">
        <w:t>Everyday experiences of living with a LTC include balancing illness management objectives with social roles and commitments (</w:t>
      </w:r>
      <w:proofErr w:type="spellStart"/>
      <w:r w:rsidRPr="00892FA4">
        <w:t>Vassilev</w:t>
      </w:r>
      <w:proofErr w:type="spellEnd"/>
      <w:r w:rsidRPr="00892FA4">
        <w:t xml:space="preserve"> et al., </w:t>
      </w:r>
      <w:r w:rsidRPr="00892FA4">
        <w:rPr>
          <w:noProof/>
        </w:rPr>
        <w:t>2014)</w:t>
      </w:r>
      <w:r w:rsidR="007C65A2" w:rsidRPr="00892FA4">
        <w:rPr>
          <w:noProof/>
        </w:rPr>
        <w:t xml:space="preserve">. The balancing of symptom management with sense of self (Townsend et al., 2006) </w:t>
      </w:r>
      <w:r w:rsidRPr="00892FA4">
        <w:t>is where tension arises between</w:t>
      </w:r>
      <w:r w:rsidR="00F62A6C" w:rsidRPr="00892FA4">
        <w:t xml:space="preserve"> making decisions that are compliant and decisions that are non-compliant.</w:t>
      </w:r>
      <w:r w:rsidRPr="00892FA4">
        <w:t xml:space="preserve"> Although commissioners recognised SM practices </w:t>
      </w:r>
      <w:r w:rsidR="002D68CB">
        <w:rPr>
          <w:i/>
          <w:iCs/>
        </w:rPr>
        <w:t>“</w:t>
      </w:r>
      <w:r w:rsidRPr="00892FA4">
        <w:rPr>
          <w:i/>
          <w:iCs/>
        </w:rPr>
        <w:t>have to be interpreted in the context of what is achievable for the person in the context of their lives</w:t>
      </w:r>
      <w:r w:rsidR="002D68CB">
        <w:rPr>
          <w:i/>
          <w:iCs/>
        </w:rPr>
        <w:t>”</w:t>
      </w:r>
      <w:r w:rsidRPr="00892FA4">
        <w:t xml:space="preserve"> (David, CCG commissioner)</w:t>
      </w:r>
      <w:r w:rsidR="00FD3F45" w:rsidRPr="00892FA4">
        <w:t>, i</w:t>
      </w:r>
      <w:r w:rsidRPr="00892FA4">
        <w:t xml:space="preserve">t was patients </w:t>
      </w:r>
      <w:r w:rsidR="00C71D59" w:rsidRPr="00892FA4">
        <w:t xml:space="preserve">who exclusively </w:t>
      </w:r>
      <w:r w:rsidRPr="00892FA4">
        <w:t xml:space="preserve">advocated making decisions that were more </w:t>
      </w:r>
      <w:r w:rsidR="007E4659" w:rsidRPr="00892FA4">
        <w:t>influenced by</w:t>
      </w:r>
      <w:r w:rsidR="00154A1A" w:rsidRPr="00892FA4">
        <w:t xml:space="preserve"> lifestyle and </w:t>
      </w:r>
      <w:r w:rsidR="00FD3F45" w:rsidRPr="00892FA4">
        <w:t xml:space="preserve">sometimes </w:t>
      </w:r>
      <w:r w:rsidRPr="00892FA4">
        <w:t xml:space="preserve">prioritised </w:t>
      </w:r>
      <w:r w:rsidR="00154A1A" w:rsidRPr="00892FA4">
        <w:t xml:space="preserve">achieving </w:t>
      </w:r>
      <w:r w:rsidR="00F62A6C" w:rsidRPr="00892FA4">
        <w:t xml:space="preserve">social wellbeing </w:t>
      </w:r>
      <w:r w:rsidRPr="00892FA4">
        <w:t xml:space="preserve">over </w:t>
      </w:r>
      <w:r w:rsidR="00F62A6C" w:rsidRPr="00892FA4">
        <w:t>complying with</w:t>
      </w:r>
      <w:r w:rsidRPr="00892FA4">
        <w:t xml:space="preserve"> medical advice.</w:t>
      </w:r>
      <w:r w:rsidR="007E4659" w:rsidRPr="00892FA4">
        <w:t xml:space="preserve"> </w:t>
      </w:r>
    </w:p>
    <w:p w14:paraId="4D0598FD" w14:textId="34411477" w:rsidR="007E4659" w:rsidRPr="00892FA4" w:rsidRDefault="002D68CB" w:rsidP="00D45ED4">
      <w:pPr>
        <w:spacing w:line="480" w:lineRule="auto"/>
        <w:ind w:left="1134" w:right="1088"/>
        <w:jc w:val="both"/>
      </w:pPr>
      <w:r>
        <w:rPr>
          <w:i/>
          <w:iCs/>
        </w:rPr>
        <w:t>“</w:t>
      </w:r>
      <w:proofErr w:type="gramStart"/>
      <w:r w:rsidR="007E4659" w:rsidRPr="00892FA4">
        <w:rPr>
          <w:i/>
          <w:iCs/>
        </w:rPr>
        <w:t>nobody</w:t>
      </w:r>
      <w:proofErr w:type="gramEnd"/>
      <w:r w:rsidR="007E4659" w:rsidRPr="00892FA4">
        <w:rPr>
          <w:i/>
          <w:iCs/>
        </w:rPr>
        <w:t xml:space="preserve"> was telling me anything useful that was actually practical and fitted in with a life that you could sustain, yes you could do it for a month but </w:t>
      </w:r>
      <w:r>
        <w:rPr>
          <w:i/>
          <w:iCs/>
        </w:rPr>
        <w:t>then actually I have got a life.”</w:t>
      </w:r>
      <w:r w:rsidR="007E4659" w:rsidRPr="00892FA4">
        <w:rPr>
          <w:i/>
          <w:iCs/>
        </w:rPr>
        <w:t xml:space="preserve"> </w:t>
      </w:r>
    </w:p>
    <w:p w14:paraId="2E72C15F" w14:textId="77777777" w:rsidR="00DF33F7" w:rsidRPr="00892FA4" w:rsidRDefault="007E4659" w:rsidP="00DF33F7">
      <w:pPr>
        <w:spacing w:line="480" w:lineRule="auto"/>
        <w:ind w:left="1134" w:right="1088"/>
        <w:jc w:val="right"/>
        <w:rPr>
          <w:i/>
          <w:iCs/>
        </w:rPr>
      </w:pPr>
      <w:r w:rsidRPr="00892FA4">
        <w:rPr>
          <w:i/>
          <w:iCs/>
        </w:rPr>
        <w:t>Rachel, patient, diabetes</w:t>
      </w:r>
    </w:p>
    <w:p w14:paraId="2D448DDF" w14:textId="573E27B3" w:rsidR="00DE43C9" w:rsidRPr="00892FA4" w:rsidRDefault="00C97392" w:rsidP="005405F6">
      <w:pPr>
        <w:tabs>
          <w:tab w:val="left" w:pos="8789"/>
          <w:tab w:val="left" w:pos="8931"/>
          <w:tab w:val="left" w:pos="9026"/>
        </w:tabs>
        <w:spacing w:line="480" w:lineRule="auto"/>
        <w:ind w:right="-46"/>
        <w:jc w:val="both"/>
        <w:rPr>
          <w:i/>
          <w:iCs/>
        </w:rPr>
      </w:pPr>
      <w:r w:rsidRPr="00892FA4">
        <w:t xml:space="preserve">Managing symptoms </w:t>
      </w:r>
      <w:r w:rsidR="003D1E48" w:rsidRPr="00892FA4">
        <w:t>or</w:t>
      </w:r>
      <w:r w:rsidRPr="00892FA4">
        <w:t xml:space="preserve"> biomedical risks, when </w:t>
      </w:r>
      <w:r w:rsidR="003D1E48" w:rsidRPr="00892FA4">
        <w:t>they</w:t>
      </w:r>
      <w:r w:rsidRPr="00892FA4">
        <w:t xml:space="preserve"> clashed with patients</w:t>
      </w:r>
      <w:r w:rsidR="003D1E48" w:rsidRPr="00892FA4">
        <w:t>’</w:t>
      </w:r>
      <w:r w:rsidRPr="00892FA4">
        <w:t xml:space="preserve"> sense of self or enjoyment in life</w:t>
      </w:r>
      <w:r w:rsidR="003D1E48" w:rsidRPr="00892FA4">
        <w:t xml:space="preserve">, </w:t>
      </w:r>
      <w:r w:rsidR="00BC01BF" w:rsidRPr="00892FA4">
        <w:t xml:space="preserve">created tensions for </w:t>
      </w:r>
      <w:r w:rsidR="00615028" w:rsidRPr="00892FA4">
        <w:t xml:space="preserve">patients </w:t>
      </w:r>
      <w:r w:rsidR="003D1E48" w:rsidRPr="00892FA4">
        <w:t xml:space="preserve">just as Townsend et al. (2006) </w:t>
      </w:r>
      <w:r w:rsidR="003201FD" w:rsidRPr="00892FA4">
        <w:t xml:space="preserve">found: </w:t>
      </w:r>
      <w:r w:rsidR="005405F6" w:rsidRPr="00892FA4">
        <w:t>patients could</w:t>
      </w:r>
      <w:r w:rsidR="00615028" w:rsidRPr="00892FA4">
        <w:t xml:space="preserve"> prefer to </w:t>
      </w:r>
      <w:r w:rsidR="003D1E48" w:rsidRPr="00892FA4">
        <w:t>a</w:t>
      </w:r>
      <w:r w:rsidR="00DE43C9" w:rsidRPr="00892FA4">
        <w:t>chiev</w:t>
      </w:r>
      <w:r w:rsidR="00615028" w:rsidRPr="00892FA4">
        <w:t xml:space="preserve">e </w:t>
      </w:r>
      <w:r w:rsidR="003201FD" w:rsidRPr="00892FA4">
        <w:t xml:space="preserve">social wellbeing </w:t>
      </w:r>
      <w:r w:rsidR="003D1E48" w:rsidRPr="00892FA4">
        <w:t xml:space="preserve">that may very well be </w:t>
      </w:r>
      <w:r w:rsidR="005A449B" w:rsidRPr="00892FA4">
        <w:t>in</w:t>
      </w:r>
      <w:r w:rsidR="00DF33F7" w:rsidRPr="00892FA4">
        <w:t xml:space="preserve"> direct contradiction to m</w:t>
      </w:r>
      <w:r w:rsidR="00DE43C9" w:rsidRPr="00892FA4">
        <w:t xml:space="preserve">edical advice. </w:t>
      </w:r>
    </w:p>
    <w:p w14:paraId="07099789" w14:textId="6C31FD78" w:rsidR="00DE43C9" w:rsidRPr="00892FA4" w:rsidRDefault="00DE43C9" w:rsidP="00DF33F7">
      <w:pPr>
        <w:spacing w:line="480" w:lineRule="auto"/>
        <w:ind w:left="1134" w:right="1088"/>
        <w:jc w:val="both"/>
        <w:rPr>
          <w:i/>
        </w:rPr>
      </w:pPr>
      <w:r w:rsidRPr="00892FA4">
        <w:rPr>
          <w:i/>
        </w:rPr>
        <w:t>“</w:t>
      </w:r>
      <w:r w:rsidR="00D36474" w:rsidRPr="00892FA4">
        <w:rPr>
          <w:i/>
        </w:rPr>
        <w:t xml:space="preserve">Yes, I smoke. It’s taken everything </w:t>
      </w:r>
      <w:proofErr w:type="gramStart"/>
      <w:r w:rsidR="00D36474" w:rsidRPr="00892FA4">
        <w:rPr>
          <w:i/>
        </w:rPr>
        <w:t>else,</w:t>
      </w:r>
      <w:proofErr w:type="gramEnd"/>
      <w:r w:rsidR="00D36474" w:rsidRPr="00892FA4">
        <w:rPr>
          <w:i/>
        </w:rPr>
        <w:t xml:space="preserve"> it’s not taking my cigarettes. I know I shouldn’t have another smoke but I don’t care.”</w:t>
      </w:r>
    </w:p>
    <w:p w14:paraId="5ED2DA56" w14:textId="09081248" w:rsidR="00DE43C9" w:rsidRPr="00892FA4" w:rsidRDefault="00D36474" w:rsidP="00DF33F7">
      <w:pPr>
        <w:spacing w:line="480" w:lineRule="auto"/>
        <w:ind w:left="1134" w:right="1088"/>
        <w:jc w:val="right"/>
        <w:rPr>
          <w:i/>
        </w:rPr>
      </w:pPr>
      <w:r w:rsidRPr="00892FA4">
        <w:rPr>
          <w:i/>
        </w:rPr>
        <w:lastRenderedPageBreak/>
        <w:t>Jill</w:t>
      </w:r>
      <w:r w:rsidR="008116FC" w:rsidRPr="00892FA4">
        <w:rPr>
          <w:i/>
        </w:rPr>
        <w:t>, patient, stroke</w:t>
      </w:r>
    </w:p>
    <w:p w14:paraId="45C6014E" w14:textId="5AD56058" w:rsidR="00674C58" w:rsidRPr="00892FA4" w:rsidRDefault="007E4659" w:rsidP="00DF33F7">
      <w:pPr>
        <w:spacing w:line="480" w:lineRule="auto"/>
        <w:ind w:right="-46"/>
        <w:jc w:val="both"/>
      </w:pPr>
      <w:r w:rsidRPr="00892FA4">
        <w:t xml:space="preserve">Patient stakeholders considered the ‘good’ self-manager to engage in ‘strategic non-compliance’ </w:t>
      </w:r>
      <w:r w:rsidRPr="00892FA4">
        <w:rPr>
          <w:noProof/>
        </w:rPr>
        <w:t>(Campbell et al., 2003)</w:t>
      </w:r>
      <w:r w:rsidR="00FC5674" w:rsidRPr="00892FA4">
        <w:rPr>
          <w:noProof/>
        </w:rPr>
        <w:t xml:space="preserve"> or </w:t>
      </w:r>
      <w:r w:rsidR="002D68CB">
        <w:rPr>
          <w:noProof/>
        </w:rPr>
        <w:t>‘</w:t>
      </w:r>
      <w:r w:rsidR="00FC5674" w:rsidRPr="00892FA4">
        <w:rPr>
          <w:noProof/>
        </w:rPr>
        <w:t>rationalised non-adherence</w:t>
      </w:r>
      <w:r w:rsidR="002D68CB">
        <w:rPr>
          <w:noProof/>
        </w:rPr>
        <w:t>’</w:t>
      </w:r>
      <w:r w:rsidR="00FC5674" w:rsidRPr="00892FA4">
        <w:rPr>
          <w:noProof/>
        </w:rPr>
        <w:t xml:space="preserve"> (Demain et al, 2015</w:t>
      </w:r>
      <w:r w:rsidR="00680895" w:rsidRPr="00892FA4">
        <w:rPr>
          <w:noProof/>
        </w:rPr>
        <w:t>)</w:t>
      </w:r>
      <w:r w:rsidRPr="00892FA4">
        <w:t>; that is selectively applying medical advice to</w:t>
      </w:r>
      <w:r w:rsidR="00680895" w:rsidRPr="00892FA4">
        <w:t xml:space="preserve"> either</w:t>
      </w:r>
      <w:r w:rsidRPr="00892FA4">
        <w:t xml:space="preserve"> suit lifestyle</w:t>
      </w:r>
      <w:r w:rsidR="00680895" w:rsidRPr="00892FA4">
        <w:t xml:space="preserve"> or</w:t>
      </w:r>
      <w:r w:rsidR="00FC5674" w:rsidRPr="00892FA4">
        <w:t xml:space="preserve"> minimise treatment burdens</w:t>
      </w:r>
      <w:r w:rsidR="00680895" w:rsidRPr="00892FA4">
        <w:t xml:space="preserve"> respectively</w:t>
      </w:r>
      <w:r w:rsidRPr="00892FA4">
        <w:t>. Thus for patients the ‘good’ self-manager makes ‘appropriate’ decisions to</w:t>
      </w:r>
      <w:r w:rsidR="00C71D59" w:rsidRPr="00892FA4">
        <w:t xml:space="preserve"> achieve</w:t>
      </w:r>
      <w:r w:rsidRPr="00892FA4">
        <w:t xml:space="preserve"> </w:t>
      </w:r>
      <w:r w:rsidR="00FC2550" w:rsidRPr="00892FA4">
        <w:t>social wellbeing</w:t>
      </w:r>
      <w:r w:rsidRPr="00892FA4">
        <w:t xml:space="preserve">, which for them, was defined as meaningful participation in </w:t>
      </w:r>
      <w:r w:rsidR="00674C58" w:rsidRPr="00892FA4">
        <w:t xml:space="preserve">social and work life. </w:t>
      </w:r>
    </w:p>
    <w:p w14:paraId="24313FCA" w14:textId="1E62FBD6" w:rsidR="007E4659" w:rsidRPr="00892FA4" w:rsidRDefault="007E4659" w:rsidP="00D45ED4">
      <w:pPr>
        <w:spacing w:line="480" w:lineRule="auto"/>
        <w:jc w:val="both"/>
      </w:pPr>
      <w:r w:rsidRPr="00892FA4">
        <w:tab/>
      </w:r>
      <w:r w:rsidR="00E02FB1" w:rsidRPr="00892FA4">
        <w:t>In summary, a</w:t>
      </w:r>
      <w:r w:rsidRPr="00892FA4">
        <w:t>ll stakeholders agreed that the ‘</w:t>
      </w:r>
      <w:r w:rsidR="00454683" w:rsidRPr="00892FA4">
        <w:t xml:space="preserve">good’ self-manager was ‘active’, and </w:t>
      </w:r>
      <w:r w:rsidRPr="00892FA4">
        <w:t xml:space="preserve">uses knowledge to make ‘appropriate’ decisions to achieve </w:t>
      </w:r>
      <w:r w:rsidR="001940D7" w:rsidRPr="00892FA4">
        <w:t>wellbeing</w:t>
      </w:r>
      <w:r w:rsidRPr="00892FA4">
        <w:t>. However, two critical tensions exist. The first is a difference in terminology</w:t>
      </w:r>
      <w:r w:rsidR="005F7F4A">
        <w:t xml:space="preserve"> that </w:t>
      </w:r>
      <w:r w:rsidR="00431242">
        <w:t>despite gaining political support the term patient activation was used only by providers of healthcare and was meaningless to users of healthcare, demonstrating how the public may not accept political rhetoric</w:t>
      </w:r>
      <w:r w:rsidRPr="00892FA4">
        <w:t xml:space="preserve">. The second lies in what is understood by ‘appropriate’ decisions. For patients it was appropriate that they engage in strategic non-compliance to </w:t>
      </w:r>
      <w:r w:rsidR="00BA292E" w:rsidRPr="00892FA4">
        <w:t xml:space="preserve">fit in with their </w:t>
      </w:r>
      <w:r w:rsidR="00F967E6" w:rsidRPr="00892FA4">
        <w:t>everyday social roles</w:t>
      </w:r>
      <w:r w:rsidRPr="00892FA4">
        <w:t>, w</w:t>
      </w:r>
      <w:r w:rsidR="00DB11E4" w:rsidRPr="00892FA4">
        <w:t xml:space="preserve">hereas for family care-givers and </w:t>
      </w:r>
      <w:r w:rsidRPr="00892FA4">
        <w:t>HCPs it was appropriate for the ‘good’ self-manager to adhere to medical advice, which may</w:t>
      </w:r>
      <w:r w:rsidR="00BA292E" w:rsidRPr="00892FA4">
        <w:t xml:space="preserve"> </w:t>
      </w:r>
      <w:r w:rsidRPr="00892FA4">
        <w:t>be at the expense of</w:t>
      </w:r>
      <w:r w:rsidR="003F410E" w:rsidRPr="00892FA4">
        <w:t xml:space="preserve"> freedom in their social lives.</w:t>
      </w:r>
    </w:p>
    <w:p w14:paraId="142669B2" w14:textId="77777777" w:rsidR="00D45ED4" w:rsidRPr="00892FA4" w:rsidRDefault="00D45ED4" w:rsidP="00D45ED4">
      <w:pPr>
        <w:spacing w:line="480" w:lineRule="auto"/>
        <w:jc w:val="both"/>
      </w:pPr>
    </w:p>
    <w:p w14:paraId="25DDA985" w14:textId="08AC44A4" w:rsidR="007E4659" w:rsidRPr="00892FA4" w:rsidRDefault="007E4659" w:rsidP="00D45ED4">
      <w:pPr>
        <w:spacing w:line="480" w:lineRule="auto"/>
        <w:jc w:val="both"/>
        <w:rPr>
          <w:b/>
          <w:bCs/>
        </w:rPr>
      </w:pPr>
      <w:r w:rsidRPr="00892FA4">
        <w:rPr>
          <w:b/>
          <w:bCs/>
        </w:rPr>
        <w:t xml:space="preserve">Discussion </w:t>
      </w:r>
    </w:p>
    <w:p w14:paraId="43BD28CF" w14:textId="7AF054DE" w:rsidR="007E4659" w:rsidRPr="00892FA4" w:rsidRDefault="007E4659" w:rsidP="00D45ED4">
      <w:pPr>
        <w:tabs>
          <w:tab w:val="left" w:pos="3544"/>
        </w:tabs>
        <w:spacing w:line="480" w:lineRule="auto"/>
        <w:jc w:val="both"/>
      </w:pPr>
      <w:r w:rsidRPr="00892FA4">
        <w:t xml:space="preserve">This paper is unique in presenting an understanding of SM from four key stakeholder perspectives, using three different exemplar long-term conditions; diabetes, </w:t>
      </w:r>
      <w:r w:rsidR="008B7A2F" w:rsidRPr="00892FA4">
        <w:t>colorectal</w:t>
      </w:r>
      <w:r w:rsidRPr="00892FA4">
        <w:t xml:space="preserve"> cancer and stroke.</w:t>
      </w:r>
      <w:r w:rsidR="00730E68">
        <w:t xml:space="preserve"> A limitation of this study is the </w:t>
      </w:r>
      <w:r w:rsidR="008116FC" w:rsidRPr="00892FA4">
        <w:t>predominately white British sample,</w:t>
      </w:r>
      <w:r w:rsidR="00730E68">
        <w:t xml:space="preserve"> however</w:t>
      </w:r>
      <w:r w:rsidR="008116FC" w:rsidRPr="00892FA4">
        <w:t xml:space="preserve"> this study does offer an understanding of how </w:t>
      </w:r>
      <w:r w:rsidRPr="00892FA4">
        <w:t xml:space="preserve">commissioners, HCPs, patients and family </w:t>
      </w:r>
      <w:proofErr w:type="gramStart"/>
      <w:r w:rsidRPr="00892FA4">
        <w:t>care-givers</w:t>
      </w:r>
      <w:proofErr w:type="gramEnd"/>
      <w:r w:rsidRPr="00892FA4">
        <w:t xml:space="preserve"> understand SM</w:t>
      </w:r>
      <w:r w:rsidR="0040712E" w:rsidRPr="00892FA4">
        <w:t xml:space="preserve">, which has not, to our knowledge, </w:t>
      </w:r>
      <w:r w:rsidRPr="00892FA4">
        <w:t xml:space="preserve">been investigated previously. This paper reveals how </w:t>
      </w:r>
      <w:proofErr w:type="gramStart"/>
      <w:r w:rsidRPr="00892FA4">
        <w:t>SM is understood by users and providers of health</w:t>
      </w:r>
      <w:r w:rsidR="00730E68">
        <w:t>care</w:t>
      </w:r>
      <w:r w:rsidRPr="00892FA4">
        <w:t xml:space="preserve"> services in the</w:t>
      </w:r>
      <w:r w:rsidR="003256FB" w:rsidRPr="00892FA4">
        <w:t xml:space="preserve"> framework </w:t>
      </w:r>
      <w:r w:rsidR="00206876" w:rsidRPr="00892FA4">
        <w:t xml:space="preserve">of the </w:t>
      </w:r>
      <w:r w:rsidR="003256FB" w:rsidRPr="00892FA4">
        <w:t>‘good’ self-manager</w:t>
      </w:r>
      <w:proofErr w:type="gramEnd"/>
      <w:r w:rsidRPr="00892FA4">
        <w:t xml:space="preserve">. </w:t>
      </w:r>
    </w:p>
    <w:p w14:paraId="1091CD40" w14:textId="008B5131" w:rsidR="003726B1" w:rsidRPr="00892FA4" w:rsidRDefault="00760165" w:rsidP="00D45ED4">
      <w:pPr>
        <w:spacing w:line="480" w:lineRule="auto"/>
        <w:jc w:val="both"/>
      </w:pPr>
      <w:r w:rsidRPr="00892FA4">
        <w:lastRenderedPageBreak/>
        <w:tab/>
        <w:t xml:space="preserve">This paper resonates with that of </w:t>
      </w:r>
      <w:proofErr w:type="spellStart"/>
      <w:r w:rsidRPr="00892FA4">
        <w:t>Vassilev</w:t>
      </w:r>
      <w:proofErr w:type="spellEnd"/>
      <w:r w:rsidRPr="00892FA4">
        <w:t xml:space="preserve"> et al</w:t>
      </w:r>
      <w:r w:rsidR="00730E68">
        <w:t>.</w:t>
      </w:r>
      <w:r w:rsidRPr="00892FA4">
        <w:t>’</w:t>
      </w:r>
      <w:r w:rsidR="00476DD5" w:rsidRPr="00892FA4">
        <w:t xml:space="preserve">s (2016) work </w:t>
      </w:r>
      <w:r w:rsidR="00730E68">
        <w:t>i</w:t>
      </w:r>
      <w:r w:rsidRPr="00892FA4">
        <w:t xml:space="preserve">n demonstrating </w:t>
      </w:r>
      <w:r w:rsidR="0095484F" w:rsidRPr="00892FA4">
        <w:t xml:space="preserve">that the neoliberal </w:t>
      </w:r>
      <w:r w:rsidR="00116F0C" w:rsidRPr="00892FA4">
        <w:t>health discourse</w:t>
      </w:r>
      <w:r w:rsidR="0095484F" w:rsidRPr="00892FA4">
        <w:t xml:space="preserve"> </w:t>
      </w:r>
      <w:r w:rsidR="00CB6556">
        <w:t>is present in</w:t>
      </w:r>
      <w:r w:rsidR="00870E16" w:rsidRPr="00892FA4">
        <w:t xml:space="preserve"> users</w:t>
      </w:r>
      <w:r w:rsidR="00ED18EC" w:rsidRPr="00892FA4">
        <w:t>’</w:t>
      </w:r>
      <w:r w:rsidR="00870E16" w:rsidRPr="00892FA4">
        <w:t xml:space="preserve"> and providers</w:t>
      </w:r>
      <w:r w:rsidR="00ED18EC" w:rsidRPr="00892FA4">
        <w:t>’</w:t>
      </w:r>
      <w:r w:rsidR="00870E16" w:rsidRPr="00892FA4">
        <w:t xml:space="preserve"> </w:t>
      </w:r>
      <w:r w:rsidR="00ED18EC" w:rsidRPr="00892FA4">
        <w:t>(</w:t>
      </w:r>
      <w:r w:rsidR="00870E16" w:rsidRPr="00892FA4">
        <w:t>of h</w:t>
      </w:r>
      <w:r w:rsidR="0095484F" w:rsidRPr="00892FA4">
        <w:t>ealthcare services</w:t>
      </w:r>
      <w:r w:rsidR="00ED18EC" w:rsidRPr="00892FA4">
        <w:t>)</w:t>
      </w:r>
      <w:r w:rsidR="0095484F" w:rsidRPr="00892FA4">
        <w:t xml:space="preserve"> conceptualisations of </w:t>
      </w:r>
      <w:r w:rsidR="00870E16" w:rsidRPr="00892FA4">
        <w:t>the ‘good’ self-manager</w:t>
      </w:r>
      <w:r w:rsidR="00116F0C" w:rsidRPr="00892FA4">
        <w:t>. The good self-manager is</w:t>
      </w:r>
      <w:r w:rsidR="007E4659" w:rsidRPr="00892FA4">
        <w:t xml:space="preserve"> remora</w:t>
      </w:r>
      <w:r w:rsidR="00116F0C" w:rsidRPr="00892FA4">
        <w:t xml:space="preserve">lised, knowledgeable and active. </w:t>
      </w:r>
      <w:r w:rsidR="00133FE8" w:rsidRPr="00892FA4">
        <w:t>T</w:t>
      </w:r>
      <w:r w:rsidR="003726B1" w:rsidRPr="00892FA4">
        <w:t xml:space="preserve">hese aspects </w:t>
      </w:r>
      <w:r w:rsidR="00116F0C" w:rsidRPr="00892FA4">
        <w:t>were</w:t>
      </w:r>
      <w:r w:rsidR="003726B1" w:rsidRPr="00892FA4">
        <w:t xml:space="preserve"> presented separately</w:t>
      </w:r>
      <w:r w:rsidR="00133FE8" w:rsidRPr="00892FA4">
        <w:t xml:space="preserve"> </w:t>
      </w:r>
      <w:r w:rsidR="00870AF5" w:rsidRPr="00892FA4">
        <w:t>in order</w:t>
      </w:r>
      <w:r w:rsidR="00362F34" w:rsidRPr="00892FA4">
        <w:t xml:space="preserve"> </w:t>
      </w:r>
      <w:r w:rsidR="003726B1" w:rsidRPr="00892FA4">
        <w:t>to better understand their unique characteristics</w:t>
      </w:r>
      <w:r w:rsidR="00362F34" w:rsidRPr="00892FA4">
        <w:t>. T</w:t>
      </w:r>
      <w:r w:rsidR="003726B1" w:rsidRPr="00892FA4">
        <w:t>hey are</w:t>
      </w:r>
      <w:r w:rsidR="00116F0C" w:rsidRPr="00892FA4">
        <w:t>,</w:t>
      </w:r>
      <w:r w:rsidR="003726B1" w:rsidRPr="00892FA4">
        <w:t xml:space="preserve"> </w:t>
      </w:r>
      <w:r w:rsidR="00ED18EC" w:rsidRPr="00892FA4">
        <w:t xml:space="preserve">however, </w:t>
      </w:r>
      <w:r w:rsidR="003726B1" w:rsidRPr="00892FA4">
        <w:t>inextricably linked</w:t>
      </w:r>
      <w:r w:rsidR="00CB6556">
        <w:t>. T</w:t>
      </w:r>
      <w:r w:rsidR="00116F0C" w:rsidRPr="00892FA4">
        <w:t>his is seen</w:t>
      </w:r>
      <w:r w:rsidR="003726B1" w:rsidRPr="00892FA4">
        <w:t xml:space="preserve"> most notably </w:t>
      </w:r>
      <w:r w:rsidR="00CB6556">
        <w:t>in the</w:t>
      </w:r>
      <w:r w:rsidR="00116F0C" w:rsidRPr="00892FA4">
        <w:t xml:space="preserve"> </w:t>
      </w:r>
      <w:r w:rsidR="003726B1" w:rsidRPr="00892FA4">
        <w:t>knowledgeable and active</w:t>
      </w:r>
      <w:r w:rsidR="00CB6556">
        <w:t xml:space="preserve"> aspects</w:t>
      </w:r>
      <w:r w:rsidR="00B14BD2" w:rsidRPr="00892FA4">
        <w:t>, whereby action is knowledge applied, and</w:t>
      </w:r>
      <w:r w:rsidR="00CB6556">
        <w:t xml:space="preserve"> where the</w:t>
      </w:r>
      <w:r w:rsidR="003726B1" w:rsidRPr="00892FA4">
        <w:t xml:space="preserve"> remoralised </w:t>
      </w:r>
      <w:r w:rsidR="00FC27F4" w:rsidRPr="00892FA4">
        <w:t>aspect</w:t>
      </w:r>
      <w:r w:rsidR="003726B1" w:rsidRPr="00892FA4">
        <w:t xml:space="preserve"> </w:t>
      </w:r>
      <w:r w:rsidR="00A36972" w:rsidRPr="00892FA4">
        <w:t xml:space="preserve">infuses </w:t>
      </w:r>
      <w:r w:rsidR="003726B1" w:rsidRPr="00892FA4">
        <w:t xml:space="preserve">both. </w:t>
      </w:r>
      <w:r w:rsidR="0055151B" w:rsidRPr="00892FA4">
        <w:t>The findings</w:t>
      </w:r>
      <w:r w:rsidR="00A02ACE" w:rsidRPr="00892FA4">
        <w:t xml:space="preserve"> also serve to highlight how neoliberal health discourse is taken on by users and providers of healthcare in their conceptualisation of SM. </w:t>
      </w:r>
      <w:r w:rsidR="004B65D7">
        <w:t>Additionally</w:t>
      </w:r>
      <w:r w:rsidR="00A02ACE" w:rsidRPr="00892FA4">
        <w:t xml:space="preserve"> the</w:t>
      </w:r>
      <w:r w:rsidR="00CB6556">
        <w:t xml:space="preserve"> concept of the </w:t>
      </w:r>
      <w:r w:rsidR="00A02ACE" w:rsidRPr="00892FA4">
        <w:t xml:space="preserve">‘good’ self-manager highlights the problematic nature of neoliberal discourse. </w:t>
      </w:r>
    </w:p>
    <w:p w14:paraId="536E2572" w14:textId="754C966C" w:rsidR="00D103D7" w:rsidRPr="00892FA4" w:rsidRDefault="0055151B" w:rsidP="007A530C">
      <w:pPr>
        <w:spacing w:line="480" w:lineRule="auto"/>
        <w:ind w:firstLine="720"/>
        <w:jc w:val="both"/>
      </w:pPr>
      <w:r w:rsidRPr="00892FA4">
        <w:t>N</w:t>
      </w:r>
      <w:r w:rsidR="007A530C" w:rsidRPr="00892FA4">
        <w:t>eoliberal health discourse of patient empowerment, choice and information is present in health policy that has focused on developing individuals</w:t>
      </w:r>
      <w:r w:rsidR="009E597A" w:rsidRPr="00892FA4">
        <w:t>’</w:t>
      </w:r>
      <w:r w:rsidR="007A530C" w:rsidRPr="00892FA4">
        <w:t xml:space="preserve"> ‘knowledge, skills and confidence’ (THF, 2014). The policy focus on personal development </w:t>
      </w:r>
      <w:r w:rsidR="004B65D7">
        <w:t xml:space="preserve">is </w:t>
      </w:r>
      <w:r w:rsidR="007A530C" w:rsidRPr="00892FA4">
        <w:t xml:space="preserve">characteristic of a neo-liberal model of governing that promotes individual choice but ‘under guidance of distant expert’ </w:t>
      </w:r>
      <w:r w:rsidR="007A530C" w:rsidRPr="00892FA4">
        <w:rPr>
          <w:noProof/>
        </w:rPr>
        <w:t>(McNay, 2009:56)</w:t>
      </w:r>
      <w:r w:rsidR="007A530C" w:rsidRPr="00892FA4">
        <w:t>. The consensus</w:t>
      </w:r>
      <w:r w:rsidR="004B65D7">
        <w:t xml:space="preserve"> around </w:t>
      </w:r>
      <w:r w:rsidR="007A530C" w:rsidRPr="00892FA4">
        <w:t xml:space="preserve">the  ‘knowledgeable’ and ‘active’ elements, </w:t>
      </w:r>
      <w:r w:rsidR="004B65D7">
        <w:t>particularly</w:t>
      </w:r>
      <w:r w:rsidR="007A530C" w:rsidRPr="00892FA4">
        <w:t xml:space="preserve"> the </w:t>
      </w:r>
      <w:r w:rsidR="00715E89" w:rsidRPr="00892FA4">
        <w:t>consensus</w:t>
      </w:r>
      <w:r w:rsidR="007A530C" w:rsidRPr="00892FA4">
        <w:t xml:space="preserve"> on risk management and informed decision</w:t>
      </w:r>
      <w:r w:rsidR="004B2462" w:rsidRPr="00892FA4">
        <w:t>-</w:t>
      </w:r>
      <w:r w:rsidR="00037E92">
        <w:t>making, illustrate</w:t>
      </w:r>
      <w:r w:rsidR="007A530C" w:rsidRPr="00892FA4">
        <w:t xml:space="preserve"> how the very concept of the ‘good’ self-manager lends itself to value certain behaviour types.</w:t>
      </w:r>
      <w:r w:rsidR="00CF4EB2" w:rsidRPr="00892FA4">
        <w:t xml:space="preserve"> T</w:t>
      </w:r>
      <w:r w:rsidR="00206876" w:rsidRPr="00892FA4">
        <w:t>he findings illustrate that there is a moral imperative underlying all action</w:t>
      </w:r>
      <w:r w:rsidR="00A019CC" w:rsidRPr="00892FA4">
        <w:t>.</w:t>
      </w:r>
      <w:r w:rsidR="00206876" w:rsidRPr="00892FA4">
        <w:t xml:space="preserve"> That is, there is a moral imperative for the ‘good’ self-manager to act appropriately by acquiri</w:t>
      </w:r>
      <w:r w:rsidR="00037E92">
        <w:t>ng knowledge and using this to act out</w:t>
      </w:r>
      <w:r w:rsidR="00206876" w:rsidRPr="00892FA4">
        <w:t xml:space="preserve"> informed decision</w:t>
      </w:r>
      <w:r w:rsidR="000A21E4" w:rsidRPr="00892FA4">
        <w:t>s.</w:t>
      </w:r>
      <w:r w:rsidR="00206876" w:rsidRPr="00892FA4">
        <w:t xml:space="preserve"> </w:t>
      </w:r>
      <w:r w:rsidR="00D103D7" w:rsidRPr="00892FA4">
        <w:t xml:space="preserve">This raises </w:t>
      </w:r>
      <w:r w:rsidR="004B65D7">
        <w:t>three</w:t>
      </w:r>
      <w:r w:rsidR="004B65D7" w:rsidRPr="00892FA4">
        <w:t xml:space="preserve"> </w:t>
      </w:r>
      <w:r w:rsidR="00D103D7" w:rsidRPr="00892FA4">
        <w:t xml:space="preserve">points. </w:t>
      </w:r>
    </w:p>
    <w:p w14:paraId="20DF25A9" w14:textId="43864F8A" w:rsidR="006E26DF" w:rsidRPr="00892FA4" w:rsidRDefault="00D103D7" w:rsidP="007A530C">
      <w:pPr>
        <w:spacing w:line="480" w:lineRule="auto"/>
        <w:ind w:firstLine="720"/>
        <w:jc w:val="both"/>
      </w:pPr>
      <w:r w:rsidRPr="00892FA4">
        <w:t xml:space="preserve">The </w:t>
      </w:r>
      <w:r w:rsidR="00FA36FB" w:rsidRPr="00892FA4">
        <w:t>first</w:t>
      </w:r>
      <w:r w:rsidRPr="00892FA4">
        <w:t xml:space="preserve"> concerns</w:t>
      </w:r>
      <w:r w:rsidR="00455966" w:rsidRPr="00892FA4">
        <w:t xml:space="preserve"> that of</w:t>
      </w:r>
      <w:r w:rsidR="00037E92">
        <w:t xml:space="preserve"> ‘</w:t>
      </w:r>
      <w:r w:rsidRPr="00892FA4">
        <w:t>choice</w:t>
      </w:r>
      <w:r w:rsidR="00037E92">
        <w:t>’</w:t>
      </w:r>
      <w:r w:rsidRPr="00892FA4">
        <w:t xml:space="preserve">. </w:t>
      </w:r>
      <w:r w:rsidR="008E2560" w:rsidRPr="00892FA4">
        <w:t xml:space="preserve"> </w:t>
      </w:r>
      <w:r w:rsidR="004B65D7">
        <w:t xml:space="preserve">The central moral imperative for some stakeholders was </w:t>
      </w:r>
      <w:r w:rsidR="006C1961" w:rsidRPr="00892FA4">
        <w:t>to comply with medical advice.</w:t>
      </w:r>
      <w:r w:rsidR="004B65D7">
        <w:t xml:space="preserve"> However</w:t>
      </w:r>
      <w:r w:rsidR="00EA320D">
        <w:t xml:space="preserve">, </w:t>
      </w:r>
      <w:r w:rsidR="00EA320D" w:rsidRPr="00892FA4">
        <w:t>favouring</w:t>
      </w:r>
      <w:r w:rsidR="003946BB" w:rsidRPr="00892FA4">
        <w:t xml:space="preserve"> one</w:t>
      </w:r>
      <w:r w:rsidR="004B65D7">
        <w:t xml:space="preserve"> SM strategy</w:t>
      </w:r>
      <w:r w:rsidRPr="00892FA4">
        <w:t xml:space="preserve"> </w:t>
      </w:r>
      <w:r w:rsidR="00037E92">
        <w:t xml:space="preserve">not a choice and is </w:t>
      </w:r>
      <w:r w:rsidRPr="00892FA4">
        <w:t>at conflict with the understanding that an individual ‘cannot not manage…the only question is how one manages’ (</w:t>
      </w:r>
      <w:proofErr w:type="spellStart"/>
      <w:r w:rsidRPr="00892FA4">
        <w:t>Lorig</w:t>
      </w:r>
      <w:proofErr w:type="spellEnd"/>
      <w:r w:rsidRPr="00892FA4">
        <w:t xml:space="preserve"> and Holman, 2003b</w:t>
      </w:r>
      <w:proofErr w:type="gramStart"/>
      <w:r w:rsidRPr="00892FA4">
        <w:t>:1</w:t>
      </w:r>
      <w:proofErr w:type="gramEnd"/>
      <w:r w:rsidRPr="00892FA4">
        <w:t xml:space="preserve">). Contrasting this, the discourse of the </w:t>
      </w:r>
      <w:r w:rsidR="00037E92">
        <w:t>‘</w:t>
      </w:r>
      <w:r w:rsidRPr="00892FA4">
        <w:t>good</w:t>
      </w:r>
      <w:r w:rsidR="00037E92">
        <w:t>’</w:t>
      </w:r>
      <w:r w:rsidRPr="00892FA4">
        <w:t xml:space="preserve"> self-manager gives a sense of either being in; self-managing, or being out</w:t>
      </w:r>
      <w:proofErr w:type="gramStart"/>
      <w:r w:rsidRPr="00892FA4">
        <w:t>;</w:t>
      </w:r>
      <w:proofErr w:type="gramEnd"/>
      <w:r w:rsidRPr="00892FA4">
        <w:t xml:space="preserve"> not self-managing. The discourse leaves no room for an understanding that an individual’s behaviour is reflective of a SM style (</w:t>
      </w:r>
      <w:proofErr w:type="spellStart"/>
      <w:r w:rsidRPr="00892FA4">
        <w:t>Lorig</w:t>
      </w:r>
      <w:proofErr w:type="spellEnd"/>
      <w:r w:rsidRPr="00892FA4">
        <w:t xml:space="preserve"> and </w:t>
      </w:r>
      <w:r w:rsidRPr="00892FA4">
        <w:lastRenderedPageBreak/>
        <w:t>Holman, 2003).</w:t>
      </w:r>
      <w:r w:rsidR="003946BB" w:rsidRPr="00892FA4">
        <w:t xml:space="preserve"> It is questionable then how far the ‘good’ self-manager is able to make informed decisions free from structural, society, and cultural constraints. </w:t>
      </w:r>
      <w:r w:rsidR="006E26DF" w:rsidRPr="00892FA4">
        <w:t>T</w:t>
      </w:r>
      <w:r w:rsidR="006C1961" w:rsidRPr="00892FA4">
        <w:t xml:space="preserve">his is demonstrative of one of the very critiques of neoliberalism, in that choice is a façade (Ayo, </w:t>
      </w:r>
      <w:r w:rsidR="006C1153" w:rsidRPr="00892FA4">
        <w:t>2012).</w:t>
      </w:r>
      <w:r w:rsidR="006E26DF" w:rsidRPr="00892FA4">
        <w:t xml:space="preserve"> </w:t>
      </w:r>
      <w:r w:rsidR="00B01BD3">
        <w:t>N</w:t>
      </w:r>
      <w:r w:rsidR="006E26DF" w:rsidRPr="00892FA4">
        <w:t>ormative values and behaviours</w:t>
      </w:r>
      <w:r w:rsidR="00B01BD3">
        <w:t xml:space="preserve"> govern the choices of the ‘good’</w:t>
      </w:r>
      <w:r w:rsidR="006E26DF" w:rsidRPr="00892FA4">
        <w:t xml:space="preserve"> self-manager </w:t>
      </w:r>
      <w:r w:rsidR="00B01BD3">
        <w:t xml:space="preserve">as these normative </w:t>
      </w:r>
      <w:r w:rsidR="006E26DF" w:rsidRPr="00892FA4">
        <w:t xml:space="preserve">discourses set limits on what is considered appropriate </w:t>
      </w:r>
      <w:r w:rsidR="00B22975">
        <w:t>SM</w:t>
      </w:r>
      <w:r w:rsidR="006E26DF" w:rsidRPr="00892FA4">
        <w:t xml:space="preserve"> behaviour.</w:t>
      </w:r>
      <w:r w:rsidR="00F461AD" w:rsidRPr="00892FA4">
        <w:t xml:space="preserve"> This was seen in the disparity around decision</w:t>
      </w:r>
      <w:r w:rsidR="00455966" w:rsidRPr="00892FA4">
        <w:t>-</w:t>
      </w:r>
      <w:r w:rsidR="00F461AD" w:rsidRPr="00892FA4">
        <w:t xml:space="preserve">making where patients engaged in strategic non-compliance to suit lifestyle. Through doing this </w:t>
      </w:r>
      <w:r w:rsidR="00B22975">
        <w:t>patients</w:t>
      </w:r>
      <w:r w:rsidR="00B22975" w:rsidRPr="00892FA4">
        <w:t xml:space="preserve"> </w:t>
      </w:r>
      <w:r w:rsidR="00F461AD" w:rsidRPr="00892FA4">
        <w:t>were positioned in a place where their sense of moral duty, and status as a ‘good’ self-manager</w:t>
      </w:r>
      <w:r w:rsidR="00D73B7B">
        <w:t>,</w:t>
      </w:r>
      <w:r w:rsidR="00F461AD" w:rsidRPr="00892FA4">
        <w:t xml:space="preserve"> could be questioned. The findings illustrate the interconnectedness of the three aspects of the good self-mana</w:t>
      </w:r>
      <w:r w:rsidR="0095582E" w:rsidRPr="00892FA4">
        <w:t>ger.</w:t>
      </w:r>
      <w:r w:rsidR="00F461AD" w:rsidRPr="00892FA4">
        <w:t xml:space="preserve"> Where</w:t>
      </w:r>
      <w:r w:rsidR="00A31176" w:rsidRPr="00892FA4">
        <w:t>by</w:t>
      </w:r>
      <w:r w:rsidR="00F461AD" w:rsidRPr="00892FA4">
        <w:t xml:space="preserve"> t</w:t>
      </w:r>
      <w:r w:rsidR="006E26DF" w:rsidRPr="00892FA4">
        <w:t xml:space="preserve">he good self-manager is morally bound to </w:t>
      </w:r>
      <w:r w:rsidR="00D73B7B">
        <w:t>make</w:t>
      </w:r>
      <w:r w:rsidR="006E26DF" w:rsidRPr="00892FA4">
        <w:t xml:space="preserve"> ‘</w:t>
      </w:r>
      <w:r w:rsidR="00F461AD" w:rsidRPr="00892FA4">
        <w:t>appropriate</w:t>
      </w:r>
      <w:r w:rsidR="006E26DF" w:rsidRPr="00892FA4">
        <w:t>’ choices</w:t>
      </w:r>
      <w:r w:rsidR="005948EE" w:rsidRPr="00892FA4">
        <w:t xml:space="preserve"> based on knowledge,</w:t>
      </w:r>
      <w:r w:rsidR="006E26DF" w:rsidRPr="00892FA4">
        <w:t xml:space="preserve"> for not doing so will mean they are not fulfilling their responsibility. </w:t>
      </w:r>
    </w:p>
    <w:p w14:paraId="67932E08" w14:textId="440CE744" w:rsidR="00FA36FB" w:rsidRDefault="00FA36FB" w:rsidP="00052DDA">
      <w:pPr>
        <w:spacing w:line="480" w:lineRule="auto"/>
        <w:ind w:firstLine="720"/>
        <w:jc w:val="both"/>
      </w:pPr>
      <w:r w:rsidRPr="00892FA4">
        <w:t>The second relates to how knowledge is acquired. One view, and that of the logic of choice model (</w:t>
      </w:r>
      <w:proofErr w:type="spellStart"/>
      <w:r w:rsidRPr="00892FA4">
        <w:t>Mol</w:t>
      </w:r>
      <w:proofErr w:type="spellEnd"/>
      <w:r w:rsidRPr="00892FA4">
        <w:t xml:space="preserve">, 2008:14), is that an expert </w:t>
      </w:r>
      <w:r w:rsidR="00D73B7B">
        <w:t xml:space="preserve">informs </w:t>
      </w:r>
      <w:r w:rsidRPr="00892FA4">
        <w:t xml:space="preserve">a patient who is </w:t>
      </w:r>
      <w:r w:rsidR="00F12E4F" w:rsidRPr="00892FA4">
        <w:t xml:space="preserve">then </w:t>
      </w:r>
      <w:r w:rsidRPr="00892FA4">
        <w:t>able to utilise this</w:t>
      </w:r>
      <w:r w:rsidR="00D73B7B">
        <w:t xml:space="preserve"> in their decision-making</w:t>
      </w:r>
      <w:r w:rsidRPr="00892FA4">
        <w:t xml:space="preserve">. </w:t>
      </w:r>
      <w:r w:rsidR="00B22975">
        <w:t xml:space="preserve">This process is </w:t>
      </w:r>
      <w:r w:rsidRPr="00892FA4">
        <w:t>unidirectional</w:t>
      </w:r>
      <w:r w:rsidR="00B22975">
        <w:t xml:space="preserve"> (</w:t>
      </w:r>
      <w:proofErr w:type="spellStart"/>
      <w:r w:rsidR="00B22975">
        <w:t>Mol</w:t>
      </w:r>
      <w:proofErr w:type="spellEnd"/>
      <w:r w:rsidR="00B22975">
        <w:t>, 2008)</w:t>
      </w:r>
      <w:r w:rsidRPr="00892FA4">
        <w:t>. Health policy has focused on increasing the uptake of education programmes</w:t>
      </w:r>
      <w:r w:rsidR="00EA32E3">
        <w:t>,</w:t>
      </w:r>
      <w:r w:rsidRPr="00892FA4">
        <w:t xml:space="preserve"> and SM interventions aim to enhance an individual’s ability to SM through improved information and skills development </w:t>
      </w:r>
      <w:r w:rsidRPr="00892FA4">
        <w:rPr>
          <w:noProof/>
        </w:rPr>
        <w:t>(Coster and Norman, 2009).</w:t>
      </w:r>
      <w:r w:rsidR="00052DDA" w:rsidRPr="00892FA4">
        <w:rPr>
          <w:noProof/>
        </w:rPr>
        <w:t xml:space="preserve"> </w:t>
      </w:r>
      <w:r w:rsidR="00790BBA" w:rsidRPr="00892FA4">
        <w:t xml:space="preserve">The findings </w:t>
      </w:r>
      <w:r w:rsidRPr="00892FA4">
        <w:t xml:space="preserve">resonate with </w:t>
      </w:r>
      <w:proofErr w:type="spellStart"/>
      <w:r w:rsidRPr="00892FA4">
        <w:t>Mol’s</w:t>
      </w:r>
      <w:proofErr w:type="spellEnd"/>
      <w:r w:rsidRPr="00892FA4">
        <w:t xml:space="preserve"> logic of choice critique, whereby the logic of choice fails to account for the context in which self-management occurs. </w:t>
      </w:r>
      <w:r w:rsidR="008D52A2" w:rsidRPr="00892FA4">
        <w:t>S</w:t>
      </w:r>
      <w:r w:rsidR="00030D8E" w:rsidRPr="00892FA4">
        <w:t xml:space="preserve">een in the </w:t>
      </w:r>
      <w:r w:rsidR="00F12E4F" w:rsidRPr="00892FA4">
        <w:t xml:space="preserve">context of </w:t>
      </w:r>
      <w:r w:rsidR="00030D8E" w:rsidRPr="00892FA4">
        <w:t>patients</w:t>
      </w:r>
      <w:r w:rsidR="00F12E4F" w:rsidRPr="00892FA4">
        <w:t>’</w:t>
      </w:r>
      <w:r w:rsidR="00030D8E" w:rsidRPr="00892FA4">
        <w:t xml:space="preserve"> </w:t>
      </w:r>
      <w:r w:rsidRPr="00892FA4">
        <w:t>preference</w:t>
      </w:r>
      <w:r w:rsidR="00EA32E3">
        <w:t>s</w:t>
      </w:r>
      <w:r w:rsidRPr="00892FA4">
        <w:t xml:space="preserve"> for </w:t>
      </w:r>
      <w:r w:rsidR="007C3C08" w:rsidRPr="00892FA4">
        <w:t>engaging in strategic non-compliance this draws</w:t>
      </w:r>
      <w:r w:rsidRPr="00892FA4">
        <w:t xml:space="preserve"> attention to the complexities of social life. </w:t>
      </w:r>
      <w:r w:rsidR="00630FCC" w:rsidRPr="00892FA4">
        <w:t>The findings illustrate that</w:t>
      </w:r>
      <w:r w:rsidR="00EA32E3">
        <w:t xml:space="preserve"> lifestyle specific</w:t>
      </w:r>
      <w:r w:rsidR="00630FCC" w:rsidRPr="00892FA4">
        <w:t xml:space="preserve"> knowledge is currently absent </w:t>
      </w:r>
      <w:r w:rsidR="00EA32E3">
        <w:t xml:space="preserve">from self-management support </w:t>
      </w:r>
      <w:r w:rsidR="00630FCC" w:rsidRPr="00892FA4">
        <w:t xml:space="preserve">as patients choose strategic non-compliance to ensure </w:t>
      </w:r>
      <w:r w:rsidR="008D0155">
        <w:t>SM</w:t>
      </w:r>
      <w:r w:rsidR="00630FCC" w:rsidRPr="00892FA4">
        <w:t xml:space="preserve"> </w:t>
      </w:r>
      <w:r w:rsidR="00ED5051">
        <w:t xml:space="preserve">strategies </w:t>
      </w:r>
      <w:r w:rsidR="00630FCC" w:rsidRPr="00892FA4">
        <w:t xml:space="preserve">suit the </w:t>
      </w:r>
      <w:r w:rsidR="00F12E4F" w:rsidRPr="00892FA4">
        <w:t>‘</w:t>
      </w:r>
      <w:r w:rsidR="00630FCC" w:rsidRPr="00892FA4">
        <w:t>messiness</w:t>
      </w:r>
      <w:r w:rsidR="00F12E4F" w:rsidRPr="00892FA4">
        <w:t>’</w:t>
      </w:r>
      <w:r w:rsidR="00630FCC" w:rsidRPr="00892FA4">
        <w:t xml:space="preserve"> of their everyday lives. This </w:t>
      </w:r>
      <w:r w:rsidRPr="00892FA4">
        <w:t>illuminate</w:t>
      </w:r>
      <w:r w:rsidR="00C25CD9" w:rsidRPr="00892FA4">
        <w:t>s</w:t>
      </w:r>
      <w:r w:rsidRPr="00892FA4">
        <w:t xml:space="preserve"> t</w:t>
      </w:r>
      <w:r w:rsidR="007C3C08" w:rsidRPr="00892FA4">
        <w:t>he need for SM programmes to be less directive and engage less in ‘one size fits all’ (Jones, 2013), and rather focus on incorporating individuals</w:t>
      </w:r>
      <w:r w:rsidR="00F12E4F" w:rsidRPr="00892FA4">
        <w:t>’</w:t>
      </w:r>
      <w:r w:rsidR="007C3C08" w:rsidRPr="00892FA4">
        <w:t xml:space="preserve"> social circu</w:t>
      </w:r>
      <w:r w:rsidR="00C57392" w:rsidRPr="00892FA4">
        <w:t>mstances (Kennedy et al., 2007).</w:t>
      </w:r>
      <w:r w:rsidR="002A23C0" w:rsidRPr="00892FA4">
        <w:t xml:space="preserve"> </w:t>
      </w:r>
      <w:r w:rsidR="000B38B5" w:rsidRPr="00892FA4">
        <w:t>It comes then that</w:t>
      </w:r>
      <w:r w:rsidR="00357D6D">
        <w:t xml:space="preserve"> rather than</w:t>
      </w:r>
      <w:r w:rsidR="000B38B5" w:rsidRPr="00892FA4">
        <w:t xml:space="preserve"> </w:t>
      </w:r>
      <w:r w:rsidR="008D0155">
        <w:t xml:space="preserve">SM </w:t>
      </w:r>
      <w:r w:rsidR="00357D6D">
        <w:t>programmes</w:t>
      </w:r>
      <w:r w:rsidR="008D0155">
        <w:t xml:space="preserve"> being unidirectional they </w:t>
      </w:r>
      <w:r w:rsidR="00626221" w:rsidRPr="00892FA4">
        <w:t>should be mult</w:t>
      </w:r>
      <w:r w:rsidR="000B38B5" w:rsidRPr="00892FA4">
        <w:t xml:space="preserve">idirectional, where the patient and healthcare professional work collaboratively to situate the medical knowledge in the everyday context of the patient. </w:t>
      </w:r>
    </w:p>
    <w:p w14:paraId="34CA164A" w14:textId="71E2697B" w:rsidR="008D0155" w:rsidRPr="00892FA4" w:rsidRDefault="008D0155" w:rsidP="009273F1">
      <w:pPr>
        <w:spacing w:line="480" w:lineRule="auto"/>
        <w:ind w:firstLine="720"/>
        <w:jc w:val="both"/>
      </w:pPr>
      <w:r>
        <w:lastRenderedPageBreak/>
        <w:t xml:space="preserve">The third follows in that the focus on ‘good’ SM </w:t>
      </w:r>
      <w:r w:rsidR="00FC49F1">
        <w:t>may</w:t>
      </w:r>
      <w:r>
        <w:t xml:space="preserve"> exacerbat</w:t>
      </w:r>
      <w:r w:rsidR="00FC49F1">
        <w:t xml:space="preserve">e                                                                                                                                                                                                                                 </w:t>
      </w:r>
      <w:r>
        <w:t xml:space="preserve"> health disparities. </w:t>
      </w:r>
      <w:r w:rsidR="009273F1">
        <w:t>The ‘good’ self-manager by focusing on the individual’s morality, knowledge and action</w:t>
      </w:r>
      <w:r w:rsidR="00EB3429">
        <w:t>, focuses</w:t>
      </w:r>
      <w:r w:rsidR="009273F1">
        <w:t xml:space="preserve"> </w:t>
      </w:r>
      <w:r w:rsidR="00EB3429">
        <w:t>also on</w:t>
      </w:r>
      <w:r w:rsidR="009273F1">
        <w:t xml:space="preserve"> resources and access to resources to facilitate the achievement of the ‘good’ self-management status. However, it is presumptuous </w:t>
      </w:r>
      <w:r w:rsidR="009C5893">
        <w:t>to believe</w:t>
      </w:r>
      <w:r w:rsidR="009273F1">
        <w:t xml:space="preserve"> all individuals have </w:t>
      </w:r>
      <w:r w:rsidR="00113870">
        <w:t xml:space="preserve">access to the required resources and support structures. It is known that social network members facilitate resource assess and support </w:t>
      </w:r>
      <w:r w:rsidR="001132D8">
        <w:t>(</w:t>
      </w:r>
      <w:proofErr w:type="spellStart"/>
      <w:r w:rsidR="001132D8">
        <w:t>Vassilev</w:t>
      </w:r>
      <w:proofErr w:type="spellEnd"/>
      <w:r w:rsidR="001132D8">
        <w:t xml:space="preserve"> et al., </w:t>
      </w:r>
      <w:r w:rsidR="002D68CB">
        <w:t xml:space="preserve">2013 and </w:t>
      </w:r>
      <w:r w:rsidR="001132D8">
        <w:t xml:space="preserve">2014) </w:t>
      </w:r>
      <w:r w:rsidR="00113870">
        <w:t>but for some individuals with limited resources and network support they may find it difficult (</w:t>
      </w:r>
      <w:proofErr w:type="spellStart"/>
      <w:r w:rsidR="00113870">
        <w:t>Towsend</w:t>
      </w:r>
      <w:proofErr w:type="spellEnd"/>
      <w:r w:rsidR="00113870">
        <w:t xml:space="preserve"> et al., 200</w:t>
      </w:r>
      <w:r w:rsidR="001E0EB4">
        <w:t>6</w:t>
      </w:r>
      <w:r w:rsidR="00113870">
        <w:t>). The individualistic nature of the ‘good’ self-manager can then exacerbate health disparities between those with</w:t>
      </w:r>
      <w:r w:rsidR="002A6592">
        <w:t xml:space="preserve"> the necessary</w:t>
      </w:r>
      <w:r w:rsidR="00113870">
        <w:t xml:space="preserve"> resources</w:t>
      </w:r>
      <w:r w:rsidR="002A6592">
        <w:t xml:space="preserve"> to be a ‘good’ self-manager</w:t>
      </w:r>
      <w:r w:rsidR="00113870">
        <w:t xml:space="preserve"> and those without, it may in turn also lead to those who do not reach the ‘good’ self-manager status</w:t>
      </w:r>
      <w:r w:rsidR="002A6592">
        <w:t xml:space="preserve"> to be stigmatised</w:t>
      </w:r>
      <w:r w:rsidR="00113870">
        <w:t xml:space="preserve"> as the deserving sick. </w:t>
      </w:r>
    </w:p>
    <w:p w14:paraId="25D9C10E" w14:textId="7CD7E3C5" w:rsidR="009614B5" w:rsidRPr="00892FA4" w:rsidRDefault="00E77863" w:rsidP="005948EE">
      <w:pPr>
        <w:spacing w:line="480" w:lineRule="auto"/>
        <w:ind w:firstLine="720"/>
        <w:jc w:val="both"/>
      </w:pPr>
      <w:r w:rsidRPr="00892FA4">
        <w:t>The concept of the good self-manager has highlighted the moral dimension of self-</w:t>
      </w:r>
      <w:r w:rsidR="00EE661C" w:rsidRPr="00892FA4">
        <w:t>management</w:t>
      </w:r>
      <w:r w:rsidR="00B61ADA">
        <w:t>. The decisions</w:t>
      </w:r>
      <w:r w:rsidRPr="00892FA4">
        <w:t xml:space="preserve"> </w:t>
      </w:r>
      <w:r w:rsidR="009614B5" w:rsidRPr="00892FA4">
        <w:t>individual</w:t>
      </w:r>
      <w:r w:rsidR="00B61ADA">
        <w:t>s</w:t>
      </w:r>
      <w:r w:rsidR="009614B5" w:rsidRPr="00892FA4">
        <w:t xml:space="preserve"> make, </w:t>
      </w:r>
      <w:r w:rsidRPr="00892FA4">
        <w:t>and t</w:t>
      </w:r>
      <w:r w:rsidR="00EE661C" w:rsidRPr="00892FA4">
        <w:t>h</w:t>
      </w:r>
      <w:r w:rsidRPr="00892FA4">
        <w:t>e actions they perform</w:t>
      </w:r>
      <w:r w:rsidR="009614B5" w:rsidRPr="00892FA4">
        <w:t>,</w:t>
      </w:r>
      <w:r w:rsidRPr="00892FA4">
        <w:t xml:space="preserve"> are inf</w:t>
      </w:r>
      <w:r w:rsidR="00F12E4F" w:rsidRPr="00892FA4">
        <w:t xml:space="preserve">luenced </w:t>
      </w:r>
      <w:r w:rsidRPr="00892FA4">
        <w:t>by their moral compass. W</w:t>
      </w:r>
      <w:r w:rsidR="009614B5" w:rsidRPr="00892FA4">
        <w:t>h</w:t>
      </w:r>
      <w:r w:rsidRPr="00892FA4">
        <w:t xml:space="preserve">ether </w:t>
      </w:r>
      <w:r w:rsidR="009614B5" w:rsidRPr="00892FA4">
        <w:t>they are directed by</w:t>
      </w:r>
      <w:r w:rsidRPr="00892FA4">
        <w:t xml:space="preserve"> </w:t>
      </w:r>
      <w:r w:rsidR="00EE661C" w:rsidRPr="00892FA4">
        <w:t xml:space="preserve">obligations to society or to their social network, SM is more than following instructions and being ‘good’ at </w:t>
      </w:r>
      <w:r w:rsidR="00B83FDF">
        <w:t>SM</w:t>
      </w:r>
      <w:r w:rsidR="00EE661C" w:rsidRPr="00892FA4">
        <w:t>. It is a balancing act of managing one’s illness with managing the demands of societ</w:t>
      </w:r>
      <w:r w:rsidR="00322FEF" w:rsidRPr="00892FA4">
        <w:t>y and social life (Townsend et al., 2006).</w:t>
      </w:r>
      <w:r w:rsidR="00EE661C" w:rsidRPr="00892FA4">
        <w:t xml:space="preserve"> The ‘good’ self-manager acts with direction from their sense of moral duty. </w:t>
      </w:r>
      <w:r w:rsidR="00B61ADA">
        <w:t>Finally, i</w:t>
      </w:r>
      <w:r w:rsidR="00F429EB" w:rsidRPr="00892FA4">
        <w:t xml:space="preserve">t comes then that the ‘good’ self-manager acts </w:t>
      </w:r>
      <w:r w:rsidR="009614B5" w:rsidRPr="00892FA4">
        <w:t xml:space="preserve">in a manner that </w:t>
      </w:r>
      <w:r w:rsidR="00F429EB" w:rsidRPr="00892FA4">
        <w:t xml:space="preserve">is right for </w:t>
      </w:r>
      <w:r w:rsidR="00F429EB" w:rsidRPr="00B61ADA">
        <w:t>them</w:t>
      </w:r>
      <w:r w:rsidR="0093626B">
        <w:t xml:space="preserve"> </w:t>
      </w:r>
      <w:r w:rsidR="00F429EB" w:rsidRPr="00892FA4">
        <w:t>in the context of their lives</w:t>
      </w:r>
      <w:r w:rsidR="009614B5" w:rsidRPr="00892FA4">
        <w:t xml:space="preserve">. </w:t>
      </w:r>
      <w:r w:rsidR="0080076F">
        <w:t>Th</w:t>
      </w:r>
      <w:r w:rsidR="0093626B">
        <w:t>erefore</w:t>
      </w:r>
      <w:r w:rsidR="0080076F">
        <w:t xml:space="preserve">, it might be pertinent </w:t>
      </w:r>
      <w:r w:rsidR="009614B5" w:rsidRPr="00892FA4">
        <w:t>to</w:t>
      </w:r>
      <w:r w:rsidR="005948EE" w:rsidRPr="00892FA4">
        <w:t xml:space="preserve"> attempt</w:t>
      </w:r>
      <w:r w:rsidR="00F429EB" w:rsidRPr="00892FA4">
        <w:t xml:space="preserve"> to move away from this neoliberal discourse and move towards </w:t>
      </w:r>
      <w:r w:rsidR="005404B4">
        <w:t>truly</w:t>
      </w:r>
      <w:r w:rsidR="009614B5" w:rsidRPr="00892FA4">
        <w:t xml:space="preserve"> </w:t>
      </w:r>
      <w:r w:rsidR="00F429EB" w:rsidRPr="00892FA4">
        <w:t xml:space="preserve">valuing </w:t>
      </w:r>
      <w:r w:rsidR="009614B5" w:rsidRPr="00892FA4">
        <w:t xml:space="preserve">patient choice </w:t>
      </w:r>
      <w:r w:rsidR="000067F3" w:rsidRPr="00892FA4">
        <w:t>without moral</w:t>
      </w:r>
      <w:r w:rsidR="005948EE" w:rsidRPr="00892FA4">
        <w:t xml:space="preserve"> </w:t>
      </w:r>
      <w:r w:rsidR="009614B5" w:rsidRPr="00892FA4">
        <w:t xml:space="preserve">judgement and critique. </w:t>
      </w:r>
    </w:p>
    <w:p w14:paraId="71116831" w14:textId="2DCFFF98" w:rsidR="007E4659" w:rsidRPr="00892FA4" w:rsidRDefault="007E4659" w:rsidP="009614B5">
      <w:pPr>
        <w:spacing w:line="480" w:lineRule="auto"/>
        <w:jc w:val="both"/>
        <w:rPr>
          <w:i/>
          <w:iCs/>
        </w:rPr>
      </w:pPr>
      <w:r w:rsidRPr="00892FA4">
        <w:rPr>
          <w:b/>
          <w:bCs/>
        </w:rPr>
        <w:t>References</w:t>
      </w:r>
    </w:p>
    <w:p w14:paraId="3237F924" w14:textId="49B1368A" w:rsidR="004E4BF7" w:rsidRPr="00892FA4" w:rsidRDefault="004E4BF7" w:rsidP="0001063A">
      <w:pPr>
        <w:pStyle w:val="EndNoteBibliography"/>
        <w:spacing w:after="0"/>
        <w:ind w:left="709" w:hanging="709"/>
      </w:pPr>
      <w:bookmarkStart w:id="0" w:name="_ENREF_1"/>
      <w:r w:rsidRPr="00892FA4">
        <w:t>AUSTRALIAN BUREAU OF STATISTICS. 2013. Australian Health Survey: first results, 2011-12. Canberra: ABS.</w:t>
      </w:r>
    </w:p>
    <w:p w14:paraId="797AED5D" w14:textId="3E60F568" w:rsidR="002A1735" w:rsidRPr="00892FA4" w:rsidRDefault="002A1735" w:rsidP="0001063A">
      <w:pPr>
        <w:pStyle w:val="EndNoteBibliography"/>
        <w:spacing w:after="0"/>
        <w:ind w:left="709" w:hanging="709"/>
      </w:pPr>
      <w:r w:rsidRPr="00892FA4">
        <w:t xml:space="preserve">AYO, N. 2012. Understanding health promotion in a neolibaral climate and the making of health conscious citizens. </w:t>
      </w:r>
      <w:r w:rsidRPr="00892FA4">
        <w:rPr>
          <w:i/>
        </w:rPr>
        <w:t>Critical Public Health</w:t>
      </w:r>
      <w:r w:rsidRPr="00892FA4">
        <w:t xml:space="preserve">, 22(1), 99-105. </w:t>
      </w:r>
    </w:p>
    <w:p w14:paraId="19821766" w14:textId="77777777" w:rsidR="007E4659" w:rsidRPr="00892FA4" w:rsidRDefault="007E4659" w:rsidP="0001063A">
      <w:pPr>
        <w:pStyle w:val="EndNoteBibliography"/>
        <w:spacing w:after="0"/>
        <w:ind w:left="720" w:hanging="720"/>
      </w:pPr>
      <w:r w:rsidRPr="00892FA4">
        <w:t xml:space="preserve">BANDURA, A. 1997. The nature and structure of self-efficacy. </w:t>
      </w:r>
      <w:r w:rsidRPr="00892FA4">
        <w:rPr>
          <w:i/>
        </w:rPr>
        <w:t>In:</w:t>
      </w:r>
      <w:r w:rsidRPr="00892FA4">
        <w:t xml:space="preserve"> BANDURA, A. (ed.) </w:t>
      </w:r>
      <w:r w:rsidRPr="00892FA4">
        <w:rPr>
          <w:i/>
        </w:rPr>
        <w:t>Self-efficacy: The Exercise of Control.</w:t>
      </w:r>
      <w:r w:rsidRPr="00892FA4">
        <w:t xml:space="preserve"> New York: WH Freeman and Company.</w:t>
      </w:r>
      <w:bookmarkEnd w:id="0"/>
    </w:p>
    <w:p w14:paraId="2EC857FB" w14:textId="37AF3DD5" w:rsidR="007E4659" w:rsidRPr="00B73C88" w:rsidRDefault="007E4659" w:rsidP="0001063A">
      <w:pPr>
        <w:pStyle w:val="EndNoteBibliography"/>
        <w:spacing w:after="0"/>
        <w:ind w:left="720" w:hanging="720"/>
        <w:rPr>
          <w:rFonts w:asciiTheme="minorHAnsi" w:hAnsiTheme="minorHAnsi"/>
        </w:rPr>
      </w:pPr>
      <w:bookmarkStart w:id="1" w:name="_ENREF_2"/>
      <w:r w:rsidRPr="00B73C88">
        <w:rPr>
          <w:rFonts w:asciiTheme="minorHAnsi" w:hAnsiTheme="minorHAnsi"/>
        </w:rPr>
        <w:t xml:space="preserve">BODENHEIMER, T., MACGREGOR, K. &amp; SHARIFI, C. 2005. Helping patients manage their chronic conditions. </w:t>
      </w:r>
      <w:r w:rsidRPr="00B73C88">
        <w:rPr>
          <w:rFonts w:asciiTheme="minorHAnsi" w:hAnsiTheme="minorHAnsi"/>
          <w:i/>
        </w:rPr>
        <w:t>In:</w:t>
      </w:r>
      <w:r w:rsidRPr="00B73C88">
        <w:rPr>
          <w:rFonts w:asciiTheme="minorHAnsi" w:hAnsiTheme="minorHAnsi"/>
        </w:rPr>
        <w:t xml:space="preserve"> FOUNDATION., C. H. (ed.). Oakland, CA</w:t>
      </w:r>
      <w:bookmarkEnd w:id="1"/>
      <w:r w:rsidR="00C15786" w:rsidRPr="00B73C88">
        <w:rPr>
          <w:rFonts w:asciiTheme="minorHAnsi" w:hAnsiTheme="minorHAnsi"/>
        </w:rPr>
        <w:t>.</w:t>
      </w:r>
    </w:p>
    <w:p w14:paraId="6FA984A3" w14:textId="50C44681" w:rsidR="00B73C88" w:rsidRPr="00B73C88" w:rsidRDefault="00B73C88" w:rsidP="00B73C88">
      <w:pPr>
        <w:widowControl w:val="0"/>
        <w:autoSpaceDE w:val="0"/>
        <w:autoSpaceDN w:val="0"/>
        <w:adjustRightInd w:val="0"/>
        <w:spacing w:after="0" w:line="240" w:lineRule="auto"/>
        <w:jc w:val="both"/>
      </w:pPr>
      <w:r>
        <w:rPr>
          <w:rFonts w:cs="Arial"/>
          <w:color w:val="242424"/>
          <w:lang w:val="en-US"/>
        </w:rPr>
        <w:t>BOGER</w:t>
      </w:r>
      <w:r w:rsidRPr="00B73C88">
        <w:rPr>
          <w:rFonts w:cs="Arial"/>
          <w:color w:val="242424"/>
          <w:lang w:val="en-US"/>
        </w:rPr>
        <w:t>, E., E</w:t>
      </w:r>
      <w:r>
        <w:rPr>
          <w:rFonts w:cs="Arial"/>
          <w:color w:val="242424"/>
          <w:lang w:val="en-US"/>
        </w:rPr>
        <w:t>LLIS</w:t>
      </w:r>
      <w:r w:rsidRPr="00B73C88">
        <w:rPr>
          <w:rFonts w:cs="Arial"/>
          <w:color w:val="242424"/>
          <w:lang w:val="en-US"/>
        </w:rPr>
        <w:t>, J., L</w:t>
      </w:r>
      <w:r>
        <w:rPr>
          <w:rFonts w:cs="Arial"/>
          <w:color w:val="242424"/>
          <w:lang w:val="en-US"/>
        </w:rPr>
        <w:t>ATTER</w:t>
      </w:r>
      <w:r w:rsidRPr="00B73C88">
        <w:rPr>
          <w:rFonts w:cs="Arial"/>
          <w:color w:val="242424"/>
          <w:lang w:val="en-US"/>
        </w:rPr>
        <w:t>, S., F</w:t>
      </w:r>
      <w:r>
        <w:rPr>
          <w:rFonts w:cs="Arial"/>
          <w:color w:val="242424"/>
          <w:lang w:val="en-US"/>
        </w:rPr>
        <w:t>OSTER</w:t>
      </w:r>
      <w:r w:rsidRPr="00B73C88">
        <w:rPr>
          <w:rFonts w:cs="Arial"/>
          <w:color w:val="242424"/>
          <w:lang w:val="en-US"/>
        </w:rPr>
        <w:t>, C., K</w:t>
      </w:r>
      <w:r>
        <w:rPr>
          <w:rFonts w:cs="Arial"/>
          <w:color w:val="242424"/>
          <w:lang w:val="en-US"/>
        </w:rPr>
        <w:t>ENNEDY</w:t>
      </w:r>
      <w:r w:rsidRPr="00B73C88">
        <w:rPr>
          <w:rFonts w:cs="Arial"/>
          <w:color w:val="242424"/>
          <w:lang w:val="en-US"/>
        </w:rPr>
        <w:t>, A., J</w:t>
      </w:r>
      <w:r>
        <w:rPr>
          <w:rFonts w:cs="Arial"/>
          <w:color w:val="242424"/>
          <w:lang w:val="en-US"/>
        </w:rPr>
        <w:t>ONES</w:t>
      </w:r>
      <w:r w:rsidRPr="00B73C88">
        <w:rPr>
          <w:rFonts w:cs="Arial"/>
          <w:color w:val="242424"/>
          <w:lang w:val="en-US"/>
        </w:rPr>
        <w:t xml:space="preserve">, F., </w:t>
      </w:r>
      <w:r>
        <w:rPr>
          <w:rFonts w:cs="Arial"/>
          <w:color w:val="242424"/>
          <w:lang w:val="en-US"/>
        </w:rPr>
        <w:t xml:space="preserve">FENERTY, V. &amp; </w:t>
      </w:r>
      <w:r w:rsidRPr="00B73C88">
        <w:rPr>
          <w:rFonts w:cs="Arial"/>
          <w:color w:val="242424"/>
          <w:lang w:val="en-US"/>
        </w:rPr>
        <w:t>D</w:t>
      </w:r>
      <w:r>
        <w:rPr>
          <w:rFonts w:cs="Arial"/>
          <w:color w:val="242424"/>
          <w:lang w:val="en-US"/>
        </w:rPr>
        <w:t>EMAIN</w:t>
      </w:r>
      <w:r w:rsidRPr="00B73C88">
        <w:rPr>
          <w:rFonts w:cs="Arial"/>
          <w:color w:val="242424"/>
          <w:lang w:val="en-US"/>
        </w:rPr>
        <w:t xml:space="preserve">, S. </w:t>
      </w:r>
      <w:r w:rsidRPr="00B73C88">
        <w:rPr>
          <w:rFonts w:cs="Arial"/>
          <w:color w:val="242424"/>
          <w:lang w:val="en-US"/>
        </w:rPr>
        <w:lastRenderedPageBreak/>
        <w:t xml:space="preserve">(2015). Self-Management and Self-Management Support Outcomes: A Systematic Review and Mixed Research Synthesis of Stakeholder Views. </w:t>
      </w:r>
      <w:proofErr w:type="spellStart"/>
      <w:proofErr w:type="gramStart"/>
      <w:r w:rsidRPr="00B73C88">
        <w:rPr>
          <w:rFonts w:cs="Arial"/>
          <w:i/>
          <w:iCs/>
          <w:color w:val="242424"/>
          <w:lang w:val="en-US"/>
        </w:rPr>
        <w:t>PLoS</w:t>
      </w:r>
      <w:proofErr w:type="spellEnd"/>
      <w:r w:rsidRPr="00B73C88">
        <w:rPr>
          <w:rFonts w:cs="Arial"/>
          <w:i/>
          <w:iCs/>
          <w:color w:val="242424"/>
          <w:lang w:val="en-US"/>
        </w:rPr>
        <w:t xml:space="preserve"> ONE</w:t>
      </w:r>
      <w:r w:rsidRPr="00B73C88">
        <w:rPr>
          <w:rFonts w:cs="Arial"/>
          <w:color w:val="242424"/>
          <w:lang w:val="en-US"/>
        </w:rPr>
        <w:t xml:space="preserve">, </w:t>
      </w:r>
      <w:r w:rsidRPr="00B73C88">
        <w:rPr>
          <w:rFonts w:cs="Arial"/>
          <w:i/>
          <w:iCs/>
          <w:color w:val="242424"/>
          <w:lang w:val="en-US"/>
        </w:rPr>
        <w:t>10</w:t>
      </w:r>
      <w:r w:rsidRPr="00B73C88">
        <w:rPr>
          <w:rFonts w:cs="Arial"/>
          <w:color w:val="242424"/>
          <w:lang w:val="en-US"/>
        </w:rPr>
        <w:t>(7)</w:t>
      </w:r>
      <w:r>
        <w:rPr>
          <w:rFonts w:cs="Arial"/>
          <w:color w:val="242424"/>
          <w:lang w:val="en-US"/>
        </w:rPr>
        <w:t>.</w:t>
      </w:r>
      <w:proofErr w:type="gramEnd"/>
      <w:r>
        <w:rPr>
          <w:rFonts w:cs="Arial"/>
          <w:color w:val="242424"/>
          <w:lang w:val="en-US"/>
        </w:rPr>
        <w:t xml:space="preserve"> </w:t>
      </w:r>
    </w:p>
    <w:p w14:paraId="702E34DF" w14:textId="7538900A" w:rsidR="00C15786" w:rsidRPr="00892FA4" w:rsidRDefault="00C15786" w:rsidP="0001063A">
      <w:pPr>
        <w:pStyle w:val="EndNoteBibliography"/>
        <w:spacing w:after="0"/>
        <w:ind w:left="720" w:hanging="720"/>
      </w:pPr>
      <w:r w:rsidRPr="00B73C88">
        <w:rPr>
          <w:rFonts w:asciiTheme="minorHAnsi" w:hAnsiTheme="minorHAnsi"/>
        </w:rPr>
        <w:t>CANADIAN DIABETES</w:t>
      </w:r>
      <w:r w:rsidRPr="00892FA4">
        <w:t xml:space="preserve"> ASSOCIATION 2008. Clinical practice guidelines for the prevention and management of diabetes in Canada. </w:t>
      </w:r>
      <w:r w:rsidRPr="00892FA4">
        <w:rPr>
          <w:i/>
        </w:rPr>
        <w:t>Canadian Journal of Diabetes</w:t>
      </w:r>
      <w:r w:rsidRPr="00892FA4">
        <w:t xml:space="preserve">, 32, 191. </w:t>
      </w:r>
    </w:p>
    <w:p w14:paraId="05DF2A01" w14:textId="77777777" w:rsidR="007E4659" w:rsidRPr="00892FA4" w:rsidRDefault="007E4659" w:rsidP="0001063A">
      <w:pPr>
        <w:pStyle w:val="EndNoteBibliography"/>
        <w:spacing w:after="0"/>
        <w:ind w:left="720" w:hanging="720"/>
      </w:pPr>
      <w:bookmarkStart w:id="2" w:name="_ENREF_4"/>
      <w:r w:rsidRPr="00892FA4">
        <w:t xml:space="preserve">CAMPBELL, R., POUND, P., POPE, C., BRITTEN, N., PILL, R. &amp; MORGAN, M. 2003. Evaluating meta-ethnography: a synthesis of qualitative research on lay experiences of diabetes and diabetes care. </w:t>
      </w:r>
      <w:r w:rsidRPr="00892FA4">
        <w:rPr>
          <w:i/>
        </w:rPr>
        <w:t>Soc Sci Med,</w:t>
      </w:r>
      <w:r w:rsidRPr="00892FA4">
        <w:t xml:space="preserve"> 56.</w:t>
      </w:r>
      <w:bookmarkEnd w:id="2"/>
    </w:p>
    <w:p w14:paraId="5D5B1279" w14:textId="77777777" w:rsidR="007E4659" w:rsidRPr="00892FA4" w:rsidRDefault="007E4659" w:rsidP="0001063A">
      <w:pPr>
        <w:pStyle w:val="EndNoteBibliography"/>
        <w:spacing w:after="0"/>
        <w:ind w:left="720" w:hanging="720"/>
      </w:pPr>
      <w:bookmarkStart w:id="3" w:name="_ENREF_5"/>
      <w:r w:rsidRPr="00892FA4">
        <w:t xml:space="preserve">COSTER, S. &amp; NORMAN, I. 2009. Cochrane reviews of educational and self-management interventions to guide nursing practice: A review. </w:t>
      </w:r>
      <w:r w:rsidRPr="00892FA4">
        <w:rPr>
          <w:i/>
        </w:rPr>
        <w:t>International Journal of Nursing Studies,</w:t>
      </w:r>
      <w:r w:rsidRPr="00892FA4">
        <w:t xml:space="preserve"> 46</w:t>
      </w:r>
      <w:r w:rsidRPr="00892FA4">
        <w:rPr>
          <w:b/>
        </w:rPr>
        <w:t>,</w:t>
      </w:r>
      <w:r w:rsidRPr="00892FA4">
        <w:t xml:space="preserve"> 508-528.</w:t>
      </w:r>
      <w:bookmarkEnd w:id="3"/>
    </w:p>
    <w:p w14:paraId="041FDCD2" w14:textId="4AD91FB4" w:rsidR="005D0061" w:rsidRPr="00892FA4" w:rsidRDefault="004975FE" w:rsidP="0001063A">
      <w:pPr>
        <w:spacing w:after="0" w:line="240" w:lineRule="auto"/>
        <w:ind w:left="709" w:hanging="709"/>
        <w:rPr>
          <w:rFonts w:cs="Arial"/>
        </w:rPr>
      </w:pPr>
      <w:hyperlink r:id="rId13" w:history="1">
        <w:r w:rsidR="005D0061" w:rsidRPr="00892FA4">
          <w:rPr>
            <w:rFonts w:cs="Arial"/>
            <w:lang w:val="pt-PT"/>
          </w:rPr>
          <w:t>D</w:t>
        </w:r>
        <w:r w:rsidR="00C656DE" w:rsidRPr="00892FA4">
          <w:rPr>
            <w:rFonts w:cs="Arial"/>
            <w:lang w:val="pt-PT"/>
          </w:rPr>
          <w:t>EMAIN</w:t>
        </w:r>
        <w:r w:rsidR="005D0061" w:rsidRPr="00892FA4">
          <w:rPr>
            <w:rFonts w:cs="Arial"/>
            <w:lang w:val="pt-PT"/>
          </w:rPr>
          <w:t>, S</w:t>
        </w:r>
      </w:hyperlink>
      <w:r w:rsidR="005D0061" w:rsidRPr="00892FA4">
        <w:rPr>
          <w:rFonts w:cs="Arial"/>
          <w:lang w:val="pt-PT"/>
        </w:rPr>
        <w:t xml:space="preserve">., </w:t>
      </w:r>
      <w:r w:rsidR="00D62E85">
        <w:fldChar w:fldCharType="begin"/>
      </w:r>
      <w:r w:rsidR="00D62E85">
        <w:instrText xml:space="preserve"> HYPERLINK "http://www.ncbi.nlm.nih.gov/pubmed/?term=Gon%C3%A7alves%20AC%5BAuthor%5D&amp;cauthor=true&amp;cauthor_uid=26024379" </w:instrText>
      </w:r>
      <w:r w:rsidR="00D62E85">
        <w:fldChar w:fldCharType="separate"/>
      </w:r>
      <w:r w:rsidR="005D0061" w:rsidRPr="00892FA4">
        <w:rPr>
          <w:rFonts w:cs="Arial"/>
          <w:lang w:val="pt-PT"/>
        </w:rPr>
        <w:t>G</w:t>
      </w:r>
      <w:r w:rsidR="00C656DE" w:rsidRPr="00892FA4">
        <w:rPr>
          <w:rFonts w:cs="Arial"/>
          <w:lang w:val="pt-PT"/>
        </w:rPr>
        <w:t>ONCALVES</w:t>
      </w:r>
      <w:r w:rsidR="005D0061" w:rsidRPr="00892FA4">
        <w:rPr>
          <w:rFonts w:cs="Arial"/>
          <w:lang w:val="pt-PT"/>
        </w:rPr>
        <w:t>, A.C</w:t>
      </w:r>
      <w:r w:rsidR="00D62E85">
        <w:rPr>
          <w:rFonts w:cs="Arial"/>
          <w:lang w:val="pt-PT"/>
        </w:rPr>
        <w:fldChar w:fldCharType="end"/>
      </w:r>
      <w:r w:rsidR="005D0061" w:rsidRPr="00892FA4">
        <w:rPr>
          <w:rFonts w:cs="Arial"/>
          <w:lang w:val="pt-PT"/>
        </w:rPr>
        <w:t xml:space="preserve">., </w:t>
      </w:r>
      <w:hyperlink r:id="rId14" w:history="1">
        <w:r w:rsidR="005D0061" w:rsidRPr="00892FA4">
          <w:rPr>
            <w:rFonts w:cs="Arial"/>
            <w:lang w:val="pt-PT"/>
          </w:rPr>
          <w:t>A</w:t>
        </w:r>
        <w:r w:rsidR="00C656DE" w:rsidRPr="00892FA4">
          <w:rPr>
            <w:rFonts w:cs="Arial"/>
            <w:lang w:val="pt-PT"/>
          </w:rPr>
          <w:t>REIA</w:t>
        </w:r>
        <w:r w:rsidR="005D0061" w:rsidRPr="00892FA4">
          <w:rPr>
            <w:rFonts w:cs="Arial"/>
            <w:lang w:val="pt-PT"/>
          </w:rPr>
          <w:t>, C</w:t>
        </w:r>
      </w:hyperlink>
      <w:r w:rsidR="005D0061" w:rsidRPr="00892FA4">
        <w:rPr>
          <w:rFonts w:cs="Arial"/>
          <w:lang w:val="pt-PT"/>
        </w:rPr>
        <w:t xml:space="preserve">., </w:t>
      </w:r>
      <w:r w:rsidR="00D62E85">
        <w:fldChar w:fldCharType="begin"/>
      </w:r>
      <w:r w:rsidR="00D62E85">
        <w:instrText xml:space="preserve"> HYPERLINK "http://www.ncbi.nlm.nih.gov/pubmed/?term=Oliveira%20R%5BAuthor%5D&amp;cauthor=true&amp;cauthor_uid=26024379" </w:instrText>
      </w:r>
      <w:r w:rsidR="00D62E85">
        <w:fldChar w:fldCharType="separate"/>
      </w:r>
      <w:r w:rsidR="005D0061" w:rsidRPr="00892FA4">
        <w:rPr>
          <w:rFonts w:cs="Arial"/>
          <w:lang w:val="pt-PT"/>
        </w:rPr>
        <w:t>O</w:t>
      </w:r>
      <w:r w:rsidR="00C656DE" w:rsidRPr="00892FA4">
        <w:rPr>
          <w:rFonts w:cs="Arial"/>
          <w:lang w:val="pt-PT"/>
        </w:rPr>
        <w:t>LIVERIA</w:t>
      </w:r>
      <w:r w:rsidR="005D0061" w:rsidRPr="00892FA4">
        <w:rPr>
          <w:rFonts w:cs="Arial"/>
          <w:lang w:val="pt-PT"/>
        </w:rPr>
        <w:t>, R</w:t>
      </w:r>
      <w:r w:rsidR="00D62E85">
        <w:rPr>
          <w:rFonts w:cs="Arial"/>
          <w:lang w:val="pt-PT"/>
        </w:rPr>
        <w:fldChar w:fldCharType="end"/>
      </w:r>
      <w:r w:rsidR="005D0061" w:rsidRPr="00892FA4">
        <w:rPr>
          <w:rFonts w:cs="Arial"/>
          <w:lang w:val="pt-PT"/>
        </w:rPr>
        <w:t xml:space="preserve">., </w:t>
      </w:r>
      <w:r w:rsidR="00D62E85">
        <w:fldChar w:fldCharType="begin"/>
      </w:r>
      <w:r w:rsidR="00D62E85">
        <w:instrText xml:space="preserve"> HYPERLINK "http://www.ncbi.nlm.nih.gov/pubmed/?term=Marcos%20AJ%5BAuthor%5D&amp;cauthor=true&amp;cauthor_uid=26024379" </w:instrText>
      </w:r>
      <w:r w:rsidR="00D62E85">
        <w:fldChar w:fldCharType="separate"/>
      </w:r>
      <w:r w:rsidR="005D0061" w:rsidRPr="00892FA4">
        <w:rPr>
          <w:rFonts w:cs="Arial"/>
          <w:lang w:val="pt-PT"/>
        </w:rPr>
        <w:t>M</w:t>
      </w:r>
      <w:r w:rsidR="00C656DE" w:rsidRPr="00892FA4">
        <w:rPr>
          <w:rFonts w:cs="Arial"/>
          <w:lang w:val="pt-PT"/>
        </w:rPr>
        <w:t>ACROS</w:t>
      </w:r>
      <w:r w:rsidR="005D0061" w:rsidRPr="00892FA4">
        <w:rPr>
          <w:rFonts w:cs="Arial"/>
          <w:lang w:val="pt-PT"/>
        </w:rPr>
        <w:t>, A.J</w:t>
      </w:r>
      <w:r w:rsidR="00D62E85">
        <w:rPr>
          <w:rFonts w:cs="Arial"/>
          <w:lang w:val="pt-PT"/>
        </w:rPr>
        <w:fldChar w:fldCharType="end"/>
      </w:r>
      <w:r w:rsidR="005D0061" w:rsidRPr="00892FA4">
        <w:rPr>
          <w:rFonts w:cs="Arial"/>
          <w:lang w:val="pt-PT"/>
        </w:rPr>
        <w:t xml:space="preserve">., </w:t>
      </w:r>
      <w:hyperlink r:id="rId15" w:history="1">
        <w:r w:rsidR="005D0061" w:rsidRPr="00892FA4">
          <w:rPr>
            <w:rFonts w:cs="Arial"/>
            <w:lang w:val="pt-PT"/>
          </w:rPr>
          <w:t>M</w:t>
        </w:r>
        <w:r w:rsidR="00C656DE" w:rsidRPr="00892FA4">
          <w:rPr>
            <w:rFonts w:cs="Arial"/>
            <w:lang w:val="pt-PT"/>
          </w:rPr>
          <w:t>ARQUES</w:t>
        </w:r>
        <w:r w:rsidR="005D0061" w:rsidRPr="00892FA4">
          <w:rPr>
            <w:rFonts w:cs="Arial"/>
            <w:lang w:val="pt-PT"/>
          </w:rPr>
          <w:t>, A</w:t>
        </w:r>
      </w:hyperlink>
      <w:r w:rsidR="005D0061" w:rsidRPr="00892FA4">
        <w:rPr>
          <w:rFonts w:cs="Arial"/>
          <w:lang w:val="pt-PT"/>
        </w:rPr>
        <w:t xml:space="preserve">., </w:t>
      </w:r>
      <w:r w:rsidR="00D62E85">
        <w:fldChar w:fldCharType="begin"/>
      </w:r>
      <w:r w:rsidR="00D62E85">
        <w:instrText xml:space="preserve"> HYPERLINK "http://www.ncbi.nlm.nih.gov/pubmed/?term=Parmar%20R%5BAuthor%5D&amp;cauthor=true&amp;cauthor_uid=26024379" </w:instrText>
      </w:r>
      <w:r w:rsidR="00D62E85">
        <w:fldChar w:fldCharType="separate"/>
      </w:r>
      <w:r w:rsidR="005D0061" w:rsidRPr="00892FA4">
        <w:rPr>
          <w:rFonts w:cs="Arial"/>
          <w:lang w:val="pt-PT"/>
        </w:rPr>
        <w:t>P</w:t>
      </w:r>
      <w:r w:rsidR="00C656DE" w:rsidRPr="00892FA4">
        <w:rPr>
          <w:rFonts w:cs="Arial"/>
          <w:lang w:val="pt-PT"/>
        </w:rPr>
        <w:t>ARNAR</w:t>
      </w:r>
      <w:r w:rsidR="005D0061" w:rsidRPr="00892FA4">
        <w:rPr>
          <w:rFonts w:cs="Arial"/>
          <w:lang w:val="pt-PT"/>
        </w:rPr>
        <w:t>, R</w:t>
      </w:r>
      <w:r w:rsidR="00D62E85">
        <w:rPr>
          <w:rFonts w:cs="Arial"/>
          <w:lang w:val="pt-PT"/>
        </w:rPr>
        <w:fldChar w:fldCharType="end"/>
      </w:r>
      <w:r w:rsidR="005D0061" w:rsidRPr="00892FA4">
        <w:rPr>
          <w:rFonts w:cs="Arial"/>
          <w:lang w:val="pt-PT"/>
        </w:rPr>
        <w:t xml:space="preserve">. </w:t>
      </w:r>
      <w:r w:rsidR="009468A2">
        <w:rPr>
          <w:rFonts w:cs="Arial"/>
          <w:lang w:val="pt-PT"/>
        </w:rPr>
        <w:t>&amp;</w:t>
      </w:r>
      <w:r w:rsidR="005D0061" w:rsidRPr="00892FA4">
        <w:rPr>
          <w:rFonts w:cs="Arial"/>
          <w:lang w:val="pt-PT"/>
        </w:rPr>
        <w:t xml:space="preserve"> </w:t>
      </w:r>
      <w:hyperlink r:id="rId16" w:history="1">
        <w:r w:rsidR="005D0061" w:rsidRPr="00892FA4">
          <w:rPr>
            <w:rFonts w:cs="Arial"/>
            <w:lang w:val="pt-PT"/>
          </w:rPr>
          <w:t>H</w:t>
        </w:r>
        <w:r w:rsidR="00C656DE" w:rsidRPr="00892FA4">
          <w:rPr>
            <w:rFonts w:cs="Arial"/>
            <w:lang w:val="pt-PT"/>
          </w:rPr>
          <w:t>UNT</w:t>
        </w:r>
        <w:r w:rsidR="005D0061" w:rsidRPr="00892FA4">
          <w:rPr>
            <w:rFonts w:cs="Arial"/>
            <w:lang w:val="pt-PT"/>
          </w:rPr>
          <w:t>, K</w:t>
        </w:r>
      </w:hyperlink>
      <w:r w:rsidR="005D0061" w:rsidRPr="00892FA4">
        <w:rPr>
          <w:rFonts w:cs="Arial"/>
          <w:lang w:val="pt-PT"/>
        </w:rPr>
        <w:t xml:space="preserve">. </w:t>
      </w:r>
      <w:r w:rsidR="005D0061" w:rsidRPr="00892FA4">
        <w:rPr>
          <w:rFonts w:cs="Arial"/>
        </w:rPr>
        <w:t>(2015</w:t>
      </w:r>
      <w:proofErr w:type="gramStart"/>
      <w:r w:rsidR="005D0061" w:rsidRPr="00892FA4">
        <w:rPr>
          <w:rFonts w:cs="Arial"/>
        </w:rPr>
        <w:t>)  Living</w:t>
      </w:r>
      <w:proofErr w:type="gramEnd"/>
      <w:r w:rsidR="005D0061" w:rsidRPr="00892FA4">
        <w:rPr>
          <w:rFonts w:cs="Arial"/>
        </w:rPr>
        <w:t xml:space="preserve"> with, managing and minimising treatment burden in long term conditions: a systematic revie</w:t>
      </w:r>
      <w:r w:rsidR="004E431F" w:rsidRPr="00892FA4">
        <w:rPr>
          <w:rFonts w:cs="Arial"/>
        </w:rPr>
        <w:t xml:space="preserve">w of qualitative research. </w:t>
      </w:r>
      <w:proofErr w:type="spellStart"/>
      <w:r w:rsidR="004E431F" w:rsidRPr="00892FA4">
        <w:rPr>
          <w:rFonts w:cs="Arial"/>
        </w:rPr>
        <w:t>PloS</w:t>
      </w:r>
      <w:proofErr w:type="spellEnd"/>
      <w:r w:rsidR="00CA0B4B" w:rsidRPr="00892FA4">
        <w:rPr>
          <w:rFonts w:cs="Arial"/>
        </w:rPr>
        <w:t xml:space="preserve"> </w:t>
      </w:r>
      <w:bookmarkStart w:id="4" w:name="_ENREF_7"/>
      <w:r w:rsidR="009468A2">
        <w:rPr>
          <w:rFonts w:cs="Arial"/>
        </w:rPr>
        <w:t xml:space="preserve">One. </w:t>
      </w:r>
      <w:proofErr w:type="gramStart"/>
      <w:r w:rsidR="009468A2">
        <w:rPr>
          <w:rFonts w:cs="Arial"/>
        </w:rPr>
        <w:t>10 (5).</w:t>
      </w:r>
      <w:proofErr w:type="gramEnd"/>
      <w:r w:rsidR="009468A2">
        <w:rPr>
          <w:rFonts w:cs="Arial"/>
        </w:rPr>
        <w:t xml:space="preserve"> </w:t>
      </w:r>
    </w:p>
    <w:p w14:paraId="05F26F5A" w14:textId="5567228E" w:rsidR="007E4659" w:rsidRPr="00892FA4" w:rsidRDefault="007E4659" w:rsidP="0001063A">
      <w:pPr>
        <w:spacing w:after="0" w:line="240" w:lineRule="auto"/>
        <w:ind w:left="709" w:hanging="709"/>
      </w:pPr>
      <w:proofErr w:type="gramStart"/>
      <w:r w:rsidRPr="00892FA4">
        <w:t>DE SILVA, D. 2011.</w:t>
      </w:r>
      <w:proofErr w:type="gramEnd"/>
      <w:r w:rsidRPr="00892FA4">
        <w:t xml:space="preserve"> Helping people help themselves. A review of the evidence considering whether it is worthwhile to support self-management. London: The Health Foundation.</w:t>
      </w:r>
      <w:bookmarkEnd w:id="4"/>
    </w:p>
    <w:p w14:paraId="51C0611A" w14:textId="77777777" w:rsidR="007E4659" w:rsidRPr="00892FA4" w:rsidRDefault="007E4659" w:rsidP="0001063A">
      <w:pPr>
        <w:pStyle w:val="EndNoteBibliography"/>
        <w:spacing w:after="0"/>
        <w:ind w:left="720" w:hanging="720"/>
        <w:rPr>
          <w:rFonts w:asciiTheme="minorHAnsi" w:hAnsiTheme="minorHAnsi"/>
        </w:rPr>
      </w:pPr>
      <w:bookmarkStart w:id="5" w:name="_ENREF_9"/>
      <w:r w:rsidRPr="00892FA4">
        <w:t>DOH 2005b. Self care - a real choice: self care support - a practical option. London: Department of Heal</w:t>
      </w:r>
      <w:r w:rsidRPr="00892FA4">
        <w:rPr>
          <w:rFonts w:asciiTheme="minorHAnsi" w:hAnsiTheme="minorHAnsi"/>
        </w:rPr>
        <w:t>th.</w:t>
      </w:r>
      <w:bookmarkEnd w:id="5"/>
    </w:p>
    <w:p w14:paraId="1D373AEA" w14:textId="77777777" w:rsidR="00261CB2" w:rsidRPr="00892FA4" w:rsidRDefault="007E4659" w:rsidP="0001063A">
      <w:pPr>
        <w:pStyle w:val="EndNoteBibliography"/>
        <w:spacing w:after="0"/>
        <w:ind w:left="720" w:hanging="720"/>
        <w:rPr>
          <w:rFonts w:asciiTheme="minorHAnsi" w:hAnsiTheme="minorHAnsi"/>
        </w:rPr>
      </w:pPr>
      <w:bookmarkStart w:id="6" w:name="_ENREF_11"/>
      <w:r w:rsidRPr="00892FA4">
        <w:rPr>
          <w:rFonts w:asciiTheme="minorHAnsi" w:hAnsiTheme="minorHAnsi"/>
        </w:rPr>
        <w:t>DOH 2012. Long Term Conditions Compendium of Information: Third Edition</w:t>
      </w:r>
      <w:r w:rsidR="00C656DE" w:rsidRPr="00892FA4">
        <w:rPr>
          <w:rFonts w:asciiTheme="minorHAnsi" w:hAnsiTheme="minorHAnsi"/>
        </w:rPr>
        <w:t>,</w:t>
      </w:r>
      <w:r w:rsidRPr="00892FA4">
        <w:rPr>
          <w:rFonts w:asciiTheme="minorHAnsi" w:hAnsiTheme="minorHAnsi"/>
        </w:rPr>
        <w:t xml:space="preserve">London: Department of Health </w:t>
      </w:r>
      <w:bookmarkStart w:id="7" w:name="_ENREF_12"/>
      <w:bookmarkEnd w:id="6"/>
    </w:p>
    <w:p w14:paraId="62E53F8F" w14:textId="6E4262F9" w:rsidR="00261CB2" w:rsidRPr="00892FA4" w:rsidRDefault="00261CB2" w:rsidP="0001063A">
      <w:pPr>
        <w:pStyle w:val="EndNoteBibliography"/>
        <w:spacing w:after="0"/>
        <w:ind w:left="720" w:hanging="720"/>
        <w:rPr>
          <w:rFonts w:asciiTheme="minorHAnsi" w:hAnsiTheme="minorHAnsi"/>
        </w:rPr>
      </w:pPr>
      <w:r w:rsidRPr="00892FA4">
        <w:rPr>
          <w:rFonts w:asciiTheme="minorHAnsi" w:hAnsiTheme="minorHAnsi"/>
        </w:rPr>
        <w:t xml:space="preserve">ERICSON, R., BARRY, D. </w:t>
      </w:r>
      <w:r w:rsidR="009468A2">
        <w:rPr>
          <w:rFonts w:asciiTheme="minorHAnsi" w:hAnsiTheme="minorHAnsi"/>
        </w:rPr>
        <w:t>&amp;</w:t>
      </w:r>
      <w:r w:rsidRPr="00892FA4">
        <w:rPr>
          <w:rFonts w:asciiTheme="minorHAnsi" w:hAnsiTheme="minorHAnsi"/>
        </w:rPr>
        <w:t xml:space="preserve"> DOYLE, A. 2000. The moral hazards of neo-liberalism: lessons from the private insurance industry.</w:t>
      </w:r>
      <w:r w:rsidRPr="00892FA4">
        <w:rPr>
          <w:rFonts w:asciiTheme="minorHAnsi" w:hAnsiTheme="minorHAnsi"/>
          <w:i/>
        </w:rPr>
        <w:t xml:space="preserve"> Economy and Society, </w:t>
      </w:r>
      <w:r w:rsidRPr="00892FA4">
        <w:rPr>
          <w:rFonts w:asciiTheme="minorHAnsi" w:hAnsiTheme="minorHAnsi"/>
        </w:rPr>
        <w:t>29 (4), 532-558.</w:t>
      </w:r>
    </w:p>
    <w:p w14:paraId="553779E9" w14:textId="3B76D2A3" w:rsidR="007E4659" w:rsidRPr="00892FA4" w:rsidRDefault="007E4659" w:rsidP="0001063A">
      <w:pPr>
        <w:pStyle w:val="EndNoteBibliography"/>
        <w:spacing w:after="0"/>
        <w:ind w:left="720" w:hanging="720"/>
        <w:rPr>
          <w:rFonts w:asciiTheme="minorHAnsi" w:hAnsiTheme="minorHAnsi"/>
        </w:rPr>
      </w:pPr>
      <w:r w:rsidRPr="00892FA4">
        <w:rPr>
          <w:rFonts w:asciiTheme="minorHAnsi" w:hAnsiTheme="minorHAnsi"/>
        </w:rPr>
        <w:t>ENTWISTLE, V. &amp; CRIBB, A. 2013. Enabling people to live well: Fresh thinking about collaborative approaches to care for people with long-term conditions. London: The Health Foundation.</w:t>
      </w:r>
      <w:bookmarkEnd w:id="7"/>
    </w:p>
    <w:p w14:paraId="4C4CD43C" w14:textId="13287ECE" w:rsidR="007E4659" w:rsidRPr="00892FA4" w:rsidRDefault="007E4659" w:rsidP="0001063A">
      <w:pPr>
        <w:widowControl w:val="0"/>
        <w:autoSpaceDE w:val="0"/>
        <w:autoSpaceDN w:val="0"/>
        <w:adjustRightInd w:val="0"/>
        <w:spacing w:after="0" w:line="240" w:lineRule="auto"/>
        <w:ind w:left="709" w:hanging="709"/>
        <w:jc w:val="both"/>
      </w:pPr>
      <w:bookmarkStart w:id="8" w:name="_ENREF_13"/>
      <w:proofErr w:type="gramStart"/>
      <w:r w:rsidRPr="00892FA4">
        <w:t>GALVIN, R. 2002.</w:t>
      </w:r>
      <w:proofErr w:type="gramEnd"/>
      <w:r w:rsidRPr="00892FA4">
        <w:t xml:space="preserve"> Disturbing notions of chronic illness and individual respons</w:t>
      </w:r>
      <w:r w:rsidR="009468A2">
        <w:t>i</w:t>
      </w:r>
      <w:r w:rsidRPr="00892FA4">
        <w:t xml:space="preserve">bility: Towards a genealogy of morals. </w:t>
      </w:r>
      <w:proofErr w:type="gramStart"/>
      <w:r w:rsidRPr="00892FA4">
        <w:rPr>
          <w:i/>
        </w:rPr>
        <w:t xml:space="preserve">Health </w:t>
      </w:r>
      <w:r w:rsidRPr="00892FA4">
        <w:t>6</w:t>
      </w:r>
      <w:r w:rsidRPr="00892FA4">
        <w:rPr>
          <w:b/>
        </w:rPr>
        <w:t>,</w:t>
      </w:r>
      <w:r w:rsidRPr="00892FA4">
        <w:t xml:space="preserve"> 107-137.</w:t>
      </w:r>
      <w:bookmarkEnd w:id="8"/>
      <w:proofErr w:type="gramEnd"/>
    </w:p>
    <w:p w14:paraId="3A76CD8D" w14:textId="77777777" w:rsidR="007E4659" w:rsidRPr="00892FA4" w:rsidRDefault="007E4659" w:rsidP="0001063A">
      <w:pPr>
        <w:pStyle w:val="EndNoteBibliography"/>
        <w:spacing w:after="0"/>
        <w:ind w:left="720" w:hanging="720"/>
      </w:pPr>
      <w:bookmarkStart w:id="9" w:name="_ENREF_14"/>
      <w:r w:rsidRPr="00892FA4">
        <w:t xml:space="preserve">GIDDENS, A. 1984. </w:t>
      </w:r>
      <w:r w:rsidRPr="00892FA4">
        <w:rPr>
          <w:i/>
        </w:rPr>
        <w:t xml:space="preserve">The Constitution of Society </w:t>
      </w:r>
      <w:r w:rsidRPr="00892FA4">
        <w:t>Oxford, Cambridge Polity Press.</w:t>
      </w:r>
      <w:bookmarkEnd w:id="9"/>
    </w:p>
    <w:p w14:paraId="7AB86632" w14:textId="77777777" w:rsidR="007E4659" w:rsidRPr="00892FA4" w:rsidRDefault="007E4659" w:rsidP="0001063A">
      <w:pPr>
        <w:pStyle w:val="EndNoteBibliography"/>
        <w:spacing w:after="0"/>
        <w:ind w:left="720" w:hanging="720"/>
      </w:pPr>
      <w:bookmarkStart w:id="10" w:name="_ENREF_15"/>
      <w:r w:rsidRPr="00892FA4">
        <w:t xml:space="preserve">GOODWIN, J. 2006. Long-term conditions: how to manage them? </w:t>
      </w:r>
      <w:r w:rsidRPr="00892FA4">
        <w:rPr>
          <w:i/>
        </w:rPr>
        <w:t>Geriatric Medicine</w:t>
      </w:r>
      <w:r w:rsidRPr="00892FA4">
        <w:rPr>
          <w:b/>
        </w:rPr>
        <w:t>,</w:t>
      </w:r>
      <w:r w:rsidRPr="00892FA4">
        <w:t xml:space="preserve"> 17-26.</w:t>
      </w:r>
      <w:bookmarkEnd w:id="10"/>
    </w:p>
    <w:p w14:paraId="1564F7BE" w14:textId="77777777" w:rsidR="007E4659" w:rsidRPr="00892FA4" w:rsidRDefault="007E4659" w:rsidP="0001063A">
      <w:pPr>
        <w:pStyle w:val="EndNoteBibliography"/>
        <w:spacing w:after="0"/>
        <w:ind w:left="720" w:hanging="720"/>
      </w:pPr>
      <w:bookmarkStart w:id="11" w:name="_ENREF_17"/>
      <w:r w:rsidRPr="00892FA4">
        <w:t xml:space="preserve">HIBBARD, J. H., MAHONEY, E. R., STOCKARD, J. &amp; TUSLER, M. 2005. Development and testing of a short form of the Patient Activation Measure. </w:t>
      </w:r>
      <w:r w:rsidRPr="00892FA4">
        <w:rPr>
          <w:i/>
        </w:rPr>
        <w:t>Health Services Research,</w:t>
      </w:r>
      <w:r w:rsidRPr="00892FA4">
        <w:t xml:space="preserve"> 40</w:t>
      </w:r>
      <w:r w:rsidRPr="00892FA4">
        <w:rPr>
          <w:b/>
        </w:rPr>
        <w:t>,</w:t>
      </w:r>
      <w:r w:rsidRPr="00892FA4">
        <w:t xml:space="preserve"> 1918-30.</w:t>
      </w:r>
      <w:bookmarkEnd w:id="11"/>
    </w:p>
    <w:p w14:paraId="5D80EA45" w14:textId="77777777" w:rsidR="007E4659" w:rsidRPr="00892FA4" w:rsidRDefault="007E4659" w:rsidP="0001063A">
      <w:pPr>
        <w:pStyle w:val="EndNoteBibliography"/>
        <w:spacing w:after="0"/>
        <w:ind w:left="720" w:hanging="720"/>
      </w:pPr>
      <w:bookmarkStart w:id="12" w:name="_ENREF_18"/>
      <w:r w:rsidRPr="00892FA4">
        <w:t xml:space="preserve">JONES, F. 2013. Self-management: is it time for a new direction in rehabilitation and post stroke care? </w:t>
      </w:r>
      <w:r w:rsidRPr="00892FA4">
        <w:rPr>
          <w:i/>
        </w:rPr>
        <w:t>Panminerva Medica,</w:t>
      </w:r>
      <w:r w:rsidRPr="00892FA4">
        <w:t xml:space="preserve"> 55</w:t>
      </w:r>
      <w:r w:rsidRPr="00892FA4">
        <w:rPr>
          <w:b/>
        </w:rPr>
        <w:t>,</w:t>
      </w:r>
      <w:r w:rsidRPr="00892FA4">
        <w:t xml:space="preserve"> 79-86.</w:t>
      </w:r>
      <w:bookmarkEnd w:id="12"/>
    </w:p>
    <w:p w14:paraId="13A11E55" w14:textId="77777777" w:rsidR="007E4659" w:rsidRPr="00892FA4" w:rsidRDefault="007E4659" w:rsidP="0001063A">
      <w:pPr>
        <w:pStyle w:val="EndNoteBibliography"/>
        <w:spacing w:after="0"/>
        <w:ind w:left="720" w:hanging="720"/>
      </w:pPr>
      <w:bookmarkStart w:id="13" w:name="_ENREF_20"/>
      <w:r w:rsidRPr="00892FA4">
        <w:t xml:space="preserve">KENNEDY, A., BOWER, P. &amp; ROGERS, A. 2007. Support for self care for patients with chronic disease. </w:t>
      </w:r>
      <w:r w:rsidRPr="00892FA4">
        <w:rPr>
          <w:i/>
        </w:rPr>
        <w:t>BMJ,</w:t>
      </w:r>
      <w:r w:rsidRPr="00892FA4">
        <w:t xml:space="preserve"> 335.</w:t>
      </w:r>
      <w:bookmarkEnd w:id="13"/>
    </w:p>
    <w:p w14:paraId="71F6206D" w14:textId="64C91F23" w:rsidR="002B1B90" w:rsidRPr="00892FA4" w:rsidRDefault="002B1B90" w:rsidP="0001063A">
      <w:pPr>
        <w:pStyle w:val="EndNoteBibliography"/>
        <w:spacing w:after="0"/>
        <w:ind w:left="720" w:hanging="720"/>
      </w:pPr>
      <w:r w:rsidRPr="00892FA4">
        <w:t xml:space="preserve">LAWN, S. </w:t>
      </w:r>
      <w:r w:rsidR="009468A2">
        <w:t>&amp;</w:t>
      </w:r>
      <w:r w:rsidRPr="00892FA4">
        <w:t xml:space="preserve"> BATTERSBY, M. 2009. Capabilities for Supporting Prevention and Chronic Condition Self-Management: A Resource for Educators of Primary Health Care Professionals. Flinders University, Adelaide: Department of Health and Ageing. </w:t>
      </w:r>
    </w:p>
    <w:p w14:paraId="78F4EED9" w14:textId="77777777" w:rsidR="007E4659" w:rsidRPr="00892FA4" w:rsidRDefault="007E4659" w:rsidP="0001063A">
      <w:pPr>
        <w:pStyle w:val="EndNoteBibliography"/>
        <w:spacing w:after="0"/>
        <w:ind w:left="720" w:hanging="720"/>
      </w:pPr>
      <w:bookmarkStart w:id="14" w:name="_ENREF_22"/>
      <w:r w:rsidRPr="00892FA4">
        <w:t>LORIG, K. &amp; HOLMAN, H. 2003. Self-management education: history, definition, outcomes and mechanisms.</w:t>
      </w:r>
      <w:r w:rsidRPr="00892FA4">
        <w:rPr>
          <w:i/>
        </w:rPr>
        <w:t xml:space="preserve"> Annals of Behavioural Medicine,,</w:t>
      </w:r>
      <w:r w:rsidRPr="00892FA4">
        <w:t xml:space="preserve"> 26</w:t>
      </w:r>
      <w:r w:rsidRPr="00892FA4">
        <w:rPr>
          <w:b/>
        </w:rPr>
        <w:t>,</w:t>
      </w:r>
      <w:r w:rsidRPr="00892FA4">
        <w:t xml:space="preserve"> 1-7.</w:t>
      </w:r>
      <w:bookmarkEnd w:id="14"/>
    </w:p>
    <w:p w14:paraId="663A88EE" w14:textId="77777777" w:rsidR="007E4659" w:rsidRPr="00892FA4" w:rsidRDefault="007E4659" w:rsidP="0001063A">
      <w:pPr>
        <w:pStyle w:val="EndNoteBibliography"/>
        <w:spacing w:after="0"/>
        <w:ind w:left="720" w:hanging="720"/>
        <w:rPr>
          <w:rFonts w:asciiTheme="minorHAnsi" w:hAnsiTheme="minorHAnsi"/>
        </w:rPr>
      </w:pPr>
      <w:bookmarkStart w:id="15" w:name="_ENREF_25"/>
      <w:r w:rsidRPr="00892FA4">
        <w:t xml:space="preserve">MCNAY, L. 2009. Self as Enterprise: Dilemmas of Control and Resistance in Foucault’s The Birth of </w:t>
      </w:r>
      <w:r w:rsidRPr="00892FA4">
        <w:rPr>
          <w:rFonts w:asciiTheme="minorHAnsi" w:hAnsiTheme="minorHAnsi"/>
        </w:rPr>
        <w:t xml:space="preserve">Biopolitics. </w:t>
      </w:r>
      <w:r w:rsidRPr="00892FA4">
        <w:rPr>
          <w:rFonts w:asciiTheme="minorHAnsi" w:hAnsiTheme="minorHAnsi"/>
          <w:i/>
        </w:rPr>
        <w:t>Theory, Culture &amp; Society,</w:t>
      </w:r>
      <w:r w:rsidRPr="00892FA4">
        <w:rPr>
          <w:rFonts w:asciiTheme="minorHAnsi" w:hAnsiTheme="minorHAnsi"/>
        </w:rPr>
        <w:t xml:space="preserve"> 26</w:t>
      </w:r>
      <w:r w:rsidRPr="00892FA4">
        <w:rPr>
          <w:rFonts w:asciiTheme="minorHAnsi" w:hAnsiTheme="minorHAnsi"/>
          <w:b/>
        </w:rPr>
        <w:t>,</w:t>
      </w:r>
      <w:r w:rsidRPr="00892FA4">
        <w:rPr>
          <w:rFonts w:asciiTheme="minorHAnsi" w:hAnsiTheme="minorHAnsi"/>
        </w:rPr>
        <w:t xml:space="preserve"> 55-77.</w:t>
      </w:r>
      <w:bookmarkEnd w:id="15"/>
    </w:p>
    <w:p w14:paraId="24143BF9" w14:textId="77777777" w:rsidR="007E4659" w:rsidRPr="00892FA4" w:rsidRDefault="007E4659" w:rsidP="0001063A">
      <w:pPr>
        <w:pStyle w:val="EndNoteBibliography"/>
        <w:spacing w:after="0"/>
        <w:ind w:left="720" w:hanging="720"/>
        <w:rPr>
          <w:rFonts w:asciiTheme="minorHAnsi" w:hAnsiTheme="minorHAnsi"/>
        </w:rPr>
      </w:pPr>
      <w:bookmarkStart w:id="16" w:name="_ENREF_27"/>
      <w:r w:rsidRPr="00892FA4">
        <w:rPr>
          <w:rFonts w:asciiTheme="minorHAnsi" w:hAnsiTheme="minorHAnsi"/>
        </w:rPr>
        <w:t xml:space="preserve">MILLS, A. J., DUREPOS, G. &amp; WIEBE, E. 2010. Thematic Analysis. </w:t>
      </w:r>
      <w:r w:rsidRPr="00892FA4">
        <w:rPr>
          <w:rFonts w:asciiTheme="minorHAnsi" w:hAnsiTheme="minorHAnsi"/>
          <w:i/>
        </w:rPr>
        <w:t>Encyclopedia of case study research.</w:t>
      </w:r>
      <w:r w:rsidRPr="00892FA4">
        <w:rPr>
          <w:rFonts w:asciiTheme="minorHAnsi" w:hAnsiTheme="minorHAnsi"/>
        </w:rPr>
        <w:t xml:space="preserve"> Thousand Oaks: SAGE Publications.</w:t>
      </w:r>
      <w:bookmarkEnd w:id="16"/>
    </w:p>
    <w:p w14:paraId="31673720" w14:textId="77777777" w:rsidR="0001063A" w:rsidRPr="00892FA4" w:rsidRDefault="0001063A" w:rsidP="0001063A">
      <w:pPr>
        <w:widowControl w:val="0"/>
        <w:autoSpaceDE w:val="0"/>
        <w:autoSpaceDN w:val="0"/>
        <w:adjustRightInd w:val="0"/>
        <w:spacing w:after="0" w:line="240" w:lineRule="auto"/>
        <w:jc w:val="both"/>
        <w:rPr>
          <w:rFonts w:cs="Times"/>
          <w:lang w:val="en-US"/>
        </w:rPr>
      </w:pPr>
      <w:r w:rsidRPr="00892FA4">
        <w:rPr>
          <w:rFonts w:cs="Times"/>
          <w:lang w:val="en-US"/>
        </w:rPr>
        <w:t xml:space="preserve">MOL, A. (2008). </w:t>
      </w:r>
      <w:proofErr w:type="gramStart"/>
      <w:r w:rsidRPr="00892FA4">
        <w:rPr>
          <w:rFonts w:cs="Times"/>
          <w:lang w:val="en-US"/>
        </w:rPr>
        <w:t>The logic of care.</w:t>
      </w:r>
      <w:proofErr w:type="gramEnd"/>
      <w:r w:rsidRPr="00892FA4">
        <w:rPr>
          <w:rFonts w:cs="Times"/>
          <w:lang w:val="en-US"/>
        </w:rPr>
        <w:t xml:space="preserve"> London: </w:t>
      </w:r>
      <w:proofErr w:type="spellStart"/>
      <w:r w:rsidRPr="00892FA4">
        <w:rPr>
          <w:rFonts w:cs="Times"/>
          <w:lang w:val="en-US"/>
        </w:rPr>
        <w:t>Routledge</w:t>
      </w:r>
      <w:proofErr w:type="spellEnd"/>
      <w:proofErr w:type="gramStart"/>
      <w:r w:rsidRPr="00892FA4">
        <w:rPr>
          <w:rFonts w:cs="Times"/>
          <w:lang w:val="en-US"/>
        </w:rPr>
        <w:t>. </w:t>
      </w:r>
      <w:proofErr w:type="gramEnd"/>
    </w:p>
    <w:p w14:paraId="374D72EF" w14:textId="77777777" w:rsidR="007E4659" w:rsidRPr="00892FA4" w:rsidRDefault="007E4659" w:rsidP="0001063A">
      <w:pPr>
        <w:pStyle w:val="EndNoteBibliography"/>
        <w:spacing w:after="0"/>
        <w:ind w:left="720" w:hanging="720"/>
      </w:pPr>
      <w:bookmarkStart w:id="17" w:name="_ENREF_28"/>
      <w:r w:rsidRPr="00892FA4">
        <w:t xml:space="preserve">NHS ENGLAND. 2013. </w:t>
      </w:r>
      <w:r w:rsidRPr="00892FA4">
        <w:rPr>
          <w:i/>
        </w:rPr>
        <w:t xml:space="preserve">Transforming Participation in Health and Care: ‘The NHS belongs to us all’ </w:t>
      </w:r>
      <w:r w:rsidRPr="00892FA4">
        <w:t>[Online]. NHS England. Available: https://www.england.nhs.uk/wp-content/uploads/2013/09/trans-part-hc-guid1.pdf [Accessed 21 Janurary 2016].</w:t>
      </w:r>
      <w:bookmarkEnd w:id="17"/>
    </w:p>
    <w:p w14:paraId="313F0C7F" w14:textId="77777777" w:rsidR="007E4659" w:rsidRPr="00892FA4" w:rsidRDefault="007E4659" w:rsidP="0001063A">
      <w:pPr>
        <w:pStyle w:val="EndNoteBibliography"/>
        <w:spacing w:after="0"/>
        <w:ind w:left="720" w:hanging="720"/>
      </w:pPr>
      <w:bookmarkStart w:id="18" w:name="_ENREF_29"/>
      <w:r w:rsidRPr="00892FA4">
        <w:t>NHS ENGLAND 2014. Five year foward view. London: NHS England.</w:t>
      </w:r>
      <w:bookmarkEnd w:id="18"/>
    </w:p>
    <w:p w14:paraId="5ACF3D86" w14:textId="77777777" w:rsidR="007E4659" w:rsidRPr="00892FA4" w:rsidRDefault="007E4659" w:rsidP="0001063A">
      <w:pPr>
        <w:pStyle w:val="EndNoteBibliography"/>
        <w:spacing w:after="0"/>
        <w:ind w:left="720" w:hanging="720"/>
      </w:pPr>
      <w:bookmarkStart w:id="19" w:name="_ENREF_30"/>
      <w:r w:rsidRPr="00892FA4">
        <w:t xml:space="preserve">NHS ENGLAND. 2015. </w:t>
      </w:r>
      <w:r w:rsidRPr="00892FA4">
        <w:rPr>
          <w:i/>
        </w:rPr>
        <w:t xml:space="preserve">Personalised care for long term conditions </w:t>
      </w:r>
      <w:r w:rsidRPr="00892FA4">
        <w:t>[Online]. Available: http://www.england.nhs.uk/resources/resources-for-ccgs/out-frwrk/dom-2/ltc-care/ [Accessed 30 July 2015].</w:t>
      </w:r>
      <w:bookmarkEnd w:id="19"/>
    </w:p>
    <w:p w14:paraId="29F07196" w14:textId="77777777" w:rsidR="007E4659" w:rsidRPr="00892FA4" w:rsidRDefault="007E4659" w:rsidP="0001063A">
      <w:pPr>
        <w:pStyle w:val="EndNoteBibliography"/>
        <w:spacing w:after="0"/>
        <w:ind w:left="720" w:hanging="720"/>
      </w:pPr>
      <w:bookmarkStart w:id="20" w:name="_ENREF_34"/>
      <w:r w:rsidRPr="00892FA4">
        <w:rPr>
          <w:rFonts w:asciiTheme="minorHAnsi" w:hAnsiTheme="minorHAnsi"/>
        </w:rPr>
        <w:lastRenderedPageBreak/>
        <w:t>PENN, M. L., KENNEDY, A. P., VASSILEV, I. I., CHEW-GRAHAM, C. A., PROTHEROE, J., ROGERS, A. &amp; MONKS, T. 2015. Modelling self-management</w:t>
      </w:r>
      <w:r w:rsidRPr="00892FA4">
        <w:t xml:space="preserve"> pathways for people with diabetes in primary care. </w:t>
      </w:r>
      <w:r w:rsidRPr="00892FA4">
        <w:rPr>
          <w:i/>
        </w:rPr>
        <w:t>BMC Family Practice,</w:t>
      </w:r>
      <w:r w:rsidRPr="00892FA4">
        <w:t xml:space="preserve"> 16</w:t>
      </w:r>
      <w:r w:rsidRPr="00892FA4">
        <w:rPr>
          <w:b/>
        </w:rPr>
        <w:t>,</w:t>
      </w:r>
      <w:r w:rsidRPr="00892FA4">
        <w:t xml:space="preserve"> 1-10.</w:t>
      </w:r>
      <w:bookmarkEnd w:id="20"/>
    </w:p>
    <w:p w14:paraId="08425C04" w14:textId="77777777" w:rsidR="007E4659" w:rsidRPr="00892FA4" w:rsidRDefault="007E4659" w:rsidP="0001063A">
      <w:pPr>
        <w:pStyle w:val="EndNoteBibliography"/>
        <w:spacing w:after="0"/>
        <w:ind w:left="720" w:hanging="720"/>
      </w:pPr>
      <w:bookmarkStart w:id="21" w:name="_ENREF_35"/>
      <w:r w:rsidRPr="00892FA4">
        <w:t xml:space="preserve">PHILLIPS, J. 2009. Improving access to self-management services. </w:t>
      </w:r>
      <w:r w:rsidRPr="00892FA4">
        <w:rPr>
          <w:i/>
        </w:rPr>
        <w:t>British Journal of Neuroscience Nursing,</w:t>
      </w:r>
      <w:r w:rsidRPr="00892FA4">
        <w:t xml:space="preserve"> 5.</w:t>
      </w:r>
      <w:bookmarkEnd w:id="21"/>
    </w:p>
    <w:p w14:paraId="17F88447" w14:textId="77777777" w:rsidR="006B68D1" w:rsidRPr="00892FA4" w:rsidRDefault="00296227" w:rsidP="0001063A">
      <w:pPr>
        <w:pStyle w:val="EndNoteBibliography"/>
        <w:spacing w:after="0"/>
        <w:ind w:left="720" w:hanging="720"/>
      </w:pPr>
      <w:r w:rsidRPr="00892FA4">
        <w:t xml:space="preserve">PUBLIC HEALTH AGENCY OF CANADA 2011. Diabetes in Canada: Facts and </w:t>
      </w:r>
      <w:r w:rsidR="00A766C6" w:rsidRPr="00892FA4">
        <w:t>f</w:t>
      </w:r>
      <w:r w:rsidRPr="00892FA4">
        <w:t xml:space="preserve">igures </w:t>
      </w:r>
      <w:r w:rsidR="00A766C6" w:rsidRPr="00892FA4">
        <w:t>f</w:t>
      </w:r>
      <w:r w:rsidRPr="00892FA4">
        <w:t xml:space="preserve">rom a </w:t>
      </w:r>
      <w:r w:rsidR="00A766C6" w:rsidRPr="00892FA4">
        <w:t>public health p</w:t>
      </w:r>
      <w:r w:rsidRPr="00892FA4">
        <w:t xml:space="preserve">erspective. </w:t>
      </w:r>
      <w:r w:rsidR="003A4131" w:rsidRPr="00892FA4">
        <w:t>Ottoawa, Ontario: Publick Health Agency of Canada.</w:t>
      </w:r>
    </w:p>
    <w:p w14:paraId="5F380CF1" w14:textId="0B108A8E" w:rsidR="00296227" w:rsidRPr="00892FA4" w:rsidRDefault="006B68D1" w:rsidP="0001063A">
      <w:pPr>
        <w:pStyle w:val="EndNoteBibliography"/>
        <w:spacing w:after="0"/>
        <w:ind w:left="720" w:hanging="720"/>
      </w:pPr>
      <w:r w:rsidRPr="00892FA4">
        <w:t xml:space="preserve">RAVEN, M. 2015. Patient-centred care and self-management support in primary health care. Primary Health Care Research and Infomration Service Research Round up. </w:t>
      </w:r>
      <w:r w:rsidR="00344CF9" w:rsidRPr="00892FA4">
        <w:t>Adelaide: Flinders University</w:t>
      </w:r>
      <w:r w:rsidR="003D5A68" w:rsidRPr="00892FA4">
        <w:t xml:space="preserve">. </w:t>
      </w:r>
    </w:p>
    <w:p w14:paraId="05B25B61" w14:textId="77777777" w:rsidR="007E4659" w:rsidRPr="00892FA4" w:rsidRDefault="007E4659" w:rsidP="0001063A">
      <w:pPr>
        <w:pStyle w:val="EndNoteBibliography"/>
        <w:spacing w:after="0"/>
        <w:ind w:left="720" w:hanging="720"/>
      </w:pPr>
      <w:bookmarkStart w:id="22" w:name="_ENREF_37"/>
      <w:r w:rsidRPr="00892FA4">
        <w:t xml:space="preserve">ROGERS, A., BURY, M. &amp; KENNEDY, A. 2009. Rationality, Rhetoric, and Religiosity in Health Care: The case of England's Expert Paitents Programme. </w:t>
      </w:r>
      <w:r w:rsidRPr="00892FA4">
        <w:rPr>
          <w:i/>
        </w:rPr>
        <w:t>Religiosity and Health,</w:t>
      </w:r>
      <w:r w:rsidRPr="00892FA4">
        <w:t xml:space="preserve"> 39</w:t>
      </w:r>
      <w:r w:rsidRPr="00892FA4">
        <w:rPr>
          <w:b/>
        </w:rPr>
        <w:t>,</w:t>
      </w:r>
      <w:r w:rsidRPr="00892FA4">
        <w:t xml:space="preserve"> 725-747.</w:t>
      </w:r>
      <w:bookmarkEnd w:id="22"/>
    </w:p>
    <w:p w14:paraId="26684C04" w14:textId="77777777" w:rsidR="007E4659" w:rsidRPr="00892FA4" w:rsidRDefault="007E4659" w:rsidP="0001063A">
      <w:pPr>
        <w:pStyle w:val="EndNoteBibliography"/>
        <w:spacing w:after="0"/>
        <w:ind w:left="720" w:hanging="720"/>
      </w:pPr>
      <w:bookmarkStart w:id="23" w:name="_ENREF_38"/>
      <w:r w:rsidRPr="00892FA4">
        <w:t xml:space="preserve">ROGERS, A., KENNEDY, A., NELSON, E. &amp; ROBINSON, A. 2004. Patients’ experiences of an open access follow up arrangement in managing inflammatory bowel disease. </w:t>
      </w:r>
      <w:r w:rsidRPr="00892FA4">
        <w:rPr>
          <w:i/>
        </w:rPr>
        <w:t>Qual Saf Health Care,</w:t>
      </w:r>
      <w:r w:rsidRPr="00892FA4">
        <w:t xml:space="preserve"> 13.</w:t>
      </w:r>
      <w:bookmarkEnd w:id="23"/>
    </w:p>
    <w:p w14:paraId="4740C21F" w14:textId="77777777" w:rsidR="007E4659" w:rsidRPr="00892FA4" w:rsidRDefault="007E4659" w:rsidP="0001063A">
      <w:pPr>
        <w:pStyle w:val="EndNoteBibliography"/>
        <w:spacing w:after="0"/>
        <w:ind w:left="720" w:hanging="720"/>
      </w:pPr>
      <w:bookmarkStart w:id="24" w:name="_ENREF_40"/>
      <w:r w:rsidRPr="00892FA4">
        <w:t xml:space="preserve">SMITH, J. &amp; FIRTH, J. 2011. Qualitative data analysis: the framework approach. </w:t>
      </w:r>
      <w:r w:rsidRPr="00892FA4">
        <w:rPr>
          <w:i/>
        </w:rPr>
        <w:t>Nurse Researcher,</w:t>
      </w:r>
      <w:r w:rsidRPr="00892FA4">
        <w:t xml:space="preserve"> 18</w:t>
      </w:r>
      <w:r w:rsidRPr="00892FA4">
        <w:rPr>
          <w:b/>
        </w:rPr>
        <w:t>,</w:t>
      </w:r>
      <w:r w:rsidRPr="00892FA4">
        <w:t xml:space="preserve"> 52-62.</w:t>
      </w:r>
      <w:bookmarkEnd w:id="24"/>
    </w:p>
    <w:p w14:paraId="1A63EEFD" w14:textId="77777777" w:rsidR="007E4659" w:rsidRPr="00892FA4" w:rsidRDefault="007E4659" w:rsidP="0001063A">
      <w:pPr>
        <w:pStyle w:val="EndNoteBibliography"/>
        <w:spacing w:after="0"/>
        <w:ind w:left="720" w:hanging="720"/>
        <w:rPr>
          <w:rFonts w:asciiTheme="minorHAnsi" w:hAnsiTheme="minorHAnsi"/>
        </w:rPr>
      </w:pPr>
      <w:bookmarkStart w:id="25" w:name="_ENREF_41"/>
      <w:r w:rsidRPr="00892FA4">
        <w:t xml:space="preserve">SPRAGUE, M. A., SHULTZ, J. A. &amp; BRANEN, L. J. 2006. Understanding experiences with goal setting for </w:t>
      </w:r>
      <w:r w:rsidRPr="00892FA4">
        <w:rPr>
          <w:rFonts w:asciiTheme="minorHAnsi" w:hAnsiTheme="minorHAnsi"/>
        </w:rPr>
        <w:t xml:space="preserve">diabetes self-management after diabetes education. </w:t>
      </w:r>
      <w:r w:rsidRPr="00892FA4">
        <w:rPr>
          <w:rFonts w:asciiTheme="minorHAnsi" w:hAnsiTheme="minorHAnsi"/>
          <w:i/>
        </w:rPr>
        <w:t>Family &amp; Community Health,</w:t>
      </w:r>
      <w:r w:rsidRPr="00892FA4">
        <w:rPr>
          <w:rFonts w:asciiTheme="minorHAnsi" w:hAnsiTheme="minorHAnsi"/>
        </w:rPr>
        <w:t xml:space="preserve"> 29, 245-255.</w:t>
      </w:r>
      <w:bookmarkEnd w:id="25"/>
    </w:p>
    <w:p w14:paraId="6422260C" w14:textId="37601205" w:rsidR="00C27E1F" w:rsidRPr="00892FA4" w:rsidRDefault="00A02B56" w:rsidP="0001063A">
      <w:pPr>
        <w:widowControl w:val="0"/>
        <w:autoSpaceDE w:val="0"/>
        <w:autoSpaceDN w:val="0"/>
        <w:adjustRightInd w:val="0"/>
        <w:spacing w:after="0" w:line="240" w:lineRule="auto"/>
        <w:ind w:left="709" w:hanging="709"/>
        <w:rPr>
          <w:rFonts w:cs="Times"/>
          <w:bCs/>
          <w:color w:val="1F1C1D"/>
          <w:lang w:val="en-US"/>
        </w:rPr>
      </w:pPr>
      <w:proofErr w:type="gramStart"/>
      <w:r w:rsidRPr="00892FA4">
        <w:t xml:space="preserve">TOWNSEND, A., WYKE, S. </w:t>
      </w:r>
      <w:r w:rsidR="009468A2">
        <w:t>&amp;</w:t>
      </w:r>
      <w:r w:rsidRPr="00892FA4">
        <w:t xml:space="preserve"> HUNT, K. 2006.</w:t>
      </w:r>
      <w:proofErr w:type="gramEnd"/>
      <w:r w:rsidRPr="00892FA4">
        <w:t xml:space="preserve"> </w:t>
      </w:r>
      <w:r w:rsidRPr="00892FA4">
        <w:rPr>
          <w:rFonts w:cs="Times"/>
          <w:bCs/>
          <w:color w:val="1F1C1D"/>
          <w:lang w:val="en-US"/>
        </w:rPr>
        <w:t xml:space="preserve">Self-managing and managing self: practical and moral dilemmas in accounts of living with chronic illness. </w:t>
      </w:r>
      <w:r w:rsidRPr="00892FA4">
        <w:rPr>
          <w:rFonts w:cs="Times"/>
          <w:bCs/>
          <w:i/>
          <w:color w:val="1F1C1D"/>
          <w:lang w:val="en-US"/>
        </w:rPr>
        <w:t>Chronic Illness</w:t>
      </w:r>
      <w:r w:rsidRPr="00892FA4">
        <w:rPr>
          <w:rFonts w:cs="Times"/>
          <w:bCs/>
          <w:color w:val="1F1C1D"/>
          <w:lang w:val="en-US"/>
        </w:rPr>
        <w:t xml:space="preserve">. </w:t>
      </w:r>
      <w:r w:rsidR="00610009" w:rsidRPr="00892FA4">
        <w:rPr>
          <w:rFonts w:cs="Times"/>
          <w:bCs/>
          <w:color w:val="1F1C1D"/>
          <w:lang w:val="en-US"/>
        </w:rPr>
        <w:t>2. 185-194.</w:t>
      </w:r>
      <w:bookmarkStart w:id="26" w:name="_ENREF_42"/>
    </w:p>
    <w:p w14:paraId="7E4F58CF" w14:textId="0D1A9372" w:rsidR="00A24E02" w:rsidRPr="00892FA4" w:rsidRDefault="00A24E02" w:rsidP="0001063A">
      <w:pPr>
        <w:widowControl w:val="0"/>
        <w:autoSpaceDE w:val="0"/>
        <w:autoSpaceDN w:val="0"/>
        <w:adjustRightInd w:val="0"/>
        <w:spacing w:after="0" w:line="240" w:lineRule="auto"/>
        <w:ind w:left="709" w:hanging="709"/>
      </w:pPr>
      <w:r w:rsidRPr="00892FA4">
        <w:t xml:space="preserve">THE THIRD GAP RESEACH GROUP. 2016. </w:t>
      </w:r>
      <w:r w:rsidRPr="00892FA4">
        <w:rPr>
          <w:i/>
        </w:rPr>
        <w:t>Introduction to the third gap.</w:t>
      </w:r>
      <w:r w:rsidRPr="00892FA4">
        <w:t xml:space="preserve"> [Online] Available:  </w:t>
      </w:r>
      <w:hyperlink r:id="rId17" w:history="1">
        <w:r w:rsidRPr="00892FA4">
          <w:rPr>
            <w:rStyle w:val="Hyperlink"/>
          </w:rPr>
          <w:t>http://medicine.exeter.ac.uk/research/healthserv/thethirdgap/</w:t>
        </w:r>
      </w:hyperlink>
      <w:r w:rsidRPr="00892FA4">
        <w:t xml:space="preserve"> [accessed on 16May16] </w:t>
      </w:r>
    </w:p>
    <w:p w14:paraId="06D41D94" w14:textId="77777777" w:rsidR="007E4659" w:rsidRPr="00892FA4" w:rsidRDefault="007E4659" w:rsidP="0001063A">
      <w:pPr>
        <w:pStyle w:val="EndNoteBibliography"/>
        <w:spacing w:after="0"/>
        <w:ind w:left="720" w:hanging="720"/>
      </w:pPr>
      <w:r w:rsidRPr="00892FA4">
        <w:t>THF 2014. Person-centred care made simple; what everyone should know about person-centred care. London: The Health Foundation.</w:t>
      </w:r>
      <w:bookmarkEnd w:id="26"/>
    </w:p>
    <w:p w14:paraId="127F7D0D" w14:textId="77777777" w:rsidR="007E4659" w:rsidRPr="00892FA4" w:rsidRDefault="007E4659" w:rsidP="0001063A">
      <w:pPr>
        <w:pStyle w:val="EndNoteBibliography"/>
        <w:spacing w:after="0"/>
        <w:ind w:left="720" w:hanging="720"/>
      </w:pPr>
      <w:bookmarkStart w:id="27" w:name="_ENREF_43"/>
      <w:r w:rsidRPr="00892FA4">
        <w:t xml:space="preserve">VASSILEV, I., ROGERS, A., BLICKEM, C., BROOKS, H., KAPADIA, D., KENNEDY, A., SANDERS, C., KIRK, S. &amp; REEVES, D. 2013. Social networks, and the ‘work’ and work force of chronic illness self-management: a survey analysis of personal communities. </w:t>
      </w:r>
      <w:r w:rsidRPr="00892FA4">
        <w:rPr>
          <w:i/>
        </w:rPr>
        <w:t>PlosONE,</w:t>
      </w:r>
      <w:r w:rsidRPr="00892FA4">
        <w:t xml:space="preserve"> 8.</w:t>
      </w:r>
      <w:bookmarkEnd w:id="27"/>
    </w:p>
    <w:p w14:paraId="3FED1DBC" w14:textId="77777777" w:rsidR="007E4659" w:rsidRPr="00892FA4" w:rsidRDefault="007E4659" w:rsidP="0001063A">
      <w:pPr>
        <w:pStyle w:val="EndNoteBibliography"/>
        <w:spacing w:after="0"/>
        <w:ind w:left="720" w:hanging="720"/>
      </w:pPr>
      <w:bookmarkStart w:id="28" w:name="_ENREF_44"/>
      <w:r w:rsidRPr="00892FA4">
        <w:t xml:space="preserve">VASSILEV, I., ROGERS, A., KENNEDY, A. &amp; KOETSENRUIJTER, J. 2014. The influence of social networks on self-management support: a metasynthesis. </w:t>
      </w:r>
      <w:r w:rsidRPr="00892FA4">
        <w:rPr>
          <w:i/>
        </w:rPr>
        <w:t>BMC Public Health,</w:t>
      </w:r>
      <w:r w:rsidRPr="00892FA4">
        <w:t xml:space="preserve"> 14</w:t>
      </w:r>
      <w:r w:rsidRPr="00892FA4">
        <w:rPr>
          <w:b/>
        </w:rPr>
        <w:t>,</w:t>
      </w:r>
      <w:r w:rsidRPr="00892FA4">
        <w:t xml:space="preserve"> 1-12.</w:t>
      </w:r>
      <w:bookmarkEnd w:id="28"/>
    </w:p>
    <w:p w14:paraId="6AEDFD62" w14:textId="117E2218" w:rsidR="00B76472" w:rsidRPr="00892FA4" w:rsidRDefault="00B76472" w:rsidP="0001063A">
      <w:pPr>
        <w:pStyle w:val="EndNoteBibliography"/>
        <w:spacing w:after="0"/>
        <w:ind w:left="720" w:hanging="720"/>
      </w:pPr>
      <w:r w:rsidRPr="00892FA4">
        <w:t xml:space="preserve">VASSILEV, I., ROGERS, A., TODOROVA, E., KENNEDY, A. &amp; ROUKOVA, P. 2016 The articulation of neoliberalism: narratives of experience of chronic illness management in Bulgaria and the UK. </w:t>
      </w:r>
      <w:r w:rsidRPr="00892FA4">
        <w:rPr>
          <w:i/>
        </w:rPr>
        <w:t xml:space="preserve">Sociology of Health &amp; Illness. </w:t>
      </w:r>
      <w:r w:rsidRPr="00892FA4">
        <w:t xml:space="preserve">In press. </w:t>
      </w:r>
    </w:p>
    <w:p w14:paraId="069A901D" w14:textId="77777777" w:rsidR="007E4659" w:rsidRPr="00892FA4" w:rsidRDefault="007E4659" w:rsidP="0001063A">
      <w:pPr>
        <w:pStyle w:val="EndNoteBibliography"/>
        <w:spacing w:after="0"/>
        <w:ind w:left="720" w:hanging="720"/>
      </w:pPr>
      <w:bookmarkStart w:id="29" w:name="_ENREF_45"/>
      <w:r w:rsidRPr="00892FA4">
        <w:t xml:space="preserve">WARD, B. W., SCHILLER, J. S. &amp; GOODMAN, R. A. 2014. Multiple chronic conditions among US adults: a 2012 update. </w:t>
      </w:r>
      <w:r w:rsidRPr="00892FA4">
        <w:rPr>
          <w:i/>
        </w:rPr>
        <w:t>Preventing Chronic Disease,</w:t>
      </w:r>
      <w:r w:rsidRPr="00892FA4">
        <w:t xml:space="preserve"> 11.</w:t>
      </w:r>
      <w:bookmarkEnd w:id="29"/>
    </w:p>
    <w:p w14:paraId="348C26EF" w14:textId="77777777" w:rsidR="007E4659" w:rsidRDefault="007E4659" w:rsidP="0001063A">
      <w:pPr>
        <w:pStyle w:val="EndNoteBibliography"/>
        <w:spacing w:after="0"/>
        <w:ind w:left="720" w:hanging="720"/>
      </w:pPr>
      <w:bookmarkStart w:id="30" w:name="_ENREF_47"/>
      <w:r w:rsidRPr="00892FA4">
        <w:t xml:space="preserve">WILSON, P. M. 2008. The UK Expert Patients Program: lessons learned and implications for cancer survivors’ self-care support programs. </w:t>
      </w:r>
      <w:r w:rsidRPr="00892FA4">
        <w:rPr>
          <w:i/>
        </w:rPr>
        <w:t>Journal of cancer survivorship: research and practice. ,</w:t>
      </w:r>
      <w:r w:rsidRPr="00892FA4">
        <w:t xml:space="preserve"> 2</w:t>
      </w:r>
      <w:r w:rsidRPr="00892FA4">
        <w:rPr>
          <w:b/>
        </w:rPr>
        <w:t>,</w:t>
      </w:r>
      <w:r w:rsidRPr="00892FA4">
        <w:t xml:space="preserve"> 45-52.</w:t>
      </w:r>
      <w:bookmarkStart w:id="31" w:name="_GoBack"/>
      <w:bookmarkEnd w:id="30"/>
      <w:bookmarkEnd w:id="31"/>
    </w:p>
    <w:sectPr w:rsidR="007E4659" w:rsidSect="00DF33F7">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2E9666" w14:textId="77777777" w:rsidR="003D5BBB" w:rsidRDefault="003D5BBB" w:rsidP="007E4659">
      <w:pPr>
        <w:spacing w:after="0" w:line="240" w:lineRule="auto"/>
      </w:pPr>
      <w:r>
        <w:separator/>
      </w:r>
    </w:p>
  </w:endnote>
  <w:endnote w:type="continuationSeparator" w:id="0">
    <w:p w14:paraId="21332BFE" w14:textId="77777777" w:rsidR="003D5BBB" w:rsidRDefault="003D5BBB" w:rsidP="007E4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宋体">
    <w:charset w:val="50"/>
    <w:family w:val="auto"/>
    <w:pitch w:val="variable"/>
    <w:sig w:usb0="00000003" w:usb1="288F0000" w:usb2="00000016" w:usb3="00000000" w:csb0="00040001" w:csb1="00000000"/>
  </w:font>
  <w:font w:name="Calibri Light">
    <w:panose1 w:val="020F0302020204030204"/>
    <w:charset w:val="00"/>
    <w:family w:val="auto"/>
    <w:pitch w:val="variable"/>
    <w:sig w:usb0="A00002EF" w:usb1="4000207B" w:usb2="00000000" w:usb3="00000000" w:csb0="0000009F" w:csb1="00000000"/>
  </w:font>
  <w:font w:name="SimSun">
    <w:altName w:val="宋体"/>
    <w:charset w:val="86"/>
    <w:family w:val="auto"/>
    <w:pitch w:val="variable"/>
    <w:sig w:usb0="00000003" w:usb1="288F0000" w:usb2="00000016" w:usb3="00000000" w:csb0="00040001" w:csb1="00000000"/>
  </w:font>
  <w:font w:name="Segoe UI">
    <w:altName w:val="Calibri"/>
    <w:charset w:val="00"/>
    <w:family w:val="swiss"/>
    <w:pitch w:val="variable"/>
    <w:sig w:usb0="E10022FF" w:usb1="C000E47F" w:usb2="00000029" w:usb3="00000000" w:csb0="000001DF" w:csb1="00000000"/>
  </w:font>
  <w:font w:name="Times">
    <w:panose1 w:val="02000500000000000000"/>
    <w:charset w:val="00"/>
    <w:family w:val="auto"/>
    <w:pitch w:val="variable"/>
    <w:sig w:usb0="00000003" w:usb1="00000000" w:usb2="00000000" w:usb3="00000000" w:csb0="00000001" w:csb1="00000000"/>
  </w:font>
  <w:font w:name="sdfsdf">
    <w:altName w:val="Times New Roman"/>
    <w:panose1 w:val="00000000000000000000"/>
    <w:charset w:val="00"/>
    <w:family w:val="roman"/>
    <w:notTrueType/>
    <w:pitch w:val="default"/>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8F33AC" w14:textId="77777777" w:rsidR="003D5BBB" w:rsidRDefault="003D5BB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CBF567" w14:textId="6F5AA769" w:rsidR="003D5BBB" w:rsidRDefault="003D5BBB" w:rsidP="00521779">
    <w:pPr>
      <w:pStyle w:val="Footer"/>
      <w:jc w:val="right"/>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61BC9C" w14:textId="77777777" w:rsidR="003D5BBB" w:rsidRDefault="003D5BB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4C7E03" w14:textId="77777777" w:rsidR="003D5BBB" w:rsidRDefault="003D5BBB" w:rsidP="007E4659">
      <w:pPr>
        <w:spacing w:after="0" w:line="240" w:lineRule="auto"/>
      </w:pPr>
      <w:r>
        <w:separator/>
      </w:r>
    </w:p>
  </w:footnote>
  <w:footnote w:type="continuationSeparator" w:id="0">
    <w:p w14:paraId="172B6898" w14:textId="77777777" w:rsidR="003D5BBB" w:rsidRDefault="003D5BBB" w:rsidP="007E465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A71739" w14:textId="77777777" w:rsidR="003D5BBB" w:rsidRDefault="003D5BBB">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020104" w14:textId="0A0F797F" w:rsidR="003D5BBB" w:rsidRDefault="003D5BBB">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AA52D8" w14:textId="77777777" w:rsidR="003D5BBB" w:rsidRDefault="003D5BB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314C8"/>
    <w:multiLevelType w:val="hybridMultilevel"/>
    <w:tmpl w:val="E228BD02"/>
    <w:lvl w:ilvl="0" w:tplc="06E4A20E">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0185748"/>
    <w:multiLevelType w:val="hybridMultilevel"/>
    <w:tmpl w:val="6E2266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63FE5585"/>
    <w:multiLevelType w:val="hybridMultilevel"/>
    <w:tmpl w:val="74A20500"/>
    <w:lvl w:ilvl="0" w:tplc="06E4A20E">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7A4C7C54"/>
    <w:multiLevelType w:val="hybridMultilevel"/>
    <w:tmpl w:val="C7C6B250"/>
    <w:lvl w:ilvl="0" w:tplc="1E700494">
      <w:start w:val="1"/>
      <w:numFmt w:val="bullet"/>
      <w:lvlText w:val="•"/>
      <w:lvlJc w:val="left"/>
      <w:pPr>
        <w:tabs>
          <w:tab w:val="num" w:pos="720"/>
        </w:tabs>
        <w:ind w:left="720" w:hanging="360"/>
      </w:pPr>
      <w:rPr>
        <w:rFonts w:ascii="Arial" w:hAnsi="Arial" w:hint="default"/>
      </w:rPr>
    </w:lvl>
    <w:lvl w:ilvl="1" w:tplc="048227EA" w:tentative="1">
      <w:start w:val="1"/>
      <w:numFmt w:val="bullet"/>
      <w:lvlText w:val="•"/>
      <w:lvlJc w:val="left"/>
      <w:pPr>
        <w:tabs>
          <w:tab w:val="num" w:pos="1440"/>
        </w:tabs>
        <w:ind w:left="1440" w:hanging="360"/>
      </w:pPr>
      <w:rPr>
        <w:rFonts w:ascii="Arial" w:hAnsi="Arial" w:hint="default"/>
      </w:rPr>
    </w:lvl>
    <w:lvl w:ilvl="2" w:tplc="8C60C616" w:tentative="1">
      <w:start w:val="1"/>
      <w:numFmt w:val="bullet"/>
      <w:lvlText w:val="•"/>
      <w:lvlJc w:val="left"/>
      <w:pPr>
        <w:tabs>
          <w:tab w:val="num" w:pos="2160"/>
        </w:tabs>
        <w:ind w:left="2160" w:hanging="360"/>
      </w:pPr>
      <w:rPr>
        <w:rFonts w:ascii="Arial" w:hAnsi="Arial" w:hint="default"/>
      </w:rPr>
    </w:lvl>
    <w:lvl w:ilvl="3" w:tplc="D4C2CBD0" w:tentative="1">
      <w:start w:val="1"/>
      <w:numFmt w:val="bullet"/>
      <w:lvlText w:val="•"/>
      <w:lvlJc w:val="left"/>
      <w:pPr>
        <w:tabs>
          <w:tab w:val="num" w:pos="2880"/>
        </w:tabs>
        <w:ind w:left="2880" w:hanging="360"/>
      </w:pPr>
      <w:rPr>
        <w:rFonts w:ascii="Arial" w:hAnsi="Arial" w:hint="default"/>
      </w:rPr>
    </w:lvl>
    <w:lvl w:ilvl="4" w:tplc="8E0E25CE" w:tentative="1">
      <w:start w:val="1"/>
      <w:numFmt w:val="bullet"/>
      <w:lvlText w:val="•"/>
      <w:lvlJc w:val="left"/>
      <w:pPr>
        <w:tabs>
          <w:tab w:val="num" w:pos="3600"/>
        </w:tabs>
        <w:ind w:left="3600" w:hanging="360"/>
      </w:pPr>
      <w:rPr>
        <w:rFonts w:ascii="Arial" w:hAnsi="Arial" w:hint="default"/>
      </w:rPr>
    </w:lvl>
    <w:lvl w:ilvl="5" w:tplc="B7A23460" w:tentative="1">
      <w:start w:val="1"/>
      <w:numFmt w:val="bullet"/>
      <w:lvlText w:val="•"/>
      <w:lvlJc w:val="left"/>
      <w:pPr>
        <w:tabs>
          <w:tab w:val="num" w:pos="4320"/>
        </w:tabs>
        <w:ind w:left="4320" w:hanging="360"/>
      </w:pPr>
      <w:rPr>
        <w:rFonts w:ascii="Arial" w:hAnsi="Arial" w:hint="default"/>
      </w:rPr>
    </w:lvl>
    <w:lvl w:ilvl="6" w:tplc="BC103BFC" w:tentative="1">
      <w:start w:val="1"/>
      <w:numFmt w:val="bullet"/>
      <w:lvlText w:val="•"/>
      <w:lvlJc w:val="left"/>
      <w:pPr>
        <w:tabs>
          <w:tab w:val="num" w:pos="5040"/>
        </w:tabs>
        <w:ind w:left="5040" w:hanging="360"/>
      </w:pPr>
      <w:rPr>
        <w:rFonts w:ascii="Arial" w:hAnsi="Arial" w:hint="default"/>
      </w:rPr>
    </w:lvl>
    <w:lvl w:ilvl="7" w:tplc="9D2663B0" w:tentative="1">
      <w:start w:val="1"/>
      <w:numFmt w:val="bullet"/>
      <w:lvlText w:val="•"/>
      <w:lvlJc w:val="left"/>
      <w:pPr>
        <w:tabs>
          <w:tab w:val="num" w:pos="5760"/>
        </w:tabs>
        <w:ind w:left="5760" w:hanging="360"/>
      </w:pPr>
      <w:rPr>
        <w:rFonts w:ascii="Arial" w:hAnsi="Arial" w:hint="default"/>
      </w:rPr>
    </w:lvl>
    <w:lvl w:ilvl="8" w:tplc="B0E23C76"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7E4659"/>
    <w:rsid w:val="000003F4"/>
    <w:rsid w:val="0000117F"/>
    <w:rsid w:val="000067F3"/>
    <w:rsid w:val="0001063A"/>
    <w:rsid w:val="000143FC"/>
    <w:rsid w:val="00030D8E"/>
    <w:rsid w:val="00031796"/>
    <w:rsid w:val="00031F00"/>
    <w:rsid w:val="00037CE6"/>
    <w:rsid w:val="00037E92"/>
    <w:rsid w:val="00041EEE"/>
    <w:rsid w:val="00045C61"/>
    <w:rsid w:val="00050836"/>
    <w:rsid w:val="00052948"/>
    <w:rsid w:val="00052DDA"/>
    <w:rsid w:val="00052F86"/>
    <w:rsid w:val="000550D7"/>
    <w:rsid w:val="000649B8"/>
    <w:rsid w:val="00064ABF"/>
    <w:rsid w:val="000670C5"/>
    <w:rsid w:val="00067996"/>
    <w:rsid w:val="000722F8"/>
    <w:rsid w:val="00073111"/>
    <w:rsid w:val="000744F3"/>
    <w:rsid w:val="00080898"/>
    <w:rsid w:val="00084B63"/>
    <w:rsid w:val="0009165F"/>
    <w:rsid w:val="000947D3"/>
    <w:rsid w:val="000A21E4"/>
    <w:rsid w:val="000A4AEF"/>
    <w:rsid w:val="000A7799"/>
    <w:rsid w:val="000B0E5F"/>
    <w:rsid w:val="000B38B5"/>
    <w:rsid w:val="000B5F17"/>
    <w:rsid w:val="000C0B49"/>
    <w:rsid w:val="000C5E16"/>
    <w:rsid w:val="000C7250"/>
    <w:rsid w:val="000D1702"/>
    <w:rsid w:val="000E26C6"/>
    <w:rsid w:val="000E3DFD"/>
    <w:rsid w:val="000E4C67"/>
    <w:rsid w:val="000E6514"/>
    <w:rsid w:val="000F0FDB"/>
    <w:rsid w:val="000F1149"/>
    <w:rsid w:val="000F14E7"/>
    <w:rsid w:val="000F6C91"/>
    <w:rsid w:val="00101643"/>
    <w:rsid w:val="001017F1"/>
    <w:rsid w:val="00103D0B"/>
    <w:rsid w:val="001066B0"/>
    <w:rsid w:val="001076FA"/>
    <w:rsid w:val="00107725"/>
    <w:rsid w:val="00110E6B"/>
    <w:rsid w:val="0011111F"/>
    <w:rsid w:val="00111703"/>
    <w:rsid w:val="001132D8"/>
    <w:rsid w:val="00113870"/>
    <w:rsid w:val="00113D15"/>
    <w:rsid w:val="00116F0C"/>
    <w:rsid w:val="0012083F"/>
    <w:rsid w:val="001215C4"/>
    <w:rsid w:val="001219F4"/>
    <w:rsid w:val="00121FF2"/>
    <w:rsid w:val="001271A0"/>
    <w:rsid w:val="00127866"/>
    <w:rsid w:val="00133ABD"/>
    <w:rsid w:val="00133FE8"/>
    <w:rsid w:val="00136AB9"/>
    <w:rsid w:val="00136D0C"/>
    <w:rsid w:val="00143405"/>
    <w:rsid w:val="00144539"/>
    <w:rsid w:val="00154A1A"/>
    <w:rsid w:val="00154DCC"/>
    <w:rsid w:val="0015692F"/>
    <w:rsid w:val="001663E4"/>
    <w:rsid w:val="00166F30"/>
    <w:rsid w:val="00173EFA"/>
    <w:rsid w:val="00176A66"/>
    <w:rsid w:val="00182E36"/>
    <w:rsid w:val="00183516"/>
    <w:rsid w:val="00190A21"/>
    <w:rsid w:val="001940D7"/>
    <w:rsid w:val="001A46E0"/>
    <w:rsid w:val="001B79F8"/>
    <w:rsid w:val="001C063F"/>
    <w:rsid w:val="001D1BD3"/>
    <w:rsid w:val="001D1DAF"/>
    <w:rsid w:val="001D28E2"/>
    <w:rsid w:val="001D63C3"/>
    <w:rsid w:val="001D79C8"/>
    <w:rsid w:val="001E0EB4"/>
    <w:rsid w:val="001F129B"/>
    <w:rsid w:val="001F22A2"/>
    <w:rsid w:val="00205AB2"/>
    <w:rsid w:val="00206876"/>
    <w:rsid w:val="00213116"/>
    <w:rsid w:val="00214EB7"/>
    <w:rsid w:val="00223795"/>
    <w:rsid w:val="00227B9E"/>
    <w:rsid w:val="0023061A"/>
    <w:rsid w:val="0023175A"/>
    <w:rsid w:val="0023367D"/>
    <w:rsid w:val="00240C39"/>
    <w:rsid w:val="00243B4C"/>
    <w:rsid w:val="002453A0"/>
    <w:rsid w:val="00250634"/>
    <w:rsid w:val="00250AF3"/>
    <w:rsid w:val="00253645"/>
    <w:rsid w:val="00255ADE"/>
    <w:rsid w:val="00261B80"/>
    <w:rsid w:val="00261CB2"/>
    <w:rsid w:val="0027154E"/>
    <w:rsid w:val="002724B1"/>
    <w:rsid w:val="0028188C"/>
    <w:rsid w:val="00281B2E"/>
    <w:rsid w:val="00283EC7"/>
    <w:rsid w:val="002921E9"/>
    <w:rsid w:val="002959F4"/>
    <w:rsid w:val="00296227"/>
    <w:rsid w:val="00297323"/>
    <w:rsid w:val="002A1735"/>
    <w:rsid w:val="002A23C0"/>
    <w:rsid w:val="002A6592"/>
    <w:rsid w:val="002A6BB7"/>
    <w:rsid w:val="002B1B90"/>
    <w:rsid w:val="002C06A1"/>
    <w:rsid w:val="002C6EDC"/>
    <w:rsid w:val="002D4205"/>
    <w:rsid w:val="002D68CB"/>
    <w:rsid w:val="002E1434"/>
    <w:rsid w:val="002F14C0"/>
    <w:rsid w:val="002F3037"/>
    <w:rsid w:val="00306DF5"/>
    <w:rsid w:val="003133C3"/>
    <w:rsid w:val="003159FF"/>
    <w:rsid w:val="003172C4"/>
    <w:rsid w:val="003201FD"/>
    <w:rsid w:val="00320C2B"/>
    <w:rsid w:val="00322FEF"/>
    <w:rsid w:val="00323C38"/>
    <w:rsid w:val="00323EC6"/>
    <w:rsid w:val="003256FB"/>
    <w:rsid w:val="00331074"/>
    <w:rsid w:val="0033115A"/>
    <w:rsid w:val="0034130B"/>
    <w:rsid w:val="003413BF"/>
    <w:rsid w:val="00342609"/>
    <w:rsid w:val="00344CF9"/>
    <w:rsid w:val="003471D8"/>
    <w:rsid w:val="00350E72"/>
    <w:rsid w:val="00354048"/>
    <w:rsid w:val="003542FC"/>
    <w:rsid w:val="00357AAC"/>
    <w:rsid w:val="00357D6D"/>
    <w:rsid w:val="00362F34"/>
    <w:rsid w:val="00366EB8"/>
    <w:rsid w:val="003726B1"/>
    <w:rsid w:val="003731FA"/>
    <w:rsid w:val="00374201"/>
    <w:rsid w:val="0037421E"/>
    <w:rsid w:val="00375D6F"/>
    <w:rsid w:val="00377C60"/>
    <w:rsid w:val="00377FD7"/>
    <w:rsid w:val="00384B17"/>
    <w:rsid w:val="00385B17"/>
    <w:rsid w:val="00386455"/>
    <w:rsid w:val="00386E22"/>
    <w:rsid w:val="003946BB"/>
    <w:rsid w:val="003A0C16"/>
    <w:rsid w:val="003A0E90"/>
    <w:rsid w:val="003A222C"/>
    <w:rsid w:val="003A2619"/>
    <w:rsid w:val="003A4131"/>
    <w:rsid w:val="003B3E2D"/>
    <w:rsid w:val="003B7190"/>
    <w:rsid w:val="003C00BD"/>
    <w:rsid w:val="003C50E2"/>
    <w:rsid w:val="003D1D1B"/>
    <w:rsid w:val="003D1E48"/>
    <w:rsid w:val="003D5A68"/>
    <w:rsid w:val="003D5BBB"/>
    <w:rsid w:val="003D60AF"/>
    <w:rsid w:val="003D6B0B"/>
    <w:rsid w:val="003E0853"/>
    <w:rsid w:val="003E1A26"/>
    <w:rsid w:val="003E27EC"/>
    <w:rsid w:val="003E355C"/>
    <w:rsid w:val="003E3792"/>
    <w:rsid w:val="003E5FCF"/>
    <w:rsid w:val="003F1B06"/>
    <w:rsid w:val="003F410E"/>
    <w:rsid w:val="00400829"/>
    <w:rsid w:val="00406A90"/>
    <w:rsid w:val="0040712E"/>
    <w:rsid w:val="004171E2"/>
    <w:rsid w:val="00422B30"/>
    <w:rsid w:val="00424317"/>
    <w:rsid w:val="00424967"/>
    <w:rsid w:val="00431242"/>
    <w:rsid w:val="00435B5C"/>
    <w:rsid w:val="00442836"/>
    <w:rsid w:val="00443811"/>
    <w:rsid w:val="004455B4"/>
    <w:rsid w:val="004465E9"/>
    <w:rsid w:val="00450944"/>
    <w:rsid w:val="00451FE3"/>
    <w:rsid w:val="00454683"/>
    <w:rsid w:val="00455081"/>
    <w:rsid w:val="00455269"/>
    <w:rsid w:val="00455966"/>
    <w:rsid w:val="004569F4"/>
    <w:rsid w:val="00456C3D"/>
    <w:rsid w:val="00462DFB"/>
    <w:rsid w:val="004649A3"/>
    <w:rsid w:val="00464E37"/>
    <w:rsid w:val="00472A79"/>
    <w:rsid w:val="00476DD5"/>
    <w:rsid w:val="00484AE5"/>
    <w:rsid w:val="00490874"/>
    <w:rsid w:val="00490C88"/>
    <w:rsid w:val="00493D67"/>
    <w:rsid w:val="0049459E"/>
    <w:rsid w:val="004975FE"/>
    <w:rsid w:val="004A0566"/>
    <w:rsid w:val="004B1283"/>
    <w:rsid w:val="004B2462"/>
    <w:rsid w:val="004B2A8A"/>
    <w:rsid w:val="004B65D7"/>
    <w:rsid w:val="004B6684"/>
    <w:rsid w:val="004B7AE6"/>
    <w:rsid w:val="004C1C44"/>
    <w:rsid w:val="004D172C"/>
    <w:rsid w:val="004D25A8"/>
    <w:rsid w:val="004D595C"/>
    <w:rsid w:val="004E431F"/>
    <w:rsid w:val="004E4AC1"/>
    <w:rsid w:val="004E4BF7"/>
    <w:rsid w:val="004F53E0"/>
    <w:rsid w:val="004F61F8"/>
    <w:rsid w:val="005008EF"/>
    <w:rsid w:val="00507163"/>
    <w:rsid w:val="005077BA"/>
    <w:rsid w:val="00511030"/>
    <w:rsid w:val="00511319"/>
    <w:rsid w:val="00521779"/>
    <w:rsid w:val="00522EF0"/>
    <w:rsid w:val="00524179"/>
    <w:rsid w:val="00527086"/>
    <w:rsid w:val="005404B4"/>
    <w:rsid w:val="005405F6"/>
    <w:rsid w:val="00542925"/>
    <w:rsid w:val="005450DD"/>
    <w:rsid w:val="00545204"/>
    <w:rsid w:val="00546EF8"/>
    <w:rsid w:val="0055145D"/>
    <w:rsid w:val="0055151B"/>
    <w:rsid w:val="00561B4A"/>
    <w:rsid w:val="0057627B"/>
    <w:rsid w:val="00582E48"/>
    <w:rsid w:val="00586FCA"/>
    <w:rsid w:val="00590639"/>
    <w:rsid w:val="00592C12"/>
    <w:rsid w:val="00592CAB"/>
    <w:rsid w:val="005948EE"/>
    <w:rsid w:val="0059767F"/>
    <w:rsid w:val="005A449B"/>
    <w:rsid w:val="005C0DF9"/>
    <w:rsid w:val="005D0061"/>
    <w:rsid w:val="005E1D4A"/>
    <w:rsid w:val="005E431D"/>
    <w:rsid w:val="005E504B"/>
    <w:rsid w:val="005F3691"/>
    <w:rsid w:val="005F4348"/>
    <w:rsid w:val="005F7F4A"/>
    <w:rsid w:val="006059FB"/>
    <w:rsid w:val="00606799"/>
    <w:rsid w:val="00606A24"/>
    <w:rsid w:val="00610009"/>
    <w:rsid w:val="006128FE"/>
    <w:rsid w:val="00615028"/>
    <w:rsid w:val="0062199E"/>
    <w:rsid w:val="00626221"/>
    <w:rsid w:val="00630FCC"/>
    <w:rsid w:val="006355CB"/>
    <w:rsid w:val="006358C4"/>
    <w:rsid w:val="00644E04"/>
    <w:rsid w:val="006460C4"/>
    <w:rsid w:val="00646F4D"/>
    <w:rsid w:val="0065586C"/>
    <w:rsid w:val="00656C10"/>
    <w:rsid w:val="0067076D"/>
    <w:rsid w:val="00674713"/>
    <w:rsid w:val="0067474D"/>
    <w:rsid w:val="00674B07"/>
    <w:rsid w:val="00674C39"/>
    <w:rsid w:val="00674C58"/>
    <w:rsid w:val="00680895"/>
    <w:rsid w:val="00686C35"/>
    <w:rsid w:val="00690A7E"/>
    <w:rsid w:val="006950CD"/>
    <w:rsid w:val="006A13F9"/>
    <w:rsid w:val="006A4784"/>
    <w:rsid w:val="006B1037"/>
    <w:rsid w:val="006B1923"/>
    <w:rsid w:val="006B68D1"/>
    <w:rsid w:val="006B73E5"/>
    <w:rsid w:val="006C0139"/>
    <w:rsid w:val="006C1153"/>
    <w:rsid w:val="006C1961"/>
    <w:rsid w:val="006C605A"/>
    <w:rsid w:val="006D3F68"/>
    <w:rsid w:val="006D5A0C"/>
    <w:rsid w:val="006E26DF"/>
    <w:rsid w:val="006E408D"/>
    <w:rsid w:val="006E5E63"/>
    <w:rsid w:val="006E73F0"/>
    <w:rsid w:val="006F2712"/>
    <w:rsid w:val="006F41B1"/>
    <w:rsid w:val="006F421C"/>
    <w:rsid w:val="006F6622"/>
    <w:rsid w:val="00702E24"/>
    <w:rsid w:val="00705937"/>
    <w:rsid w:val="0070703A"/>
    <w:rsid w:val="00710CE6"/>
    <w:rsid w:val="00710E63"/>
    <w:rsid w:val="007113F0"/>
    <w:rsid w:val="00715E2B"/>
    <w:rsid w:val="00715E89"/>
    <w:rsid w:val="0071646C"/>
    <w:rsid w:val="00716D69"/>
    <w:rsid w:val="00721A17"/>
    <w:rsid w:val="007228B4"/>
    <w:rsid w:val="00723E82"/>
    <w:rsid w:val="00726AC0"/>
    <w:rsid w:val="00730E68"/>
    <w:rsid w:val="00737C52"/>
    <w:rsid w:val="00742273"/>
    <w:rsid w:val="0074348B"/>
    <w:rsid w:val="00747BCD"/>
    <w:rsid w:val="00750B00"/>
    <w:rsid w:val="00751D9E"/>
    <w:rsid w:val="00753DA0"/>
    <w:rsid w:val="00755E2F"/>
    <w:rsid w:val="00757666"/>
    <w:rsid w:val="00760165"/>
    <w:rsid w:val="00761BE9"/>
    <w:rsid w:val="00764637"/>
    <w:rsid w:val="0077147A"/>
    <w:rsid w:val="00790BBA"/>
    <w:rsid w:val="00793754"/>
    <w:rsid w:val="007A530C"/>
    <w:rsid w:val="007A7730"/>
    <w:rsid w:val="007B4808"/>
    <w:rsid w:val="007B67FA"/>
    <w:rsid w:val="007C0FD8"/>
    <w:rsid w:val="007C3C08"/>
    <w:rsid w:val="007C6483"/>
    <w:rsid w:val="007C65A2"/>
    <w:rsid w:val="007D2023"/>
    <w:rsid w:val="007D2051"/>
    <w:rsid w:val="007D291C"/>
    <w:rsid w:val="007D7482"/>
    <w:rsid w:val="007D778E"/>
    <w:rsid w:val="007E1F28"/>
    <w:rsid w:val="007E2402"/>
    <w:rsid w:val="007E426C"/>
    <w:rsid w:val="007E4659"/>
    <w:rsid w:val="007E6839"/>
    <w:rsid w:val="0080076F"/>
    <w:rsid w:val="008116FC"/>
    <w:rsid w:val="00833C72"/>
    <w:rsid w:val="008446A4"/>
    <w:rsid w:val="00847E3D"/>
    <w:rsid w:val="00850C0A"/>
    <w:rsid w:val="008602C5"/>
    <w:rsid w:val="00860B33"/>
    <w:rsid w:val="00870AF5"/>
    <w:rsid w:val="00870E16"/>
    <w:rsid w:val="0087168C"/>
    <w:rsid w:val="00877115"/>
    <w:rsid w:val="00881599"/>
    <w:rsid w:val="00883E1C"/>
    <w:rsid w:val="008903DE"/>
    <w:rsid w:val="00892FA4"/>
    <w:rsid w:val="00896FEC"/>
    <w:rsid w:val="008B2E59"/>
    <w:rsid w:val="008B7A2F"/>
    <w:rsid w:val="008D0155"/>
    <w:rsid w:val="008D0210"/>
    <w:rsid w:val="008D15E5"/>
    <w:rsid w:val="008D240E"/>
    <w:rsid w:val="008D52A2"/>
    <w:rsid w:val="008D6025"/>
    <w:rsid w:val="008D67B8"/>
    <w:rsid w:val="008E2560"/>
    <w:rsid w:val="008E4B58"/>
    <w:rsid w:val="008F1F8A"/>
    <w:rsid w:val="008F2E87"/>
    <w:rsid w:val="008F781B"/>
    <w:rsid w:val="00905DD0"/>
    <w:rsid w:val="00910C5B"/>
    <w:rsid w:val="00911677"/>
    <w:rsid w:val="00915BDA"/>
    <w:rsid w:val="00916A65"/>
    <w:rsid w:val="0091725C"/>
    <w:rsid w:val="00922E8D"/>
    <w:rsid w:val="00922F4D"/>
    <w:rsid w:val="0092616E"/>
    <w:rsid w:val="009273F1"/>
    <w:rsid w:val="0093317A"/>
    <w:rsid w:val="0093626B"/>
    <w:rsid w:val="00941DD2"/>
    <w:rsid w:val="0094317F"/>
    <w:rsid w:val="009468A2"/>
    <w:rsid w:val="00953E70"/>
    <w:rsid w:val="0095484F"/>
    <w:rsid w:val="009552EB"/>
    <w:rsid w:val="0095582E"/>
    <w:rsid w:val="009611BA"/>
    <w:rsid w:val="009614B5"/>
    <w:rsid w:val="00962B33"/>
    <w:rsid w:val="009639EC"/>
    <w:rsid w:val="00964348"/>
    <w:rsid w:val="009706F8"/>
    <w:rsid w:val="009773EB"/>
    <w:rsid w:val="009815BA"/>
    <w:rsid w:val="00992405"/>
    <w:rsid w:val="00994898"/>
    <w:rsid w:val="00996C28"/>
    <w:rsid w:val="009A1FE5"/>
    <w:rsid w:val="009A28A5"/>
    <w:rsid w:val="009A2B68"/>
    <w:rsid w:val="009B648F"/>
    <w:rsid w:val="009B73F4"/>
    <w:rsid w:val="009C30C1"/>
    <w:rsid w:val="009C3C9B"/>
    <w:rsid w:val="009C5893"/>
    <w:rsid w:val="009C6949"/>
    <w:rsid w:val="009C6DC5"/>
    <w:rsid w:val="009C792D"/>
    <w:rsid w:val="009D5EDE"/>
    <w:rsid w:val="009E597A"/>
    <w:rsid w:val="009E603C"/>
    <w:rsid w:val="00A00388"/>
    <w:rsid w:val="00A01841"/>
    <w:rsid w:val="00A019CC"/>
    <w:rsid w:val="00A02ACE"/>
    <w:rsid w:val="00A02B56"/>
    <w:rsid w:val="00A1042E"/>
    <w:rsid w:val="00A106EA"/>
    <w:rsid w:val="00A1299B"/>
    <w:rsid w:val="00A140A5"/>
    <w:rsid w:val="00A213E9"/>
    <w:rsid w:val="00A219DB"/>
    <w:rsid w:val="00A21C22"/>
    <w:rsid w:val="00A227BF"/>
    <w:rsid w:val="00A24E02"/>
    <w:rsid w:val="00A25EC4"/>
    <w:rsid w:val="00A275A6"/>
    <w:rsid w:val="00A31176"/>
    <w:rsid w:val="00A34B13"/>
    <w:rsid w:val="00A34D9E"/>
    <w:rsid w:val="00A36972"/>
    <w:rsid w:val="00A372AD"/>
    <w:rsid w:val="00A446B0"/>
    <w:rsid w:val="00A45DAC"/>
    <w:rsid w:val="00A45E72"/>
    <w:rsid w:val="00A56C1E"/>
    <w:rsid w:val="00A578F5"/>
    <w:rsid w:val="00A64734"/>
    <w:rsid w:val="00A73341"/>
    <w:rsid w:val="00A76681"/>
    <w:rsid w:val="00A766C6"/>
    <w:rsid w:val="00A802C8"/>
    <w:rsid w:val="00A835B8"/>
    <w:rsid w:val="00A85A0F"/>
    <w:rsid w:val="00A8763C"/>
    <w:rsid w:val="00A9506D"/>
    <w:rsid w:val="00AA0DD2"/>
    <w:rsid w:val="00AA1789"/>
    <w:rsid w:val="00AA21D8"/>
    <w:rsid w:val="00AA5FB9"/>
    <w:rsid w:val="00AB3510"/>
    <w:rsid w:val="00AB3EB3"/>
    <w:rsid w:val="00AB4A02"/>
    <w:rsid w:val="00AB6C98"/>
    <w:rsid w:val="00AC3DD5"/>
    <w:rsid w:val="00AC451D"/>
    <w:rsid w:val="00AC575A"/>
    <w:rsid w:val="00AD1E13"/>
    <w:rsid w:val="00AE2947"/>
    <w:rsid w:val="00AE5960"/>
    <w:rsid w:val="00AF729B"/>
    <w:rsid w:val="00AF75A0"/>
    <w:rsid w:val="00B01BD3"/>
    <w:rsid w:val="00B02974"/>
    <w:rsid w:val="00B06640"/>
    <w:rsid w:val="00B068C9"/>
    <w:rsid w:val="00B107C1"/>
    <w:rsid w:val="00B11DA6"/>
    <w:rsid w:val="00B14BD2"/>
    <w:rsid w:val="00B22975"/>
    <w:rsid w:val="00B25251"/>
    <w:rsid w:val="00B26EED"/>
    <w:rsid w:val="00B32F49"/>
    <w:rsid w:val="00B35D53"/>
    <w:rsid w:val="00B436A3"/>
    <w:rsid w:val="00B43A3C"/>
    <w:rsid w:val="00B61ADA"/>
    <w:rsid w:val="00B61CF7"/>
    <w:rsid w:val="00B65734"/>
    <w:rsid w:val="00B671AA"/>
    <w:rsid w:val="00B6764D"/>
    <w:rsid w:val="00B7054A"/>
    <w:rsid w:val="00B71E7C"/>
    <w:rsid w:val="00B72F5E"/>
    <w:rsid w:val="00B73C88"/>
    <w:rsid w:val="00B76472"/>
    <w:rsid w:val="00B82D6F"/>
    <w:rsid w:val="00B83E40"/>
    <w:rsid w:val="00B83FDF"/>
    <w:rsid w:val="00B8550A"/>
    <w:rsid w:val="00B86353"/>
    <w:rsid w:val="00B8704C"/>
    <w:rsid w:val="00B877A5"/>
    <w:rsid w:val="00BA24C6"/>
    <w:rsid w:val="00BA292E"/>
    <w:rsid w:val="00BA2DD9"/>
    <w:rsid w:val="00BA43B5"/>
    <w:rsid w:val="00BB496D"/>
    <w:rsid w:val="00BC01BF"/>
    <w:rsid w:val="00BC17A1"/>
    <w:rsid w:val="00BC2400"/>
    <w:rsid w:val="00BC7467"/>
    <w:rsid w:val="00BE11D4"/>
    <w:rsid w:val="00BF3374"/>
    <w:rsid w:val="00BF565F"/>
    <w:rsid w:val="00BF637F"/>
    <w:rsid w:val="00C000CF"/>
    <w:rsid w:val="00C00F04"/>
    <w:rsid w:val="00C03E8F"/>
    <w:rsid w:val="00C0413D"/>
    <w:rsid w:val="00C078C9"/>
    <w:rsid w:val="00C078ED"/>
    <w:rsid w:val="00C14A99"/>
    <w:rsid w:val="00C15786"/>
    <w:rsid w:val="00C21E26"/>
    <w:rsid w:val="00C2252E"/>
    <w:rsid w:val="00C25CD9"/>
    <w:rsid w:val="00C2722F"/>
    <w:rsid w:val="00C27E1F"/>
    <w:rsid w:val="00C415D7"/>
    <w:rsid w:val="00C4519E"/>
    <w:rsid w:val="00C46A61"/>
    <w:rsid w:val="00C536B0"/>
    <w:rsid w:val="00C55C08"/>
    <w:rsid w:val="00C57392"/>
    <w:rsid w:val="00C6267F"/>
    <w:rsid w:val="00C62D65"/>
    <w:rsid w:val="00C64DF2"/>
    <w:rsid w:val="00C656DE"/>
    <w:rsid w:val="00C67E79"/>
    <w:rsid w:val="00C71400"/>
    <w:rsid w:val="00C71D59"/>
    <w:rsid w:val="00C724BB"/>
    <w:rsid w:val="00C72D97"/>
    <w:rsid w:val="00C82E72"/>
    <w:rsid w:val="00C845FB"/>
    <w:rsid w:val="00C86366"/>
    <w:rsid w:val="00C876E8"/>
    <w:rsid w:val="00C9365E"/>
    <w:rsid w:val="00C94108"/>
    <w:rsid w:val="00C95CB2"/>
    <w:rsid w:val="00C9633B"/>
    <w:rsid w:val="00C96AA7"/>
    <w:rsid w:val="00C97392"/>
    <w:rsid w:val="00CA0B4B"/>
    <w:rsid w:val="00CA1D8D"/>
    <w:rsid w:val="00CA5323"/>
    <w:rsid w:val="00CB25DD"/>
    <w:rsid w:val="00CB6556"/>
    <w:rsid w:val="00CC42BA"/>
    <w:rsid w:val="00CC4D69"/>
    <w:rsid w:val="00CC71C2"/>
    <w:rsid w:val="00CD3CED"/>
    <w:rsid w:val="00CE44BC"/>
    <w:rsid w:val="00CE6D2F"/>
    <w:rsid w:val="00CE79B3"/>
    <w:rsid w:val="00CF055E"/>
    <w:rsid w:val="00CF173C"/>
    <w:rsid w:val="00CF36C4"/>
    <w:rsid w:val="00CF420C"/>
    <w:rsid w:val="00CF4EB2"/>
    <w:rsid w:val="00CF5B62"/>
    <w:rsid w:val="00D00455"/>
    <w:rsid w:val="00D007CD"/>
    <w:rsid w:val="00D05A30"/>
    <w:rsid w:val="00D103D7"/>
    <w:rsid w:val="00D12CB4"/>
    <w:rsid w:val="00D152B5"/>
    <w:rsid w:val="00D17E56"/>
    <w:rsid w:val="00D20EF7"/>
    <w:rsid w:val="00D2246E"/>
    <w:rsid w:val="00D35819"/>
    <w:rsid w:val="00D36474"/>
    <w:rsid w:val="00D436A2"/>
    <w:rsid w:val="00D43B97"/>
    <w:rsid w:val="00D45ED4"/>
    <w:rsid w:val="00D55488"/>
    <w:rsid w:val="00D56347"/>
    <w:rsid w:val="00D57304"/>
    <w:rsid w:val="00D578C8"/>
    <w:rsid w:val="00D621A5"/>
    <w:rsid w:val="00D62E85"/>
    <w:rsid w:val="00D63EE9"/>
    <w:rsid w:val="00D7252D"/>
    <w:rsid w:val="00D7344B"/>
    <w:rsid w:val="00D73B7B"/>
    <w:rsid w:val="00D749B3"/>
    <w:rsid w:val="00D7666D"/>
    <w:rsid w:val="00D81BDF"/>
    <w:rsid w:val="00D87950"/>
    <w:rsid w:val="00D91E5F"/>
    <w:rsid w:val="00DA7251"/>
    <w:rsid w:val="00DB11E4"/>
    <w:rsid w:val="00DC3D28"/>
    <w:rsid w:val="00DC4104"/>
    <w:rsid w:val="00DD0593"/>
    <w:rsid w:val="00DD2C07"/>
    <w:rsid w:val="00DD7363"/>
    <w:rsid w:val="00DE4330"/>
    <w:rsid w:val="00DE43C9"/>
    <w:rsid w:val="00DE73E1"/>
    <w:rsid w:val="00DF0666"/>
    <w:rsid w:val="00DF2C21"/>
    <w:rsid w:val="00DF33F7"/>
    <w:rsid w:val="00DF56B1"/>
    <w:rsid w:val="00DF6F1D"/>
    <w:rsid w:val="00E02FB1"/>
    <w:rsid w:val="00E037E5"/>
    <w:rsid w:val="00E03D20"/>
    <w:rsid w:val="00E10AC5"/>
    <w:rsid w:val="00E124E4"/>
    <w:rsid w:val="00E1315B"/>
    <w:rsid w:val="00E16BCA"/>
    <w:rsid w:val="00E23AB4"/>
    <w:rsid w:val="00E30312"/>
    <w:rsid w:val="00E309D6"/>
    <w:rsid w:val="00E331BB"/>
    <w:rsid w:val="00E40D40"/>
    <w:rsid w:val="00E42492"/>
    <w:rsid w:val="00E4433B"/>
    <w:rsid w:val="00E44DB9"/>
    <w:rsid w:val="00E46A0F"/>
    <w:rsid w:val="00E50C2B"/>
    <w:rsid w:val="00E521B7"/>
    <w:rsid w:val="00E67539"/>
    <w:rsid w:val="00E77863"/>
    <w:rsid w:val="00E9674B"/>
    <w:rsid w:val="00EA320D"/>
    <w:rsid w:val="00EA32E3"/>
    <w:rsid w:val="00EA51EF"/>
    <w:rsid w:val="00EB3429"/>
    <w:rsid w:val="00EC1615"/>
    <w:rsid w:val="00EC1C45"/>
    <w:rsid w:val="00EC4BA9"/>
    <w:rsid w:val="00EC5C13"/>
    <w:rsid w:val="00EC6657"/>
    <w:rsid w:val="00EC7953"/>
    <w:rsid w:val="00ED18EC"/>
    <w:rsid w:val="00ED2AF3"/>
    <w:rsid w:val="00ED5051"/>
    <w:rsid w:val="00ED6F1E"/>
    <w:rsid w:val="00ED709C"/>
    <w:rsid w:val="00EE661C"/>
    <w:rsid w:val="00EE72BE"/>
    <w:rsid w:val="00EF0696"/>
    <w:rsid w:val="00EF2149"/>
    <w:rsid w:val="00F00D23"/>
    <w:rsid w:val="00F05979"/>
    <w:rsid w:val="00F1269F"/>
    <w:rsid w:val="00F12E4F"/>
    <w:rsid w:val="00F133A7"/>
    <w:rsid w:val="00F14B6A"/>
    <w:rsid w:val="00F14E85"/>
    <w:rsid w:val="00F21EC4"/>
    <w:rsid w:val="00F25FD6"/>
    <w:rsid w:val="00F31161"/>
    <w:rsid w:val="00F3670F"/>
    <w:rsid w:val="00F40283"/>
    <w:rsid w:val="00F40408"/>
    <w:rsid w:val="00F4183C"/>
    <w:rsid w:val="00F429EB"/>
    <w:rsid w:val="00F43818"/>
    <w:rsid w:val="00F45E6F"/>
    <w:rsid w:val="00F461AD"/>
    <w:rsid w:val="00F53BF5"/>
    <w:rsid w:val="00F55F0C"/>
    <w:rsid w:val="00F57E51"/>
    <w:rsid w:val="00F62A6C"/>
    <w:rsid w:val="00F64638"/>
    <w:rsid w:val="00F646D7"/>
    <w:rsid w:val="00F67017"/>
    <w:rsid w:val="00F713DD"/>
    <w:rsid w:val="00F73C9B"/>
    <w:rsid w:val="00F74CEF"/>
    <w:rsid w:val="00F7666F"/>
    <w:rsid w:val="00F76D75"/>
    <w:rsid w:val="00F779A1"/>
    <w:rsid w:val="00F806E7"/>
    <w:rsid w:val="00F812AA"/>
    <w:rsid w:val="00F8254E"/>
    <w:rsid w:val="00F845FF"/>
    <w:rsid w:val="00F872E5"/>
    <w:rsid w:val="00F967E6"/>
    <w:rsid w:val="00FA13B6"/>
    <w:rsid w:val="00FA36FB"/>
    <w:rsid w:val="00FA48F9"/>
    <w:rsid w:val="00FB535C"/>
    <w:rsid w:val="00FC2550"/>
    <w:rsid w:val="00FC25CF"/>
    <w:rsid w:val="00FC2702"/>
    <w:rsid w:val="00FC27F4"/>
    <w:rsid w:val="00FC292C"/>
    <w:rsid w:val="00FC2C5D"/>
    <w:rsid w:val="00FC3253"/>
    <w:rsid w:val="00FC35BC"/>
    <w:rsid w:val="00FC49F1"/>
    <w:rsid w:val="00FC4BC4"/>
    <w:rsid w:val="00FC5674"/>
    <w:rsid w:val="00FD1B4D"/>
    <w:rsid w:val="00FD2FD2"/>
    <w:rsid w:val="00FD3F45"/>
    <w:rsid w:val="00FD4377"/>
    <w:rsid w:val="00FD7C8E"/>
    <w:rsid w:val="00FE1256"/>
    <w:rsid w:val="00FE33ED"/>
    <w:rsid w:val="00FE636F"/>
    <w:rsid w:val="00FE675D"/>
    <w:rsid w:val="00FF718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D1DD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659"/>
    <w:pPr>
      <w:spacing w:after="200" w:line="276" w:lineRule="auto"/>
    </w:pPr>
  </w:style>
  <w:style w:type="paragraph" w:styleId="Heading1">
    <w:name w:val="heading 1"/>
    <w:basedOn w:val="Normal"/>
    <w:next w:val="Normal"/>
    <w:link w:val="Heading1Char"/>
    <w:qFormat/>
    <w:rsid w:val="007E4659"/>
    <w:pPr>
      <w:keepNext/>
      <w:keepLines/>
      <w:spacing w:before="480" w:after="0"/>
      <w:jc w:val="center"/>
      <w:outlineLvl w:val="0"/>
    </w:pPr>
    <w:rPr>
      <w:rFonts w:eastAsia="Calibri" w:cs="Times New Roman"/>
      <w:b/>
      <w:bCs/>
      <w:szCs w:val="28"/>
      <w:lang w:bidi="en-US"/>
    </w:rPr>
  </w:style>
  <w:style w:type="paragraph" w:styleId="Heading2">
    <w:name w:val="heading 2"/>
    <w:basedOn w:val="Normal"/>
    <w:next w:val="Normal"/>
    <w:link w:val="Heading2Char"/>
    <w:uiPriority w:val="9"/>
    <w:unhideWhenUsed/>
    <w:qFormat/>
    <w:rsid w:val="007E4659"/>
    <w:pPr>
      <w:keepNext/>
      <w:keepLines/>
      <w:spacing w:before="200" w:after="0" w:line="240" w:lineRule="auto"/>
      <w:outlineLvl w:val="1"/>
    </w:pPr>
    <w:rPr>
      <w:rFonts w:asciiTheme="majorHAnsi" w:eastAsiaTheme="majorEastAsia" w:hAnsiTheme="majorHAnsi" w:cstheme="majorBidi"/>
      <w:b/>
      <w:bCs/>
      <w:sz w:val="24"/>
      <w:szCs w:val="26"/>
    </w:rPr>
  </w:style>
  <w:style w:type="paragraph" w:styleId="Heading3">
    <w:name w:val="heading 3"/>
    <w:basedOn w:val="Normal"/>
    <w:next w:val="Normal"/>
    <w:link w:val="Heading3Char"/>
    <w:uiPriority w:val="9"/>
    <w:unhideWhenUsed/>
    <w:qFormat/>
    <w:rsid w:val="007E4659"/>
    <w:pPr>
      <w:keepNext/>
      <w:keepLines/>
      <w:spacing w:before="200" w:after="0" w:line="240" w:lineRule="auto"/>
      <w:outlineLvl w:val="2"/>
    </w:pPr>
    <w:rPr>
      <w:rFonts w:asciiTheme="majorHAnsi" w:eastAsiaTheme="majorEastAsia" w:hAnsiTheme="majorHAnsi" w:cstheme="majorBidi"/>
      <w:bCs/>
      <w:i/>
      <w:sz w:val="24"/>
      <w:szCs w:val="24"/>
    </w:rPr>
  </w:style>
  <w:style w:type="paragraph" w:styleId="Heading4">
    <w:name w:val="heading 4"/>
    <w:basedOn w:val="Normal"/>
    <w:next w:val="Normal"/>
    <w:link w:val="Heading4Char"/>
    <w:uiPriority w:val="9"/>
    <w:unhideWhenUsed/>
    <w:qFormat/>
    <w:rsid w:val="007E4659"/>
    <w:pPr>
      <w:keepNext/>
      <w:keepLines/>
      <w:spacing w:before="200" w:after="0" w:line="240" w:lineRule="auto"/>
      <w:outlineLvl w:val="3"/>
    </w:pPr>
    <w:rPr>
      <w:rFonts w:asciiTheme="majorHAnsi" w:eastAsiaTheme="majorEastAsia" w:hAnsiTheme="majorHAnsi" w:cstheme="majorBidi"/>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4659"/>
    <w:rPr>
      <w:rFonts w:eastAsia="Calibri" w:cs="Times New Roman"/>
      <w:b/>
      <w:bCs/>
      <w:szCs w:val="28"/>
      <w:lang w:bidi="en-US"/>
    </w:rPr>
  </w:style>
  <w:style w:type="character" w:customStyle="1" w:styleId="Heading2Char">
    <w:name w:val="Heading 2 Char"/>
    <w:basedOn w:val="DefaultParagraphFont"/>
    <w:link w:val="Heading2"/>
    <w:uiPriority w:val="9"/>
    <w:rsid w:val="007E4659"/>
    <w:rPr>
      <w:rFonts w:asciiTheme="majorHAnsi" w:eastAsiaTheme="majorEastAsia" w:hAnsiTheme="majorHAnsi" w:cstheme="majorBidi"/>
      <w:b/>
      <w:bCs/>
      <w:sz w:val="24"/>
      <w:szCs w:val="26"/>
    </w:rPr>
  </w:style>
  <w:style w:type="character" w:customStyle="1" w:styleId="Heading3Char">
    <w:name w:val="Heading 3 Char"/>
    <w:basedOn w:val="DefaultParagraphFont"/>
    <w:link w:val="Heading3"/>
    <w:uiPriority w:val="9"/>
    <w:rsid w:val="007E4659"/>
    <w:rPr>
      <w:rFonts w:asciiTheme="majorHAnsi" w:eastAsiaTheme="majorEastAsia" w:hAnsiTheme="majorHAnsi" w:cstheme="majorBidi"/>
      <w:bCs/>
      <w:i/>
      <w:sz w:val="24"/>
      <w:szCs w:val="24"/>
    </w:rPr>
  </w:style>
  <w:style w:type="character" w:customStyle="1" w:styleId="Heading4Char">
    <w:name w:val="Heading 4 Char"/>
    <w:basedOn w:val="DefaultParagraphFont"/>
    <w:link w:val="Heading4"/>
    <w:uiPriority w:val="9"/>
    <w:rsid w:val="007E4659"/>
    <w:rPr>
      <w:rFonts w:asciiTheme="majorHAnsi" w:eastAsiaTheme="majorEastAsia" w:hAnsiTheme="majorHAnsi" w:cstheme="majorBidi"/>
      <w:bCs/>
      <w:i/>
      <w:iCs/>
      <w:sz w:val="24"/>
      <w:szCs w:val="24"/>
    </w:rPr>
  </w:style>
  <w:style w:type="table" w:styleId="TableGrid">
    <w:name w:val="Table Grid"/>
    <w:basedOn w:val="TableNormal"/>
    <w:uiPriority w:val="59"/>
    <w:rsid w:val="007E4659"/>
    <w:pPr>
      <w:spacing w:after="0" w:line="240" w:lineRule="auto"/>
    </w:pPr>
    <w:rPr>
      <w:rFonts w:ascii="Calibri" w:eastAsia="SimSu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E4659"/>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E4659"/>
    <w:rPr>
      <w:color w:val="0563C1" w:themeColor="hyperlink"/>
      <w:u w:val="single"/>
    </w:rPr>
  </w:style>
  <w:style w:type="character" w:customStyle="1" w:styleId="tgc">
    <w:name w:val="_tgc"/>
    <w:basedOn w:val="DefaultParagraphFont"/>
    <w:rsid w:val="007E4659"/>
  </w:style>
  <w:style w:type="paragraph" w:styleId="Header">
    <w:name w:val="header"/>
    <w:basedOn w:val="Normal"/>
    <w:link w:val="HeaderChar"/>
    <w:uiPriority w:val="99"/>
    <w:unhideWhenUsed/>
    <w:rsid w:val="007E46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4659"/>
  </w:style>
  <w:style w:type="paragraph" w:styleId="Footer">
    <w:name w:val="footer"/>
    <w:basedOn w:val="Normal"/>
    <w:link w:val="FooterChar"/>
    <w:uiPriority w:val="99"/>
    <w:unhideWhenUsed/>
    <w:rsid w:val="007E46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4659"/>
  </w:style>
  <w:style w:type="character" w:styleId="CommentReference">
    <w:name w:val="annotation reference"/>
    <w:basedOn w:val="DefaultParagraphFont"/>
    <w:uiPriority w:val="99"/>
    <w:semiHidden/>
    <w:unhideWhenUsed/>
    <w:rsid w:val="007E4659"/>
    <w:rPr>
      <w:sz w:val="16"/>
      <w:szCs w:val="16"/>
    </w:rPr>
  </w:style>
  <w:style w:type="paragraph" w:styleId="CommentText">
    <w:name w:val="annotation text"/>
    <w:basedOn w:val="Normal"/>
    <w:link w:val="CommentTextChar"/>
    <w:uiPriority w:val="99"/>
    <w:semiHidden/>
    <w:unhideWhenUsed/>
    <w:rsid w:val="007E4659"/>
    <w:pPr>
      <w:spacing w:line="240" w:lineRule="auto"/>
    </w:pPr>
    <w:rPr>
      <w:sz w:val="20"/>
      <w:szCs w:val="20"/>
    </w:rPr>
  </w:style>
  <w:style w:type="character" w:customStyle="1" w:styleId="CommentTextChar">
    <w:name w:val="Comment Text Char"/>
    <w:basedOn w:val="DefaultParagraphFont"/>
    <w:link w:val="CommentText"/>
    <w:uiPriority w:val="99"/>
    <w:semiHidden/>
    <w:rsid w:val="007E4659"/>
    <w:rPr>
      <w:sz w:val="20"/>
      <w:szCs w:val="20"/>
    </w:rPr>
  </w:style>
  <w:style w:type="paragraph" w:styleId="CommentSubject">
    <w:name w:val="annotation subject"/>
    <w:basedOn w:val="CommentText"/>
    <w:next w:val="CommentText"/>
    <w:link w:val="CommentSubjectChar"/>
    <w:uiPriority w:val="99"/>
    <w:semiHidden/>
    <w:unhideWhenUsed/>
    <w:rsid w:val="007E4659"/>
    <w:rPr>
      <w:b/>
      <w:bCs/>
    </w:rPr>
  </w:style>
  <w:style w:type="character" w:customStyle="1" w:styleId="CommentSubjectChar">
    <w:name w:val="Comment Subject Char"/>
    <w:basedOn w:val="CommentTextChar"/>
    <w:link w:val="CommentSubject"/>
    <w:uiPriority w:val="99"/>
    <w:semiHidden/>
    <w:rsid w:val="007E4659"/>
    <w:rPr>
      <w:b/>
      <w:bCs/>
      <w:sz w:val="20"/>
      <w:szCs w:val="20"/>
    </w:rPr>
  </w:style>
  <w:style w:type="paragraph" w:styleId="BalloonText">
    <w:name w:val="Balloon Text"/>
    <w:basedOn w:val="Normal"/>
    <w:link w:val="BalloonTextChar"/>
    <w:uiPriority w:val="99"/>
    <w:semiHidden/>
    <w:unhideWhenUsed/>
    <w:rsid w:val="007E46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4659"/>
    <w:rPr>
      <w:rFonts w:ascii="Segoe UI" w:hAnsi="Segoe UI" w:cs="Segoe UI"/>
      <w:sz w:val="18"/>
      <w:szCs w:val="18"/>
    </w:rPr>
  </w:style>
  <w:style w:type="paragraph" w:customStyle="1" w:styleId="EndNoteBibliographyTitle">
    <w:name w:val="EndNote Bibliography Title"/>
    <w:basedOn w:val="Normal"/>
    <w:link w:val="EndNoteBibliographyTitleChar"/>
    <w:rsid w:val="007E4659"/>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7E4659"/>
    <w:rPr>
      <w:rFonts w:ascii="Calibri" w:hAnsi="Calibri"/>
      <w:noProof/>
    </w:rPr>
  </w:style>
  <w:style w:type="paragraph" w:customStyle="1" w:styleId="EndNoteBibliography">
    <w:name w:val="EndNote Bibliography"/>
    <w:basedOn w:val="Normal"/>
    <w:link w:val="EndNoteBibliographyChar"/>
    <w:rsid w:val="007E4659"/>
    <w:pPr>
      <w:spacing w:line="240" w:lineRule="auto"/>
      <w:jc w:val="both"/>
    </w:pPr>
    <w:rPr>
      <w:rFonts w:ascii="Calibri" w:hAnsi="Calibri"/>
      <w:noProof/>
    </w:rPr>
  </w:style>
  <w:style w:type="character" w:customStyle="1" w:styleId="EndNoteBibliographyChar">
    <w:name w:val="EndNote Bibliography Char"/>
    <w:basedOn w:val="DefaultParagraphFont"/>
    <w:link w:val="EndNoteBibliography"/>
    <w:rsid w:val="007E4659"/>
    <w:rPr>
      <w:rFonts w:ascii="Calibri" w:hAnsi="Calibri"/>
      <w:noProof/>
    </w:rPr>
  </w:style>
  <w:style w:type="paragraph" w:styleId="Revision">
    <w:name w:val="Revision"/>
    <w:hidden/>
    <w:uiPriority w:val="99"/>
    <w:semiHidden/>
    <w:rsid w:val="007E4659"/>
    <w:pPr>
      <w:spacing w:after="0" w:line="240" w:lineRule="auto"/>
    </w:pPr>
  </w:style>
  <w:style w:type="table" w:customStyle="1" w:styleId="TableGrid3">
    <w:name w:val="Table Grid3"/>
    <w:basedOn w:val="TableNormal"/>
    <w:uiPriority w:val="59"/>
    <w:rsid w:val="007E46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7E4659"/>
    <w:pPr>
      <w:spacing w:after="0" w:line="240" w:lineRule="auto"/>
    </w:pPr>
    <w:rPr>
      <w:sz w:val="20"/>
      <w:szCs w:val="20"/>
    </w:rPr>
  </w:style>
  <w:style w:type="character" w:customStyle="1" w:styleId="FootnoteTextChar">
    <w:name w:val="Footnote Text Char"/>
    <w:basedOn w:val="DefaultParagraphFont"/>
    <w:link w:val="FootnoteText"/>
    <w:uiPriority w:val="99"/>
    <w:rsid w:val="007E4659"/>
    <w:rPr>
      <w:sz w:val="20"/>
      <w:szCs w:val="20"/>
    </w:rPr>
  </w:style>
  <w:style w:type="character" w:styleId="FootnoteReference">
    <w:name w:val="footnote reference"/>
    <w:basedOn w:val="DefaultParagraphFont"/>
    <w:uiPriority w:val="99"/>
    <w:unhideWhenUsed/>
    <w:rsid w:val="007E4659"/>
    <w:rPr>
      <w:vertAlign w:val="superscript"/>
    </w:rPr>
  </w:style>
  <w:style w:type="character" w:styleId="FollowedHyperlink">
    <w:name w:val="FollowedHyperlink"/>
    <w:basedOn w:val="DefaultParagraphFont"/>
    <w:uiPriority w:val="99"/>
    <w:semiHidden/>
    <w:unhideWhenUsed/>
    <w:rsid w:val="00910C5B"/>
    <w:rPr>
      <w:color w:val="954F72" w:themeColor="followedHyperlink"/>
      <w:u w:val="single"/>
    </w:rPr>
  </w:style>
  <w:style w:type="character" w:styleId="LineNumber">
    <w:name w:val="line number"/>
    <w:basedOn w:val="DefaultParagraphFont"/>
    <w:uiPriority w:val="99"/>
    <w:semiHidden/>
    <w:unhideWhenUsed/>
    <w:rsid w:val="00D7666D"/>
  </w:style>
  <w:style w:type="paragraph" w:styleId="NormalWeb">
    <w:name w:val="Normal (Web)"/>
    <w:basedOn w:val="Normal"/>
    <w:uiPriority w:val="99"/>
    <w:semiHidden/>
    <w:unhideWhenUsed/>
    <w:rsid w:val="00C15786"/>
    <w:pPr>
      <w:spacing w:before="100" w:beforeAutospacing="1" w:after="100" w:afterAutospacing="1" w:line="240" w:lineRule="auto"/>
    </w:pPr>
    <w:rPr>
      <w:rFonts w:ascii="Times" w:hAnsi="Times" w:cs="Times New Roman"/>
      <w:sz w:val="20"/>
      <w:szCs w:val="20"/>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659"/>
    <w:pPr>
      <w:spacing w:after="200" w:line="276" w:lineRule="auto"/>
    </w:pPr>
  </w:style>
  <w:style w:type="paragraph" w:styleId="Heading1">
    <w:name w:val="heading 1"/>
    <w:basedOn w:val="Normal"/>
    <w:next w:val="Normal"/>
    <w:link w:val="Heading1Char"/>
    <w:qFormat/>
    <w:rsid w:val="007E4659"/>
    <w:pPr>
      <w:keepNext/>
      <w:keepLines/>
      <w:spacing w:before="480" w:after="0"/>
      <w:jc w:val="center"/>
      <w:outlineLvl w:val="0"/>
    </w:pPr>
    <w:rPr>
      <w:rFonts w:eastAsia="Calibri" w:cs="Times New Roman"/>
      <w:b/>
      <w:bCs/>
      <w:szCs w:val="28"/>
      <w:lang w:bidi="en-US"/>
    </w:rPr>
  </w:style>
  <w:style w:type="paragraph" w:styleId="Heading2">
    <w:name w:val="heading 2"/>
    <w:basedOn w:val="Normal"/>
    <w:next w:val="Normal"/>
    <w:link w:val="Heading2Char"/>
    <w:uiPriority w:val="9"/>
    <w:unhideWhenUsed/>
    <w:qFormat/>
    <w:rsid w:val="007E4659"/>
    <w:pPr>
      <w:keepNext/>
      <w:keepLines/>
      <w:spacing w:before="200" w:after="0" w:line="240" w:lineRule="auto"/>
      <w:outlineLvl w:val="1"/>
    </w:pPr>
    <w:rPr>
      <w:rFonts w:asciiTheme="majorHAnsi" w:eastAsiaTheme="majorEastAsia" w:hAnsiTheme="majorHAnsi" w:cstheme="majorBidi"/>
      <w:b/>
      <w:bCs/>
      <w:sz w:val="24"/>
      <w:szCs w:val="26"/>
    </w:rPr>
  </w:style>
  <w:style w:type="paragraph" w:styleId="Heading3">
    <w:name w:val="heading 3"/>
    <w:basedOn w:val="Normal"/>
    <w:next w:val="Normal"/>
    <w:link w:val="Heading3Char"/>
    <w:uiPriority w:val="9"/>
    <w:unhideWhenUsed/>
    <w:qFormat/>
    <w:rsid w:val="007E4659"/>
    <w:pPr>
      <w:keepNext/>
      <w:keepLines/>
      <w:spacing w:before="200" w:after="0" w:line="240" w:lineRule="auto"/>
      <w:outlineLvl w:val="2"/>
    </w:pPr>
    <w:rPr>
      <w:rFonts w:asciiTheme="majorHAnsi" w:eastAsiaTheme="majorEastAsia" w:hAnsiTheme="majorHAnsi" w:cstheme="majorBidi"/>
      <w:bCs/>
      <w:i/>
      <w:sz w:val="24"/>
      <w:szCs w:val="24"/>
    </w:rPr>
  </w:style>
  <w:style w:type="paragraph" w:styleId="Heading4">
    <w:name w:val="heading 4"/>
    <w:basedOn w:val="Normal"/>
    <w:next w:val="Normal"/>
    <w:link w:val="Heading4Char"/>
    <w:uiPriority w:val="9"/>
    <w:unhideWhenUsed/>
    <w:qFormat/>
    <w:rsid w:val="007E4659"/>
    <w:pPr>
      <w:keepNext/>
      <w:keepLines/>
      <w:spacing w:before="200" w:after="0" w:line="240" w:lineRule="auto"/>
      <w:outlineLvl w:val="3"/>
    </w:pPr>
    <w:rPr>
      <w:rFonts w:asciiTheme="majorHAnsi" w:eastAsiaTheme="majorEastAsia" w:hAnsiTheme="majorHAnsi" w:cstheme="majorBidi"/>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4659"/>
    <w:rPr>
      <w:rFonts w:eastAsia="Calibri" w:cs="Times New Roman"/>
      <w:b/>
      <w:bCs/>
      <w:szCs w:val="28"/>
      <w:lang w:bidi="en-US"/>
    </w:rPr>
  </w:style>
  <w:style w:type="character" w:customStyle="1" w:styleId="Heading2Char">
    <w:name w:val="Heading 2 Char"/>
    <w:basedOn w:val="DefaultParagraphFont"/>
    <w:link w:val="Heading2"/>
    <w:uiPriority w:val="9"/>
    <w:rsid w:val="007E4659"/>
    <w:rPr>
      <w:rFonts w:asciiTheme="majorHAnsi" w:eastAsiaTheme="majorEastAsia" w:hAnsiTheme="majorHAnsi" w:cstheme="majorBidi"/>
      <w:b/>
      <w:bCs/>
      <w:sz w:val="24"/>
      <w:szCs w:val="26"/>
    </w:rPr>
  </w:style>
  <w:style w:type="character" w:customStyle="1" w:styleId="Heading3Char">
    <w:name w:val="Heading 3 Char"/>
    <w:basedOn w:val="DefaultParagraphFont"/>
    <w:link w:val="Heading3"/>
    <w:uiPriority w:val="9"/>
    <w:rsid w:val="007E4659"/>
    <w:rPr>
      <w:rFonts w:asciiTheme="majorHAnsi" w:eastAsiaTheme="majorEastAsia" w:hAnsiTheme="majorHAnsi" w:cstheme="majorBidi"/>
      <w:bCs/>
      <w:i/>
      <w:sz w:val="24"/>
      <w:szCs w:val="24"/>
    </w:rPr>
  </w:style>
  <w:style w:type="character" w:customStyle="1" w:styleId="Heading4Char">
    <w:name w:val="Heading 4 Char"/>
    <w:basedOn w:val="DefaultParagraphFont"/>
    <w:link w:val="Heading4"/>
    <w:uiPriority w:val="9"/>
    <w:rsid w:val="007E4659"/>
    <w:rPr>
      <w:rFonts w:asciiTheme="majorHAnsi" w:eastAsiaTheme="majorEastAsia" w:hAnsiTheme="majorHAnsi" w:cstheme="majorBidi"/>
      <w:bCs/>
      <w:i/>
      <w:iCs/>
      <w:sz w:val="24"/>
      <w:szCs w:val="24"/>
    </w:rPr>
  </w:style>
  <w:style w:type="table" w:styleId="TableGrid">
    <w:name w:val="Table Grid"/>
    <w:basedOn w:val="TableNormal"/>
    <w:uiPriority w:val="59"/>
    <w:rsid w:val="007E4659"/>
    <w:pPr>
      <w:spacing w:after="0" w:line="240" w:lineRule="auto"/>
    </w:pPr>
    <w:rPr>
      <w:rFonts w:ascii="Calibri" w:eastAsia="SimSu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E4659"/>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E4659"/>
    <w:rPr>
      <w:color w:val="0563C1" w:themeColor="hyperlink"/>
      <w:u w:val="single"/>
    </w:rPr>
  </w:style>
  <w:style w:type="character" w:customStyle="1" w:styleId="tgc">
    <w:name w:val="_tgc"/>
    <w:basedOn w:val="DefaultParagraphFont"/>
    <w:rsid w:val="007E4659"/>
  </w:style>
  <w:style w:type="paragraph" w:styleId="Header">
    <w:name w:val="header"/>
    <w:basedOn w:val="Normal"/>
    <w:link w:val="HeaderChar"/>
    <w:uiPriority w:val="99"/>
    <w:unhideWhenUsed/>
    <w:rsid w:val="007E46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4659"/>
  </w:style>
  <w:style w:type="paragraph" w:styleId="Footer">
    <w:name w:val="footer"/>
    <w:basedOn w:val="Normal"/>
    <w:link w:val="FooterChar"/>
    <w:uiPriority w:val="99"/>
    <w:unhideWhenUsed/>
    <w:rsid w:val="007E46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4659"/>
  </w:style>
  <w:style w:type="character" w:styleId="CommentReference">
    <w:name w:val="annotation reference"/>
    <w:basedOn w:val="DefaultParagraphFont"/>
    <w:uiPriority w:val="99"/>
    <w:semiHidden/>
    <w:unhideWhenUsed/>
    <w:rsid w:val="007E4659"/>
    <w:rPr>
      <w:sz w:val="16"/>
      <w:szCs w:val="16"/>
    </w:rPr>
  </w:style>
  <w:style w:type="paragraph" w:styleId="CommentText">
    <w:name w:val="annotation text"/>
    <w:basedOn w:val="Normal"/>
    <w:link w:val="CommentTextChar"/>
    <w:uiPriority w:val="99"/>
    <w:semiHidden/>
    <w:unhideWhenUsed/>
    <w:rsid w:val="007E4659"/>
    <w:pPr>
      <w:spacing w:line="240" w:lineRule="auto"/>
    </w:pPr>
    <w:rPr>
      <w:sz w:val="20"/>
      <w:szCs w:val="20"/>
    </w:rPr>
  </w:style>
  <w:style w:type="character" w:customStyle="1" w:styleId="CommentTextChar">
    <w:name w:val="Comment Text Char"/>
    <w:basedOn w:val="DefaultParagraphFont"/>
    <w:link w:val="CommentText"/>
    <w:uiPriority w:val="99"/>
    <w:semiHidden/>
    <w:rsid w:val="007E4659"/>
    <w:rPr>
      <w:sz w:val="20"/>
      <w:szCs w:val="20"/>
    </w:rPr>
  </w:style>
  <w:style w:type="paragraph" w:styleId="CommentSubject">
    <w:name w:val="annotation subject"/>
    <w:basedOn w:val="CommentText"/>
    <w:next w:val="CommentText"/>
    <w:link w:val="CommentSubjectChar"/>
    <w:uiPriority w:val="99"/>
    <w:semiHidden/>
    <w:unhideWhenUsed/>
    <w:rsid w:val="007E4659"/>
    <w:rPr>
      <w:b/>
      <w:bCs/>
    </w:rPr>
  </w:style>
  <w:style w:type="character" w:customStyle="1" w:styleId="CommentSubjectChar">
    <w:name w:val="Comment Subject Char"/>
    <w:basedOn w:val="CommentTextChar"/>
    <w:link w:val="CommentSubject"/>
    <w:uiPriority w:val="99"/>
    <w:semiHidden/>
    <w:rsid w:val="007E4659"/>
    <w:rPr>
      <w:b/>
      <w:bCs/>
      <w:sz w:val="20"/>
      <w:szCs w:val="20"/>
    </w:rPr>
  </w:style>
  <w:style w:type="paragraph" w:styleId="BalloonText">
    <w:name w:val="Balloon Text"/>
    <w:basedOn w:val="Normal"/>
    <w:link w:val="BalloonTextChar"/>
    <w:uiPriority w:val="99"/>
    <w:semiHidden/>
    <w:unhideWhenUsed/>
    <w:rsid w:val="007E46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4659"/>
    <w:rPr>
      <w:rFonts w:ascii="Segoe UI" w:hAnsi="Segoe UI" w:cs="Segoe UI"/>
      <w:sz w:val="18"/>
      <w:szCs w:val="18"/>
    </w:rPr>
  </w:style>
  <w:style w:type="paragraph" w:customStyle="1" w:styleId="EndNoteBibliographyTitle">
    <w:name w:val="EndNote Bibliography Title"/>
    <w:basedOn w:val="Normal"/>
    <w:link w:val="EndNoteBibliographyTitleChar"/>
    <w:rsid w:val="007E4659"/>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7E4659"/>
    <w:rPr>
      <w:rFonts w:ascii="Calibri" w:hAnsi="Calibri"/>
      <w:noProof/>
    </w:rPr>
  </w:style>
  <w:style w:type="paragraph" w:customStyle="1" w:styleId="EndNoteBibliography">
    <w:name w:val="EndNote Bibliography"/>
    <w:basedOn w:val="Normal"/>
    <w:link w:val="EndNoteBibliographyChar"/>
    <w:rsid w:val="007E4659"/>
    <w:pPr>
      <w:spacing w:line="240" w:lineRule="auto"/>
      <w:jc w:val="both"/>
    </w:pPr>
    <w:rPr>
      <w:rFonts w:ascii="Calibri" w:hAnsi="Calibri"/>
      <w:noProof/>
    </w:rPr>
  </w:style>
  <w:style w:type="character" w:customStyle="1" w:styleId="EndNoteBibliographyChar">
    <w:name w:val="EndNote Bibliography Char"/>
    <w:basedOn w:val="DefaultParagraphFont"/>
    <w:link w:val="EndNoteBibliography"/>
    <w:rsid w:val="007E4659"/>
    <w:rPr>
      <w:rFonts w:ascii="Calibri" w:hAnsi="Calibri"/>
      <w:noProof/>
    </w:rPr>
  </w:style>
  <w:style w:type="paragraph" w:styleId="Revision">
    <w:name w:val="Revision"/>
    <w:hidden/>
    <w:uiPriority w:val="99"/>
    <w:semiHidden/>
    <w:rsid w:val="007E4659"/>
    <w:pPr>
      <w:spacing w:after="0" w:line="240" w:lineRule="auto"/>
    </w:pPr>
  </w:style>
  <w:style w:type="table" w:customStyle="1" w:styleId="TableGrid3">
    <w:name w:val="Table Grid3"/>
    <w:basedOn w:val="TableNormal"/>
    <w:uiPriority w:val="59"/>
    <w:rsid w:val="007E46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7E4659"/>
    <w:pPr>
      <w:spacing w:after="0" w:line="240" w:lineRule="auto"/>
    </w:pPr>
    <w:rPr>
      <w:sz w:val="20"/>
      <w:szCs w:val="20"/>
    </w:rPr>
  </w:style>
  <w:style w:type="character" w:customStyle="1" w:styleId="FootnoteTextChar">
    <w:name w:val="Footnote Text Char"/>
    <w:basedOn w:val="DefaultParagraphFont"/>
    <w:link w:val="FootnoteText"/>
    <w:uiPriority w:val="99"/>
    <w:rsid w:val="007E4659"/>
    <w:rPr>
      <w:sz w:val="20"/>
      <w:szCs w:val="20"/>
    </w:rPr>
  </w:style>
  <w:style w:type="character" w:styleId="FootnoteReference">
    <w:name w:val="footnote reference"/>
    <w:basedOn w:val="DefaultParagraphFont"/>
    <w:uiPriority w:val="99"/>
    <w:unhideWhenUsed/>
    <w:rsid w:val="007E4659"/>
    <w:rPr>
      <w:vertAlign w:val="superscript"/>
    </w:rPr>
  </w:style>
  <w:style w:type="character" w:styleId="FollowedHyperlink">
    <w:name w:val="FollowedHyperlink"/>
    <w:basedOn w:val="DefaultParagraphFont"/>
    <w:uiPriority w:val="99"/>
    <w:semiHidden/>
    <w:unhideWhenUsed/>
    <w:rsid w:val="00910C5B"/>
    <w:rPr>
      <w:color w:val="954F72" w:themeColor="followedHyperlink"/>
      <w:u w:val="single"/>
    </w:rPr>
  </w:style>
  <w:style w:type="character" w:styleId="LineNumber">
    <w:name w:val="line number"/>
    <w:basedOn w:val="DefaultParagraphFont"/>
    <w:uiPriority w:val="99"/>
    <w:semiHidden/>
    <w:unhideWhenUsed/>
    <w:rsid w:val="00D7666D"/>
  </w:style>
  <w:style w:type="paragraph" w:styleId="NormalWeb">
    <w:name w:val="Normal (Web)"/>
    <w:basedOn w:val="Normal"/>
    <w:uiPriority w:val="99"/>
    <w:semiHidden/>
    <w:unhideWhenUsed/>
    <w:rsid w:val="00C15786"/>
    <w:pPr>
      <w:spacing w:before="100" w:beforeAutospacing="1" w:after="100" w:afterAutospacing="1" w:line="240" w:lineRule="auto"/>
    </w:pPr>
    <w:rPr>
      <w:rFonts w:ascii="Times" w:hAnsi="Times"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573517">
      <w:bodyDiv w:val="1"/>
      <w:marLeft w:val="0"/>
      <w:marRight w:val="0"/>
      <w:marTop w:val="0"/>
      <w:marBottom w:val="0"/>
      <w:divBdr>
        <w:top w:val="none" w:sz="0" w:space="0" w:color="auto"/>
        <w:left w:val="none" w:sz="0" w:space="0" w:color="auto"/>
        <w:bottom w:val="none" w:sz="0" w:space="0" w:color="auto"/>
        <w:right w:val="none" w:sz="0" w:space="0" w:color="auto"/>
      </w:divBdr>
      <w:divsChild>
        <w:div w:id="1150757458">
          <w:marLeft w:val="0"/>
          <w:marRight w:val="1"/>
          <w:marTop w:val="0"/>
          <w:marBottom w:val="0"/>
          <w:divBdr>
            <w:top w:val="none" w:sz="0" w:space="0" w:color="auto"/>
            <w:left w:val="none" w:sz="0" w:space="0" w:color="auto"/>
            <w:bottom w:val="none" w:sz="0" w:space="0" w:color="auto"/>
            <w:right w:val="none" w:sz="0" w:space="0" w:color="auto"/>
          </w:divBdr>
          <w:divsChild>
            <w:div w:id="1869873254">
              <w:marLeft w:val="0"/>
              <w:marRight w:val="0"/>
              <w:marTop w:val="0"/>
              <w:marBottom w:val="0"/>
              <w:divBdr>
                <w:top w:val="none" w:sz="0" w:space="0" w:color="auto"/>
                <w:left w:val="none" w:sz="0" w:space="0" w:color="auto"/>
                <w:bottom w:val="none" w:sz="0" w:space="0" w:color="auto"/>
                <w:right w:val="none" w:sz="0" w:space="0" w:color="auto"/>
              </w:divBdr>
              <w:divsChild>
                <w:div w:id="666640779">
                  <w:marLeft w:val="0"/>
                  <w:marRight w:val="1"/>
                  <w:marTop w:val="0"/>
                  <w:marBottom w:val="0"/>
                  <w:divBdr>
                    <w:top w:val="none" w:sz="0" w:space="0" w:color="auto"/>
                    <w:left w:val="none" w:sz="0" w:space="0" w:color="auto"/>
                    <w:bottom w:val="none" w:sz="0" w:space="0" w:color="auto"/>
                    <w:right w:val="none" w:sz="0" w:space="0" w:color="auto"/>
                  </w:divBdr>
                  <w:divsChild>
                    <w:div w:id="204106784">
                      <w:marLeft w:val="0"/>
                      <w:marRight w:val="0"/>
                      <w:marTop w:val="0"/>
                      <w:marBottom w:val="0"/>
                      <w:divBdr>
                        <w:top w:val="none" w:sz="0" w:space="0" w:color="auto"/>
                        <w:left w:val="none" w:sz="0" w:space="0" w:color="auto"/>
                        <w:bottom w:val="none" w:sz="0" w:space="0" w:color="auto"/>
                        <w:right w:val="none" w:sz="0" w:space="0" w:color="auto"/>
                      </w:divBdr>
                      <w:divsChild>
                        <w:div w:id="408312519">
                          <w:marLeft w:val="0"/>
                          <w:marRight w:val="0"/>
                          <w:marTop w:val="0"/>
                          <w:marBottom w:val="0"/>
                          <w:divBdr>
                            <w:top w:val="none" w:sz="0" w:space="0" w:color="auto"/>
                            <w:left w:val="none" w:sz="0" w:space="0" w:color="auto"/>
                            <w:bottom w:val="none" w:sz="0" w:space="0" w:color="auto"/>
                            <w:right w:val="none" w:sz="0" w:space="0" w:color="auto"/>
                          </w:divBdr>
                          <w:divsChild>
                            <w:div w:id="1043604026">
                              <w:marLeft w:val="0"/>
                              <w:marRight w:val="0"/>
                              <w:marTop w:val="0"/>
                              <w:marBottom w:val="0"/>
                              <w:divBdr>
                                <w:top w:val="none" w:sz="0" w:space="0" w:color="auto"/>
                                <w:left w:val="none" w:sz="0" w:space="0" w:color="auto"/>
                                <w:bottom w:val="none" w:sz="0" w:space="0" w:color="auto"/>
                                <w:right w:val="none" w:sz="0" w:space="0" w:color="auto"/>
                              </w:divBdr>
                            </w:div>
                          </w:divsChild>
                        </w:div>
                        <w:div w:id="1747914877">
                          <w:marLeft w:val="0"/>
                          <w:marRight w:val="0"/>
                          <w:marTop w:val="0"/>
                          <w:marBottom w:val="0"/>
                          <w:divBdr>
                            <w:top w:val="none" w:sz="0" w:space="0" w:color="auto"/>
                            <w:left w:val="none" w:sz="0" w:space="0" w:color="auto"/>
                            <w:bottom w:val="none" w:sz="0" w:space="0" w:color="auto"/>
                            <w:right w:val="none" w:sz="0" w:space="0" w:color="auto"/>
                          </w:divBdr>
                          <w:divsChild>
                            <w:div w:id="1872379584">
                              <w:marLeft w:val="0"/>
                              <w:marRight w:val="0"/>
                              <w:marTop w:val="120"/>
                              <w:marBottom w:val="360"/>
                              <w:divBdr>
                                <w:top w:val="none" w:sz="0" w:space="0" w:color="auto"/>
                                <w:left w:val="none" w:sz="0" w:space="0" w:color="auto"/>
                                <w:bottom w:val="none" w:sz="0" w:space="0" w:color="auto"/>
                                <w:right w:val="none" w:sz="0" w:space="0" w:color="auto"/>
                              </w:divBdr>
                              <w:divsChild>
                                <w:div w:id="531572731">
                                  <w:marLeft w:val="0"/>
                                  <w:marRight w:val="0"/>
                                  <w:marTop w:val="0"/>
                                  <w:marBottom w:val="0"/>
                                  <w:divBdr>
                                    <w:top w:val="none" w:sz="0" w:space="0" w:color="auto"/>
                                    <w:left w:val="none" w:sz="0" w:space="0" w:color="auto"/>
                                    <w:bottom w:val="none" w:sz="0" w:space="0" w:color="auto"/>
                                    <w:right w:val="none" w:sz="0" w:space="0" w:color="auto"/>
                                  </w:divBdr>
                                </w:div>
                                <w:div w:id="132084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3769747">
      <w:bodyDiv w:val="1"/>
      <w:marLeft w:val="0"/>
      <w:marRight w:val="0"/>
      <w:marTop w:val="0"/>
      <w:marBottom w:val="0"/>
      <w:divBdr>
        <w:top w:val="none" w:sz="0" w:space="0" w:color="auto"/>
        <w:left w:val="none" w:sz="0" w:space="0" w:color="auto"/>
        <w:bottom w:val="none" w:sz="0" w:space="0" w:color="auto"/>
        <w:right w:val="none" w:sz="0" w:space="0" w:color="auto"/>
      </w:divBdr>
      <w:divsChild>
        <w:div w:id="2060397669">
          <w:marLeft w:val="0"/>
          <w:marRight w:val="1"/>
          <w:marTop w:val="0"/>
          <w:marBottom w:val="0"/>
          <w:divBdr>
            <w:top w:val="none" w:sz="0" w:space="0" w:color="auto"/>
            <w:left w:val="none" w:sz="0" w:space="0" w:color="auto"/>
            <w:bottom w:val="none" w:sz="0" w:space="0" w:color="auto"/>
            <w:right w:val="none" w:sz="0" w:space="0" w:color="auto"/>
          </w:divBdr>
          <w:divsChild>
            <w:div w:id="300768926">
              <w:marLeft w:val="0"/>
              <w:marRight w:val="0"/>
              <w:marTop w:val="0"/>
              <w:marBottom w:val="0"/>
              <w:divBdr>
                <w:top w:val="none" w:sz="0" w:space="0" w:color="auto"/>
                <w:left w:val="none" w:sz="0" w:space="0" w:color="auto"/>
                <w:bottom w:val="none" w:sz="0" w:space="0" w:color="auto"/>
                <w:right w:val="none" w:sz="0" w:space="0" w:color="auto"/>
              </w:divBdr>
              <w:divsChild>
                <w:div w:id="457573050">
                  <w:marLeft w:val="0"/>
                  <w:marRight w:val="1"/>
                  <w:marTop w:val="0"/>
                  <w:marBottom w:val="0"/>
                  <w:divBdr>
                    <w:top w:val="none" w:sz="0" w:space="0" w:color="auto"/>
                    <w:left w:val="none" w:sz="0" w:space="0" w:color="auto"/>
                    <w:bottom w:val="none" w:sz="0" w:space="0" w:color="auto"/>
                    <w:right w:val="none" w:sz="0" w:space="0" w:color="auto"/>
                  </w:divBdr>
                  <w:divsChild>
                    <w:div w:id="1858233528">
                      <w:marLeft w:val="0"/>
                      <w:marRight w:val="0"/>
                      <w:marTop w:val="0"/>
                      <w:marBottom w:val="0"/>
                      <w:divBdr>
                        <w:top w:val="none" w:sz="0" w:space="0" w:color="auto"/>
                        <w:left w:val="none" w:sz="0" w:space="0" w:color="auto"/>
                        <w:bottom w:val="none" w:sz="0" w:space="0" w:color="auto"/>
                        <w:right w:val="none" w:sz="0" w:space="0" w:color="auto"/>
                      </w:divBdr>
                      <w:divsChild>
                        <w:div w:id="1853372501">
                          <w:marLeft w:val="0"/>
                          <w:marRight w:val="0"/>
                          <w:marTop w:val="0"/>
                          <w:marBottom w:val="0"/>
                          <w:divBdr>
                            <w:top w:val="none" w:sz="0" w:space="0" w:color="auto"/>
                            <w:left w:val="none" w:sz="0" w:space="0" w:color="auto"/>
                            <w:bottom w:val="none" w:sz="0" w:space="0" w:color="auto"/>
                            <w:right w:val="none" w:sz="0" w:space="0" w:color="auto"/>
                          </w:divBdr>
                          <w:divsChild>
                            <w:div w:id="1776821997">
                              <w:marLeft w:val="0"/>
                              <w:marRight w:val="0"/>
                              <w:marTop w:val="0"/>
                              <w:marBottom w:val="0"/>
                              <w:divBdr>
                                <w:top w:val="none" w:sz="0" w:space="0" w:color="auto"/>
                                <w:left w:val="none" w:sz="0" w:space="0" w:color="auto"/>
                                <w:bottom w:val="none" w:sz="0" w:space="0" w:color="auto"/>
                                <w:right w:val="none" w:sz="0" w:space="0" w:color="auto"/>
                              </w:divBdr>
                            </w:div>
                          </w:divsChild>
                        </w:div>
                        <w:div w:id="957416855">
                          <w:marLeft w:val="0"/>
                          <w:marRight w:val="0"/>
                          <w:marTop w:val="0"/>
                          <w:marBottom w:val="0"/>
                          <w:divBdr>
                            <w:top w:val="none" w:sz="0" w:space="0" w:color="auto"/>
                            <w:left w:val="none" w:sz="0" w:space="0" w:color="auto"/>
                            <w:bottom w:val="none" w:sz="0" w:space="0" w:color="auto"/>
                            <w:right w:val="none" w:sz="0" w:space="0" w:color="auto"/>
                          </w:divBdr>
                          <w:divsChild>
                            <w:div w:id="1343094995">
                              <w:marLeft w:val="0"/>
                              <w:marRight w:val="0"/>
                              <w:marTop w:val="120"/>
                              <w:marBottom w:val="360"/>
                              <w:divBdr>
                                <w:top w:val="none" w:sz="0" w:space="0" w:color="auto"/>
                                <w:left w:val="none" w:sz="0" w:space="0" w:color="auto"/>
                                <w:bottom w:val="none" w:sz="0" w:space="0" w:color="auto"/>
                                <w:right w:val="none" w:sz="0" w:space="0" w:color="auto"/>
                              </w:divBdr>
                              <w:divsChild>
                                <w:div w:id="730661562">
                                  <w:marLeft w:val="0"/>
                                  <w:marRight w:val="0"/>
                                  <w:marTop w:val="0"/>
                                  <w:marBottom w:val="0"/>
                                  <w:divBdr>
                                    <w:top w:val="none" w:sz="0" w:space="0" w:color="auto"/>
                                    <w:left w:val="none" w:sz="0" w:space="0" w:color="auto"/>
                                    <w:bottom w:val="none" w:sz="0" w:space="0" w:color="auto"/>
                                    <w:right w:val="none" w:sz="0" w:space="0" w:color="auto"/>
                                  </w:divBdr>
                                </w:div>
                                <w:div w:id="83684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diagramLayout" Target="diagrams/layout1.xml"/><Relationship Id="rId20" Type="http://schemas.openxmlformats.org/officeDocument/2006/relationships/footer" Target="footer1.xml"/><Relationship Id="rId21" Type="http://schemas.openxmlformats.org/officeDocument/2006/relationships/footer" Target="footer2.xml"/><Relationship Id="rId22" Type="http://schemas.openxmlformats.org/officeDocument/2006/relationships/header" Target="header3.xml"/><Relationship Id="rId23" Type="http://schemas.openxmlformats.org/officeDocument/2006/relationships/footer" Target="footer3.xm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diagramQuickStyle" Target="diagrams/quickStyle1.xml"/><Relationship Id="rId11" Type="http://schemas.openxmlformats.org/officeDocument/2006/relationships/diagramColors" Target="diagrams/colors1.xml"/><Relationship Id="rId12" Type="http://schemas.microsoft.com/office/2007/relationships/diagramDrawing" Target="diagrams/drawing1.xml"/><Relationship Id="rId13" Type="http://schemas.openxmlformats.org/officeDocument/2006/relationships/hyperlink" Target="http://www.ncbi.nlm.nih.gov/pubmed/?term=Demain%20S%5BAuthor%5D&amp;cauthor=true&amp;cauthor_uid=26024379" TargetMode="External"/><Relationship Id="rId14" Type="http://schemas.openxmlformats.org/officeDocument/2006/relationships/hyperlink" Target="http://www.ncbi.nlm.nih.gov/pubmed/?term=Areia%20C%5BAuthor%5D&amp;cauthor=true&amp;cauthor_uid=26024379" TargetMode="External"/><Relationship Id="rId15" Type="http://schemas.openxmlformats.org/officeDocument/2006/relationships/hyperlink" Target="http://www.ncbi.nlm.nih.gov/pubmed/?term=Marques%20A%5BAuthor%5D&amp;cauthor=true&amp;cauthor_uid=26024379" TargetMode="External"/><Relationship Id="rId16" Type="http://schemas.openxmlformats.org/officeDocument/2006/relationships/hyperlink" Target="http://www.ncbi.nlm.nih.gov/pubmed/?term=Hunt%20K%5BAuthor%5D&amp;cauthor=true&amp;cauthor_uid=26024379" TargetMode="External"/><Relationship Id="rId17" Type="http://schemas.openxmlformats.org/officeDocument/2006/relationships/hyperlink" Target="http://medicine.exeter.ac.uk/research/healthserv/thethirdgap/" TargetMode="External"/><Relationship Id="rId18" Type="http://schemas.openxmlformats.org/officeDocument/2006/relationships/header" Target="header1.xml"/><Relationship Id="rId19" Type="http://schemas.openxmlformats.org/officeDocument/2006/relationships/header" Target="header2.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7AFB587-015C-4EB8-BDEB-A4BBB8741193}" type="doc">
      <dgm:prSet loTypeId="urn:microsoft.com/office/officeart/2005/8/layout/funnel1" loCatId="process" qsTypeId="urn:microsoft.com/office/officeart/2005/8/quickstyle/simple1" qsCatId="simple" csTypeId="urn:microsoft.com/office/officeart/2005/8/colors/colorful5" csCatId="colorful" phldr="1"/>
      <dgm:spPr/>
      <dgm:t>
        <a:bodyPr/>
        <a:lstStyle/>
        <a:p>
          <a:endParaRPr lang="en-GB"/>
        </a:p>
      </dgm:t>
    </dgm:pt>
    <dgm:pt modelId="{E842363D-6A40-430E-8624-7AB17963723F}">
      <dgm:prSet phldrT="[Text]" custT="1"/>
      <dgm:spPr/>
      <dgm:t>
        <a:bodyPr/>
        <a:lstStyle/>
        <a:p>
          <a:pPr algn="ctr"/>
          <a:r>
            <a:rPr lang="en-GB" sz="1200" b="1"/>
            <a:t>Trait 3: Active in;</a:t>
          </a:r>
        </a:p>
      </dgm:t>
    </dgm:pt>
    <dgm:pt modelId="{530FB23E-CB96-466A-B4B5-DCDAFD3DB408}" type="parTrans" cxnId="{CE671E7E-BF04-4248-A17B-7C47141886E7}">
      <dgm:prSet/>
      <dgm:spPr/>
      <dgm:t>
        <a:bodyPr/>
        <a:lstStyle/>
        <a:p>
          <a:endParaRPr lang="en-GB" sz="1200"/>
        </a:p>
      </dgm:t>
    </dgm:pt>
    <dgm:pt modelId="{BD3AE7CF-F2D4-424B-B42A-347BE95FB4AC}" type="sibTrans" cxnId="{CE671E7E-BF04-4248-A17B-7C47141886E7}">
      <dgm:prSet/>
      <dgm:spPr/>
      <dgm:t>
        <a:bodyPr/>
        <a:lstStyle/>
        <a:p>
          <a:endParaRPr lang="en-GB" sz="1200"/>
        </a:p>
      </dgm:t>
    </dgm:pt>
    <dgm:pt modelId="{DE978B56-FD9B-4768-AEDD-BF4845D3DCF9}">
      <dgm:prSet phldrT="[Text]" custT="1"/>
      <dgm:spPr/>
      <dgm:t>
        <a:bodyPr/>
        <a:lstStyle/>
        <a:p>
          <a:r>
            <a:rPr lang="en-GB" sz="1200" b="1"/>
            <a:t>The 'good' self-manager</a:t>
          </a:r>
        </a:p>
      </dgm:t>
    </dgm:pt>
    <dgm:pt modelId="{10D80962-D7BB-4E0E-A62C-BF66F9F8FD07}" type="parTrans" cxnId="{5B0237A8-F938-4D6D-904D-00FDA36396BE}">
      <dgm:prSet/>
      <dgm:spPr/>
      <dgm:t>
        <a:bodyPr/>
        <a:lstStyle/>
        <a:p>
          <a:endParaRPr lang="en-GB" sz="1200"/>
        </a:p>
      </dgm:t>
    </dgm:pt>
    <dgm:pt modelId="{859A8AA2-E929-46A7-99A5-FE990BCA65DA}" type="sibTrans" cxnId="{5B0237A8-F938-4D6D-904D-00FDA36396BE}">
      <dgm:prSet/>
      <dgm:spPr/>
      <dgm:t>
        <a:bodyPr/>
        <a:lstStyle/>
        <a:p>
          <a:endParaRPr lang="en-GB" sz="1200"/>
        </a:p>
      </dgm:t>
    </dgm:pt>
    <dgm:pt modelId="{20EA13C0-8617-473E-A860-8C28D9816320}">
      <dgm:prSet phldrT="[Text]" custT="1"/>
      <dgm:spPr/>
      <dgm:t>
        <a:bodyPr/>
        <a:lstStyle/>
        <a:p>
          <a:pPr algn="ctr"/>
          <a:r>
            <a:rPr lang="en-GB" sz="1200" b="1"/>
            <a:t>Trait 2: Knowledgable at;</a:t>
          </a:r>
        </a:p>
      </dgm:t>
    </dgm:pt>
    <dgm:pt modelId="{6FE42A6C-F141-41E8-9589-0EC6B755551C}" type="sibTrans" cxnId="{96CA0BDF-C221-417D-B863-1EB5E0EB1650}">
      <dgm:prSet/>
      <dgm:spPr/>
      <dgm:t>
        <a:bodyPr/>
        <a:lstStyle/>
        <a:p>
          <a:endParaRPr lang="en-GB" sz="1200"/>
        </a:p>
      </dgm:t>
    </dgm:pt>
    <dgm:pt modelId="{A87332EF-2C65-4ACA-8C12-5448A41ABC51}" type="parTrans" cxnId="{96CA0BDF-C221-417D-B863-1EB5E0EB1650}">
      <dgm:prSet/>
      <dgm:spPr/>
      <dgm:t>
        <a:bodyPr/>
        <a:lstStyle/>
        <a:p>
          <a:endParaRPr lang="en-GB" sz="1200"/>
        </a:p>
      </dgm:t>
    </dgm:pt>
    <dgm:pt modelId="{9CEFE230-0D62-4A19-93F3-E08382EFA985}">
      <dgm:prSet custT="1"/>
      <dgm:spPr/>
      <dgm:t>
        <a:bodyPr/>
        <a:lstStyle/>
        <a:p>
          <a:r>
            <a:rPr lang="en-GB" sz="1200">
              <a:solidFill>
                <a:sysClr val="windowText" lastClr="000000"/>
              </a:solidFill>
            </a:rPr>
            <a:t>Sourcing information </a:t>
          </a:r>
        </a:p>
      </dgm:t>
    </dgm:pt>
    <dgm:pt modelId="{05B19D1F-1249-431D-875D-9F28F38C8B0A}" type="parTrans" cxnId="{4DEB6B98-FD51-4C2E-A3A4-4EBEA076F93B}">
      <dgm:prSet/>
      <dgm:spPr/>
      <dgm:t>
        <a:bodyPr/>
        <a:lstStyle/>
        <a:p>
          <a:endParaRPr lang="en-GB" sz="1200"/>
        </a:p>
      </dgm:t>
    </dgm:pt>
    <dgm:pt modelId="{BF9BD2EF-F8FE-4809-B4D1-68E0586B4EEF}" type="sibTrans" cxnId="{4DEB6B98-FD51-4C2E-A3A4-4EBEA076F93B}">
      <dgm:prSet/>
      <dgm:spPr/>
      <dgm:t>
        <a:bodyPr/>
        <a:lstStyle/>
        <a:p>
          <a:endParaRPr lang="en-GB" sz="1200"/>
        </a:p>
      </dgm:t>
    </dgm:pt>
    <dgm:pt modelId="{4D34267C-3CF5-4B40-9F87-51AD7D9BE995}">
      <dgm:prSet phldrT="[Text]" custT="1"/>
      <dgm:spPr/>
      <dgm:t>
        <a:bodyPr/>
        <a:lstStyle/>
        <a:p>
          <a:r>
            <a:rPr lang="en-GB" sz="1200">
              <a:solidFill>
                <a:sysClr val="windowText" lastClr="000000"/>
              </a:solidFill>
            </a:rPr>
            <a:t>Being responsible</a:t>
          </a:r>
        </a:p>
      </dgm:t>
    </dgm:pt>
    <dgm:pt modelId="{65121003-E10B-40B8-B587-5724544CC1B0}">
      <dgm:prSet phldrT="[Text]" custT="1"/>
      <dgm:spPr/>
      <dgm:t>
        <a:bodyPr/>
        <a:lstStyle/>
        <a:p>
          <a:pPr algn="ctr"/>
          <a:r>
            <a:rPr lang="en-GB" sz="1200" b="1"/>
            <a:t>Trait 1: Remoralised, demonstrated by;</a:t>
          </a:r>
        </a:p>
      </dgm:t>
    </dgm:pt>
    <dgm:pt modelId="{2E526DFA-5A74-4404-849D-E4CD31FF7830}" type="sibTrans" cxnId="{EF355292-F5C9-431B-976B-0EF59BC4BE42}">
      <dgm:prSet/>
      <dgm:spPr/>
      <dgm:t>
        <a:bodyPr/>
        <a:lstStyle/>
        <a:p>
          <a:endParaRPr lang="en-GB" sz="1200"/>
        </a:p>
      </dgm:t>
    </dgm:pt>
    <dgm:pt modelId="{82C25423-D427-44F1-8AA0-7BB6A2AEEEFD}" type="parTrans" cxnId="{EF355292-F5C9-431B-976B-0EF59BC4BE42}">
      <dgm:prSet/>
      <dgm:spPr/>
      <dgm:t>
        <a:bodyPr/>
        <a:lstStyle/>
        <a:p>
          <a:endParaRPr lang="en-GB" sz="1200"/>
        </a:p>
      </dgm:t>
    </dgm:pt>
    <dgm:pt modelId="{283C88C1-F3D2-4941-9241-D096FDE3511C}" type="sibTrans" cxnId="{7F21E53F-D62D-4E02-97F8-A1C4F3020122}">
      <dgm:prSet/>
      <dgm:spPr/>
      <dgm:t>
        <a:bodyPr/>
        <a:lstStyle/>
        <a:p>
          <a:endParaRPr lang="en-GB" sz="1200"/>
        </a:p>
      </dgm:t>
    </dgm:pt>
    <dgm:pt modelId="{5450CB0C-2903-42E1-8C8B-928F53B9CCF7}" type="parTrans" cxnId="{7F21E53F-D62D-4E02-97F8-A1C4F3020122}">
      <dgm:prSet/>
      <dgm:spPr/>
      <dgm:t>
        <a:bodyPr/>
        <a:lstStyle/>
        <a:p>
          <a:endParaRPr lang="en-GB" sz="1200"/>
        </a:p>
      </dgm:t>
    </dgm:pt>
    <dgm:pt modelId="{5EF20184-DCBC-5E43-B340-DDF47197FDF9}">
      <dgm:prSet phldrT="[Text]" custT="1"/>
      <dgm:spPr/>
      <dgm:t>
        <a:bodyPr/>
        <a:lstStyle/>
        <a:p>
          <a:r>
            <a:rPr lang="en-GB" sz="1200">
              <a:solidFill>
                <a:sysClr val="windowText" lastClr="000000"/>
              </a:solidFill>
            </a:rPr>
            <a:t>Fulfilling moral obligations</a:t>
          </a:r>
        </a:p>
      </dgm:t>
    </dgm:pt>
    <dgm:pt modelId="{E0332599-9BA9-484E-A095-7C627782A3F5}" type="parTrans" cxnId="{DA698AF0-E7E3-AA4E-9F08-DFDB5B1563C5}">
      <dgm:prSet/>
      <dgm:spPr/>
      <dgm:t>
        <a:bodyPr/>
        <a:lstStyle/>
        <a:p>
          <a:endParaRPr lang="en-US" sz="1200"/>
        </a:p>
      </dgm:t>
    </dgm:pt>
    <dgm:pt modelId="{D86AF5ED-EA62-5548-ABBE-3224E46D7B5E}" type="sibTrans" cxnId="{DA698AF0-E7E3-AA4E-9F08-DFDB5B1563C5}">
      <dgm:prSet/>
      <dgm:spPr/>
      <dgm:t>
        <a:bodyPr/>
        <a:lstStyle/>
        <a:p>
          <a:endParaRPr lang="en-US" sz="1200"/>
        </a:p>
      </dgm:t>
    </dgm:pt>
    <dgm:pt modelId="{9FE9F7CB-0EDF-1A4D-BFC2-7E81288873C6}">
      <dgm:prSet custT="1"/>
      <dgm:spPr/>
      <dgm:t>
        <a:bodyPr/>
        <a:lstStyle/>
        <a:p>
          <a:r>
            <a:rPr lang="en-GB" sz="1200">
              <a:solidFill>
                <a:sysClr val="windowText" lastClr="000000"/>
              </a:solidFill>
            </a:rPr>
            <a:t>Mitigating risks to physical health</a:t>
          </a:r>
        </a:p>
      </dgm:t>
    </dgm:pt>
    <dgm:pt modelId="{A2854395-062C-6F4E-AA17-71F18D3ECD68}" type="parTrans" cxnId="{1150D459-695E-F047-9B04-3F3D3749DF44}">
      <dgm:prSet/>
      <dgm:spPr/>
      <dgm:t>
        <a:bodyPr/>
        <a:lstStyle/>
        <a:p>
          <a:endParaRPr lang="en-US" sz="1200"/>
        </a:p>
      </dgm:t>
    </dgm:pt>
    <dgm:pt modelId="{5BA2AA47-4C0A-C547-A7DE-E789FCF74538}" type="sibTrans" cxnId="{1150D459-695E-F047-9B04-3F3D3749DF44}">
      <dgm:prSet/>
      <dgm:spPr/>
      <dgm:t>
        <a:bodyPr/>
        <a:lstStyle/>
        <a:p>
          <a:endParaRPr lang="en-US" sz="1200"/>
        </a:p>
      </dgm:t>
    </dgm:pt>
    <dgm:pt modelId="{E03DF592-7D0E-40E3-ACC0-295DBDB5B9B0}">
      <dgm:prSet custT="1"/>
      <dgm:spPr/>
      <dgm:t>
        <a:bodyPr/>
        <a:lstStyle/>
        <a:p>
          <a:pPr algn="l"/>
          <a:r>
            <a:rPr lang="en-GB" sz="1200">
              <a:solidFill>
                <a:sysClr val="windowText" lastClr="000000"/>
              </a:solidFill>
            </a:rPr>
            <a:t>Informed decision making </a:t>
          </a:r>
        </a:p>
      </dgm:t>
    </dgm:pt>
    <dgm:pt modelId="{8E8C13FB-1C56-4316-9DC3-4AF7452E0EE8}" type="sibTrans" cxnId="{F0E82335-A307-4517-9019-ED3219933CBD}">
      <dgm:prSet/>
      <dgm:spPr/>
      <dgm:t>
        <a:bodyPr/>
        <a:lstStyle/>
        <a:p>
          <a:endParaRPr lang="en-GB" sz="1200"/>
        </a:p>
      </dgm:t>
    </dgm:pt>
    <dgm:pt modelId="{27E80647-E77A-4707-A27E-29D38301E6B2}" type="parTrans" cxnId="{F0E82335-A307-4517-9019-ED3219933CBD}">
      <dgm:prSet/>
      <dgm:spPr/>
      <dgm:t>
        <a:bodyPr/>
        <a:lstStyle/>
        <a:p>
          <a:endParaRPr lang="en-GB" sz="1200"/>
        </a:p>
      </dgm:t>
    </dgm:pt>
    <dgm:pt modelId="{CB470732-BF2B-1545-B72C-936FA1D04320}">
      <dgm:prSet custT="1"/>
      <dgm:spPr/>
      <dgm:t>
        <a:bodyPr/>
        <a:lstStyle/>
        <a:p>
          <a:pPr algn="l"/>
          <a:r>
            <a:rPr lang="en-GB" sz="1200">
              <a:solidFill>
                <a:sysClr val="windowText" lastClr="000000"/>
              </a:solidFill>
            </a:rPr>
            <a:t>Decisions to comply</a:t>
          </a:r>
        </a:p>
      </dgm:t>
    </dgm:pt>
    <dgm:pt modelId="{520DDE63-A3A2-F84E-9CAA-05AFF4CAA0F8}" type="parTrans" cxnId="{EDABC319-B1CC-3E4A-B905-B513E062CC9F}">
      <dgm:prSet/>
      <dgm:spPr/>
      <dgm:t>
        <a:bodyPr/>
        <a:lstStyle/>
        <a:p>
          <a:endParaRPr lang="en-GB"/>
        </a:p>
      </dgm:t>
    </dgm:pt>
    <dgm:pt modelId="{0AADAD78-B1EA-AB48-98F2-ABB37DC52051}" type="sibTrans" cxnId="{EDABC319-B1CC-3E4A-B905-B513E062CC9F}">
      <dgm:prSet/>
      <dgm:spPr/>
      <dgm:t>
        <a:bodyPr/>
        <a:lstStyle/>
        <a:p>
          <a:endParaRPr lang="en-GB"/>
        </a:p>
      </dgm:t>
    </dgm:pt>
    <dgm:pt modelId="{BB2E7641-38AA-894B-9CB6-80E156E59F55}">
      <dgm:prSet custT="1"/>
      <dgm:spPr/>
      <dgm:t>
        <a:bodyPr/>
        <a:lstStyle/>
        <a:p>
          <a:pPr algn="l"/>
          <a:r>
            <a:rPr lang="en-GB" sz="1200">
              <a:solidFill>
                <a:sysClr val="windowText" lastClr="000000"/>
              </a:solidFill>
            </a:rPr>
            <a:t>Decisions not to comply</a:t>
          </a:r>
        </a:p>
      </dgm:t>
    </dgm:pt>
    <dgm:pt modelId="{C82924CC-F735-4840-8C48-212AE0D27080}" type="parTrans" cxnId="{92B05858-8AAF-4D43-A3DB-5C91D3807359}">
      <dgm:prSet/>
      <dgm:spPr/>
      <dgm:t>
        <a:bodyPr/>
        <a:lstStyle/>
        <a:p>
          <a:endParaRPr lang="en-US"/>
        </a:p>
      </dgm:t>
    </dgm:pt>
    <dgm:pt modelId="{7241C74E-18F3-2B46-9396-4BD302D22486}" type="sibTrans" cxnId="{92B05858-8AAF-4D43-A3DB-5C91D3807359}">
      <dgm:prSet/>
      <dgm:spPr/>
      <dgm:t>
        <a:bodyPr/>
        <a:lstStyle/>
        <a:p>
          <a:endParaRPr lang="en-US"/>
        </a:p>
      </dgm:t>
    </dgm:pt>
    <dgm:pt modelId="{1AE8005F-4B5D-4E3E-947B-FB79903ED590}" type="pres">
      <dgm:prSet presAssocID="{E7AFB587-015C-4EB8-BDEB-A4BBB8741193}" presName="Name0" presStyleCnt="0">
        <dgm:presLayoutVars>
          <dgm:chMax val="4"/>
          <dgm:resizeHandles val="exact"/>
        </dgm:presLayoutVars>
      </dgm:prSet>
      <dgm:spPr/>
      <dgm:t>
        <a:bodyPr/>
        <a:lstStyle/>
        <a:p>
          <a:endParaRPr lang="en-GB"/>
        </a:p>
      </dgm:t>
    </dgm:pt>
    <dgm:pt modelId="{F78A8052-0E0F-457A-AF79-B0177DBF2DA1}" type="pres">
      <dgm:prSet presAssocID="{E7AFB587-015C-4EB8-BDEB-A4BBB8741193}" presName="ellipse" presStyleLbl="trBgShp" presStyleIdx="0" presStyleCnt="1" custScaleX="146410" custScaleY="146410" custLinFactNeighborX="-16" custLinFactNeighborY="-16947"/>
      <dgm:spPr/>
      <dgm:t>
        <a:bodyPr/>
        <a:lstStyle/>
        <a:p>
          <a:endParaRPr lang="en-GB"/>
        </a:p>
      </dgm:t>
    </dgm:pt>
    <dgm:pt modelId="{A6A68127-E017-4639-B6E9-67C20B7AD554}" type="pres">
      <dgm:prSet presAssocID="{E7AFB587-015C-4EB8-BDEB-A4BBB8741193}" presName="arrow1" presStyleLbl="fgShp" presStyleIdx="0" presStyleCnt="1" custLinFactNeighborY="53608"/>
      <dgm:spPr/>
      <dgm:t>
        <a:bodyPr/>
        <a:lstStyle/>
        <a:p>
          <a:endParaRPr lang="en-GB"/>
        </a:p>
      </dgm:t>
    </dgm:pt>
    <dgm:pt modelId="{06EB5A56-AE25-46C1-B23F-081B3AE017FA}" type="pres">
      <dgm:prSet presAssocID="{E7AFB587-015C-4EB8-BDEB-A4BBB8741193}" presName="rectangle" presStyleLbl="revTx" presStyleIdx="0" presStyleCnt="1" custScaleX="69428" custScaleY="77654" custLinFactNeighborX="2304" custLinFactNeighborY="9195">
        <dgm:presLayoutVars>
          <dgm:bulletEnabled val="1"/>
        </dgm:presLayoutVars>
      </dgm:prSet>
      <dgm:spPr/>
      <dgm:t>
        <a:bodyPr/>
        <a:lstStyle/>
        <a:p>
          <a:endParaRPr lang="en-GB"/>
        </a:p>
      </dgm:t>
    </dgm:pt>
    <dgm:pt modelId="{958F4045-17BF-4549-8B82-1B53BD7FFBEA}" type="pres">
      <dgm:prSet presAssocID="{20EA13C0-8617-473E-A860-8C28D9816320}" presName="item1" presStyleLbl="node1" presStyleIdx="0" presStyleCnt="3" custScaleX="158790" custScaleY="157266" custLinFactNeighborX="-9322" custLinFactNeighborY="24890">
        <dgm:presLayoutVars>
          <dgm:bulletEnabled val="1"/>
        </dgm:presLayoutVars>
      </dgm:prSet>
      <dgm:spPr/>
      <dgm:t>
        <a:bodyPr/>
        <a:lstStyle/>
        <a:p>
          <a:endParaRPr lang="en-GB"/>
        </a:p>
      </dgm:t>
    </dgm:pt>
    <dgm:pt modelId="{860DD1AB-F766-46BD-93E4-C3EF6355644F}" type="pres">
      <dgm:prSet presAssocID="{E842363D-6A40-430E-8624-7AB17963723F}" presName="item2" presStyleLbl="node1" presStyleIdx="1" presStyleCnt="3" custScaleX="161051" custScaleY="161051" custLinFactX="50547" custLinFactNeighborX="100000" custLinFactNeighborY="-26308">
        <dgm:presLayoutVars>
          <dgm:bulletEnabled val="1"/>
        </dgm:presLayoutVars>
      </dgm:prSet>
      <dgm:spPr/>
      <dgm:t>
        <a:bodyPr/>
        <a:lstStyle/>
        <a:p>
          <a:endParaRPr lang="en-GB"/>
        </a:p>
      </dgm:t>
    </dgm:pt>
    <dgm:pt modelId="{8D6B7D7B-4DC9-4177-ACC5-7F894A86DC57}" type="pres">
      <dgm:prSet presAssocID="{DE978B56-FD9B-4768-AEDD-BF4845D3DCF9}" presName="item3" presStyleLbl="node1" presStyleIdx="2" presStyleCnt="3" custScaleX="161051" custScaleY="161051" custLinFactX="-29656" custLinFactNeighborX="-100000" custLinFactNeighborY="-3984">
        <dgm:presLayoutVars>
          <dgm:bulletEnabled val="1"/>
        </dgm:presLayoutVars>
      </dgm:prSet>
      <dgm:spPr/>
      <dgm:t>
        <a:bodyPr/>
        <a:lstStyle/>
        <a:p>
          <a:endParaRPr lang="en-GB"/>
        </a:p>
      </dgm:t>
    </dgm:pt>
    <dgm:pt modelId="{9B497E65-F78A-43EE-9A7F-99C611C0B453}" type="pres">
      <dgm:prSet presAssocID="{E7AFB587-015C-4EB8-BDEB-A4BBB8741193}" presName="funnel" presStyleLbl="trAlignAcc1" presStyleIdx="0" presStyleCnt="1" custScaleX="146410" custScaleY="142857" custLinFactNeighborX="-1051" custLinFactNeighborY="3556"/>
      <dgm:spPr/>
      <dgm:t>
        <a:bodyPr/>
        <a:lstStyle/>
        <a:p>
          <a:endParaRPr lang="en-GB"/>
        </a:p>
      </dgm:t>
    </dgm:pt>
  </dgm:ptLst>
  <dgm:cxnLst>
    <dgm:cxn modelId="{EAF08A9C-08C8-564D-894F-A7F1951DEAE1}" type="presOf" srcId="{9FE9F7CB-0EDF-1A4D-BFC2-7E81288873C6}" destId="{860DD1AB-F766-46BD-93E4-C3EF6355644F}" srcOrd="0" destOrd="2" presId="urn:microsoft.com/office/officeart/2005/8/layout/funnel1"/>
    <dgm:cxn modelId="{EF355292-F5C9-431B-976B-0EF59BC4BE42}" srcId="{E7AFB587-015C-4EB8-BDEB-A4BBB8741193}" destId="{65121003-E10B-40B8-B587-5724544CC1B0}" srcOrd="0" destOrd="0" parTransId="{82C25423-D427-44F1-8AA0-7BB6A2AEEEFD}" sibTransId="{2E526DFA-5A74-4404-849D-E4CD31FF7830}"/>
    <dgm:cxn modelId="{D5FFBF7B-7127-6A4F-BE27-69B2D8ACF134}" type="presOf" srcId="{CB470732-BF2B-1545-B72C-936FA1D04320}" destId="{958F4045-17BF-4549-8B82-1B53BD7FFBEA}" srcOrd="0" destOrd="2" presId="urn:microsoft.com/office/officeart/2005/8/layout/funnel1"/>
    <dgm:cxn modelId="{4DEB6B98-FD51-4C2E-A3A4-4EBEA076F93B}" srcId="{20EA13C0-8617-473E-A860-8C28D9816320}" destId="{9CEFE230-0D62-4A19-93F3-E08382EFA985}" srcOrd="0" destOrd="0" parTransId="{05B19D1F-1249-431D-875D-9F28F38C8B0A}" sibTransId="{BF9BD2EF-F8FE-4809-B4D1-68E0586B4EEF}"/>
    <dgm:cxn modelId="{E5362567-9762-7542-AE66-56B5C68FDC82}" type="presOf" srcId="{5EF20184-DCBC-5E43-B340-DDF47197FDF9}" destId="{8D6B7D7B-4DC9-4177-ACC5-7F894A86DC57}" srcOrd="0" destOrd="2" presId="urn:microsoft.com/office/officeart/2005/8/layout/funnel1"/>
    <dgm:cxn modelId="{92B05858-8AAF-4D43-A3DB-5C91D3807359}" srcId="{E03DF592-7D0E-40E3-ACC0-295DBDB5B9B0}" destId="{BB2E7641-38AA-894B-9CB6-80E156E59F55}" srcOrd="1" destOrd="0" parTransId="{C82924CC-F735-4840-8C48-212AE0D27080}" sibTransId="{7241C74E-18F3-2B46-9396-4BD302D22486}"/>
    <dgm:cxn modelId="{E7359F1B-9962-644D-AB54-5DF09D62A944}" type="presOf" srcId="{BB2E7641-38AA-894B-9CB6-80E156E59F55}" destId="{958F4045-17BF-4549-8B82-1B53BD7FFBEA}" srcOrd="0" destOrd="3" presId="urn:microsoft.com/office/officeart/2005/8/layout/funnel1"/>
    <dgm:cxn modelId="{C4FB7725-500D-4C4A-8A3A-D049AA4E8C82}" type="presOf" srcId="{65121003-E10B-40B8-B587-5724544CC1B0}" destId="{8D6B7D7B-4DC9-4177-ACC5-7F894A86DC57}" srcOrd="0" destOrd="0" presId="urn:microsoft.com/office/officeart/2005/8/layout/funnel1"/>
    <dgm:cxn modelId="{53D40CED-C7B0-E443-AAAE-207B3FCCFD1F}" type="presOf" srcId="{DE978B56-FD9B-4768-AEDD-BF4845D3DCF9}" destId="{06EB5A56-AE25-46C1-B23F-081B3AE017FA}" srcOrd="0" destOrd="0" presId="urn:microsoft.com/office/officeart/2005/8/layout/funnel1"/>
    <dgm:cxn modelId="{FAE49DD0-0C47-C943-8B06-96AE8E54E1A0}" type="presOf" srcId="{20EA13C0-8617-473E-A860-8C28D9816320}" destId="{860DD1AB-F766-46BD-93E4-C3EF6355644F}" srcOrd="0" destOrd="0" presId="urn:microsoft.com/office/officeart/2005/8/layout/funnel1"/>
    <dgm:cxn modelId="{7F21E53F-D62D-4E02-97F8-A1C4F3020122}" srcId="{65121003-E10B-40B8-B587-5724544CC1B0}" destId="{4D34267C-3CF5-4B40-9F87-51AD7D9BE995}" srcOrd="0" destOrd="0" parTransId="{5450CB0C-2903-42E1-8C8B-928F53B9CCF7}" sibTransId="{283C88C1-F3D2-4941-9241-D096FDE3511C}"/>
    <dgm:cxn modelId="{EDABC319-B1CC-3E4A-B905-B513E062CC9F}" srcId="{E03DF592-7D0E-40E3-ACC0-295DBDB5B9B0}" destId="{CB470732-BF2B-1545-B72C-936FA1D04320}" srcOrd="0" destOrd="0" parTransId="{520DDE63-A3A2-F84E-9CAA-05AFF4CAA0F8}" sibTransId="{0AADAD78-B1EA-AB48-98F2-ABB37DC52051}"/>
    <dgm:cxn modelId="{DA698AF0-E7E3-AA4E-9F08-DFDB5B1563C5}" srcId="{65121003-E10B-40B8-B587-5724544CC1B0}" destId="{5EF20184-DCBC-5E43-B340-DDF47197FDF9}" srcOrd="1" destOrd="0" parTransId="{E0332599-9BA9-484E-A095-7C627782A3F5}" sibTransId="{D86AF5ED-EA62-5548-ABBE-3224E46D7B5E}"/>
    <dgm:cxn modelId="{1150D459-695E-F047-9B04-3F3D3749DF44}" srcId="{20EA13C0-8617-473E-A860-8C28D9816320}" destId="{9FE9F7CB-0EDF-1A4D-BFC2-7E81288873C6}" srcOrd="1" destOrd="0" parTransId="{A2854395-062C-6F4E-AA17-71F18D3ECD68}" sibTransId="{5BA2AA47-4C0A-C547-A7DE-E789FCF74538}"/>
    <dgm:cxn modelId="{D9586567-B8DF-C740-B629-4FECFB36F539}" type="presOf" srcId="{9CEFE230-0D62-4A19-93F3-E08382EFA985}" destId="{860DD1AB-F766-46BD-93E4-C3EF6355644F}" srcOrd="0" destOrd="1" presId="urn:microsoft.com/office/officeart/2005/8/layout/funnel1"/>
    <dgm:cxn modelId="{F0E82335-A307-4517-9019-ED3219933CBD}" srcId="{E842363D-6A40-430E-8624-7AB17963723F}" destId="{E03DF592-7D0E-40E3-ACC0-295DBDB5B9B0}" srcOrd="0" destOrd="0" parTransId="{27E80647-E77A-4707-A27E-29D38301E6B2}" sibTransId="{8E8C13FB-1C56-4316-9DC3-4AF7452E0EE8}"/>
    <dgm:cxn modelId="{8EB4BF5B-E99F-294E-A8A3-256ED42AFA34}" type="presOf" srcId="{E03DF592-7D0E-40E3-ACC0-295DBDB5B9B0}" destId="{958F4045-17BF-4549-8B82-1B53BD7FFBEA}" srcOrd="0" destOrd="1" presId="urn:microsoft.com/office/officeart/2005/8/layout/funnel1"/>
    <dgm:cxn modelId="{96CA0BDF-C221-417D-B863-1EB5E0EB1650}" srcId="{E7AFB587-015C-4EB8-BDEB-A4BBB8741193}" destId="{20EA13C0-8617-473E-A860-8C28D9816320}" srcOrd="1" destOrd="0" parTransId="{A87332EF-2C65-4ACA-8C12-5448A41ABC51}" sibTransId="{6FE42A6C-F141-41E8-9589-0EC6B755551C}"/>
    <dgm:cxn modelId="{5B0237A8-F938-4D6D-904D-00FDA36396BE}" srcId="{E7AFB587-015C-4EB8-BDEB-A4BBB8741193}" destId="{DE978B56-FD9B-4768-AEDD-BF4845D3DCF9}" srcOrd="3" destOrd="0" parTransId="{10D80962-D7BB-4E0E-A62C-BF66F9F8FD07}" sibTransId="{859A8AA2-E929-46A7-99A5-FE990BCA65DA}"/>
    <dgm:cxn modelId="{41F21B19-567C-D549-905E-D8E2E1E103F1}" type="presOf" srcId="{E842363D-6A40-430E-8624-7AB17963723F}" destId="{958F4045-17BF-4549-8B82-1B53BD7FFBEA}" srcOrd="0" destOrd="0" presId="urn:microsoft.com/office/officeart/2005/8/layout/funnel1"/>
    <dgm:cxn modelId="{CE671E7E-BF04-4248-A17B-7C47141886E7}" srcId="{E7AFB587-015C-4EB8-BDEB-A4BBB8741193}" destId="{E842363D-6A40-430E-8624-7AB17963723F}" srcOrd="2" destOrd="0" parTransId="{530FB23E-CB96-466A-B4B5-DCDAFD3DB408}" sibTransId="{BD3AE7CF-F2D4-424B-B42A-347BE95FB4AC}"/>
    <dgm:cxn modelId="{8E1E36D6-A2F6-1F4A-9F1C-532FFB0BF54F}" type="presOf" srcId="{4D34267C-3CF5-4B40-9F87-51AD7D9BE995}" destId="{8D6B7D7B-4DC9-4177-ACC5-7F894A86DC57}" srcOrd="0" destOrd="1" presId="urn:microsoft.com/office/officeart/2005/8/layout/funnel1"/>
    <dgm:cxn modelId="{5BF0F8B0-D43E-FD48-8A6D-0C31D68586B3}" type="presOf" srcId="{E7AFB587-015C-4EB8-BDEB-A4BBB8741193}" destId="{1AE8005F-4B5D-4E3E-947B-FB79903ED590}" srcOrd="0" destOrd="0" presId="urn:microsoft.com/office/officeart/2005/8/layout/funnel1"/>
    <dgm:cxn modelId="{80C9A66B-6991-2A43-B2BC-A9986BB4DD0F}" type="presParOf" srcId="{1AE8005F-4B5D-4E3E-947B-FB79903ED590}" destId="{F78A8052-0E0F-457A-AF79-B0177DBF2DA1}" srcOrd="0" destOrd="0" presId="urn:microsoft.com/office/officeart/2005/8/layout/funnel1"/>
    <dgm:cxn modelId="{DA67CEC6-4217-494B-B851-EBE52363E22B}" type="presParOf" srcId="{1AE8005F-4B5D-4E3E-947B-FB79903ED590}" destId="{A6A68127-E017-4639-B6E9-67C20B7AD554}" srcOrd="1" destOrd="0" presId="urn:microsoft.com/office/officeart/2005/8/layout/funnel1"/>
    <dgm:cxn modelId="{619ADA50-035D-F543-99C2-FD37B34DA624}" type="presParOf" srcId="{1AE8005F-4B5D-4E3E-947B-FB79903ED590}" destId="{06EB5A56-AE25-46C1-B23F-081B3AE017FA}" srcOrd="2" destOrd="0" presId="urn:microsoft.com/office/officeart/2005/8/layout/funnel1"/>
    <dgm:cxn modelId="{32B869BD-8428-8941-BAD6-7370DBDCCD6E}" type="presParOf" srcId="{1AE8005F-4B5D-4E3E-947B-FB79903ED590}" destId="{958F4045-17BF-4549-8B82-1B53BD7FFBEA}" srcOrd="3" destOrd="0" presId="urn:microsoft.com/office/officeart/2005/8/layout/funnel1"/>
    <dgm:cxn modelId="{EF1469C5-5D52-724E-A59B-59DC23404143}" type="presParOf" srcId="{1AE8005F-4B5D-4E3E-947B-FB79903ED590}" destId="{860DD1AB-F766-46BD-93E4-C3EF6355644F}" srcOrd="4" destOrd="0" presId="urn:microsoft.com/office/officeart/2005/8/layout/funnel1"/>
    <dgm:cxn modelId="{1D8678B0-E568-5D48-912F-9D2EFC95F571}" type="presParOf" srcId="{1AE8005F-4B5D-4E3E-947B-FB79903ED590}" destId="{8D6B7D7B-4DC9-4177-ACC5-7F894A86DC57}" srcOrd="5" destOrd="0" presId="urn:microsoft.com/office/officeart/2005/8/layout/funnel1"/>
    <dgm:cxn modelId="{3A045245-C9D8-F94C-994D-6CB0C114350A}" type="presParOf" srcId="{1AE8005F-4B5D-4E3E-947B-FB79903ED590}" destId="{9B497E65-F78A-43EE-9A7F-99C611C0B453}" srcOrd="6" destOrd="0" presId="urn:microsoft.com/office/officeart/2005/8/layout/funnel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78A8052-0E0F-457A-AF79-B0177DBF2DA1}">
      <dsp:nvSpPr>
        <dsp:cNvPr id="0" name=""/>
        <dsp:cNvSpPr/>
      </dsp:nvSpPr>
      <dsp:spPr>
        <a:xfrm>
          <a:off x="566701" y="53139"/>
          <a:ext cx="4587389" cy="1593139"/>
        </a:xfrm>
        <a:prstGeom prst="ellipse">
          <a:avLst/>
        </a:prstGeom>
        <a:solidFill>
          <a:schemeClr val="accent5">
            <a:tint val="50000"/>
            <a:alpha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A6A68127-E017-4639-B6E9-67C20B7AD554}">
      <dsp:nvSpPr>
        <dsp:cNvPr id="0" name=""/>
        <dsp:cNvSpPr/>
      </dsp:nvSpPr>
      <dsp:spPr>
        <a:xfrm>
          <a:off x="2562145" y="3362854"/>
          <a:ext cx="607218" cy="388620"/>
        </a:xfrm>
        <a:prstGeom prst="downArrow">
          <a:avLst/>
        </a:prstGeom>
        <a:solidFill>
          <a:schemeClr val="accent5">
            <a:tint val="4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06EB5A56-AE25-46C1-B23F-081B3AE017FA}">
      <dsp:nvSpPr>
        <dsp:cNvPr id="0" name=""/>
        <dsp:cNvSpPr/>
      </dsp:nvSpPr>
      <dsp:spPr>
        <a:xfrm>
          <a:off x="1921116" y="3546832"/>
          <a:ext cx="2023583" cy="56583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en-GB" sz="1200" b="1" kern="1200"/>
            <a:t>The 'good' self-manager</a:t>
          </a:r>
        </a:p>
      </dsp:txBody>
      <dsp:txXfrm>
        <a:off x="1921116" y="3546832"/>
        <a:ext cx="2023583" cy="565835"/>
      </dsp:txXfrm>
    </dsp:sp>
    <dsp:sp modelId="{958F4045-17BF-4549-8B82-1B53BD7FFBEA}">
      <dsp:nvSpPr>
        <dsp:cNvPr id="0" name=""/>
        <dsp:cNvSpPr/>
      </dsp:nvSpPr>
      <dsp:spPr>
        <a:xfrm>
          <a:off x="2010240" y="1621311"/>
          <a:ext cx="1735564" cy="1718907"/>
        </a:xfrm>
        <a:prstGeom prst="ellipse">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GB" sz="1200" b="1" kern="1200"/>
            <a:t>Trait 3: Active in;</a:t>
          </a:r>
        </a:p>
        <a:p>
          <a:pPr marL="114300" lvl="1" indent="-114300" algn="l" defTabSz="533400">
            <a:lnSpc>
              <a:spcPct val="90000"/>
            </a:lnSpc>
            <a:spcBef>
              <a:spcPct val="0"/>
            </a:spcBef>
            <a:spcAft>
              <a:spcPct val="15000"/>
            </a:spcAft>
            <a:buChar char="••"/>
          </a:pPr>
          <a:r>
            <a:rPr lang="en-GB" sz="1200" kern="1200">
              <a:solidFill>
                <a:sysClr val="windowText" lastClr="000000"/>
              </a:solidFill>
            </a:rPr>
            <a:t>Informed decision making </a:t>
          </a:r>
        </a:p>
        <a:p>
          <a:pPr marL="228600" lvl="2" indent="-114300" algn="l" defTabSz="533400">
            <a:lnSpc>
              <a:spcPct val="90000"/>
            </a:lnSpc>
            <a:spcBef>
              <a:spcPct val="0"/>
            </a:spcBef>
            <a:spcAft>
              <a:spcPct val="15000"/>
            </a:spcAft>
            <a:buChar char="••"/>
          </a:pPr>
          <a:r>
            <a:rPr lang="en-GB" sz="1200" kern="1200">
              <a:solidFill>
                <a:sysClr val="windowText" lastClr="000000"/>
              </a:solidFill>
            </a:rPr>
            <a:t>Decisions to comply</a:t>
          </a:r>
        </a:p>
        <a:p>
          <a:pPr marL="228600" lvl="2" indent="-114300" algn="l" defTabSz="533400">
            <a:lnSpc>
              <a:spcPct val="90000"/>
            </a:lnSpc>
            <a:spcBef>
              <a:spcPct val="0"/>
            </a:spcBef>
            <a:spcAft>
              <a:spcPct val="15000"/>
            </a:spcAft>
            <a:buChar char="••"/>
          </a:pPr>
          <a:r>
            <a:rPr lang="en-GB" sz="1200" kern="1200">
              <a:solidFill>
                <a:sysClr val="windowText" lastClr="000000"/>
              </a:solidFill>
            </a:rPr>
            <a:t>Decisions not to comply</a:t>
          </a:r>
        </a:p>
      </dsp:txBody>
      <dsp:txXfrm>
        <a:off x="2264407" y="1873039"/>
        <a:ext cx="1227230" cy="1215451"/>
      </dsp:txXfrm>
    </dsp:sp>
    <dsp:sp modelId="{860DD1AB-F766-46BD-93E4-C3EF6355644F}">
      <dsp:nvSpPr>
        <dsp:cNvPr id="0" name=""/>
        <dsp:cNvSpPr/>
      </dsp:nvSpPr>
      <dsp:spPr>
        <a:xfrm>
          <a:off x="2963144" y="221047"/>
          <a:ext cx="1760277" cy="1760277"/>
        </a:xfrm>
        <a:prstGeom prst="ellipse">
          <a:avLst/>
        </a:prstGeom>
        <a:solidFill>
          <a:schemeClr val="accent5">
            <a:hueOff val="-3676672"/>
            <a:satOff val="-5114"/>
            <a:lumOff val="-196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GB" sz="1200" b="1" kern="1200"/>
            <a:t>Trait 2: Knowledgable at;</a:t>
          </a:r>
        </a:p>
        <a:p>
          <a:pPr marL="114300" lvl="1" indent="-114300" algn="l" defTabSz="533400">
            <a:lnSpc>
              <a:spcPct val="90000"/>
            </a:lnSpc>
            <a:spcBef>
              <a:spcPct val="0"/>
            </a:spcBef>
            <a:spcAft>
              <a:spcPct val="15000"/>
            </a:spcAft>
            <a:buChar char="••"/>
          </a:pPr>
          <a:r>
            <a:rPr lang="en-GB" sz="1200" kern="1200">
              <a:solidFill>
                <a:sysClr val="windowText" lastClr="000000"/>
              </a:solidFill>
            </a:rPr>
            <a:t>Sourcing information </a:t>
          </a:r>
        </a:p>
        <a:p>
          <a:pPr marL="114300" lvl="1" indent="-114300" algn="l" defTabSz="533400">
            <a:lnSpc>
              <a:spcPct val="90000"/>
            </a:lnSpc>
            <a:spcBef>
              <a:spcPct val="0"/>
            </a:spcBef>
            <a:spcAft>
              <a:spcPct val="15000"/>
            </a:spcAft>
            <a:buChar char="••"/>
          </a:pPr>
          <a:r>
            <a:rPr lang="en-GB" sz="1200" kern="1200">
              <a:solidFill>
                <a:sysClr val="windowText" lastClr="000000"/>
              </a:solidFill>
            </a:rPr>
            <a:t>Mitigating risks to physical health</a:t>
          </a:r>
        </a:p>
      </dsp:txBody>
      <dsp:txXfrm>
        <a:off x="3220931" y="478834"/>
        <a:ext cx="1244703" cy="1244703"/>
      </dsp:txXfrm>
    </dsp:sp>
    <dsp:sp modelId="{8D6B7D7B-4DC9-4177-ACC5-7F894A86DC57}">
      <dsp:nvSpPr>
        <dsp:cNvPr id="0" name=""/>
        <dsp:cNvSpPr/>
      </dsp:nvSpPr>
      <dsp:spPr>
        <a:xfrm>
          <a:off x="1017826" y="200786"/>
          <a:ext cx="1760277" cy="1760277"/>
        </a:xfrm>
        <a:prstGeom prst="ellipse">
          <a:avLst/>
        </a:prstGeom>
        <a:solidFill>
          <a:schemeClr val="accent5">
            <a:hueOff val="-7353344"/>
            <a:satOff val="-10228"/>
            <a:lumOff val="-392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GB" sz="1200" b="1" kern="1200"/>
            <a:t>Trait 1: Remoralised, demonstrated by;</a:t>
          </a:r>
        </a:p>
        <a:p>
          <a:pPr marL="114300" lvl="1" indent="-114300" algn="l" defTabSz="533400">
            <a:lnSpc>
              <a:spcPct val="90000"/>
            </a:lnSpc>
            <a:spcBef>
              <a:spcPct val="0"/>
            </a:spcBef>
            <a:spcAft>
              <a:spcPct val="15000"/>
            </a:spcAft>
            <a:buChar char="••"/>
          </a:pPr>
          <a:r>
            <a:rPr lang="en-GB" sz="1200" kern="1200">
              <a:solidFill>
                <a:sysClr val="windowText" lastClr="000000"/>
              </a:solidFill>
            </a:rPr>
            <a:t>Being responsible</a:t>
          </a:r>
        </a:p>
        <a:p>
          <a:pPr marL="114300" lvl="1" indent="-114300" algn="l" defTabSz="533400">
            <a:lnSpc>
              <a:spcPct val="90000"/>
            </a:lnSpc>
            <a:spcBef>
              <a:spcPct val="0"/>
            </a:spcBef>
            <a:spcAft>
              <a:spcPct val="15000"/>
            </a:spcAft>
            <a:buChar char="••"/>
          </a:pPr>
          <a:r>
            <a:rPr lang="en-GB" sz="1200" kern="1200">
              <a:solidFill>
                <a:sysClr val="windowText" lastClr="000000"/>
              </a:solidFill>
            </a:rPr>
            <a:t>Fulfilling moral obligations</a:t>
          </a:r>
        </a:p>
      </dsp:txBody>
      <dsp:txXfrm>
        <a:off x="1275613" y="458573"/>
        <a:ext cx="1244703" cy="1244703"/>
      </dsp:txXfrm>
    </dsp:sp>
    <dsp:sp modelId="{9B497E65-F78A-43EE-9A7F-99C611C0B453}">
      <dsp:nvSpPr>
        <dsp:cNvPr id="0" name=""/>
        <dsp:cNvSpPr/>
      </dsp:nvSpPr>
      <dsp:spPr>
        <a:xfrm>
          <a:off x="340735" y="-129733"/>
          <a:ext cx="4978562" cy="3886196"/>
        </a:xfrm>
        <a:prstGeom prst="funnel">
          <a:avLst/>
        </a:prstGeom>
        <a:solidFill>
          <a:schemeClr val="lt1">
            <a:alpha val="40000"/>
            <a:hueOff val="0"/>
            <a:satOff val="0"/>
            <a:lumOff val="0"/>
            <a:alphaOff val="0"/>
          </a:schemeClr>
        </a:solidFill>
        <a:ln w="6350" cap="flat" cmpd="sng" algn="ctr">
          <a:solidFill>
            <a:schemeClr val="accent5">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funnel1">
  <dgm:title val=""/>
  <dgm:desc val=""/>
  <dgm:catLst>
    <dgm:cat type="relationship" pri="2000"/>
    <dgm:cat type="process" pri="27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4"/>
      <dgm:resizeHandles val="exact"/>
    </dgm:varLst>
    <dgm:alg type="composite">
      <dgm:param type="ar" val="1.25"/>
    </dgm:alg>
    <dgm:shape xmlns:r="http://schemas.openxmlformats.org/officeDocument/2006/relationships" r:blip="">
      <dgm:adjLst/>
    </dgm:shape>
    <dgm:presOf/>
    <dgm:choose name="Name1">
      <dgm:if name="Name2" axis="ch" ptType="node" func="cnt" op="equ" val="2">
        <dgm:constrLst>
          <dgm:constr type="w" for="ch" forName="ellipse" refType="w" fact="0.645"/>
          <dgm:constr type="h" for="ch" forName="ellipse" refType="h" fact="0.28"/>
          <dgm:constr type="t" for="ch" forName="ellipse" refType="w" fact="0.0275"/>
          <dgm:constr type="l" for="ch" forName="ellipse" refType="w" fact="0.0265"/>
          <dgm:constr type="w" for="ch" forName="arrow1" refType="w" fact="0.125"/>
          <dgm:constr type="h" for="ch" forName="arrow1" refType="h" fact="0.1"/>
          <dgm:constr type="t" for="ch" forName="arrow1" refType="h" fact="0.72"/>
          <dgm:constr type="l" for="ch" forName="arrow1" refType="w" fact="0.2875"/>
          <dgm:constr type="w" for="ch" forName="rectangle" refType="w" fact="0.6"/>
          <dgm:constr type="h" for="ch" forName="rectangle" refType="w" refFor="ch" refForName="rectangle" fact="0.25"/>
          <dgm:constr type="t" for="ch" forName="rectangle" refType="h" fact="0.8"/>
          <dgm:constr type="l" for="ch" forName="rectangle" refType="w" fact="0.05"/>
          <dgm:constr type="w" for="ch" forName="item1" refType="w" fact="0.35"/>
          <dgm:constr type="h" for="ch" forName="item1" refType="w" fact="0.35"/>
          <dgm:constr type="t" for="ch" forName="item1" refType="h" fact="0.05"/>
          <dgm:constr type="l" for="ch" forName="item1" refType="w" fact="0.125"/>
          <dgm:constr type="primFontSz" for="ch" forName="item1" op="equ" val="65"/>
          <dgm:constr type="w" for="ch" forName="funnel" refType="w" fact="0.7"/>
          <dgm:constr type="h" for="ch" forName="funnel" refType="h" fact="0.7"/>
          <dgm:constr type="t" for="ch" forName="funnel"/>
          <dgm:constr type="l" for="ch" forName="funnel"/>
        </dgm:constrLst>
      </dgm:if>
      <dgm:else name="Name3">
        <dgm:constrLst>
          <dgm:constr type="w" for="ch" forName="ellipse" refType="w" fact="0.645"/>
          <dgm:constr type="h" for="ch" forName="ellipse" refType="h" fact="0.28"/>
          <dgm:constr type="t" for="ch" forName="ellipse" refType="w" fact="0.0275"/>
          <dgm:constr type="l" for="ch" forName="ellipse" refType="w" fact="0.0265"/>
          <dgm:constr type="w" for="ch" forName="arrow1" refType="w" fact="0.125"/>
          <dgm:constr type="h" for="ch" forName="arrow1" refType="h" fact="0.1"/>
          <dgm:constr type="t" for="ch" forName="arrow1" refType="h" fact="0.72"/>
          <dgm:constr type="l" for="ch" forName="arrow1" refType="w" fact="0.2875"/>
          <dgm:constr type="w" for="ch" forName="rectangle" refType="w" fact="0.6"/>
          <dgm:constr type="h" for="ch" forName="rectangle" refType="w" refFor="ch" refForName="rectangle" fact="0.25"/>
          <dgm:constr type="t" for="ch" forName="rectangle" refType="h" fact="0.8"/>
          <dgm:constr type="l" for="ch" forName="rectangle" refType="w" fact="0.05"/>
          <dgm:constr type="primFontSz" for="ch" forName="rectangle" val="65"/>
          <dgm:constr type="w" for="ch" forName="item1" refType="w" fact="0.225"/>
          <dgm:constr type="h" for="ch" forName="item1" refType="w" fact="0.225"/>
          <dgm:constr type="t" for="ch" forName="item1" refType="h" fact="0.336"/>
          <dgm:constr type="l" for="ch" forName="item1" refType="w" fact="0.261"/>
          <dgm:constr type="primFontSz" for="ch" forName="item1" val="65"/>
          <dgm:constr type="w" for="ch" forName="item2" refType="w" fact="0.225"/>
          <dgm:constr type="h" for="ch" forName="item2" refType="w" fact="0.225"/>
          <dgm:constr type="t" for="ch" forName="item2" refType="h" fact="0.125"/>
          <dgm:constr type="l" for="ch" forName="item2" refType="w" fact="0.1"/>
          <dgm:constr type="primFontSz" for="ch" forName="item2" refType="primFontSz" refFor="ch" refForName="item1" op="equ"/>
          <dgm:constr type="w" for="ch" forName="item3" refType="w" fact="0.225"/>
          <dgm:constr type="h" for="ch" forName="item3" refType="w" fact="0.225"/>
          <dgm:constr type="t" for="ch" forName="item3" refType="h" fact="0.057"/>
          <dgm:constr type="l" for="ch" forName="item3" refType="w" fact="0.33"/>
          <dgm:constr type="primFontSz" for="ch" forName="item3" refType="primFontSz" refFor="ch" refForName="item1" op="equ"/>
          <dgm:constr type="w" for="ch" forName="funnel" refType="w" fact="0.7"/>
          <dgm:constr type="h" for="ch" forName="funnel" refType="h" fact="0.7"/>
          <dgm:constr type="t" for="ch" forName="funnel"/>
          <dgm:constr type="l" for="ch" forName="funnel"/>
        </dgm:constrLst>
      </dgm:else>
    </dgm:choose>
    <dgm:ruleLst/>
    <dgm:choose name="Name4">
      <dgm:if name="Name5" axis="ch" ptType="node" func="cnt" op="gte" val="1">
        <dgm:layoutNode name="ellipse" styleLbl="trBgShp">
          <dgm:alg type="sp"/>
          <dgm:shape xmlns:r="http://schemas.openxmlformats.org/officeDocument/2006/relationships" type="ellipse" r:blip="">
            <dgm:adjLst/>
          </dgm:shape>
          <dgm:presOf/>
          <dgm:constrLst/>
          <dgm:ruleLst/>
        </dgm:layoutNode>
        <dgm:layoutNode name="arrow1" styleLbl="fgShp">
          <dgm:alg type="sp"/>
          <dgm:shape xmlns:r="http://schemas.openxmlformats.org/officeDocument/2006/relationships" type="downArrow" r:blip="">
            <dgm:adjLst/>
          </dgm:shape>
          <dgm:presOf/>
          <dgm:constrLst/>
          <dgm:ruleLst/>
        </dgm:layoutNode>
        <dgm:layoutNode name="rectangle" styleLbl="revTx">
          <dgm:varLst>
            <dgm:bulletEnabled val="1"/>
          </dgm:varLst>
          <dgm:alg type="tx">
            <dgm:param type="txAnchorHorzCh" val="ctr"/>
          </dgm:alg>
          <dgm:shape xmlns:r="http://schemas.openxmlformats.org/officeDocument/2006/relationships" type="rect" r:blip="">
            <dgm:adjLst/>
          </dgm:shape>
          <dgm:choose name="Name6">
            <dgm:if name="Name7" axis="ch" ptType="node" func="cnt" op="equ" val="1">
              <dgm:presOf axis="ch desOrSelf" ptType="node node" st="1 1" cnt="1 0"/>
            </dgm:if>
            <dgm:if name="Name8" axis="ch" ptType="node" func="cnt" op="equ" val="2">
              <dgm:presOf axis="ch desOrSelf" ptType="node node" st="2 1" cnt="1 0"/>
            </dgm:if>
            <dgm:if name="Name9" axis="ch" ptType="node" func="cnt" op="equ" val="3">
              <dgm:presOf axis="ch desOrSelf" ptType="node node" st="3 1" cnt="1 0"/>
            </dgm:if>
            <dgm:else name="Name10">
              <dgm:presOf axis="ch desOrSelf" ptType="node node" st="4 1" cnt="1 0"/>
            </dgm:else>
          </dgm:choose>
          <dgm:constrLst/>
          <dgm:ruleLst>
            <dgm:rule type="primFontSz" val="5" fact="NaN" max="NaN"/>
          </dgm:ruleLst>
        </dgm:layoutNode>
        <dgm:forEach name="Name11" axis="ch" ptType="node" st="2" cnt="1">
          <dgm:layoutNode name="item1" styleLbl="node1">
            <dgm:varLst>
              <dgm:bulletEnabled val="1"/>
            </dgm:varLst>
            <dgm:alg type="tx">
              <dgm:param type="txAnchorVertCh" val="mid"/>
            </dgm:alg>
            <dgm:shape xmlns:r="http://schemas.openxmlformats.org/officeDocument/2006/relationships" type="ellipse" r:blip="">
              <dgm:adjLst/>
            </dgm:shape>
            <dgm:choose name="Name12">
              <dgm:if name="Name13" axis="root ch" ptType="all node" func="cnt" op="equ" val="1">
                <dgm:presOf/>
              </dgm:if>
              <dgm:if name="Name14" axis="root ch" ptType="all node" func="cnt" op="equ" val="2">
                <dgm:presOf axis="root ch desOrSelf" ptType="all node node" st="1 1 1" cnt="0 1 0"/>
              </dgm:if>
              <dgm:if name="Name15" axis="root ch" ptType="all node" func="cnt" op="equ" val="3">
                <dgm:presOf axis="root ch desOrSelf" ptType="all node node" st="1 2 1" cnt="0 1 0"/>
              </dgm:if>
              <dgm:else name="Name16">
                <dgm:presOf axis="root ch desOrSelf" ptType="all node node" st="1 3 1" cnt="0 1 0"/>
              </dgm:else>
            </dgm:choos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name="Name17" axis="ch" ptType="node" st="3" cnt="1">
          <dgm:layoutNode name="item2" styleLbl="node1">
            <dgm:varLst>
              <dgm:bulletEnabled val="1"/>
            </dgm:varLst>
            <dgm:alg type="tx">
              <dgm:param type="txAnchorVertCh" val="mid"/>
            </dgm:alg>
            <dgm:shape xmlns:r="http://schemas.openxmlformats.org/officeDocument/2006/relationships" type="ellipse" r:blip="">
              <dgm:adjLst/>
            </dgm:shape>
            <dgm:choose name="Name18">
              <dgm:if name="Name19" axis="root ch" ptType="all node" func="cnt" op="equ" val="1">
                <dgm:presOf/>
              </dgm:if>
              <dgm:if name="Name20" axis="root ch" ptType="all node" func="cnt" op="equ" val="2">
                <dgm:presOf/>
              </dgm:if>
              <dgm:if name="Name21" axis="root ch" ptType="all node" func="cnt" op="equ" val="3">
                <dgm:presOf axis="root ch desOrSelf" ptType="all node node" st="1 1 1" cnt="0 1 0"/>
              </dgm:if>
              <dgm:else name="Name22">
                <dgm:presOf axis="root ch desOrSelf" ptType="all node node" st="1 2 1" cnt="0 1 0"/>
              </dgm:else>
            </dgm:choos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name="Name23" axis="ch" ptType="node" st="4" cnt="1">
          <dgm:layoutNode name="item3" styleLbl="node1">
            <dgm:varLst>
              <dgm:bulletEnabled val="1"/>
            </dgm:varLst>
            <dgm:alg type="tx">
              <dgm:param type="txAnchorVertCh" val="mid"/>
            </dgm:alg>
            <dgm:shape xmlns:r="http://schemas.openxmlformats.org/officeDocument/2006/relationships" type="ellipse" r:blip="">
              <dgm:adjLst/>
            </dgm:shape>
            <dgm:choose name="Name24">
              <dgm:if name="Name25" axis="root ch" ptType="all node" func="cnt" op="equ" val="1">
                <dgm:presOf/>
              </dgm:if>
              <dgm:if name="Name26" axis="root ch" ptType="all node" func="cnt" op="equ" val="2">
                <dgm:presOf/>
              </dgm:if>
              <dgm:if name="Name27" axis="root ch" ptType="all node" func="cnt" op="equ" val="3">
                <dgm:presOf/>
              </dgm:if>
              <dgm:else name="Name28">
                <dgm:presOf axis="root ch desOrSelf" ptType="all node node" st="1 1 1" cnt="0 1 0"/>
              </dgm:else>
            </dgm:choos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layoutNode name="funnel" styleLbl="trAlignAcc1">
          <dgm:alg type="sp"/>
          <dgm:shape xmlns:r="http://schemas.openxmlformats.org/officeDocument/2006/relationships" type="funnel" r:blip="">
            <dgm:adjLst/>
          </dgm:shape>
          <dgm:presOf/>
          <dgm:constrLst/>
          <dgm:ruleLst/>
        </dgm:layoutNode>
      </dgm:if>
      <dgm:else name="Name29"/>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28</Pages>
  <Words>8205</Words>
  <Characters>46774</Characters>
  <Application>Microsoft Macintosh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54870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Ellis J.S.</dc:creator>
  <cp:lastModifiedBy>Ellis J.S.</cp:lastModifiedBy>
  <cp:revision>4</cp:revision>
  <cp:lastPrinted>2017-01-11T16:21:00Z</cp:lastPrinted>
  <dcterms:created xsi:type="dcterms:W3CDTF">2017-01-16T12:50:00Z</dcterms:created>
  <dcterms:modified xsi:type="dcterms:W3CDTF">2017-01-16T12:53:00Z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-1037046059</vt:i4>
  </property>
  <property fmtid="{D5CDD505-2E9C-101B-9397-08002B2CF9AE}" pid="4" name="_EmailSubject">
    <vt:lpwstr>The Good Self-Manager- Revised version </vt:lpwstr>
  </property>
  <property fmtid="{D5CDD505-2E9C-101B-9397-08002B2CF9AE}" pid="5" name="_AuthorEmail">
    <vt:lpwstr>S.M.Latter@soton.ac.uk</vt:lpwstr>
  </property>
  <property fmtid="{D5CDD505-2E9C-101B-9397-08002B2CF9AE}" pid="6" name="_AuthorEmailDisplayName">
    <vt:lpwstr>Latter S.M.</vt:lpwstr>
  </property>
</Properties>
</file>