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202BE" w14:textId="77777777" w:rsidR="00E82730" w:rsidRPr="00A73A83" w:rsidRDefault="000E46DA" w:rsidP="00E82730">
      <w:pPr>
        <w:rPr>
          <w:rFonts w:asciiTheme="minorHAnsi" w:hAnsiTheme="minorHAnsi"/>
          <w:b/>
          <w:u w:val="single"/>
        </w:rPr>
      </w:pPr>
      <w:r w:rsidRPr="00A73A83">
        <w:rPr>
          <w:rFonts w:asciiTheme="minorHAnsi" w:hAnsiTheme="minorHAnsi"/>
          <w:b/>
          <w:u w:val="single"/>
        </w:rPr>
        <w:t>S</w:t>
      </w:r>
      <w:r w:rsidR="00E82730" w:rsidRPr="00A73A83">
        <w:rPr>
          <w:rFonts w:asciiTheme="minorHAnsi" w:hAnsiTheme="minorHAnsi"/>
          <w:b/>
          <w:u w:val="single"/>
        </w:rPr>
        <w:t xml:space="preserve">upplementary </w:t>
      </w:r>
      <w:r w:rsidRPr="00A73A83">
        <w:rPr>
          <w:rFonts w:asciiTheme="minorHAnsi" w:hAnsiTheme="minorHAnsi"/>
          <w:b/>
          <w:u w:val="single"/>
        </w:rPr>
        <w:t>methods</w:t>
      </w:r>
    </w:p>
    <w:p w14:paraId="156FEC32" w14:textId="77777777" w:rsidR="000E46DA" w:rsidRPr="00A73A83" w:rsidRDefault="000E46DA" w:rsidP="00E82730">
      <w:pPr>
        <w:rPr>
          <w:rFonts w:asciiTheme="minorHAnsi" w:hAnsiTheme="minorHAnsi"/>
          <w:b/>
          <w:u w:val="single"/>
        </w:rPr>
      </w:pPr>
    </w:p>
    <w:p w14:paraId="01C50459" w14:textId="77777777" w:rsidR="00E82730" w:rsidRPr="00A73A83" w:rsidRDefault="00E82730" w:rsidP="00E82730">
      <w:pPr>
        <w:rPr>
          <w:rFonts w:asciiTheme="minorHAnsi" w:hAnsiTheme="minorHAnsi"/>
          <w:b/>
        </w:rPr>
      </w:pPr>
      <w:r w:rsidRPr="00A73A83">
        <w:rPr>
          <w:rFonts w:asciiTheme="minorHAnsi" w:hAnsiTheme="minorHAnsi"/>
          <w:b/>
        </w:rPr>
        <w:t>Inclusion criteria</w:t>
      </w:r>
    </w:p>
    <w:p w14:paraId="7E447710" w14:textId="77777777" w:rsidR="00E82730" w:rsidRPr="00A73A83" w:rsidRDefault="00E82730" w:rsidP="00E82730">
      <w:pPr>
        <w:rPr>
          <w:rFonts w:asciiTheme="minorHAnsi" w:hAnsiTheme="minorHAnsi"/>
        </w:rPr>
      </w:pPr>
    </w:p>
    <w:p w14:paraId="23988B84" w14:textId="7F1FB660" w:rsidR="00E82730" w:rsidRPr="00A73A83" w:rsidRDefault="00E82730" w:rsidP="00E82730">
      <w:pPr>
        <w:ind w:left="709" w:hanging="709"/>
        <w:rPr>
          <w:rFonts w:asciiTheme="minorHAnsi" w:hAnsiTheme="minorHAnsi"/>
        </w:rPr>
      </w:pPr>
      <w:r w:rsidRPr="00A73A83">
        <w:rPr>
          <w:rFonts w:asciiTheme="minorHAnsi" w:hAnsiTheme="minorHAnsi"/>
        </w:rPr>
        <w:t>1.</w:t>
      </w:r>
      <w:r w:rsidRPr="00A73A83">
        <w:rPr>
          <w:rFonts w:asciiTheme="minorHAnsi" w:hAnsiTheme="minorHAnsi"/>
        </w:rPr>
        <w:tab/>
        <w:t>Patients with diagnosis of familial or spora</w:t>
      </w:r>
      <w:bookmarkStart w:id="0" w:name="_GoBack"/>
      <w:bookmarkEnd w:id="0"/>
      <w:r w:rsidRPr="00A73A83">
        <w:rPr>
          <w:rFonts w:asciiTheme="minorHAnsi" w:hAnsiTheme="minorHAnsi"/>
        </w:rPr>
        <w:t xml:space="preserve">dic </w:t>
      </w:r>
      <w:r w:rsidR="00343680" w:rsidRPr="00A73A83">
        <w:rPr>
          <w:rFonts w:asciiTheme="minorHAnsi" w:hAnsiTheme="minorHAnsi"/>
        </w:rPr>
        <w:t>amyotrophic lateral sclerosis (</w:t>
      </w:r>
      <w:r w:rsidRPr="00A73A83">
        <w:rPr>
          <w:rFonts w:asciiTheme="minorHAnsi" w:hAnsiTheme="minorHAnsi"/>
        </w:rPr>
        <w:t>ALS</w:t>
      </w:r>
      <w:r w:rsidR="00343680" w:rsidRPr="00A73A83">
        <w:rPr>
          <w:rFonts w:asciiTheme="minorHAnsi" w:hAnsiTheme="minorHAnsi"/>
        </w:rPr>
        <w:t>)</w:t>
      </w:r>
      <w:r w:rsidRPr="00A73A83">
        <w:rPr>
          <w:rFonts w:asciiTheme="minorHAnsi" w:hAnsiTheme="minorHAnsi"/>
        </w:rPr>
        <w:t>, defined as meeting the possible, laboratory-supported probable, probable, or definite criteria for a diagnosis of ALS according to the revised World Federation of Neurology El Escorial criteria.</w:t>
      </w:r>
      <w:r w:rsidRPr="00A73A83">
        <w:rPr>
          <w:rFonts w:asciiTheme="minorHAnsi" w:hAnsiTheme="minorHAnsi"/>
          <w:vertAlign w:val="superscript"/>
        </w:rPr>
        <w:t>1</w:t>
      </w:r>
      <w:r w:rsidR="00642713" w:rsidRPr="00A73A83">
        <w:rPr>
          <w:rFonts w:asciiTheme="minorHAnsi" w:hAnsiTheme="minorHAnsi"/>
          <w:vertAlign w:val="superscript"/>
        </w:rPr>
        <w:t>8</w:t>
      </w:r>
    </w:p>
    <w:p w14:paraId="2E2D0452" w14:textId="77777777" w:rsidR="00E82730" w:rsidRPr="00A73A83" w:rsidRDefault="00E82730" w:rsidP="00E82730">
      <w:pPr>
        <w:rPr>
          <w:rFonts w:asciiTheme="minorHAnsi" w:hAnsiTheme="minorHAnsi"/>
        </w:rPr>
      </w:pPr>
      <w:r w:rsidRPr="00A73A83">
        <w:rPr>
          <w:rFonts w:asciiTheme="minorHAnsi" w:hAnsiTheme="minorHAnsi"/>
        </w:rPr>
        <w:t>2.</w:t>
      </w:r>
      <w:r w:rsidRPr="00A73A83">
        <w:rPr>
          <w:rFonts w:asciiTheme="minorHAnsi" w:hAnsiTheme="minorHAnsi"/>
        </w:rPr>
        <w:tab/>
        <w:t>Onset of muscle weakness no more than 30 months before screening visit.</w:t>
      </w:r>
    </w:p>
    <w:p w14:paraId="100B8E91" w14:textId="0799D25C" w:rsidR="00E82730" w:rsidRPr="00A73A83" w:rsidRDefault="00E82730" w:rsidP="00E82730">
      <w:pPr>
        <w:rPr>
          <w:rFonts w:asciiTheme="minorHAnsi" w:hAnsiTheme="minorHAnsi"/>
        </w:rPr>
      </w:pPr>
      <w:r w:rsidRPr="00A73A83">
        <w:rPr>
          <w:rFonts w:asciiTheme="minorHAnsi" w:hAnsiTheme="minorHAnsi"/>
        </w:rPr>
        <w:t>3.</w:t>
      </w:r>
      <w:r w:rsidRPr="00A73A83">
        <w:rPr>
          <w:rFonts w:asciiTheme="minorHAnsi" w:hAnsiTheme="minorHAnsi"/>
        </w:rPr>
        <w:tab/>
      </w:r>
      <w:r w:rsidR="00106EFF" w:rsidRPr="00A73A83">
        <w:rPr>
          <w:rFonts w:asciiTheme="minorHAnsi" w:hAnsiTheme="minorHAnsi"/>
        </w:rPr>
        <w:t>Slow vi</w:t>
      </w:r>
      <w:r w:rsidR="00135FE0" w:rsidRPr="00A73A83">
        <w:rPr>
          <w:rFonts w:asciiTheme="minorHAnsi" w:hAnsiTheme="minorHAnsi"/>
        </w:rPr>
        <w:t>t</w:t>
      </w:r>
      <w:r w:rsidR="00106EFF" w:rsidRPr="00A73A83">
        <w:rPr>
          <w:rFonts w:asciiTheme="minorHAnsi" w:hAnsiTheme="minorHAnsi"/>
        </w:rPr>
        <w:t>al capacity (</w:t>
      </w:r>
      <w:r w:rsidRPr="00A73A83">
        <w:rPr>
          <w:rFonts w:asciiTheme="minorHAnsi" w:hAnsiTheme="minorHAnsi"/>
        </w:rPr>
        <w:t>SVC</w:t>
      </w:r>
      <w:r w:rsidR="00135FE0" w:rsidRPr="00A73A83">
        <w:rPr>
          <w:rFonts w:asciiTheme="minorHAnsi" w:hAnsiTheme="minorHAnsi"/>
        </w:rPr>
        <w:t>)</w:t>
      </w:r>
      <w:r w:rsidRPr="00A73A83">
        <w:rPr>
          <w:rFonts w:asciiTheme="minorHAnsi" w:hAnsiTheme="minorHAnsi"/>
        </w:rPr>
        <w:t xml:space="preserve"> of at least 65% predicted for gender, age, ethnicity and height at </w:t>
      </w:r>
      <w:r w:rsidR="00106EFF" w:rsidRPr="00A73A83">
        <w:rPr>
          <w:rFonts w:asciiTheme="minorHAnsi" w:hAnsiTheme="minorHAnsi"/>
        </w:rPr>
        <w:tab/>
      </w:r>
      <w:r w:rsidRPr="00A73A83">
        <w:rPr>
          <w:rFonts w:asciiTheme="minorHAnsi" w:hAnsiTheme="minorHAnsi"/>
        </w:rPr>
        <w:t>Screening.</w:t>
      </w:r>
    </w:p>
    <w:p w14:paraId="2668FCCF" w14:textId="77777777" w:rsidR="00E82730" w:rsidRPr="00A73A83" w:rsidRDefault="00E82730" w:rsidP="00E82730">
      <w:pPr>
        <w:rPr>
          <w:rFonts w:asciiTheme="minorHAnsi" w:hAnsiTheme="minorHAnsi"/>
        </w:rPr>
      </w:pPr>
      <w:r w:rsidRPr="00A73A83">
        <w:rPr>
          <w:rFonts w:asciiTheme="minorHAnsi" w:hAnsiTheme="minorHAnsi"/>
        </w:rPr>
        <w:t>4.</w:t>
      </w:r>
      <w:r w:rsidRPr="00A73A83">
        <w:rPr>
          <w:rFonts w:asciiTheme="minorHAnsi" w:hAnsiTheme="minorHAnsi"/>
        </w:rPr>
        <w:tab/>
        <w:t>If on riluzole, the dose must have been stable for at least 28 days prior to Baseline visit.</w:t>
      </w:r>
    </w:p>
    <w:p w14:paraId="24B76A84" w14:textId="1770BDF4" w:rsidR="00E82730" w:rsidRPr="00A73A83" w:rsidRDefault="00E82730" w:rsidP="00E82730">
      <w:pPr>
        <w:rPr>
          <w:rFonts w:asciiTheme="minorHAnsi" w:hAnsiTheme="minorHAnsi"/>
        </w:rPr>
      </w:pPr>
      <w:r w:rsidRPr="00A73A83">
        <w:rPr>
          <w:rFonts w:asciiTheme="minorHAnsi" w:hAnsiTheme="minorHAnsi"/>
        </w:rPr>
        <w:t>5.</w:t>
      </w:r>
      <w:r w:rsidRPr="00A73A83">
        <w:rPr>
          <w:rFonts w:asciiTheme="minorHAnsi" w:hAnsiTheme="minorHAnsi"/>
        </w:rPr>
        <w:tab/>
        <w:t>Age 18–80 years inclusive.</w:t>
      </w:r>
    </w:p>
    <w:p w14:paraId="2B7E1136" w14:textId="6BE87B48" w:rsidR="00E82730" w:rsidRPr="00A73A83" w:rsidRDefault="00E82730" w:rsidP="00E82730">
      <w:pPr>
        <w:ind w:left="709" w:hanging="709"/>
        <w:rPr>
          <w:rFonts w:asciiTheme="minorHAnsi" w:hAnsiTheme="minorHAnsi"/>
        </w:rPr>
      </w:pPr>
      <w:r w:rsidRPr="00A73A83">
        <w:rPr>
          <w:rFonts w:asciiTheme="minorHAnsi" w:hAnsiTheme="minorHAnsi"/>
        </w:rPr>
        <w:t>6.</w:t>
      </w:r>
      <w:r w:rsidRPr="00A73A83">
        <w:rPr>
          <w:rFonts w:asciiTheme="minorHAnsi" w:hAnsiTheme="minorHAnsi"/>
        </w:rPr>
        <w:tab/>
        <w:t xml:space="preserve">Female patients may participate if they are of non-childbearing potential or if they are of childbearing potential and agree to use one of the protocol-approved methods for contraception during the study and 4 months after the last dose to avoid pregnancy. Women of childbearing potential must have a negative pregnancy test and be non-lactating. The list of protocol-approved contraceptive methods is as follows (note that this does not apply to females of childbearing potential with same-sex partners, when this is their preferred and usual lifestyle): </w:t>
      </w:r>
    </w:p>
    <w:p w14:paraId="1E67147E" w14:textId="77777777" w:rsidR="00E82730" w:rsidRPr="00A73A83" w:rsidRDefault="00E82730" w:rsidP="00E93B6E">
      <w:pPr>
        <w:ind w:left="1418" w:hanging="709"/>
        <w:rPr>
          <w:rFonts w:asciiTheme="minorHAnsi" w:hAnsiTheme="minorHAnsi"/>
        </w:rPr>
      </w:pPr>
      <w:r w:rsidRPr="00A73A83">
        <w:rPr>
          <w:rFonts w:asciiTheme="minorHAnsi" w:hAnsiTheme="minorHAnsi"/>
        </w:rPr>
        <w:t>a.</w:t>
      </w:r>
      <w:r w:rsidRPr="00A73A83">
        <w:rPr>
          <w:rFonts w:asciiTheme="minorHAnsi" w:hAnsiTheme="minorHAnsi"/>
        </w:rPr>
        <w:tab/>
        <w:t xml:space="preserve">Abstinence from penile-vaginal intercourse, when this is the female’s preferred and usual lifestyle. </w:t>
      </w:r>
    </w:p>
    <w:p w14:paraId="7389F160" w14:textId="50CE68E0" w:rsidR="00E82730" w:rsidRPr="00A73A83" w:rsidRDefault="00E82730" w:rsidP="00E93B6E">
      <w:pPr>
        <w:ind w:left="709"/>
        <w:rPr>
          <w:rFonts w:asciiTheme="minorHAnsi" w:hAnsiTheme="minorHAnsi"/>
        </w:rPr>
      </w:pPr>
      <w:r w:rsidRPr="00A73A83">
        <w:rPr>
          <w:rFonts w:asciiTheme="minorHAnsi" w:hAnsiTheme="minorHAnsi"/>
        </w:rPr>
        <w:t>b.</w:t>
      </w:r>
      <w:r w:rsidRPr="00A73A83">
        <w:rPr>
          <w:rFonts w:asciiTheme="minorHAnsi" w:hAnsiTheme="minorHAnsi"/>
        </w:rPr>
        <w:tab/>
        <w:t xml:space="preserve">Oral </w:t>
      </w:r>
      <w:r w:rsidR="00E04B11" w:rsidRPr="00A73A83">
        <w:rPr>
          <w:rFonts w:asciiTheme="minorHAnsi" w:hAnsiTheme="minorHAnsi"/>
        </w:rPr>
        <w:t>c</w:t>
      </w:r>
      <w:r w:rsidRPr="00A73A83">
        <w:rPr>
          <w:rFonts w:asciiTheme="minorHAnsi" w:hAnsiTheme="minorHAnsi"/>
        </w:rPr>
        <w:t xml:space="preserve">ontraceptive, either combined or progestogen alone. </w:t>
      </w:r>
    </w:p>
    <w:p w14:paraId="0DFDD448" w14:textId="77777777" w:rsidR="00E82730" w:rsidRPr="00A73A83" w:rsidRDefault="00E82730" w:rsidP="00E93B6E">
      <w:pPr>
        <w:ind w:left="709"/>
        <w:rPr>
          <w:rFonts w:asciiTheme="minorHAnsi" w:hAnsiTheme="minorHAnsi"/>
        </w:rPr>
      </w:pPr>
      <w:r w:rsidRPr="00A73A83">
        <w:rPr>
          <w:rFonts w:asciiTheme="minorHAnsi" w:hAnsiTheme="minorHAnsi"/>
        </w:rPr>
        <w:t>c.</w:t>
      </w:r>
      <w:r w:rsidRPr="00A73A83">
        <w:rPr>
          <w:rFonts w:asciiTheme="minorHAnsi" w:hAnsiTheme="minorHAnsi"/>
        </w:rPr>
        <w:tab/>
        <w:t xml:space="preserve">Injectable progestogen. </w:t>
      </w:r>
    </w:p>
    <w:p w14:paraId="5DC590EA" w14:textId="77777777" w:rsidR="00E82730" w:rsidRPr="00A73A83" w:rsidRDefault="00E82730" w:rsidP="00E93B6E">
      <w:pPr>
        <w:ind w:left="709"/>
        <w:rPr>
          <w:rFonts w:asciiTheme="minorHAnsi" w:hAnsiTheme="minorHAnsi"/>
        </w:rPr>
      </w:pPr>
      <w:r w:rsidRPr="00A73A83">
        <w:rPr>
          <w:rFonts w:asciiTheme="minorHAnsi" w:hAnsiTheme="minorHAnsi"/>
        </w:rPr>
        <w:t>d.</w:t>
      </w:r>
      <w:r w:rsidRPr="00A73A83">
        <w:rPr>
          <w:rFonts w:asciiTheme="minorHAnsi" w:hAnsiTheme="minorHAnsi"/>
        </w:rPr>
        <w:tab/>
        <w:t xml:space="preserve">Implants of </w:t>
      </w:r>
      <w:proofErr w:type="spellStart"/>
      <w:r w:rsidRPr="00A73A83">
        <w:rPr>
          <w:rFonts w:asciiTheme="minorHAnsi" w:hAnsiTheme="minorHAnsi"/>
        </w:rPr>
        <w:t>etonogestrel</w:t>
      </w:r>
      <w:proofErr w:type="spellEnd"/>
      <w:r w:rsidRPr="00A73A83">
        <w:rPr>
          <w:rFonts w:asciiTheme="minorHAnsi" w:hAnsiTheme="minorHAnsi"/>
        </w:rPr>
        <w:t xml:space="preserve"> or </w:t>
      </w:r>
      <w:proofErr w:type="spellStart"/>
      <w:r w:rsidRPr="00A73A83">
        <w:rPr>
          <w:rFonts w:asciiTheme="minorHAnsi" w:hAnsiTheme="minorHAnsi"/>
        </w:rPr>
        <w:t>levonorgestrel</w:t>
      </w:r>
      <w:proofErr w:type="spellEnd"/>
      <w:r w:rsidRPr="00A73A83">
        <w:rPr>
          <w:rFonts w:asciiTheme="minorHAnsi" w:hAnsiTheme="minorHAnsi"/>
        </w:rPr>
        <w:t xml:space="preserve">. </w:t>
      </w:r>
    </w:p>
    <w:p w14:paraId="7F555B23" w14:textId="77777777" w:rsidR="00E82730" w:rsidRPr="00A73A83" w:rsidRDefault="00E82730" w:rsidP="00E93B6E">
      <w:pPr>
        <w:ind w:left="709"/>
        <w:rPr>
          <w:rFonts w:asciiTheme="minorHAnsi" w:hAnsiTheme="minorHAnsi"/>
        </w:rPr>
      </w:pPr>
      <w:r w:rsidRPr="00A73A83">
        <w:rPr>
          <w:rFonts w:asciiTheme="minorHAnsi" w:hAnsiTheme="minorHAnsi"/>
        </w:rPr>
        <w:t>e.</w:t>
      </w:r>
      <w:r w:rsidRPr="00A73A83">
        <w:rPr>
          <w:rFonts w:asciiTheme="minorHAnsi" w:hAnsiTheme="minorHAnsi"/>
        </w:rPr>
        <w:tab/>
        <w:t xml:space="preserve">Estrogenic vaginal ring. </w:t>
      </w:r>
    </w:p>
    <w:p w14:paraId="089650C5" w14:textId="77777777" w:rsidR="00E82730" w:rsidRPr="00A73A83" w:rsidRDefault="00E82730" w:rsidP="00E93B6E">
      <w:pPr>
        <w:ind w:left="709"/>
        <w:rPr>
          <w:rFonts w:asciiTheme="minorHAnsi" w:hAnsiTheme="minorHAnsi"/>
        </w:rPr>
      </w:pPr>
      <w:r w:rsidRPr="00A73A83">
        <w:rPr>
          <w:rFonts w:asciiTheme="minorHAnsi" w:hAnsiTheme="minorHAnsi"/>
        </w:rPr>
        <w:t>f.</w:t>
      </w:r>
      <w:r w:rsidRPr="00A73A83">
        <w:rPr>
          <w:rFonts w:asciiTheme="minorHAnsi" w:hAnsiTheme="minorHAnsi"/>
        </w:rPr>
        <w:tab/>
        <w:t xml:space="preserve">Percutaneous contraceptive patches. </w:t>
      </w:r>
    </w:p>
    <w:p w14:paraId="09A53D35" w14:textId="77777777" w:rsidR="00E82730" w:rsidRPr="00A73A83" w:rsidRDefault="00E82730" w:rsidP="00E93B6E">
      <w:pPr>
        <w:ind w:left="1418" w:hanging="709"/>
        <w:rPr>
          <w:rFonts w:asciiTheme="minorHAnsi" w:hAnsiTheme="minorHAnsi"/>
        </w:rPr>
      </w:pPr>
      <w:r w:rsidRPr="00A73A83">
        <w:rPr>
          <w:rFonts w:asciiTheme="minorHAnsi" w:hAnsiTheme="minorHAnsi"/>
        </w:rPr>
        <w:t>g.</w:t>
      </w:r>
      <w:r w:rsidRPr="00A73A83">
        <w:rPr>
          <w:rFonts w:asciiTheme="minorHAnsi" w:hAnsiTheme="minorHAnsi"/>
        </w:rPr>
        <w:tab/>
        <w:t xml:space="preserve">Intrauterine device or intrauterine system that meets the SOP effectiveness criteria as stated in the product label. </w:t>
      </w:r>
    </w:p>
    <w:p w14:paraId="2329D11A" w14:textId="199A2C9F" w:rsidR="00E82730" w:rsidRPr="00A73A83" w:rsidRDefault="00E82730" w:rsidP="00E93B6E">
      <w:pPr>
        <w:ind w:left="1418" w:hanging="709"/>
        <w:rPr>
          <w:rFonts w:asciiTheme="minorHAnsi" w:hAnsiTheme="minorHAnsi"/>
        </w:rPr>
      </w:pPr>
      <w:r w:rsidRPr="00A73A83">
        <w:rPr>
          <w:rFonts w:asciiTheme="minorHAnsi" w:hAnsiTheme="minorHAnsi"/>
        </w:rPr>
        <w:t>h.</w:t>
      </w:r>
      <w:r w:rsidRPr="00A73A83">
        <w:rPr>
          <w:rFonts w:asciiTheme="minorHAnsi" w:hAnsiTheme="minorHAnsi"/>
        </w:rPr>
        <w:tab/>
        <w:t>Male partner sterili</w:t>
      </w:r>
      <w:r w:rsidR="00E04B11" w:rsidRPr="00A73A83">
        <w:rPr>
          <w:rFonts w:asciiTheme="minorHAnsi" w:hAnsiTheme="minorHAnsi"/>
        </w:rPr>
        <w:t>s</w:t>
      </w:r>
      <w:r w:rsidRPr="00A73A83">
        <w:rPr>
          <w:rFonts w:asciiTheme="minorHAnsi" w:hAnsiTheme="minorHAnsi"/>
        </w:rPr>
        <w:t>ation prior to the female subject's entry into the study, and this male is the sole partner for that subject. The information on the male sterility can come from the site personnel’s: review of subject’s medical records; medical examination of the subject and/or semen analysis; or interview with the subject on his medical history.</w:t>
      </w:r>
    </w:p>
    <w:p w14:paraId="1647AACA" w14:textId="77777777" w:rsidR="00E82730" w:rsidRPr="00A73A83" w:rsidRDefault="00E82730" w:rsidP="00E93B6E">
      <w:pPr>
        <w:ind w:left="1418" w:hanging="709"/>
        <w:rPr>
          <w:rFonts w:asciiTheme="minorHAnsi" w:hAnsiTheme="minorHAnsi"/>
        </w:rPr>
      </w:pPr>
      <w:r w:rsidRPr="00A73A83">
        <w:rPr>
          <w:rFonts w:asciiTheme="minorHAnsi" w:hAnsiTheme="minorHAnsi"/>
        </w:rPr>
        <w:t>i.</w:t>
      </w:r>
      <w:r w:rsidRPr="00A73A83">
        <w:rPr>
          <w:rFonts w:asciiTheme="minorHAnsi" w:hAnsiTheme="minorHAnsi"/>
        </w:rPr>
        <w:tab/>
        <w:t>Male condom combined with a vaginal spermicide* (foam, gel, film, cream, or suppository) only for the following 3 situations when there is a very low risk for developmental toxicity:</w:t>
      </w:r>
    </w:p>
    <w:p w14:paraId="566FC0C7" w14:textId="77777777" w:rsidR="00E82730" w:rsidRPr="00A73A83" w:rsidRDefault="00E82730" w:rsidP="00E93B6E">
      <w:pPr>
        <w:ind w:left="1418"/>
        <w:rPr>
          <w:rFonts w:asciiTheme="minorHAnsi" w:hAnsiTheme="minorHAnsi"/>
        </w:rPr>
      </w:pPr>
      <w:r w:rsidRPr="00A73A83">
        <w:rPr>
          <w:rFonts w:asciiTheme="minorHAnsi" w:hAnsiTheme="minorHAnsi"/>
        </w:rPr>
        <w:t>i.</w:t>
      </w:r>
      <w:r w:rsidRPr="00A73A83">
        <w:rPr>
          <w:rFonts w:asciiTheme="minorHAnsi" w:hAnsiTheme="minorHAnsi"/>
        </w:rPr>
        <w:tab/>
        <w:t xml:space="preserve">Vaccines. </w:t>
      </w:r>
    </w:p>
    <w:p w14:paraId="18437161" w14:textId="77777777" w:rsidR="00E82730" w:rsidRPr="00A73A83" w:rsidRDefault="00E82730" w:rsidP="00E93B6E">
      <w:pPr>
        <w:ind w:left="1418"/>
        <w:rPr>
          <w:rFonts w:asciiTheme="minorHAnsi" w:hAnsiTheme="minorHAnsi"/>
        </w:rPr>
      </w:pPr>
      <w:r w:rsidRPr="00A73A83">
        <w:rPr>
          <w:rFonts w:asciiTheme="minorHAnsi" w:hAnsiTheme="minorHAnsi"/>
        </w:rPr>
        <w:t>ii.</w:t>
      </w:r>
      <w:r w:rsidRPr="00A73A83">
        <w:rPr>
          <w:rFonts w:asciiTheme="minorHAnsi" w:hAnsiTheme="minorHAnsi"/>
        </w:rPr>
        <w:tab/>
        <w:t xml:space="preserve">Monoclonal antibodies when there is no target biology concern. </w:t>
      </w:r>
    </w:p>
    <w:p w14:paraId="6E615CF8" w14:textId="77777777" w:rsidR="00E82730" w:rsidRPr="00A73A83" w:rsidRDefault="00E82730" w:rsidP="00E93B6E">
      <w:pPr>
        <w:ind w:left="2127" w:hanging="709"/>
        <w:rPr>
          <w:rFonts w:asciiTheme="minorHAnsi" w:hAnsiTheme="minorHAnsi"/>
        </w:rPr>
      </w:pPr>
      <w:r w:rsidRPr="00A73A83">
        <w:rPr>
          <w:rFonts w:asciiTheme="minorHAnsi" w:hAnsiTheme="minorHAnsi"/>
        </w:rPr>
        <w:t>iii.</w:t>
      </w:r>
      <w:r w:rsidRPr="00A73A83">
        <w:rPr>
          <w:rFonts w:asciiTheme="minorHAnsi" w:hAnsiTheme="minorHAnsi"/>
        </w:rPr>
        <w:tab/>
        <w:t>Compounds that have a complete reproductive toxicology package and have not shown any signal for developmental toxicity.</w:t>
      </w:r>
    </w:p>
    <w:p w14:paraId="283881EB" w14:textId="4AAEA208" w:rsidR="00E82730" w:rsidRPr="00A73A83" w:rsidRDefault="00E82730" w:rsidP="00E93B6E">
      <w:pPr>
        <w:ind w:left="1418" w:hanging="709"/>
        <w:rPr>
          <w:rFonts w:asciiTheme="minorHAnsi" w:hAnsiTheme="minorHAnsi"/>
        </w:rPr>
      </w:pPr>
      <w:r w:rsidRPr="00A73A83">
        <w:rPr>
          <w:rFonts w:asciiTheme="minorHAnsi" w:hAnsiTheme="minorHAnsi"/>
        </w:rPr>
        <w:t>j.</w:t>
      </w:r>
      <w:r w:rsidRPr="00A73A83">
        <w:rPr>
          <w:rFonts w:asciiTheme="minorHAnsi" w:hAnsiTheme="minorHAnsi"/>
        </w:rPr>
        <w:tab/>
        <w:t>Male condom combined with a female diaphragm, either with or without a vaginal spermicide* (foam, gel, film, cream or suppository)</w:t>
      </w:r>
    </w:p>
    <w:p w14:paraId="1ADCD689" w14:textId="74E93720" w:rsidR="00E82730" w:rsidRPr="00A73A83" w:rsidRDefault="00E82730" w:rsidP="00E82730">
      <w:pPr>
        <w:ind w:left="709" w:hanging="709"/>
        <w:rPr>
          <w:rFonts w:asciiTheme="minorHAnsi" w:hAnsiTheme="minorHAnsi"/>
        </w:rPr>
      </w:pPr>
      <w:r w:rsidRPr="00A73A83">
        <w:rPr>
          <w:rFonts w:asciiTheme="minorHAnsi" w:hAnsiTheme="minorHAnsi"/>
        </w:rPr>
        <w:t>7.</w:t>
      </w:r>
      <w:r w:rsidRPr="00A73A83">
        <w:rPr>
          <w:rFonts w:asciiTheme="minorHAnsi" w:hAnsiTheme="minorHAnsi"/>
        </w:rPr>
        <w:tab/>
        <w:t>Aspartate aminotransferase (AST) and alanine aminotransferase (ALT) ≤2x upper limit of normal (ULN); alkaline phosphatase and bilirubin ≤1</w:t>
      </w:r>
      <w:r w:rsidR="00343680" w:rsidRPr="00A73A83">
        <w:rPr>
          <w:rFonts w:asciiTheme="minorHAnsi" w:hAnsiTheme="minorHAnsi"/>
        </w:rPr>
        <w:t>·</w:t>
      </w:r>
      <w:r w:rsidRPr="00A73A83">
        <w:rPr>
          <w:rFonts w:asciiTheme="minorHAnsi" w:hAnsiTheme="minorHAnsi"/>
        </w:rPr>
        <w:t>5xULN.</w:t>
      </w:r>
    </w:p>
    <w:p w14:paraId="251F0828" w14:textId="31F4C33B" w:rsidR="00E82730" w:rsidRPr="00A73A83" w:rsidRDefault="00E82730" w:rsidP="00E82730">
      <w:pPr>
        <w:ind w:left="709" w:hanging="709"/>
        <w:rPr>
          <w:rFonts w:asciiTheme="minorHAnsi" w:hAnsiTheme="minorHAnsi"/>
        </w:rPr>
      </w:pPr>
      <w:r w:rsidRPr="00A73A83">
        <w:rPr>
          <w:rFonts w:asciiTheme="minorHAnsi" w:hAnsiTheme="minorHAnsi"/>
        </w:rPr>
        <w:t>8.</w:t>
      </w:r>
      <w:r w:rsidRPr="00A73A83">
        <w:rPr>
          <w:rFonts w:asciiTheme="minorHAnsi" w:hAnsiTheme="minorHAnsi"/>
        </w:rPr>
        <w:tab/>
      </w:r>
      <w:proofErr w:type="spellStart"/>
      <w:r w:rsidRPr="00A73A83">
        <w:rPr>
          <w:rFonts w:asciiTheme="minorHAnsi" w:hAnsiTheme="minorHAnsi"/>
        </w:rPr>
        <w:t>QTc</w:t>
      </w:r>
      <w:proofErr w:type="spellEnd"/>
      <w:r w:rsidRPr="00A73A83">
        <w:rPr>
          <w:rFonts w:asciiTheme="minorHAnsi" w:hAnsiTheme="minorHAnsi"/>
        </w:rPr>
        <w:t xml:space="preserve"> (both QTcB and </w:t>
      </w:r>
      <w:proofErr w:type="spellStart"/>
      <w:r w:rsidRPr="00A73A83">
        <w:rPr>
          <w:rFonts w:asciiTheme="minorHAnsi" w:hAnsiTheme="minorHAnsi"/>
        </w:rPr>
        <w:t>QTcF</w:t>
      </w:r>
      <w:proofErr w:type="spellEnd"/>
      <w:r w:rsidRPr="00A73A83">
        <w:rPr>
          <w:rFonts w:asciiTheme="minorHAnsi" w:hAnsiTheme="minorHAnsi"/>
        </w:rPr>
        <w:t>) &lt;450 milliseconds (</w:t>
      </w:r>
      <w:proofErr w:type="spellStart"/>
      <w:r w:rsidRPr="00A73A83">
        <w:rPr>
          <w:rFonts w:asciiTheme="minorHAnsi" w:hAnsiTheme="minorHAnsi"/>
        </w:rPr>
        <w:t>msec</w:t>
      </w:r>
      <w:proofErr w:type="spellEnd"/>
      <w:r w:rsidRPr="00A73A83">
        <w:rPr>
          <w:rFonts w:asciiTheme="minorHAnsi" w:hAnsiTheme="minorHAnsi"/>
        </w:rPr>
        <w:t xml:space="preserve">) or &lt;480 </w:t>
      </w:r>
      <w:proofErr w:type="spellStart"/>
      <w:r w:rsidRPr="00A73A83">
        <w:rPr>
          <w:rFonts w:asciiTheme="minorHAnsi" w:hAnsiTheme="minorHAnsi"/>
        </w:rPr>
        <w:t>msec</w:t>
      </w:r>
      <w:proofErr w:type="spellEnd"/>
      <w:r w:rsidRPr="00A73A83">
        <w:rPr>
          <w:rFonts w:asciiTheme="minorHAnsi" w:hAnsiTheme="minorHAnsi"/>
        </w:rPr>
        <w:t xml:space="preserve"> for patients with Bundle Branch Block at Screening and Baseline (average from triplicate </w:t>
      </w:r>
      <w:r w:rsidR="00106EFF" w:rsidRPr="00A73A83">
        <w:rPr>
          <w:rFonts w:asciiTheme="minorHAnsi" w:hAnsiTheme="minorHAnsi"/>
        </w:rPr>
        <w:t>electrocardiograms</w:t>
      </w:r>
      <w:r w:rsidRPr="00A73A83">
        <w:rPr>
          <w:rFonts w:asciiTheme="minorHAnsi" w:hAnsiTheme="minorHAnsi"/>
        </w:rPr>
        <w:t>).</w:t>
      </w:r>
    </w:p>
    <w:p w14:paraId="3288BDD3" w14:textId="77777777" w:rsidR="00E82730" w:rsidRPr="00A73A83" w:rsidRDefault="00E82730" w:rsidP="00E82730">
      <w:pPr>
        <w:ind w:left="709" w:hanging="709"/>
        <w:rPr>
          <w:rFonts w:asciiTheme="minorHAnsi" w:hAnsiTheme="minorHAnsi"/>
        </w:rPr>
      </w:pPr>
      <w:r w:rsidRPr="00A73A83">
        <w:rPr>
          <w:rFonts w:asciiTheme="minorHAnsi" w:hAnsiTheme="minorHAnsi"/>
        </w:rPr>
        <w:t>9.</w:t>
      </w:r>
      <w:r w:rsidRPr="00A73A83">
        <w:rPr>
          <w:rFonts w:asciiTheme="minorHAnsi" w:hAnsiTheme="minorHAnsi"/>
        </w:rPr>
        <w:tab/>
        <w:t>French patients: In France, a patient will be eligible for inclusion in this study only if either affiliated to or a beneficiary of a social security category.</w:t>
      </w:r>
    </w:p>
    <w:p w14:paraId="42E71295" w14:textId="77777777" w:rsidR="00E82730" w:rsidRPr="00A73A83" w:rsidRDefault="00E82730" w:rsidP="00E82730">
      <w:pPr>
        <w:rPr>
          <w:rFonts w:asciiTheme="minorHAnsi" w:hAnsiTheme="minorHAnsi"/>
        </w:rPr>
      </w:pPr>
    </w:p>
    <w:p w14:paraId="35C0AA2F" w14:textId="15F28AF9" w:rsidR="00E82730" w:rsidRPr="00A73A83" w:rsidRDefault="00E82730" w:rsidP="00E82730">
      <w:pPr>
        <w:ind w:left="709"/>
        <w:rPr>
          <w:rFonts w:asciiTheme="minorHAnsi" w:hAnsiTheme="minorHAnsi"/>
        </w:rPr>
      </w:pPr>
      <w:r w:rsidRPr="00A73A83">
        <w:rPr>
          <w:rFonts w:asciiTheme="minorHAnsi" w:hAnsiTheme="minorHAnsi"/>
        </w:rPr>
        <w:t xml:space="preserve">*Nonoxynol-9 is the critical component in most spermicides, and is regarded as an acceptable spermicidal agent. Concern has been raised that nonoxynol-9 damages the </w:t>
      </w:r>
      <w:r w:rsidRPr="00A73A83">
        <w:rPr>
          <w:rFonts w:asciiTheme="minorHAnsi" w:hAnsiTheme="minorHAnsi"/>
        </w:rPr>
        <w:lastRenderedPageBreak/>
        <w:t>epithelial lining of the vagina, and exposure may facilitate transmission of viruses, particularly HIV. The World Health Organization conducted a technical consultation in October 2001 and concluded that the increased risk for such transmission was low to minimal.</w:t>
      </w:r>
    </w:p>
    <w:p w14:paraId="3B4D8E90" w14:textId="77777777" w:rsidR="00E82730" w:rsidRPr="00A73A83" w:rsidRDefault="00E82730" w:rsidP="00E82730">
      <w:pPr>
        <w:rPr>
          <w:rFonts w:asciiTheme="minorHAnsi" w:hAnsiTheme="minorHAnsi"/>
        </w:rPr>
      </w:pPr>
    </w:p>
    <w:p w14:paraId="2962FAB6" w14:textId="77777777" w:rsidR="00E82730" w:rsidRPr="00A73A83" w:rsidRDefault="00E82730" w:rsidP="00E82730">
      <w:pPr>
        <w:rPr>
          <w:rFonts w:asciiTheme="minorHAnsi" w:hAnsiTheme="minorHAnsi"/>
          <w:b/>
        </w:rPr>
      </w:pPr>
      <w:r w:rsidRPr="00A73A83">
        <w:rPr>
          <w:rFonts w:asciiTheme="minorHAnsi" w:hAnsiTheme="minorHAnsi"/>
          <w:b/>
        </w:rPr>
        <w:t>Exclusion criteria</w:t>
      </w:r>
    </w:p>
    <w:p w14:paraId="5538EE22" w14:textId="77777777" w:rsidR="00E82730" w:rsidRPr="00A73A83" w:rsidRDefault="00E82730" w:rsidP="00E82730">
      <w:pPr>
        <w:rPr>
          <w:rFonts w:asciiTheme="minorHAnsi" w:hAnsiTheme="minorHAnsi"/>
        </w:rPr>
      </w:pPr>
    </w:p>
    <w:p w14:paraId="04147C46" w14:textId="23BEDB6A" w:rsidR="00E82730" w:rsidRPr="00A73A83" w:rsidRDefault="00E82730" w:rsidP="00E82730">
      <w:pPr>
        <w:ind w:left="709" w:hanging="709"/>
        <w:rPr>
          <w:rFonts w:asciiTheme="minorHAnsi" w:hAnsiTheme="minorHAnsi"/>
        </w:rPr>
      </w:pPr>
      <w:r w:rsidRPr="00A73A83">
        <w:rPr>
          <w:rFonts w:asciiTheme="minorHAnsi" w:hAnsiTheme="minorHAnsi"/>
        </w:rPr>
        <w:t>1.</w:t>
      </w:r>
      <w:r w:rsidRPr="00A73A83">
        <w:rPr>
          <w:rFonts w:asciiTheme="minorHAnsi" w:hAnsiTheme="minorHAnsi"/>
        </w:rPr>
        <w:tab/>
        <w:t>Patients with other neuromuscular disorders (including a history of polio), which in the opinion of the investigator could have contributed to the muscular atrophy or weakness caused by ALS or could have any other effect on the study efficacy or safety assessments that in the opinion of the investigator would impact participation in the study</w:t>
      </w:r>
      <w:r w:rsidR="00061859" w:rsidRPr="00A73A83">
        <w:rPr>
          <w:rFonts w:asciiTheme="minorHAnsi" w:hAnsiTheme="minorHAnsi"/>
        </w:rPr>
        <w:t>.</w:t>
      </w:r>
    </w:p>
    <w:p w14:paraId="20F04ED1" w14:textId="77777777" w:rsidR="00E82730" w:rsidRPr="00A73A83" w:rsidRDefault="00E82730" w:rsidP="00E82730">
      <w:pPr>
        <w:rPr>
          <w:rFonts w:asciiTheme="minorHAnsi" w:hAnsiTheme="minorHAnsi"/>
        </w:rPr>
      </w:pPr>
      <w:r w:rsidRPr="00A73A83">
        <w:rPr>
          <w:rFonts w:asciiTheme="minorHAnsi" w:hAnsiTheme="minorHAnsi"/>
        </w:rPr>
        <w:t>2.</w:t>
      </w:r>
      <w:r w:rsidRPr="00A73A83">
        <w:rPr>
          <w:rFonts w:asciiTheme="minorHAnsi" w:hAnsiTheme="minorHAnsi"/>
        </w:rPr>
        <w:tab/>
        <w:t xml:space="preserve">Patients with primary lateral sclerosis, </w:t>
      </w:r>
      <w:proofErr w:type="spellStart"/>
      <w:r w:rsidRPr="00A73A83">
        <w:rPr>
          <w:rFonts w:asciiTheme="minorHAnsi" w:hAnsiTheme="minorHAnsi"/>
        </w:rPr>
        <w:t>monomelic</w:t>
      </w:r>
      <w:proofErr w:type="spellEnd"/>
      <w:r w:rsidRPr="00A73A83">
        <w:rPr>
          <w:rFonts w:asciiTheme="minorHAnsi" w:hAnsiTheme="minorHAnsi"/>
        </w:rPr>
        <w:t xml:space="preserve"> ALS, ALS Parkinsonism dementia complex.</w:t>
      </w:r>
    </w:p>
    <w:p w14:paraId="3E0C630B" w14:textId="77777777" w:rsidR="00E82730" w:rsidRPr="00A73A83" w:rsidRDefault="00E82730" w:rsidP="00E82730">
      <w:pPr>
        <w:ind w:left="709" w:hanging="709"/>
        <w:rPr>
          <w:rFonts w:asciiTheme="minorHAnsi" w:hAnsiTheme="minorHAnsi"/>
        </w:rPr>
      </w:pPr>
      <w:r w:rsidRPr="00A73A83">
        <w:rPr>
          <w:rFonts w:asciiTheme="minorHAnsi" w:hAnsiTheme="minorHAnsi"/>
        </w:rPr>
        <w:t>3.</w:t>
      </w:r>
      <w:r w:rsidRPr="00A73A83">
        <w:rPr>
          <w:rFonts w:asciiTheme="minorHAnsi" w:hAnsiTheme="minorHAnsi"/>
        </w:rPr>
        <w:tab/>
        <w:t>Patients requiring non-invasive or mechanical ventilation (non-invasive ventilation for sleep apnoea is allowed subject to discussion with Medical Monitor).</w:t>
      </w:r>
    </w:p>
    <w:p w14:paraId="7C4082E5" w14:textId="77777777" w:rsidR="00E82730" w:rsidRPr="00A73A83" w:rsidRDefault="00E82730" w:rsidP="00E82730">
      <w:pPr>
        <w:rPr>
          <w:rFonts w:asciiTheme="minorHAnsi" w:hAnsiTheme="minorHAnsi"/>
        </w:rPr>
      </w:pPr>
      <w:r w:rsidRPr="00A73A83">
        <w:rPr>
          <w:rFonts w:asciiTheme="minorHAnsi" w:hAnsiTheme="minorHAnsi"/>
        </w:rPr>
        <w:t>4.</w:t>
      </w:r>
      <w:r w:rsidRPr="00A73A83">
        <w:rPr>
          <w:rFonts w:asciiTheme="minorHAnsi" w:hAnsiTheme="minorHAnsi"/>
        </w:rPr>
        <w:tab/>
        <w:t>Patients on diaphragmatic pacing.</w:t>
      </w:r>
    </w:p>
    <w:p w14:paraId="51EA8C98" w14:textId="77777777" w:rsidR="00E82730" w:rsidRPr="00A73A83" w:rsidRDefault="00E82730" w:rsidP="00E82730">
      <w:pPr>
        <w:rPr>
          <w:rFonts w:asciiTheme="minorHAnsi" w:hAnsiTheme="minorHAnsi"/>
        </w:rPr>
      </w:pPr>
      <w:r w:rsidRPr="00A73A83">
        <w:rPr>
          <w:rFonts w:asciiTheme="minorHAnsi" w:hAnsiTheme="minorHAnsi"/>
        </w:rPr>
        <w:t>5.</w:t>
      </w:r>
      <w:r w:rsidRPr="00A73A83">
        <w:rPr>
          <w:rFonts w:asciiTheme="minorHAnsi" w:hAnsiTheme="minorHAnsi"/>
        </w:rPr>
        <w:tab/>
        <w:t>Presence of any of the following clinical conditions:</w:t>
      </w:r>
    </w:p>
    <w:p w14:paraId="2E20715F" w14:textId="14CA3273" w:rsidR="00E82730" w:rsidRPr="00A73A83" w:rsidRDefault="00E82730" w:rsidP="00E93B6E">
      <w:pPr>
        <w:ind w:left="1418" w:hanging="709"/>
        <w:rPr>
          <w:rFonts w:asciiTheme="minorHAnsi" w:hAnsiTheme="minorHAnsi"/>
        </w:rPr>
      </w:pPr>
      <w:r w:rsidRPr="00A73A83">
        <w:rPr>
          <w:rFonts w:asciiTheme="minorHAnsi" w:hAnsiTheme="minorHAnsi"/>
        </w:rPr>
        <w:t>a.</w:t>
      </w:r>
      <w:r w:rsidRPr="00A73A83">
        <w:rPr>
          <w:rFonts w:asciiTheme="minorHAnsi" w:hAnsiTheme="minorHAnsi"/>
        </w:rPr>
        <w:tab/>
        <w:t>Drug abuse or alcoholism (according to Diagnostic and Statistical Manual of Mental Disorders –Fourth Edition criteria).</w:t>
      </w:r>
    </w:p>
    <w:p w14:paraId="2DAA0E4C" w14:textId="14FD610D" w:rsidR="00E82730" w:rsidRPr="00A73A83" w:rsidRDefault="00E82730" w:rsidP="00E93B6E">
      <w:pPr>
        <w:ind w:left="1418" w:hanging="709"/>
        <w:rPr>
          <w:rFonts w:asciiTheme="minorHAnsi" w:hAnsiTheme="minorHAnsi"/>
        </w:rPr>
      </w:pPr>
      <w:r w:rsidRPr="00A73A83">
        <w:rPr>
          <w:rFonts w:asciiTheme="minorHAnsi" w:hAnsiTheme="minorHAnsi"/>
        </w:rPr>
        <w:t>b.</w:t>
      </w:r>
      <w:r w:rsidRPr="00A73A83">
        <w:rPr>
          <w:rFonts w:asciiTheme="minorHAnsi" w:hAnsiTheme="minorHAnsi"/>
        </w:rPr>
        <w:tab/>
        <w:t xml:space="preserve">Uncontrolled hypertension despite optimal antihypertensive treatment; unstable cardiovascular, pulmonary, renal, endocrine or </w:t>
      </w:r>
      <w:proofErr w:type="spellStart"/>
      <w:r w:rsidRPr="00A73A83">
        <w:rPr>
          <w:rFonts w:asciiTheme="minorHAnsi" w:hAnsiTheme="minorHAnsi"/>
        </w:rPr>
        <w:t>h</w:t>
      </w:r>
      <w:r w:rsidR="00222810" w:rsidRPr="00A73A83">
        <w:rPr>
          <w:rFonts w:asciiTheme="minorHAnsi" w:hAnsiTheme="minorHAnsi"/>
        </w:rPr>
        <w:t>a</w:t>
      </w:r>
      <w:r w:rsidRPr="00A73A83">
        <w:rPr>
          <w:rFonts w:asciiTheme="minorHAnsi" w:hAnsiTheme="minorHAnsi"/>
        </w:rPr>
        <w:t>ematologic</w:t>
      </w:r>
      <w:proofErr w:type="spellEnd"/>
      <w:r w:rsidRPr="00A73A83">
        <w:rPr>
          <w:rFonts w:asciiTheme="minorHAnsi" w:hAnsiTheme="minorHAnsi"/>
        </w:rPr>
        <w:t xml:space="preserve"> condition; current malignancy.</w:t>
      </w:r>
    </w:p>
    <w:p w14:paraId="6FF349B5" w14:textId="77777777" w:rsidR="00E82730" w:rsidRPr="00A73A83" w:rsidRDefault="00E82730" w:rsidP="00E93B6E">
      <w:pPr>
        <w:ind w:left="1418" w:hanging="709"/>
        <w:rPr>
          <w:rFonts w:asciiTheme="minorHAnsi" w:hAnsiTheme="minorHAnsi"/>
        </w:rPr>
      </w:pPr>
      <w:r w:rsidRPr="00A73A83">
        <w:rPr>
          <w:rFonts w:asciiTheme="minorHAnsi" w:hAnsiTheme="minorHAnsi"/>
        </w:rPr>
        <w:t>c.</w:t>
      </w:r>
      <w:r w:rsidRPr="00A73A83">
        <w:rPr>
          <w:rFonts w:asciiTheme="minorHAnsi" w:hAnsiTheme="minorHAnsi"/>
        </w:rPr>
        <w:tab/>
        <w:t>Active major infectious disease e.g. systemic infections with visceral involvement (pneumonia, pyelonephritis, endocarditis) and/or septicaemia.</w:t>
      </w:r>
    </w:p>
    <w:p w14:paraId="635F8542" w14:textId="77777777" w:rsidR="00E82730" w:rsidRPr="00A73A83" w:rsidRDefault="00E82730" w:rsidP="00E93B6E">
      <w:pPr>
        <w:ind w:left="1418" w:hanging="709"/>
        <w:rPr>
          <w:rFonts w:asciiTheme="minorHAnsi" w:hAnsiTheme="minorHAnsi"/>
        </w:rPr>
      </w:pPr>
      <w:r w:rsidRPr="00A73A83">
        <w:rPr>
          <w:rFonts w:asciiTheme="minorHAnsi" w:hAnsiTheme="minorHAnsi"/>
        </w:rPr>
        <w:t>d.</w:t>
      </w:r>
      <w:r w:rsidRPr="00A73A83">
        <w:rPr>
          <w:rFonts w:asciiTheme="minorHAnsi" w:hAnsiTheme="minorHAnsi"/>
        </w:rPr>
        <w:tab/>
        <w:t>Unstable psychiatric illness, such as psychosis or untreated major depression, within 90 days of the Screening visit.</w:t>
      </w:r>
    </w:p>
    <w:p w14:paraId="62883361" w14:textId="77777777" w:rsidR="00E82730" w:rsidRPr="00A73A83" w:rsidRDefault="00E82730" w:rsidP="00E82730">
      <w:pPr>
        <w:rPr>
          <w:rFonts w:asciiTheme="minorHAnsi" w:hAnsiTheme="minorHAnsi"/>
        </w:rPr>
      </w:pPr>
      <w:r w:rsidRPr="00A73A83">
        <w:rPr>
          <w:rFonts w:asciiTheme="minorHAnsi" w:hAnsiTheme="minorHAnsi"/>
        </w:rPr>
        <w:t>6.</w:t>
      </w:r>
      <w:r w:rsidRPr="00A73A83">
        <w:rPr>
          <w:rFonts w:asciiTheme="minorHAnsi" w:hAnsiTheme="minorHAnsi"/>
        </w:rPr>
        <w:tab/>
        <w:t>Patients, who in the investigator's judgement, pose a significant suicide risk.</w:t>
      </w:r>
    </w:p>
    <w:p w14:paraId="1E27FA7D" w14:textId="77777777" w:rsidR="00E82730" w:rsidRPr="00A73A83" w:rsidRDefault="00E82730" w:rsidP="00E82730">
      <w:pPr>
        <w:ind w:left="709" w:hanging="709"/>
        <w:rPr>
          <w:rFonts w:asciiTheme="minorHAnsi" w:hAnsiTheme="minorHAnsi"/>
        </w:rPr>
      </w:pPr>
      <w:r w:rsidRPr="00A73A83">
        <w:rPr>
          <w:rFonts w:asciiTheme="minorHAnsi" w:hAnsiTheme="minorHAnsi"/>
        </w:rPr>
        <w:t>7.</w:t>
      </w:r>
      <w:r w:rsidRPr="00A73A83">
        <w:rPr>
          <w:rFonts w:asciiTheme="minorHAnsi" w:hAnsiTheme="minorHAnsi"/>
        </w:rPr>
        <w:tab/>
        <w:t>Current or chronic history of liver disease, known hepatic or biliary abnormalities (with the exception of Gilbert's syndrome or asymptomatic gallstones), positive Hepatitis B surface antigen or Hepatitis C antibody test.</w:t>
      </w:r>
    </w:p>
    <w:p w14:paraId="7EC1569D" w14:textId="77777777" w:rsidR="00E82730" w:rsidRPr="00A73A83" w:rsidRDefault="00E82730" w:rsidP="00E82730">
      <w:pPr>
        <w:ind w:left="709" w:hanging="709"/>
        <w:rPr>
          <w:rFonts w:asciiTheme="minorHAnsi" w:hAnsiTheme="minorHAnsi"/>
        </w:rPr>
      </w:pPr>
      <w:r w:rsidRPr="00A73A83">
        <w:rPr>
          <w:rFonts w:asciiTheme="minorHAnsi" w:hAnsiTheme="minorHAnsi"/>
        </w:rPr>
        <w:t>8.</w:t>
      </w:r>
      <w:r w:rsidRPr="00A73A83">
        <w:rPr>
          <w:rFonts w:asciiTheme="minorHAnsi" w:hAnsiTheme="minorHAnsi"/>
        </w:rPr>
        <w:tab/>
        <w:t>Patients who have participated in a clinical trial involving receipt of a biopharmaceutical product (recombinant proteins, monoclonal antibodies, blood products, sera, allergens, and gene and cell therapy products) within 6 months prior to the first dosing day.</w:t>
      </w:r>
    </w:p>
    <w:p w14:paraId="5A24B0A2" w14:textId="77777777" w:rsidR="00E82730" w:rsidRPr="00A73A83" w:rsidRDefault="00E82730" w:rsidP="00E82730">
      <w:pPr>
        <w:ind w:left="709" w:hanging="709"/>
        <w:rPr>
          <w:rFonts w:asciiTheme="minorHAnsi" w:hAnsiTheme="minorHAnsi"/>
        </w:rPr>
      </w:pPr>
      <w:r w:rsidRPr="00A73A83">
        <w:rPr>
          <w:rFonts w:asciiTheme="minorHAnsi" w:hAnsiTheme="minorHAnsi"/>
        </w:rPr>
        <w:t>9.</w:t>
      </w:r>
      <w:r w:rsidRPr="00A73A83">
        <w:rPr>
          <w:rFonts w:asciiTheme="minorHAnsi" w:hAnsiTheme="minorHAnsi"/>
        </w:rPr>
        <w:tab/>
        <w:t>Patients who have received any type of vaccination within 2 weeks prior to study drug administration.</w:t>
      </w:r>
    </w:p>
    <w:p w14:paraId="4C990A65" w14:textId="77777777" w:rsidR="00E82730" w:rsidRPr="00A73A83" w:rsidRDefault="00E82730" w:rsidP="00E82730">
      <w:pPr>
        <w:rPr>
          <w:rFonts w:asciiTheme="minorHAnsi" w:hAnsiTheme="minorHAnsi"/>
        </w:rPr>
      </w:pPr>
      <w:r w:rsidRPr="00A73A83">
        <w:rPr>
          <w:rFonts w:asciiTheme="minorHAnsi" w:hAnsiTheme="minorHAnsi"/>
        </w:rPr>
        <w:t>10.</w:t>
      </w:r>
      <w:r w:rsidRPr="00A73A83">
        <w:rPr>
          <w:rFonts w:asciiTheme="minorHAnsi" w:hAnsiTheme="minorHAnsi"/>
        </w:rPr>
        <w:tab/>
        <w:t xml:space="preserve">Chronic (&gt;3 months) use of systemic </w:t>
      </w:r>
      <w:proofErr w:type="spellStart"/>
      <w:r w:rsidRPr="00A73A83">
        <w:rPr>
          <w:rFonts w:asciiTheme="minorHAnsi" w:hAnsiTheme="minorHAnsi"/>
        </w:rPr>
        <w:t>immunosuppressants</w:t>
      </w:r>
      <w:proofErr w:type="spellEnd"/>
      <w:r w:rsidRPr="00A73A83">
        <w:rPr>
          <w:rFonts w:asciiTheme="minorHAnsi" w:hAnsiTheme="minorHAnsi"/>
        </w:rPr>
        <w:t xml:space="preserve"> including systemic steroids.</w:t>
      </w:r>
    </w:p>
    <w:p w14:paraId="2630B2D7" w14:textId="77777777" w:rsidR="00E82730" w:rsidRPr="00A73A83" w:rsidRDefault="00E82730" w:rsidP="00E82730">
      <w:pPr>
        <w:ind w:left="709" w:hanging="709"/>
        <w:rPr>
          <w:rFonts w:asciiTheme="minorHAnsi" w:hAnsiTheme="minorHAnsi"/>
        </w:rPr>
      </w:pPr>
      <w:r w:rsidRPr="00A73A83">
        <w:rPr>
          <w:rFonts w:asciiTheme="minorHAnsi" w:hAnsiTheme="minorHAnsi"/>
        </w:rPr>
        <w:t>11.</w:t>
      </w:r>
      <w:r w:rsidRPr="00A73A83">
        <w:rPr>
          <w:rFonts w:asciiTheme="minorHAnsi" w:hAnsiTheme="minorHAnsi"/>
        </w:rPr>
        <w:tab/>
        <w:t>Exposure to non-biological experimental agents (including investigational products and marketed medications used off-label) 1 month or 5 half-lives prior to Baseline visit (whichever is longer).</w:t>
      </w:r>
    </w:p>
    <w:p w14:paraId="35499608" w14:textId="77777777" w:rsidR="00E82730" w:rsidRPr="00A73A83" w:rsidRDefault="00E82730" w:rsidP="00E82730">
      <w:pPr>
        <w:ind w:left="709" w:hanging="709"/>
        <w:rPr>
          <w:rFonts w:asciiTheme="minorHAnsi" w:hAnsiTheme="minorHAnsi"/>
        </w:rPr>
      </w:pPr>
      <w:r w:rsidRPr="00A73A83">
        <w:rPr>
          <w:rFonts w:asciiTheme="minorHAnsi" w:hAnsiTheme="minorHAnsi"/>
        </w:rPr>
        <w:t>12.</w:t>
      </w:r>
      <w:r w:rsidRPr="00A73A83">
        <w:rPr>
          <w:rFonts w:asciiTheme="minorHAnsi" w:hAnsiTheme="minorHAnsi"/>
        </w:rPr>
        <w:tab/>
        <w:t>History of sensitivity to ozanezumab, or components thereof, or a history of other allergies that, in the opinion of the investigator, contraindicates participation in the study.</w:t>
      </w:r>
    </w:p>
    <w:p w14:paraId="630D8606" w14:textId="77777777" w:rsidR="00E82730" w:rsidRPr="00A73A83" w:rsidRDefault="00E82730" w:rsidP="00E82730">
      <w:pPr>
        <w:rPr>
          <w:rFonts w:asciiTheme="minorHAnsi" w:hAnsiTheme="minorHAnsi"/>
        </w:rPr>
      </w:pPr>
    </w:p>
    <w:p w14:paraId="371270BA" w14:textId="77777777" w:rsidR="00E82730" w:rsidRPr="00A73A83" w:rsidRDefault="00E82730" w:rsidP="00E82730">
      <w:pPr>
        <w:rPr>
          <w:rFonts w:asciiTheme="minorHAnsi" w:hAnsiTheme="minorHAnsi"/>
          <w:b/>
        </w:rPr>
      </w:pPr>
      <w:r w:rsidRPr="00A73A83">
        <w:rPr>
          <w:rFonts w:asciiTheme="minorHAnsi" w:hAnsiTheme="minorHAnsi"/>
          <w:b/>
        </w:rPr>
        <w:t>Two-part study design</w:t>
      </w:r>
    </w:p>
    <w:p w14:paraId="597B6C8E" w14:textId="77777777" w:rsidR="00E82730" w:rsidRPr="00A73A83" w:rsidRDefault="00E82730" w:rsidP="00E82730">
      <w:pPr>
        <w:rPr>
          <w:rFonts w:asciiTheme="minorHAnsi" w:hAnsiTheme="minorHAnsi"/>
        </w:rPr>
      </w:pPr>
    </w:p>
    <w:p w14:paraId="6F006D62" w14:textId="2BFE1DE6" w:rsidR="00E82730" w:rsidRPr="00A73A83" w:rsidRDefault="00E82730" w:rsidP="00E82730">
      <w:pPr>
        <w:rPr>
          <w:rFonts w:asciiTheme="minorHAnsi" w:hAnsiTheme="minorHAnsi"/>
        </w:rPr>
      </w:pPr>
      <w:r w:rsidRPr="00A73A83">
        <w:rPr>
          <w:rFonts w:asciiTheme="minorHAnsi" w:hAnsiTheme="minorHAnsi"/>
        </w:rPr>
        <w:t>The dosing regimen selected for the current study had not been tested previously in humans, and so a 2</w:t>
      </w:r>
      <w:r w:rsidR="00222810" w:rsidRPr="00A73A83">
        <w:rPr>
          <w:rFonts w:asciiTheme="minorHAnsi" w:hAnsiTheme="minorHAnsi"/>
        </w:rPr>
        <w:t>-</w:t>
      </w:r>
      <w:r w:rsidRPr="00A73A83">
        <w:rPr>
          <w:rFonts w:asciiTheme="minorHAnsi" w:hAnsiTheme="minorHAnsi"/>
        </w:rPr>
        <w:t xml:space="preserve">part design was used. The first 24 patients randomised were included in Part A, and further recruitment was halted. In Part A, patients received intensive safety monitoring during the first four infusions of ozanezumab – patients were monitored at the study site for at least 24 hours after infusions 1 and 2, and for at least 6 hours after infusions 3 and 4. During this phase, sites were required to discuss safety for each patient with the Medical Monitor before proceeding to the next infusion. After all 24 subjects had received the first four infusions, unblinded safety data from these subjects were reviewed by an </w:t>
      </w:r>
      <w:r w:rsidR="00A44124" w:rsidRPr="00A73A83">
        <w:rPr>
          <w:rFonts w:asciiTheme="minorHAnsi" w:hAnsiTheme="minorHAnsi"/>
        </w:rPr>
        <w:t>independent data monitoring committee (</w:t>
      </w:r>
      <w:r w:rsidRPr="00A73A83">
        <w:rPr>
          <w:rFonts w:asciiTheme="minorHAnsi" w:hAnsiTheme="minorHAnsi"/>
        </w:rPr>
        <w:t>IDMC</w:t>
      </w:r>
      <w:r w:rsidR="00A44124" w:rsidRPr="00A73A83">
        <w:rPr>
          <w:rFonts w:asciiTheme="minorHAnsi" w:hAnsiTheme="minorHAnsi"/>
        </w:rPr>
        <w:t>)</w:t>
      </w:r>
      <w:r w:rsidRPr="00A73A83">
        <w:rPr>
          <w:rFonts w:asciiTheme="minorHAnsi" w:hAnsiTheme="minorHAnsi"/>
        </w:rPr>
        <w:t xml:space="preserve">. After IDMC review, </w:t>
      </w:r>
      <w:r w:rsidRPr="00A73A83">
        <w:rPr>
          <w:rFonts w:asciiTheme="minorHAnsi" w:hAnsiTheme="minorHAnsi"/>
        </w:rPr>
        <w:lastRenderedPageBreak/>
        <w:t xml:space="preserve">recruitment into Part B of the study commenced. Patients in Part B were monitored for at least 3 hours after each infusion up to infusion 13 (Week 24), after which the duration of monitoring could be adjusted. For Part B only, randomisation was stratified according to country and riluzole use. All subjects (whether recruited in Part A or B) received less intensive safety monitoring from this point. The IDMC also reviewed unblinded safety and selected efficacy data at regular intervals throughout the study.   </w:t>
      </w:r>
    </w:p>
    <w:p w14:paraId="38C3DB92" w14:textId="77777777" w:rsidR="002B625E" w:rsidRDefault="002B625E">
      <w:pPr>
        <w:rPr>
          <w:rFonts w:asciiTheme="minorHAnsi" w:hAnsiTheme="minorHAnsi"/>
          <w:b/>
          <w:bCs/>
          <w:u w:val="single"/>
        </w:rPr>
      </w:pPr>
    </w:p>
    <w:p w14:paraId="4CCB5425" w14:textId="77777777" w:rsidR="002B625E" w:rsidRPr="001B1BD0" w:rsidRDefault="002B625E" w:rsidP="002B625E">
      <w:pPr>
        <w:rPr>
          <w:rFonts w:asciiTheme="minorHAnsi" w:hAnsiTheme="minorHAnsi"/>
          <w:b/>
        </w:rPr>
      </w:pPr>
      <w:r w:rsidRPr="001B1BD0">
        <w:rPr>
          <w:rFonts w:asciiTheme="minorHAnsi" w:hAnsiTheme="minorHAnsi"/>
          <w:b/>
        </w:rPr>
        <w:t>Statistical methods</w:t>
      </w:r>
    </w:p>
    <w:p w14:paraId="2F67DCB2" w14:textId="118D7822" w:rsidR="002B625E" w:rsidRPr="002215B6" w:rsidRDefault="002B625E" w:rsidP="002B625E">
      <w:pPr>
        <w:rPr>
          <w:rFonts w:asciiTheme="minorHAnsi" w:hAnsiTheme="minorHAnsi"/>
        </w:rPr>
      </w:pPr>
      <w:r w:rsidRPr="002215B6">
        <w:rPr>
          <w:rFonts w:asciiTheme="minorHAnsi" w:hAnsiTheme="minorHAnsi"/>
        </w:rPr>
        <w:t>The joint rank scores were analysed using an</w:t>
      </w:r>
      <w:r w:rsidR="002B4F92">
        <w:rPr>
          <w:rFonts w:asciiTheme="minorHAnsi" w:hAnsiTheme="minorHAnsi"/>
        </w:rPr>
        <w:t>alysis of covariance</w:t>
      </w:r>
      <w:r w:rsidRPr="002215B6">
        <w:rPr>
          <w:rFonts w:asciiTheme="minorHAnsi" w:hAnsiTheme="minorHAnsi"/>
        </w:rPr>
        <w:t xml:space="preserve"> </w:t>
      </w:r>
      <w:r w:rsidR="002B4F92">
        <w:rPr>
          <w:rFonts w:asciiTheme="minorHAnsi" w:hAnsiTheme="minorHAnsi"/>
        </w:rPr>
        <w:t>(</w:t>
      </w:r>
      <w:r w:rsidRPr="002215B6">
        <w:rPr>
          <w:rFonts w:asciiTheme="minorHAnsi" w:hAnsiTheme="minorHAnsi"/>
        </w:rPr>
        <w:t>ANCOVA</w:t>
      </w:r>
      <w:r w:rsidR="002B4F92">
        <w:rPr>
          <w:rFonts w:asciiTheme="minorHAnsi" w:hAnsiTheme="minorHAnsi"/>
        </w:rPr>
        <w:t>),</w:t>
      </w:r>
      <w:r w:rsidRPr="002215B6">
        <w:rPr>
          <w:rFonts w:asciiTheme="minorHAnsi" w:hAnsiTheme="minorHAnsi"/>
        </w:rPr>
        <w:t xml:space="preserve"> adjusting for treatment, baseline </w:t>
      </w:r>
      <w:r w:rsidR="000D1946" w:rsidRPr="000D1946">
        <w:rPr>
          <w:rFonts w:asciiTheme="minorHAnsi" w:hAnsiTheme="minorHAnsi"/>
        </w:rPr>
        <w:t xml:space="preserve">ALS Functional Rating Scale-Revised </w:t>
      </w:r>
      <w:r w:rsidR="000D1946">
        <w:rPr>
          <w:rFonts w:asciiTheme="minorHAnsi" w:hAnsiTheme="minorHAnsi"/>
        </w:rPr>
        <w:t>(</w:t>
      </w:r>
      <w:r w:rsidRPr="002215B6">
        <w:rPr>
          <w:rFonts w:asciiTheme="minorHAnsi" w:hAnsiTheme="minorHAnsi"/>
        </w:rPr>
        <w:t>ALSFRS-R</w:t>
      </w:r>
      <w:r w:rsidR="000D1946">
        <w:rPr>
          <w:rFonts w:asciiTheme="minorHAnsi" w:hAnsiTheme="minorHAnsi"/>
        </w:rPr>
        <w:t>)</w:t>
      </w:r>
      <w:r w:rsidRPr="002215B6">
        <w:rPr>
          <w:rFonts w:asciiTheme="minorHAnsi" w:hAnsiTheme="minorHAnsi"/>
        </w:rPr>
        <w:t xml:space="preserve"> score, riluzole use and country group. The ALSFRS-R total score, </w:t>
      </w:r>
      <w:r w:rsidR="00151DE1" w:rsidRPr="00151DE1">
        <w:rPr>
          <w:rFonts w:asciiTheme="minorHAnsi" w:hAnsiTheme="minorHAnsi"/>
        </w:rPr>
        <w:t xml:space="preserve">hand held dynamometry </w:t>
      </w:r>
      <w:r w:rsidR="00151DE1">
        <w:rPr>
          <w:rFonts w:asciiTheme="minorHAnsi" w:hAnsiTheme="minorHAnsi"/>
        </w:rPr>
        <w:t>(</w:t>
      </w:r>
      <w:r w:rsidRPr="002215B6">
        <w:rPr>
          <w:rFonts w:asciiTheme="minorHAnsi" w:hAnsiTheme="minorHAnsi"/>
        </w:rPr>
        <w:t>HHD</w:t>
      </w:r>
      <w:r w:rsidR="00151DE1">
        <w:rPr>
          <w:rFonts w:asciiTheme="minorHAnsi" w:hAnsiTheme="minorHAnsi"/>
        </w:rPr>
        <w:t>)</w:t>
      </w:r>
      <w:r w:rsidRPr="002215B6">
        <w:rPr>
          <w:rFonts w:asciiTheme="minorHAnsi" w:hAnsiTheme="minorHAnsi"/>
        </w:rPr>
        <w:t xml:space="preserve">, </w:t>
      </w:r>
      <w:r w:rsidR="00151DE1" w:rsidRPr="00151DE1">
        <w:rPr>
          <w:rFonts w:asciiTheme="minorHAnsi" w:hAnsiTheme="minorHAnsi"/>
        </w:rPr>
        <w:t xml:space="preserve">slow vital capacity </w:t>
      </w:r>
      <w:r w:rsidR="00151DE1">
        <w:rPr>
          <w:rFonts w:asciiTheme="minorHAnsi" w:hAnsiTheme="minorHAnsi"/>
        </w:rPr>
        <w:t>(</w:t>
      </w:r>
      <w:r w:rsidRPr="002215B6">
        <w:rPr>
          <w:rFonts w:asciiTheme="minorHAnsi" w:hAnsiTheme="minorHAnsi"/>
        </w:rPr>
        <w:t>SVC</w:t>
      </w:r>
      <w:r w:rsidR="00151DE1">
        <w:rPr>
          <w:rFonts w:asciiTheme="minorHAnsi" w:hAnsiTheme="minorHAnsi"/>
        </w:rPr>
        <w:t>)</w:t>
      </w:r>
      <w:r w:rsidRPr="002215B6">
        <w:rPr>
          <w:rFonts w:asciiTheme="minorHAnsi" w:hAnsiTheme="minorHAnsi"/>
        </w:rPr>
        <w:t xml:space="preserve">, </w:t>
      </w:r>
      <w:r w:rsidR="00151DE1" w:rsidRPr="00151DE1">
        <w:rPr>
          <w:rFonts w:asciiTheme="minorHAnsi" w:hAnsiTheme="minorHAnsi"/>
        </w:rPr>
        <w:t xml:space="preserve">Amyotrophic Lateral Sclerosis Assessment Questionnaire </w:t>
      </w:r>
      <w:r w:rsidR="00151DE1">
        <w:rPr>
          <w:rFonts w:asciiTheme="minorHAnsi" w:hAnsiTheme="minorHAnsi"/>
        </w:rPr>
        <w:t>(</w:t>
      </w:r>
      <w:r w:rsidRPr="002215B6">
        <w:rPr>
          <w:rFonts w:asciiTheme="minorHAnsi" w:hAnsiTheme="minorHAnsi"/>
        </w:rPr>
        <w:t>ALSAQ-40</w:t>
      </w:r>
      <w:r w:rsidR="00151DE1">
        <w:rPr>
          <w:rFonts w:asciiTheme="minorHAnsi" w:hAnsiTheme="minorHAnsi"/>
        </w:rPr>
        <w:t>) score</w:t>
      </w:r>
      <w:r w:rsidR="00EA551B">
        <w:rPr>
          <w:rFonts w:asciiTheme="minorHAnsi" w:hAnsiTheme="minorHAnsi"/>
        </w:rPr>
        <w:t xml:space="preserve"> </w:t>
      </w:r>
      <w:r w:rsidRPr="002215B6">
        <w:rPr>
          <w:rFonts w:asciiTheme="minorHAnsi" w:hAnsiTheme="minorHAnsi"/>
        </w:rPr>
        <w:t xml:space="preserve">and </w:t>
      </w:r>
      <w:r w:rsidR="0063790A" w:rsidRPr="0063790A">
        <w:rPr>
          <w:rFonts w:asciiTheme="minorHAnsi" w:hAnsiTheme="minorHAnsi"/>
        </w:rPr>
        <w:t xml:space="preserve">EuroQol-Short Form 5-level version </w:t>
      </w:r>
      <w:r w:rsidR="008D3A15">
        <w:rPr>
          <w:rFonts w:asciiTheme="minorHAnsi" w:hAnsiTheme="minorHAnsi"/>
        </w:rPr>
        <w:t>(</w:t>
      </w:r>
      <w:r w:rsidRPr="002215B6">
        <w:rPr>
          <w:rFonts w:asciiTheme="minorHAnsi" w:hAnsiTheme="minorHAnsi"/>
        </w:rPr>
        <w:t>EQ-5D</w:t>
      </w:r>
      <w:r w:rsidR="008D3A15">
        <w:rPr>
          <w:rFonts w:asciiTheme="minorHAnsi" w:hAnsiTheme="minorHAnsi"/>
        </w:rPr>
        <w:t>) score</w:t>
      </w:r>
      <w:r w:rsidRPr="002215B6">
        <w:rPr>
          <w:rFonts w:asciiTheme="minorHAnsi" w:hAnsiTheme="minorHAnsi"/>
        </w:rPr>
        <w:t xml:space="preserve"> were analysed using a mixed model repeated measures approach</w:t>
      </w:r>
      <w:r w:rsidR="008D3A15">
        <w:rPr>
          <w:rFonts w:asciiTheme="minorHAnsi" w:hAnsiTheme="minorHAnsi"/>
        </w:rPr>
        <w:t>,</w:t>
      </w:r>
      <w:r w:rsidRPr="002215B6">
        <w:rPr>
          <w:rFonts w:asciiTheme="minorHAnsi" w:hAnsiTheme="minorHAnsi"/>
        </w:rPr>
        <w:t xml:space="preserve"> adjusting for treatment, visit, baseline measure, riluzole use and country group,</w:t>
      </w:r>
      <w:r w:rsidR="008D3A15">
        <w:rPr>
          <w:rFonts w:asciiTheme="minorHAnsi" w:hAnsiTheme="minorHAnsi"/>
        </w:rPr>
        <w:t xml:space="preserve"> and</w:t>
      </w:r>
      <w:r w:rsidRPr="002215B6">
        <w:rPr>
          <w:rFonts w:asciiTheme="minorHAnsi" w:hAnsiTheme="minorHAnsi"/>
        </w:rPr>
        <w:t xml:space="preserve"> including interaction terms for treatment by visit and baseline measure by visit. The AL</w:t>
      </w:r>
      <w:r w:rsidR="00267B4B">
        <w:rPr>
          <w:rFonts w:asciiTheme="minorHAnsi" w:hAnsiTheme="minorHAnsi"/>
        </w:rPr>
        <w:t>S</w:t>
      </w:r>
      <w:r w:rsidRPr="002215B6">
        <w:rPr>
          <w:rFonts w:asciiTheme="minorHAnsi" w:hAnsiTheme="minorHAnsi"/>
        </w:rPr>
        <w:t xml:space="preserve">FRS-R score was also analysed using a linear mixed model adjusting for treatment, time, </w:t>
      </w:r>
      <w:proofErr w:type="gramStart"/>
      <w:r w:rsidRPr="002215B6">
        <w:rPr>
          <w:rFonts w:asciiTheme="minorHAnsi" w:hAnsiTheme="minorHAnsi"/>
        </w:rPr>
        <w:t>baseline</w:t>
      </w:r>
      <w:proofErr w:type="gramEnd"/>
      <w:r w:rsidRPr="002215B6">
        <w:rPr>
          <w:rFonts w:asciiTheme="minorHAnsi" w:hAnsiTheme="minorHAnsi"/>
        </w:rPr>
        <w:t xml:space="preserve"> ALSFRS-R, riluzole use, country group and interaction terms for treatment by time and baseline ALSFRS-R by time as fixed effects. Time and </w:t>
      </w:r>
      <w:r w:rsidR="00267B4B">
        <w:rPr>
          <w:rFonts w:asciiTheme="minorHAnsi" w:hAnsiTheme="minorHAnsi"/>
        </w:rPr>
        <w:t>i</w:t>
      </w:r>
      <w:r w:rsidRPr="002215B6">
        <w:rPr>
          <w:rFonts w:asciiTheme="minorHAnsi" w:hAnsiTheme="minorHAnsi"/>
        </w:rPr>
        <w:t>ntercept were included in the model as random effects. The survival endpoints were analysed using a Cox proportional hazard model</w:t>
      </w:r>
      <w:r w:rsidR="000D1946">
        <w:rPr>
          <w:rFonts w:asciiTheme="minorHAnsi" w:hAnsiTheme="minorHAnsi"/>
        </w:rPr>
        <w:t>,</w:t>
      </w:r>
      <w:r w:rsidRPr="002215B6">
        <w:rPr>
          <w:rFonts w:asciiTheme="minorHAnsi" w:hAnsiTheme="minorHAnsi"/>
        </w:rPr>
        <w:t xml:space="preserve"> adjusting for baseline ALSFRS-R score, riluzole use and country group. </w:t>
      </w:r>
      <w:r w:rsidR="002E056D">
        <w:rPr>
          <w:rFonts w:asciiTheme="minorHAnsi" w:hAnsiTheme="minorHAnsi"/>
        </w:rPr>
        <w:t>C</w:t>
      </w:r>
      <w:r w:rsidR="00A60418" w:rsidRPr="00A60418">
        <w:rPr>
          <w:rFonts w:asciiTheme="minorHAnsi" w:hAnsiTheme="minorHAnsi"/>
        </w:rPr>
        <w:t xml:space="preserve">linical </w:t>
      </w:r>
      <w:r w:rsidR="00515633">
        <w:rPr>
          <w:rFonts w:asciiTheme="minorHAnsi" w:hAnsiTheme="minorHAnsi"/>
        </w:rPr>
        <w:t>G</w:t>
      </w:r>
      <w:r w:rsidR="00A60418" w:rsidRPr="00A60418">
        <w:rPr>
          <w:rFonts w:asciiTheme="minorHAnsi" w:hAnsiTheme="minorHAnsi"/>
        </w:rPr>
        <w:t xml:space="preserve">lobal </w:t>
      </w:r>
      <w:r w:rsidR="00515633">
        <w:rPr>
          <w:rFonts w:asciiTheme="minorHAnsi" w:hAnsiTheme="minorHAnsi"/>
        </w:rPr>
        <w:t>I</w:t>
      </w:r>
      <w:r w:rsidR="0079538E">
        <w:rPr>
          <w:rFonts w:asciiTheme="minorHAnsi" w:hAnsiTheme="minorHAnsi"/>
        </w:rPr>
        <w:t>mpression-</w:t>
      </w:r>
      <w:r w:rsidR="00515633">
        <w:rPr>
          <w:rFonts w:asciiTheme="minorHAnsi" w:hAnsiTheme="minorHAnsi"/>
        </w:rPr>
        <w:t>I</w:t>
      </w:r>
      <w:r w:rsidR="00A60418" w:rsidRPr="00A60418">
        <w:rPr>
          <w:rFonts w:asciiTheme="minorHAnsi" w:hAnsiTheme="minorHAnsi"/>
        </w:rPr>
        <w:t xml:space="preserve">mprovement </w:t>
      </w:r>
      <w:r w:rsidR="00515633">
        <w:rPr>
          <w:rFonts w:asciiTheme="minorHAnsi" w:hAnsiTheme="minorHAnsi"/>
        </w:rPr>
        <w:t>S</w:t>
      </w:r>
      <w:r w:rsidR="00A60418" w:rsidRPr="00A60418">
        <w:rPr>
          <w:rFonts w:asciiTheme="minorHAnsi" w:hAnsiTheme="minorHAnsi"/>
        </w:rPr>
        <w:t xml:space="preserve">cale </w:t>
      </w:r>
      <w:r w:rsidR="00A60418">
        <w:rPr>
          <w:rFonts w:asciiTheme="minorHAnsi" w:hAnsiTheme="minorHAnsi"/>
        </w:rPr>
        <w:t>(</w:t>
      </w:r>
      <w:r w:rsidRPr="002215B6">
        <w:rPr>
          <w:rFonts w:asciiTheme="minorHAnsi" w:hAnsiTheme="minorHAnsi"/>
        </w:rPr>
        <w:t>CGI-I</w:t>
      </w:r>
      <w:r w:rsidR="00A60418">
        <w:rPr>
          <w:rFonts w:asciiTheme="minorHAnsi" w:hAnsiTheme="minorHAnsi"/>
        </w:rPr>
        <w:t>)</w:t>
      </w:r>
      <w:r w:rsidRPr="002215B6">
        <w:rPr>
          <w:rFonts w:asciiTheme="minorHAnsi" w:hAnsiTheme="minorHAnsi"/>
        </w:rPr>
        <w:t xml:space="preserve"> responders were analysed using a logistic regression analysis adjusting for</w:t>
      </w:r>
      <w:r w:rsidR="0079538E" w:rsidRPr="0079538E">
        <w:t xml:space="preserve"> </w:t>
      </w:r>
      <w:r w:rsidR="00515633" w:rsidRPr="0011182A">
        <w:t>C</w:t>
      </w:r>
      <w:r w:rsidR="0079538E" w:rsidRPr="0011182A">
        <w:rPr>
          <w:rFonts w:asciiTheme="minorHAnsi" w:hAnsiTheme="minorHAnsi"/>
        </w:rPr>
        <w:t xml:space="preserve">linical </w:t>
      </w:r>
      <w:r w:rsidR="00515633" w:rsidRPr="0011182A">
        <w:rPr>
          <w:rFonts w:asciiTheme="minorHAnsi" w:hAnsiTheme="minorHAnsi"/>
        </w:rPr>
        <w:t>G</w:t>
      </w:r>
      <w:r w:rsidR="0079538E" w:rsidRPr="0011182A">
        <w:rPr>
          <w:rFonts w:asciiTheme="minorHAnsi" w:hAnsiTheme="minorHAnsi"/>
        </w:rPr>
        <w:t xml:space="preserve">lobal </w:t>
      </w:r>
      <w:r w:rsidR="00515633" w:rsidRPr="0011182A">
        <w:rPr>
          <w:rFonts w:asciiTheme="minorHAnsi" w:hAnsiTheme="minorHAnsi"/>
        </w:rPr>
        <w:t>I</w:t>
      </w:r>
      <w:r w:rsidR="0079538E" w:rsidRPr="0011182A">
        <w:rPr>
          <w:rFonts w:asciiTheme="minorHAnsi" w:hAnsiTheme="minorHAnsi"/>
        </w:rPr>
        <w:t>mpression-</w:t>
      </w:r>
      <w:r w:rsidR="00515633" w:rsidRPr="0011182A">
        <w:rPr>
          <w:rFonts w:asciiTheme="minorHAnsi" w:hAnsiTheme="minorHAnsi"/>
        </w:rPr>
        <w:t>S</w:t>
      </w:r>
      <w:r w:rsidR="0079538E" w:rsidRPr="0011182A">
        <w:rPr>
          <w:rFonts w:asciiTheme="minorHAnsi" w:hAnsiTheme="minorHAnsi"/>
        </w:rPr>
        <w:t>everity</w:t>
      </w:r>
      <w:r w:rsidRPr="00453314">
        <w:rPr>
          <w:rFonts w:asciiTheme="minorHAnsi" w:hAnsiTheme="minorHAnsi"/>
        </w:rPr>
        <w:t xml:space="preserve"> </w:t>
      </w:r>
      <w:r w:rsidR="0079538E" w:rsidRPr="00453314">
        <w:rPr>
          <w:rFonts w:asciiTheme="minorHAnsi" w:hAnsiTheme="minorHAnsi"/>
        </w:rPr>
        <w:t>(</w:t>
      </w:r>
      <w:r w:rsidRPr="00453314">
        <w:rPr>
          <w:rFonts w:asciiTheme="minorHAnsi" w:hAnsiTheme="minorHAnsi"/>
        </w:rPr>
        <w:t>CGI-S</w:t>
      </w:r>
      <w:r w:rsidR="0079538E" w:rsidRPr="00453314">
        <w:rPr>
          <w:rFonts w:asciiTheme="minorHAnsi" w:hAnsiTheme="minorHAnsi"/>
        </w:rPr>
        <w:t>)</w:t>
      </w:r>
      <w:r w:rsidRPr="00453314">
        <w:rPr>
          <w:rFonts w:asciiTheme="minorHAnsi" w:hAnsiTheme="minorHAnsi"/>
        </w:rPr>
        <w:t xml:space="preserve"> </w:t>
      </w:r>
      <w:r w:rsidRPr="002215B6">
        <w:rPr>
          <w:rFonts w:asciiTheme="minorHAnsi" w:hAnsiTheme="minorHAnsi"/>
        </w:rPr>
        <w:t>at baseline, riluzole use and world region.</w:t>
      </w:r>
    </w:p>
    <w:p w14:paraId="0ADDDBD3" w14:textId="5DD5ED33" w:rsidR="006B3843" w:rsidRDefault="002B625E" w:rsidP="002B625E">
      <w:pPr>
        <w:rPr>
          <w:rFonts w:asciiTheme="minorHAnsi" w:hAnsiTheme="minorHAnsi"/>
          <w:b/>
          <w:bCs/>
          <w:u w:val="single"/>
        </w:rPr>
      </w:pPr>
      <w:r w:rsidRPr="002215B6">
        <w:rPr>
          <w:rFonts w:asciiTheme="minorHAnsi" w:hAnsiTheme="minorHAnsi"/>
        </w:rPr>
        <w:t xml:space="preserve">Due to small subject numbers, </w:t>
      </w:r>
      <w:r w:rsidR="00FB6873">
        <w:rPr>
          <w:rFonts w:asciiTheme="minorHAnsi" w:hAnsiTheme="minorHAnsi"/>
        </w:rPr>
        <w:t xml:space="preserve">data from </w:t>
      </w:r>
      <w:r w:rsidRPr="002215B6">
        <w:rPr>
          <w:rFonts w:asciiTheme="minorHAnsi" w:hAnsiTheme="minorHAnsi"/>
        </w:rPr>
        <w:t xml:space="preserve">some countries were combined to create the covariate country groups used in the analysis. The countries that were combined were: Belgium and </w:t>
      </w:r>
      <w:r w:rsidR="00EF7DD1">
        <w:rPr>
          <w:rFonts w:asciiTheme="minorHAnsi" w:hAnsiTheme="minorHAnsi"/>
        </w:rPr>
        <w:t xml:space="preserve">the </w:t>
      </w:r>
      <w:r w:rsidRPr="002215B6">
        <w:rPr>
          <w:rFonts w:asciiTheme="minorHAnsi" w:hAnsiTheme="minorHAnsi"/>
        </w:rPr>
        <w:t>Netherlands, Japan and South Korea, and the United States and Australia. Th</w:t>
      </w:r>
      <w:r>
        <w:rPr>
          <w:rFonts w:asciiTheme="minorHAnsi" w:hAnsiTheme="minorHAnsi"/>
        </w:rPr>
        <w:t>e categories for world region w</w:t>
      </w:r>
      <w:r w:rsidRPr="002215B6">
        <w:rPr>
          <w:rFonts w:asciiTheme="minorHAnsi" w:hAnsiTheme="minorHAnsi"/>
        </w:rPr>
        <w:t xml:space="preserve">ere Europe, </w:t>
      </w:r>
      <w:r w:rsidR="00EF7DD1">
        <w:rPr>
          <w:rFonts w:asciiTheme="minorHAnsi" w:hAnsiTheme="minorHAnsi"/>
        </w:rPr>
        <w:t>S</w:t>
      </w:r>
      <w:r w:rsidRPr="002215B6">
        <w:rPr>
          <w:rFonts w:asciiTheme="minorHAnsi" w:hAnsiTheme="minorHAnsi"/>
        </w:rPr>
        <w:t>outh</w:t>
      </w:r>
      <w:r w:rsidR="00EF7DD1">
        <w:rPr>
          <w:rFonts w:asciiTheme="minorHAnsi" w:hAnsiTheme="minorHAnsi"/>
        </w:rPr>
        <w:t>-E</w:t>
      </w:r>
      <w:r w:rsidRPr="002215B6">
        <w:rPr>
          <w:rFonts w:asciiTheme="minorHAnsi" w:hAnsiTheme="minorHAnsi"/>
        </w:rPr>
        <w:t xml:space="preserve">ast Asia and </w:t>
      </w:r>
      <w:r>
        <w:rPr>
          <w:rFonts w:asciiTheme="minorHAnsi" w:hAnsiTheme="minorHAnsi"/>
        </w:rPr>
        <w:t xml:space="preserve">the </w:t>
      </w:r>
      <w:r w:rsidRPr="002215B6">
        <w:rPr>
          <w:rFonts w:asciiTheme="minorHAnsi" w:hAnsiTheme="minorHAnsi"/>
        </w:rPr>
        <w:t>rest of the world.</w:t>
      </w:r>
      <w:r w:rsidR="006B3843">
        <w:rPr>
          <w:rFonts w:asciiTheme="minorHAnsi" w:hAnsiTheme="minorHAnsi"/>
          <w:b/>
          <w:bCs/>
          <w:u w:val="single"/>
        </w:rPr>
        <w:br w:type="page"/>
      </w:r>
    </w:p>
    <w:p w14:paraId="2AC5FEFC" w14:textId="064E74A7" w:rsidR="000E46DA" w:rsidRPr="00A73A83" w:rsidRDefault="000E46DA" w:rsidP="000E46DA">
      <w:pPr>
        <w:rPr>
          <w:rFonts w:asciiTheme="minorHAnsi" w:hAnsiTheme="minorHAnsi"/>
          <w:b/>
          <w:bCs/>
          <w:u w:val="single"/>
        </w:rPr>
      </w:pPr>
      <w:r w:rsidRPr="00A73A83">
        <w:rPr>
          <w:rFonts w:asciiTheme="minorHAnsi" w:hAnsiTheme="minorHAnsi"/>
          <w:b/>
          <w:bCs/>
          <w:u w:val="single"/>
        </w:rPr>
        <w:lastRenderedPageBreak/>
        <w:t>Non-author contributors</w:t>
      </w:r>
    </w:p>
    <w:p w14:paraId="08D3CB56" w14:textId="77777777" w:rsidR="000E46DA" w:rsidRPr="00A73A83" w:rsidRDefault="000E46DA" w:rsidP="000E46DA">
      <w:pPr>
        <w:rPr>
          <w:rFonts w:asciiTheme="minorHAnsi" w:hAnsiTheme="minorHAnsi"/>
          <w:b/>
          <w:bCs/>
        </w:rPr>
      </w:pPr>
    </w:p>
    <w:p w14:paraId="402C6827" w14:textId="77777777" w:rsidR="000E46DA" w:rsidRPr="00A73A83" w:rsidRDefault="000E46DA" w:rsidP="000E46DA">
      <w:pPr>
        <w:rPr>
          <w:rFonts w:asciiTheme="minorHAnsi" w:hAnsiTheme="minorHAnsi"/>
          <w:b/>
          <w:bCs/>
        </w:rPr>
      </w:pPr>
      <w:r w:rsidRPr="00A73A83">
        <w:rPr>
          <w:rFonts w:asciiTheme="minorHAnsi" w:hAnsiTheme="minorHAnsi"/>
          <w:b/>
          <w:bCs/>
        </w:rPr>
        <w:t xml:space="preserve">Australia: </w:t>
      </w:r>
    </w:p>
    <w:p w14:paraId="02A465B5" w14:textId="77777777" w:rsidR="000E46DA" w:rsidRPr="00A73A83" w:rsidRDefault="000E46DA" w:rsidP="000E46DA">
      <w:pPr>
        <w:rPr>
          <w:rFonts w:asciiTheme="minorHAnsi" w:hAnsiTheme="minorHAnsi"/>
          <w:bCs/>
        </w:rPr>
      </w:pPr>
      <w:r w:rsidRPr="00A73A83">
        <w:rPr>
          <w:rFonts w:asciiTheme="minorHAnsi" w:hAnsiTheme="minorHAnsi"/>
          <w:bCs/>
        </w:rPr>
        <w:t xml:space="preserve">The Royal Brisbane and Women's Hospital, Queensland, Herston: Susan </w:t>
      </w:r>
      <w:proofErr w:type="spellStart"/>
      <w:r w:rsidRPr="00A73A83">
        <w:rPr>
          <w:rFonts w:asciiTheme="minorHAnsi" w:hAnsiTheme="minorHAnsi"/>
          <w:bCs/>
        </w:rPr>
        <w:t>Heggie</w:t>
      </w:r>
      <w:proofErr w:type="spellEnd"/>
      <w:r w:rsidRPr="00A73A83">
        <w:rPr>
          <w:rFonts w:asciiTheme="minorHAnsi" w:hAnsiTheme="minorHAnsi"/>
          <w:bCs/>
        </w:rPr>
        <w:t xml:space="preserve">, Matthew Devine, </w:t>
      </w:r>
    </w:p>
    <w:p w14:paraId="77DE7371" w14:textId="77777777" w:rsidR="000E46DA" w:rsidRPr="00A73A83" w:rsidRDefault="000E46DA" w:rsidP="000E46DA">
      <w:pPr>
        <w:rPr>
          <w:rFonts w:asciiTheme="minorHAnsi" w:hAnsiTheme="minorHAnsi"/>
          <w:bCs/>
        </w:rPr>
      </w:pPr>
      <w:r w:rsidRPr="00A73A83">
        <w:rPr>
          <w:rFonts w:asciiTheme="minorHAnsi" w:hAnsiTheme="minorHAnsi"/>
          <w:bCs/>
        </w:rPr>
        <w:t xml:space="preserve">Robert Henderson; Brain &amp; Mind Centre, Sydney Medical School, </w:t>
      </w:r>
      <w:r w:rsidR="00F06ED8" w:rsidRPr="00A73A83">
        <w:rPr>
          <w:rFonts w:asciiTheme="minorHAnsi" w:hAnsiTheme="minorHAnsi"/>
          <w:bCs/>
        </w:rPr>
        <w:t>t</w:t>
      </w:r>
      <w:r w:rsidRPr="00A73A83">
        <w:rPr>
          <w:rFonts w:asciiTheme="minorHAnsi" w:hAnsiTheme="minorHAnsi"/>
          <w:bCs/>
        </w:rPr>
        <w:t xml:space="preserve">he University of Sydney, Sydney: William Huynh, Eleanor Ramsey, Margie </w:t>
      </w:r>
      <w:proofErr w:type="spellStart"/>
      <w:r w:rsidRPr="00A73A83">
        <w:rPr>
          <w:rFonts w:asciiTheme="minorHAnsi" w:hAnsiTheme="minorHAnsi"/>
          <w:bCs/>
        </w:rPr>
        <w:t>Zoing</w:t>
      </w:r>
      <w:proofErr w:type="spellEnd"/>
      <w:r w:rsidRPr="00A73A83">
        <w:rPr>
          <w:rFonts w:asciiTheme="minorHAnsi" w:hAnsiTheme="minorHAnsi"/>
          <w:bCs/>
        </w:rPr>
        <w:t xml:space="preserve">. </w:t>
      </w:r>
    </w:p>
    <w:p w14:paraId="2BFFBA14" w14:textId="77777777" w:rsidR="000E46DA" w:rsidRPr="00A73A83" w:rsidRDefault="000E46DA" w:rsidP="000E46DA">
      <w:pPr>
        <w:rPr>
          <w:rFonts w:asciiTheme="minorHAnsi" w:hAnsiTheme="minorHAnsi"/>
          <w:bCs/>
        </w:rPr>
      </w:pPr>
    </w:p>
    <w:p w14:paraId="38E7A709" w14:textId="77777777" w:rsidR="000E46DA" w:rsidRPr="00A73A83" w:rsidRDefault="000E46DA" w:rsidP="000E46DA">
      <w:pPr>
        <w:rPr>
          <w:rFonts w:asciiTheme="minorHAnsi" w:hAnsiTheme="minorHAnsi"/>
          <w:b/>
          <w:bCs/>
        </w:rPr>
      </w:pPr>
      <w:r w:rsidRPr="00A73A83">
        <w:rPr>
          <w:rFonts w:asciiTheme="minorHAnsi" w:hAnsiTheme="minorHAnsi"/>
          <w:b/>
          <w:bCs/>
        </w:rPr>
        <w:t xml:space="preserve">Belgium: </w:t>
      </w:r>
    </w:p>
    <w:p w14:paraId="29FFDD10" w14:textId="77777777" w:rsidR="000E46DA" w:rsidRPr="00A73A83" w:rsidRDefault="000E46DA" w:rsidP="000E46DA">
      <w:pPr>
        <w:rPr>
          <w:rFonts w:asciiTheme="minorHAnsi" w:hAnsiTheme="minorHAnsi"/>
          <w:bCs/>
        </w:rPr>
      </w:pPr>
      <w:r w:rsidRPr="00A73A83">
        <w:rPr>
          <w:rFonts w:asciiTheme="minorHAnsi" w:hAnsiTheme="minorHAnsi"/>
          <w:bCs/>
        </w:rPr>
        <w:t xml:space="preserve">Department of Neurology, University Hospitals Leuven, University of Leuven, Leuven: Philip Van </w:t>
      </w:r>
      <w:proofErr w:type="spellStart"/>
      <w:r w:rsidRPr="00A73A83">
        <w:rPr>
          <w:rFonts w:asciiTheme="minorHAnsi" w:hAnsiTheme="minorHAnsi"/>
          <w:bCs/>
        </w:rPr>
        <w:t>Damme</w:t>
      </w:r>
      <w:proofErr w:type="spellEnd"/>
      <w:r w:rsidRPr="00A73A83">
        <w:rPr>
          <w:rFonts w:asciiTheme="minorHAnsi" w:hAnsiTheme="minorHAnsi"/>
          <w:bCs/>
        </w:rPr>
        <w:t xml:space="preserve">. </w:t>
      </w:r>
    </w:p>
    <w:p w14:paraId="57D06BA7" w14:textId="77777777" w:rsidR="000E46DA" w:rsidRPr="00A73A83" w:rsidRDefault="000E46DA" w:rsidP="000E46DA">
      <w:pPr>
        <w:rPr>
          <w:rFonts w:asciiTheme="minorHAnsi" w:hAnsiTheme="minorHAnsi"/>
          <w:bCs/>
        </w:rPr>
      </w:pPr>
    </w:p>
    <w:p w14:paraId="71BED263" w14:textId="77777777" w:rsidR="000E46DA" w:rsidRPr="00A73A83" w:rsidRDefault="000E46DA" w:rsidP="000E46DA">
      <w:pPr>
        <w:rPr>
          <w:rFonts w:asciiTheme="minorHAnsi" w:hAnsiTheme="minorHAnsi"/>
          <w:b/>
          <w:bCs/>
        </w:rPr>
      </w:pPr>
      <w:r w:rsidRPr="00A73A83">
        <w:rPr>
          <w:rFonts w:asciiTheme="minorHAnsi" w:hAnsiTheme="minorHAnsi"/>
          <w:b/>
          <w:bCs/>
        </w:rPr>
        <w:t xml:space="preserve">Canada: </w:t>
      </w:r>
    </w:p>
    <w:p w14:paraId="409A0F4F" w14:textId="0B4025C6" w:rsidR="000E46DA" w:rsidRPr="00A73A83" w:rsidRDefault="000E46DA" w:rsidP="000E46DA">
      <w:pPr>
        <w:rPr>
          <w:rFonts w:asciiTheme="minorHAnsi" w:hAnsiTheme="minorHAnsi"/>
          <w:bCs/>
        </w:rPr>
      </w:pPr>
      <w:r w:rsidRPr="00A73A83">
        <w:rPr>
          <w:rFonts w:asciiTheme="minorHAnsi" w:hAnsiTheme="minorHAnsi"/>
          <w:bCs/>
        </w:rPr>
        <w:t xml:space="preserve">Sunnybrook Health Sciences Centre, University of Toronto, Ontario: Lorne </w:t>
      </w:r>
      <w:proofErr w:type="spellStart"/>
      <w:r w:rsidRPr="00A73A83">
        <w:rPr>
          <w:rFonts w:asciiTheme="minorHAnsi" w:hAnsiTheme="minorHAnsi"/>
          <w:bCs/>
        </w:rPr>
        <w:t>Zinman</w:t>
      </w:r>
      <w:proofErr w:type="spellEnd"/>
      <w:r w:rsidRPr="00A73A83">
        <w:rPr>
          <w:rFonts w:asciiTheme="minorHAnsi" w:hAnsiTheme="minorHAnsi"/>
          <w:bCs/>
        </w:rPr>
        <w:t xml:space="preserve">; University Hospital, London Health Sciences Centre, Ontario: Christen </w:t>
      </w:r>
      <w:proofErr w:type="spellStart"/>
      <w:r w:rsidRPr="00A73A83">
        <w:rPr>
          <w:rFonts w:asciiTheme="minorHAnsi" w:hAnsiTheme="minorHAnsi"/>
          <w:bCs/>
        </w:rPr>
        <w:t>Shoesmith</w:t>
      </w:r>
      <w:proofErr w:type="spellEnd"/>
      <w:r w:rsidRPr="00A73A83">
        <w:rPr>
          <w:rFonts w:asciiTheme="minorHAnsi" w:hAnsiTheme="minorHAnsi"/>
          <w:bCs/>
        </w:rPr>
        <w:t xml:space="preserve">; Department of Neurology and Neurosurgery, Montreal Neurological Institute and Hospital, McGill University Montreal, Quebec: </w:t>
      </w:r>
      <w:proofErr w:type="spellStart"/>
      <w:r w:rsidRPr="00A73A83">
        <w:rPr>
          <w:rFonts w:asciiTheme="minorHAnsi" w:hAnsiTheme="minorHAnsi"/>
          <w:bCs/>
        </w:rPr>
        <w:t>Kristiana</w:t>
      </w:r>
      <w:proofErr w:type="spellEnd"/>
      <w:r w:rsidRPr="00A73A83">
        <w:rPr>
          <w:rFonts w:asciiTheme="minorHAnsi" w:hAnsiTheme="minorHAnsi"/>
          <w:bCs/>
        </w:rPr>
        <w:t xml:space="preserve"> Salmon, Rami Massie; Department of Clinical Neurosciences, Hotchkiss Brain Institute, University of Calgary, Calgary: Lawrence </w:t>
      </w:r>
      <w:proofErr w:type="spellStart"/>
      <w:r w:rsidRPr="00A73A83">
        <w:rPr>
          <w:rFonts w:asciiTheme="minorHAnsi" w:hAnsiTheme="minorHAnsi"/>
          <w:bCs/>
        </w:rPr>
        <w:t>Korngut</w:t>
      </w:r>
      <w:proofErr w:type="spellEnd"/>
      <w:r w:rsidRPr="00A73A83">
        <w:rPr>
          <w:rFonts w:asciiTheme="minorHAnsi" w:hAnsiTheme="minorHAnsi"/>
          <w:bCs/>
        </w:rPr>
        <w:t xml:space="preserve">, Chris White; CHUM, </w:t>
      </w:r>
      <w:proofErr w:type="spellStart"/>
      <w:r w:rsidRPr="00A73A83">
        <w:rPr>
          <w:rFonts w:asciiTheme="minorHAnsi" w:hAnsiTheme="minorHAnsi"/>
          <w:bCs/>
        </w:rPr>
        <w:t>H</w:t>
      </w:r>
      <w:r w:rsidR="00280773" w:rsidRPr="00A73A83">
        <w:rPr>
          <w:rFonts w:asciiTheme="minorHAnsi" w:hAnsiTheme="minorHAnsi"/>
          <w:bCs/>
        </w:rPr>
        <w:t>ô</w:t>
      </w:r>
      <w:r w:rsidRPr="00A73A83">
        <w:rPr>
          <w:rFonts w:asciiTheme="minorHAnsi" w:hAnsiTheme="minorHAnsi"/>
          <w:bCs/>
        </w:rPr>
        <w:t>pital</w:t>
      </w:r>
      <w:proofErr w:type="spellEnd"/>
      <w:r w:rsidRPr="00A73A83">
        <w:rPr>
          <w:rFonts w:asciiTheme="minorHAnsi" w:hAnsiTheme="minorHAnsi"/>
          <w:bCs/>
        </w:rPr>
        <w:t xml:space="preserve"> Notre Dame, Québec, Montreal: Stephan A </w:t>
      </w:r>
      <w:proofErr w:type="spellStart"/>
      <w:r w:rsidRPr="00A73A83">
        <w:rPr>
          <w:rFonts w:asciiTheme="minorHAnsi" w:hAnsiTheme="minorHAnsi"/>
          <w:bCs/>
        </w:rPr>
        <w:t>Botez</w:t>
      </w:r>
      <w:proofErr w:type="spellEnd"/>
      <w:r w:rsidRPr="00A73A83">
        <w:rPr>
          <w:rFonts w:asciiTheme="minorHAnsi" w:hAnsiTheme="minorHAnsi"/>
          <w:bCs/>
        </w:rPr>
        <w:t xml:space="preserve">, Genevieve Matte; R&amp;D, GSK, Mississauga: Feng Zhou, Amy Lee. </w:t>
      </w:r>
    </w:p>
    <w:p w14:paraId="714A208A" w14:textId="77777777" w:rsidR="000E46DA" w:rsidRPr="00A73A83" w:rsidRDefault="000E46DA" w:rsidP="000E46DA">
      <w:pPr>
        <w:rPr>
          <w:rFonts w:asciiTheme="minorHAnsi" w:hAnsiTheme="minorHAnsi"/>
          <w:bCs/>
        </w:rPr>
      </w:pPr>
    </w:p>
    <w:p w14:paraId="43CF3BFA" w14:textId="77777777" w:rsidR="000E46DA" w:rsidRPr="00A73A83" w:rsidRDefault="000E46DA" w:rsidP="000E46DA">
      <w:pPr>
        <w:rPr>
          <w:rFonts w:asciiTheme="minorHAnsi" w:hAnsiTheme="minorHAnsi"/>
          <w:b/>
          <w:bCs/>
        </w:rPr>
      </w:pPr>
      <w:r w:rsidRPr="00A73A83">
        <w:rPr>
          <w:rFonts w:asciiTheme="minorHAnsi" w:hAnsiTheme="minorHAnsi"/>
          <w:b/>
          <w:bCs/>
        </w:rPr>
        <w:t xml:space="preserve">France: </w:t>
      </w:r>
    </w:p>
    <w:p w14:paraId="003CCAC1" w14:textId="36F5C6E4" w:rsidR="000E46DA" w:rsidRPr="00A73A83" w:rsidRDefault="000E46DA" w:rsidP="000E46DA">
      <w:pPr>
        <w:rPr>
          <w:rFonts w:asciiTheme="minorHAnsi" w:hAnsiTheme="minorHAnsi"/>
          <w:bCs/>
        </w:rPr>
      </w:pPr>
      <w:r w:rsidRPr="00A73A83">
        <w:rPr>
          <w:rFonts w:asciiTheme="minorHAnsi" w:hAnsiTheme="minorHAnsi"/>
          <w:bCs/>
        </w:rPr>
        <w:t xml:space="preserve">Department of Neurology, University Hospital of Nice, Nice: Marie Helene </w:t>
      </w:r>
      <w:proofErr w:type="spellStart"/>
      <w:r w:rsidRPr="00A73A83">
        <w:rPr>
          <w:rFonts w:asciiTheme="minorHAnsi" w:hAnsiTheme="minorHAnsi"/>
          <w:bCs/>
        </w:rPr>
        <w:t>Soriani</w:t>
      </w:r>
      <w:proofErr w:type="spellEnd"/>
      <w:r w:rsidRPr="00A73A83">
        <w:rPr>
          <w:rFonts w:asciiTheme="minorHAnsi" w:hAnsiTheme="minorHAnsi"/>
          <w:bCs/>
        </w:rPr>
        <w:t xml:space="preserve">; Department of Neurology, </w:t>
      </w:r>
      <w:proofErr w:type="spellStart"/>
      <w:r w:rsidRPr="00A73A83">
        <w:rPr>
          <w:rFonts w:asciiTheme="minorHAnsi" w:hAnsiTheme="minorHAnsi"/>
          <w:bCs/>
        </w:rPr>
        <w:t>Hôpital</w:t>
      </w:r>
      <w:proofErr w:type="spellEnd"/>
      <w:r w:rsidRPr="00A73A83">
        <w:rPr>
          <w:rFonts w:asciiTheme="minorHAnsi" w:hAnsiTheme="minorHAnsi"/>
          <w:bCs/>
        </w:rPr>
        <w:t xml:space="preserve"> </w:t>
      </w:r>
      <w:proofErr w:type="spellStart"/>
      <w:r w:rsidRPr="00A73A83">
        <w:rPr>
          <w:rFonts w:asciiTheme="minorHAnsi" w:hAnsiTheme="minorHAnsi"/>
          <w:bCs/>
        </w:rPr>
        <w:t>Gui</w:t>
      </w:r>
      <w:proofErr w:type="spellEnd"/>
      <w:r w:rsidRPr="00A73A83">
        <w:rPr>
          <w:rFonts w:asciiTheme="minorHAnsi" w:hAnsiTheme="minorHAnsi"/>
          <w:bCs/>
        </w:rPr>
        <w:t xml:space="preserve"> de </w:t>
      </w:r>
      <w:proofErr w:type="spellStart"/>
      <w:r w:rsidRPr="00A73A83">
        <w:rPr>
          <w:rFonts w:asciiTheme="minorHAnsi" w:hAnsiTheme="minorHAnsi"/>
          <w:bCs/>
        </w:rPr>
        <w:t>Chauliac</w:t>
      </w:r>
      <w:proofErr w:type="spellEnd"/>
      <w:r w:rsidRPr="00A73A83">
        <w:rPr>
          <w:rFonts w:asciiTheme="minorHAnsi" w:hAnsiTheme="minorHAnsi"/>
          <w:bCs/>
        </w:rPr>
        <w:t xml:space="preserve">, Montpellier: William </w:t>
      </w:r>
      <w:proofErr w:type="spellStart"/>
      <w:r w:rsidRPr="00A73A83">
        <w:rPr>
          <w:rFonts w:asciiTheme="minorHAnsi" w:hAnsiTheme="minorHAnsi"/>
          <w:bCs/>
        </w:rPr>
        <w:t>Camu</w:t>
      </w:r>
      <w:proofErr w:type="spellEnd"/>
      <w:r w:rsidRPr="00A73A83">
        <w:rPr>
          <w:rFonts w:asciiTheme="minorHAnsi" w:hAnsiTheme="minorHAnsi"/>
          <w:bCs/>
        </w:rPr>
        <w:t xml:space="preserve">, Nicolas </w:t>
      </w:r>
      <w:proofErr w:type="spellStart"/>
      <w:r w:rsidRPr="00A73A83">
        <w:rPr>
          <w:rFonts w:asciiTheme="minorHAnsi" w:hAnsiTheme="minorHAnsi"/>
          <w:bCs/>
        </w:rPr>
        <w:t>Pageot</w:t>
      </w:r>
      <w:proofErr w:type="spellEnd"/>
      <w:r w:rsidRPr="00A73A83">
        <w:rPr>
          <w:rFonts w:asciiTheme="minorHAnsi" w:hAnsiTheme="minorHAnsi"/>
          <w:bCs/>
        </w:rPr>
        <w:t xml:space="preserve">, Raul Juntas-Morales; Service de </w:t>
      </w:r>
      <w:proofErr w:type="spellStart"/>
      <w:r w:rsidRPr="00A73A83">
        <w:rPr>
          <w:rFonts w:asciiTheme="minorHAnsi" w:hAnsiTheme="minorHAnsi"/>
          <w:bCs/>
        </w:rPr>
        <w:t>Neurologie</w:t>
      </w:r>
      <w:proofErr w:type="spellEnd"/>
      <w:r w:rsidRPr="00A73A83">
        <w:rPr>
          <w:rFonts w:asciiTheme="minorHAnsi" w:hAnsiTheme="minorHAnsi"/>
          <w:bCs/>
        </w:rPr>
        <w:t xml:space="preserve">, CHU de Limoges - </w:t>
      </w:r>
      <w:proofErr w:type="spellStart"/>
      <w:r w:rsidRPr="00A73A83">
        <w:rPr>
          <w:rFonts w:asciiTheme="minorHAnsi" w:hAnsiTheme="minorHAnsi"/>
          <w:bCs/>
        </w:rPr>
        <w:t>Hôpital</w:t>
      </w:r>
      <w:proofErr w:type="spellEnd"/>
      <w:r w:rsidRPr="00A73A83">
        <w:rPr>
          <w:rFonts w:asciiTheme="minorHAnsi" w:hAnsiTheme="minorHAnsi"/>
          <w:bCs/>
        </w:rPr>
        <w:t xml:space="preserve"> </w:t>
      </w:r>
      <w:proofErr w:type="spellStart"/>
      <w:r w:rsidRPr="00A73A83">
        <w:rPr>
          <w:rFonts w:asciiTheme="minorHAnsi" w:hAnsiTheme="minorHAnsi"/>
          <w:bCs/>
        </w:rPr>
        <w:t>Dupuytren</w:t>
      </w:r>
      <w:proofErr w:type="spellEnd"/>
      <w:r w:rsidRPr="00A73A83">
        <w:rPr>
          <w:rFonts w:asciiTheme="minorHAnsi" w:hAnsiTheme="minorHAnsi"/>
          <w:bCs/>
        </w:rPr>
        <w:t xml:space="preserve">, Limoges: Philippe </w:t>
      </w:r>
      <w:proofErr w:type="spellStart"/>
      <w:r w:rsidRPr="00A73A83">
        <w:rPr>
          <w:rFonts w:asciiTheme="minorHAnsi" w:hAnsiTheme="minorHAnsi"/>
          <w:bCs/>
        </w:rPr>
        <w:t>Couratier</w:t>
      </w:r>
      <w:proofErr w:type="spellEnd"/>
      <w:r w:rsidRPr="00A73A83">
        <w:rPr>
          <w:rFonts w:asciiTheme="minorHAnsi" w:hAnsiTheme="minorHAnsi"/>
          <w:bCs/>
        </w:rPr>
        <w:t xml:space="preserve">, Geraldine </w:t>
      </w:r>
      <w:proofErr w:type="spellStart"/>
      <w:r w:rsidRPr="00A73A83">
        <w:rPr>
          <w:rFonts w:asciiTheme="minorHAnsi" w:hAnsiTheme="minorHAnsi"/>
          <w:bCs/>
        </w:rPr>
        <w:t>Lautrette</w:t>
      </w:r>
      <w:proofErr w:type="spellEnd"/>
      <w:r w:rsidRPr="00A73A83">
        <w:rPr>
          <w:rFonts w:asciiTheme="minorHAnsi" w:hAnsiTheme="minorHAnsi"/>
          <w:bCs/>
        </w:rPr>
        <w:t xml:space="preserve">; </w:t>
      </w:r>
      <w:proofErr w:type="spellStart"/>
      <w:r w:rsidRPr="00A73A83">
        <w:rPr>
          <w:rFonts w:asciiTheme="minorHAnsi" w:hAnsiTheme="minorHAnsi"/>
          <w:bCs/>
        </w:rPr>
        <w:t>Université</w:t>
      </w:r>
      <w:proofErr w:type="spellEnd"/>
      <w:r w:rsidRPr="00A73A83">
        <w:rPr>
          <w:rFonts w:asciiTheme="minorHAnsi" w:hAnsiTheme="minorHAnsi"/>
          <w:bCs/>
        </w:rPr>
        <w:t xml:space="preserve"> de Lille, </w:t>
      </w:r>
      <w:proofErr w:type="spellStart"/>
      <w:r w:rsidRPr="00A73A83">
        <w:rPr>
          <w:rFonts w:asciiTheme="minorHAnsi" w:hAnsiTheme="minorHAnsi"/>
          <w:bCs/>
        </w:rPr>
        <w:t>Inserm</w:t>
      </w:r>
      <w:proofErr w:type="spellEnd"/>
      <w:r w:rsidRPr="00A73A83">
        <w:rPr>
          <w:rFonts w:asciiTheme="minorHAnsi" w:hAnsiTheme="minorHAnsi"/>
          <w:bCs/>
        </w:rPr>
        <w:t xml:space="preserve">, CHU Lille, UMR-S 1172 - </w:t>
      </w:r>
      <w:proofErr w:type="spellStart"/>
      <w:r w:rsidRPr="00A73A83">
        <w:rPr>
          <w:rFonts w:asciiTheme="minorHAnsi" w:hAnsiTheme="minorHAnsi"/>
          <w:bCs/>
        </w:rPr>
        <w:t>JPArc</w:t>
      </w:r>
      <w:proofErr w:type="spellEnd"/>
      <w:r w:rsidRPr="00A73A83">
        <w:rPr>
          <w:rFonts w:asciiTheme="minorHAnsi" w:hAnsiTheme="minorHAnsi"/>
          <w:bCs/>
        </w:rPr>
        <w:t xml:space="preserve"> - Centre de </w:t>
      </w:r>
      <w:proofErr w:type="spellStart"/>
      <w:r w:rsidRPr="00A73A83">
        <w:rPr>
          <w:rFonts w:asciiTheme="minorHAnsi" w:hAnsiTheme="minorHAnsi"/>
          <w:bCs/>
        </w:rPr>
        <w:t>Recherche</w:t>
      </w:r>
      <w:proofErr w:type="spellEnd"/>
      <w:r w:rsidRPr="00A73A83">
        <w:rPr>
          <w:rFonts w:asciiTheme="minorHAnsi" w:hAnsiTheme="minorHAnsi"/>
          <w:bCs/>
        </w:rPr>
        <w:t xml:space="preserve">, Jean-Pierre AUBERT Neurosciences et Cancer, F-59000 Lille: Alain </w:t>
      </w:r>
      <w:proofErr w:type="spellStart"/>
      <w:r w:rsidRPr="00A73A83">
        <w:rPr>
          <w:rFonts w:asciiTheme="minorHAnsi" w:hAnsiTheme="minorHAnsi"/>
          <w:bCs/>
        </w:rPr>
        <w:t>Destee</w:t>
      </w:r>
      <w:proofErr w:type="spellEnd"/>
      <w:r w:rsidRPr="00A73A83">
        <w:rPr>
          <w:rFonts w:asciiTheme="minorHAnsi" w:hAnsiTheme="minorHAnsi"/>
          <w:bCs/>
        </w:rPr>
        <w:t xml:space="preserve">; </w:t>
      </w:r>
      <w:proofErr w:type="spellStart"/>
      <w:r w:rsidRPr="00A73A83">
        <w:rPr>
          <w:rFonts w:asciiTheme="minorHAnsi" w:hAnsiTheme="minorHAnsi"/>
          <w:bCs/>
        </w:rPr>
        <w:t>Université</w:t>
      </w:r>
      <w:proofErr w:type="spellEnd"/>
      <w:r w:rsidRPr="00A73A83">
        <w:rPr>
          <w:rFonts w:asciiTheme="minorHAnsi" w:hAnsiTheme="minorHAnsi"/>
          <w:bCs/>
        </w:rPr>
        <w:t xml:space="preserve"> de Lille, CHU Lille, F-59000 Lille: Veronique </w:t>
      </w:r>
      <w:proofErr w:type="spellStart"/>
      <w:r w:rsidRPr="00A73A83">
        <w:rPr>
          <w:rFonts w:asciiTheme="minorHAnsi" w:hAnsiTheme="minorHAnsi"/>
          <w:bCs/>
        </w:rPr>
        <w:t>Danel-Brunaud</w:t>
      </w:r>
      <w:proofErr w:type="spellEnd"/>
      <w:r w:rsidRPr="00A73A83">
        <w:rPr>
          <w:rFonts w:asciiTheme="minorHAnsi" w:hAnsiTheme="minorHAnsi"/>
          <w:bCs/>
        </w:rPr>
        <w:t xml:space="preserve">; Department of Neurology, Assistance </w:t>
      </w:r>
      <w:proofErr w:type="spellStart"/>
      <w:r w:rsidRPr="00A73A83">
        <w:rPr>
          <w:rFonts w:asciiTheme="minorHAnsi" w:hAnsiTheme="minorHAnsi"/>
          <w:bCs/>
        </w:rPr>
        <w:t>Publique</w:t>
      </w:r>
      <w:proofErr w:type="spellEnd"/>
      <w:r w:rsidRPr="00A73A83">
        <w:rPr>
          <w:rFonts w:asciiTheme="minorHAnsi" w:hAnsiTheme="minorHAnsi"/>
          <w:bCs/>
        </w:rPr>
        <w:t xml:space="preserve">, </w:t>
      </w:r>
      <w:proofErr w:type="spellStart"/>
      <w:r w:rsidRPr="00A73A83">
        <w:rPr>
          <w:rFonts w:asciiTheme="minorHAnsi" w:hAnsiTheme="minorHAnsi"/>
          <w:bCs/>
        </w:rPr>
        <w:t>Hôpitaux</w:t>
      </w:r>
      <w:proofErr w:type="spellEnd"/>
      <w:r w:rsidRPr="00A73A83">
        <w:rPr>
          <w:rFonts w:asciiTheme="minorHAnsi" w:hAnsiTheme="minorHAnsi"/>
          <w:bCs/>
        </w:rPr>
        <w:t xml:space="preserve"> de Paris, Paris: </w:t>
      </w:r>
      <w:proofErr w:type="spellStart"/>
      <w:r w:rsidRPr="00A73A83">
        <w:rPr>
          <w:rFonts w:asciiTheme="minorHAnsi" w:hAnsiTheme="minorHAnsi"/>
          <w:bCs/>
        </w:rPr>
        <w:t>Gaelle</w:t>
      </w:r>
      <w:proofErr w:type="spellEnd"/>
      <w:r w:rsidRPr="00A73A83">
        <w:rPr>
          <w:rFonts w:asciiTheme="minorHAnsi" w:hAnsiTheme="minorHAnsi"/>
          <w:bCs/>
        </w:rPr>
        <w:t xml:space="preserve"> </w:t>
      </w:r>
      <w:proofErr w:type="spellStart"/>
      <w:r w:rsidRPr="00A73A83">
        <w:rPr>
          <w:rFonts w:asciiTheme="minorHAnsi" w:hAnsiTheme="minorHAnsi"/>
          <w:bCs/>
        </w:rPr>
        <w:t>Bruneteau</w:t>
      </w:r>
      <w:proofErr w:type="spellEnd"/>
      <w:r w:rsidRPr="00A73A83">
        <w:rPr>
          <w:rFonts w:asciiTheme="minorHAnsi" w:hAnsiTheme="minorHAnsi"/>
          <w:bCs/>
        </w:rPr>
        <w:t xml:space="preserve">, Pierre-François </w:t>
      </w:r>
      <w:proofErr w:type="spellStart"/>
      <w:r w:rsidRPr="00A73A83">
        <w:rPr>
          <w:rFonts w:asciiTheme="minorHAnsi" w:hAnsiTheme="minorHAnsi"/>
          <w:bCs/>
        </w:rPr>
        <w:t>Pradat</w:t>
      </w:r>
      <w:proofErr w:type="spellEnd"/>
      <w:r w:rsidRPr="00A73A83">
        <w:rPr>
          <w:rFonts w:asciiTheme="minorHAnsi" w:hAnsiTheme="minorHAnsi"/>
          <w:bCs/>
        </w:rPr>
        <w:t xml:space="preserve">. </w:t>
      </w:r>
    </w:p>
    <w:p w14:paraId="373AF4ED" w14:textId="77777777" w:rsidR="000E46DA" w:rsidRPr="00A73A83" w:rsidRDefault="000E46DA" w:rsidP="000E46DA">
      <w:pPr>
        <w:rPr>
          <w:rFonts w:asciiTheme="minorHAnsi" w:hAnsiTheme="minorHAnsi"/>
          <w:bCs/>
        </w:rPr>
      </w:pPr>
    </w:p>
    <w:p w14:paraId="6BD30562" w14:textId="77777777" w:rsidR="000E46DA" w:rsidRPr="00A73A83" w:rsidRDefault="000E46DA" w:rsidP="000E46DA">
      <w:pPr>
        <w:rPr>
          <w:rFonts w:asciiTheme="minorHAnsi" w:hAnsiTheme="minorHAnsi"/>
          <w:b/>
          <w:bCs/>
        </w:rPr>
      </w:pPr>
      <w:r w:rsidRPr="00A73A83">
        <w:rPr>
          <w:rFonts w:asciiTheme="minorHAnsi" w:hAnsiTheme="minorHAnsi"/>
          <w:b/>
          <w:bCs/>
        </w:rPr>
        <w:t xml:space="preserve">Germany: </w:t>
      </w:r>
    </w:p>
    <w:p w14:paraId="19826E4D" w14:textId="43F5C927" w:rsidR="000E46DA" w:rsidRPr="00A73A83" w:rsidRDefault="000E46DA" w:rsidP="000E46DA">
      <w:pPr>
        <w:rPr>
          <w:rFonts w:asciiTheme="minorHAnsi" w:hAnsiTheme="minorHAnsi"/>
          <w:bCs/>
        </w:rPr>
      </w:pPr>
      <w:proofErr w:type="spellStart"/>
      <w:r w:rsidRPr="00A73A83">
        <w:rPr>
          <w:rFonts w:asciiTheme="minorHAnsi" w:hAnsiTheme="minorHAnsi"/>
          <w:bCs/>
        </w:rPr>
        <w:t>Charité</w:t>
      </w:r>
      <w:proofErr w:type="spellEnd"/>
      <w:r w:rsidRPr="00A73A83">
        <w:rPr>
          <w:rFonts w:asciiTheme="minorHAnsi" w:hAnsiTheme="minorHAnsi"/>
          <w:bCs/>
        </w:rPr>
        <w:t xml:space="preserve"> – </w:t>
      </w:r>
      <w:proofErr w:type="spellStart"/>
      <w:r w:rsidRPr="00A73A83">
        <w:rPr>
          <w:rFonts w:asciiTheme="minorHAnsi" w:hAnsiTheme="minorHAnsi"/>
          <w:bCs/>
        </w:rPr>
        <w:t>Universitätsmedizin</w:t>
      </w:r>
      <w:proofErr w:type="spellEnd"/>
      <w:r w:rsidRPr="00A73A83">
        <w:rPr>
          <w:rFonts w:asciiTheme="minorHAnsi" w:hAnsiTheme="minorHAnsi"/>
          <w:bCs/>
        </w:rPr>
        <w:t xml:space="preserve"> Berlin, Department of Neurology, Berlin: Andreas </w:t>
      </w:r>
      <w:proofErr w:type="spellStart"/>
      <w:r w:rsidRPr="00A73A83">
        <w:rPr>
          <w:rFonts w:asciiTheme="minorHAnsi" w:hAnsiTheme="minorHAnsi"/>
          <w:bCs/>
        </w:rPr>
        <w:t>Funke</w:t>
      </w:r>
      <w:proofErr w:type="spellEnd"/>
      <w:r w:rsidRPr="00A73A83">
        <w:rPr>
          <w:rFonts w:asciiTheme="minorHAnsi" w:hAnsiTheme="minorHAnsi"/>
          <w:bCs/>
        </w:rPr>
        <w:t>, Thomas Meyer; University Hospital Jena, Hans Berger Dep</w:t>
      </w:r>
      <w:r w:rsidR="00525FDD" w:rsidRPr="00A73A83">
        <w:rPr>
          <w:rFonts w:asciiTheme="minorHAnsi" w:hAnsiTheme="minorHAnsi"/>
          <w:bCs/>
        </w:rPr>
        <w:t>artmen</w:t>
      </w:r>
      <w:r w:rsidRPr="00A73A83">
        <w:rPr>
          <w:rFonts w:asciiTheme="minorHAnsi" w:hAnsiTheme="minorHAnsi"/>
          <w:bCs/>
        </w:rPr>
        <w:t>t of Neurology, Jena: Julian </w:t>
      </w:r>
      <w:proofErr w:type="spellStart"/>
      <w:r w:rsidRPr="00A73A83">
        <w:rPr>
          <w:rFonts w:asciiTheme="minorHAnsi" w:hAnsiTheme="minorHAnsi"/>
          <w:bCs/>
        </w:rPr>
        <w:t>Grosskreutz</w:t>
      </w:r>
      <w:proofErr w:type="spellEnd"/>
      <w:r w:rsidRPr="00A73A83">
        <w:rPr>
          <w:rFonts w:asciiTheme="minorHAnsi" w:hAnsiTheme="minorHAnsi"/>
          <w:bCs/>
        </w:rPr>
        <w:t xml:space="preserve">, Thomas </w:t>
      </w:r>
      <w:r w:rsidR="007372C5" w:rsidRPr="00A73A83">
        <w:rPr>
          <w:rFonts w:asciiTheme="minorHAnsi" w:hAnsiTheme="minorHAnsi"/>
          <w:bCs/>
        </w:rPr>
        <w:t xml:space="preserve">M </w:t>
      </w:r>
      <w:r w:rsidRPr="00A73A83">
        <w:rPr>
          <w:rFonts w:asciiTheme="minorHAnsi" w:hAnsiTheme="minorHAnsi"/>
          <w:bCs/>
        </w:rPr>
        <w:t xml:space="preserve">Ringer, </w:t>
      </w:r>
      <w:proofErr w:type="spellStart"/>
      <w:r w:rsidRPr="00A73A83">
        <w:rPr>
          <w:rFonts w:asciiTheme="minorHAnsi" w:hAnsiTheme="minorHAnsi"/>
          <w:bCs/>
        </w:rPr>
        <w:t>Tino</w:t>
      </w:r>
      <w:proofErr w:type="spellEnd"/>
      <w:r w:rsidRPr="00A73A83">
        <w:rPr>
          <w:rFonts w:asciiTheme="minorHAnsi" w:hAnsiTheme="minorHAnsi"/>
          <w:bCs/>
        </w:rPr>
        <w:t xml:space="preserve"> </w:t>
      </w:r>
      <w:proofErr w:type="spellStart"/>
      <w:r w:rsidRPr="00A73A83">
        <w:rPr>
          <w:rFonts w:asciiTheme="minorHAnsi" w:hAnsiTheme="minorHAnsi"/>
          <w:bCs/>
        </w:rPr>
        <w:t>Prell</w:t>
      </w:r>
      <w:proofErr w:type="spellEnd"/>
      <w:r w:rsidRPr="00A73A83">
        <w:rPr>
          <w:rFonts w:asciiTheme="minorHAnsi" w:hAnsiTheme="minorHAnsi"/>
          <w:bCs/>
        </w:rPr>
        <w:t xml:space="preserve">; </w:t>
      </w:r>
      <w:proofErr w:type="spellStart"/>
      <w:r w:rsidRPr="00A73A83">
        <w:rPr>
          <w:rFonts w:asciiTheme="minorHAnsi" w:hAnsiTheme="minorHAnsi"/>
          <w:bCs/>
        </w:rPr>
        <w:t>Universitaetsklinikum</w:t>
      </w:r>
      <w:proofErr w:type="spellEnd"/>
      <w:r w:rsidRPr="00A73A83">
        <w:rPr>
          <w:rFonts w:asciiTheme="minorHAnsi" w:hAnsiTheme="minorHAnsi"/>
          <w:bCs/>
        </w:rPr>
        <w:t xml:space="preserve"> Bochum, Bochum: Kai </w:t>
      </w:r>
      <w:proofErr w:type="spellStart"/>
      <w:r w:rsidRPr="00A73A83">
        <w:rPr>
          <w:rFonts w:asciiTheme="minorHAnsi" w:hAnsiTheme="minorHAnsi"/>
          <w:bCs/>
        </w:rPr>
        <w:t>Gruhn</w:t>
      </w:r>
      <w:proofErr w:type="spellEnd"/>
      <w:r w:rsidRPr="00A73A83">
        <w:rPr>
          <w:rFonts w:asciiTheme="minorHAnsi" w:hAnsiTheme="minorHAnsi"/>
          <w:bCs/>
        </w:rPr>
        <w:t xml:space="preserve">, </w:t>
      </w:r>
      <w:proofErr w:type="spellStart"/>
      <w:r w:rsidRPr="00A73A83">
        <w:rPr>
          <w:rFonts w:asciiTheme="minorHAnsi" w:hAnsiTheme="minorHAnsi"/>
          <w:bCs/>
        </w:rPr>
        <w:t>Torsten</w:t>
      </w:r>
      <w:proofErr w:type="spellEnd"/>
      <w:r w:rsidRPr="00A73A83">
        <w:rPr>
          <w:rFonts w:asciiTheme="minorHAnsi" w:hAnsiTheme="minorHAnsi"/>
          <w:bCs/>
        </w:rPr>
        <w:t xml:space="preserve"> </w:t>
      </w:r>
      <w:proofErr w:type="spellStart"/>
      <w:r w:rsidRPr="00A73A83">
        <w:rPr>
          <w:rFonts w:asciiTheme="minorHAnsi" w:hAnsiTheme="minorHAnsi"/>
          <w:bCs/>
        </w:rPr>
        <w:t>Grehl</w:t>
      </w:r>
      <w:proofErr w:type="spellEnd"/>
      <w:r w:rsidRPr="00A73A83">
        <w:rPr>
          <w:rFonts w:asciiTheme="minorHAnsi" w:hAnsiTheme="minorHAnsi"/>
          <w:bCs/>
        </w:rPr>
        <w:t xml:space="preserve">; </w:t>
      </w:r>
      <w:proofErr w:type="spellStart"/>
      <w:r w:rsidRPr="00A73A83">
        <w:rPr>
          <w:rFonts w:asciiTheme="minorHAnsi" w:hAnsiTheme="minorHAnsi"/>
          <w:bCs/>
        </w:rPr>
        <w:t>Klinikum</w:t>
      </w:r>
      <w:proofErr w:type="spellEnd"/>
      <w:r w:rsidRPr="00A73A83">
        <w:rPr>
          <w:rFonts w:asciiTheme="minorHAnsi" w:hAnsiTheme="minorHAnsi"/>
          <w:bCs/>
        </w:rPr>
        <w:t xml:space="preserve"> </w:t>
      </w:r>
      <w:proofErr w:type="spellStart"/>
      <w:r w:rsidRPr="00A73A83">
        <w:rPr>
          <w:rFonts w:asciiTheme="minorHAnsi" w:hAnsiTheme="minorHAnsi"/>
          <w:bCs/>
        </w:rPr>
        <w:t>Rechts</w:t>
      </w:r>
      <w:proofErr w:type="spellEnd"/>
      <w:r w:rsidRPr="00A73A83">
        <w:rPr>
          <w:rFonts w:asciiTheme="minorHAnsi" w:hAnsiTheme="minorHAnsi"/>
          <w:bCs/>
        </w:rPr>
        <w:t xml:space="preserve"> der </w:t>
      </w:r>
      <w:proofErr w:type="spellStart"/>
      <w:r w:rsidRPr="00A73A83">
        <w:rPr>
          <w:rFonts w:asciiTheme="minorHAnsi" w:hAnsiTheme="minorHAnsi"/>
          <w:bCs/>
        </w:rPr>
        <w:t>Isar</w:t>
      </w:r>
      <w:proofErr w:type="spellEnd"/>
      <w:r w:rsidRPr="00A73A83">
        <w:rPr>
          <w:rFonts w:asciiTheme="minorHAnsi" w:hAnsiTheme="minorHAnsi"/>
          <w:bCs/>
        </w:rPr>
        <w:t xml:space="preserve">, Bayern, Munich: Andrea Sylvia Winkler, Christine </w:t>
      </w:r>
      <w:proofErr w:type="spellStart"/>
      <w:r w:rsidRPr="00A73A83">
        <w:rPr>
          <w:rFonts w:asciiTheme="minorHAnsi" w:hAnsiTheme="minorHAnsi"/>
          <w:bCs/>
        </w:rPr>
        <w:t>Chahli</w:t>
      </w:r>
      <w:proofErr w:type="spellEnd"/>
      <w:r w:rsidRPr="00A73A83">
        <w:rPr>
          <w:rFonts w:asciiTheme="minorHAnsi" w:hAnsiTheme="minorHAnsi"/>
          <w:bCs/>
        </w:rPr>
        <w:t xml:space="preserve">; Department of Neurology, University of Ulm, Ulm: </w:t>
      </w:r>
      <w:proofErr w:type="spellStart"/>
      <w:r w:rsidRPr="00A73A83">
        <w:rPr>
          <w:rFonts w:asciiTheme="minorHAnsi" w:hAnsiTheme="minorHAnsi"/>
          <w:bCs/>
        </w:rPr>
        <w:t>Jochen</w:t>
      </w:r>
      <w:proofErr w:type="spellEnd"/>
      <w:r w:rsidRPr="00A73A83">
        <w:rPr>
          <w:rFonts w:asciiTheme="minorHAnsi" w:hAnsiTheme="minorHAnsi"/>
          <w:bCs/>
        </w:rPr>
        <w:t xml:space="preserve"> </w:t>
      </w:r>
      <w:proofErr w:type="spellStart"/>
      <w:r w:rsidRPr="00A73A83">
        <w:rPr>
          <w:rFonts w:asciiTheme="minorHAnsi" w:hAnsiTheme="minorHAnsi"/>
          <w:bCs/>
        </w:rPr>
        <w:t>Weishaupt</w:t>
      </w:r>
      <w:proofErr w:type="spellEnd"/>
      <w:r w:rsidRPr="00A73A83">
        <w:rPr>
          <w:rFonts w:asciiTheme="minorHAnsi" w:hAnsiTheme="minorHAnsi"/>
          <w:bCs/>
        </w:rPr>
        <w:t xml:space="preserve">, Johannes </w:t>
      </w:r>
      <w:proofErr w:type="spellStart"/>
      <w:r w:rsidRPr="00A73A83">
        <w:rPr>
          <w:rFonts w:asciiTheme="minorHAnsi" w:hAnsiTheme="minorHAnsi"/>
          <w:bCs/>
        </w:rPr>
        <w:t>Dorst</w:t>
      </w:r>
      <w:proofErr w:type="spellEnd"/>
      <w:r w:rsidRPr="00A73A83">
        <w:rPr>
          <w:rFonts w:asciiTheme="minorHAnsi" w:hAnsiTheme="minorHAnsi"/>
          <w:bCs/>
        </w:rPr>
        <w:t xml:space="preserve">; Department of Neurology, Hannover Medical School, Hannover: Sebastian </w:t>
      </w:r>
      <w:proofErr w:type="spellStart"/>
      <w:r w:rsidRPr="00A73A83">
        <w:rPr>
          <w:rFonts w:asciiTheme="minorHAnsi" w:hAnsiTheme="minorHAnsi"/>
          <w:bCs/>
        </w:rPr>
        <w:t>Böselt</w:t>
      </w:r>
      <w:proofErr w:type="spellEnd"/>
      <w:r w:rsidRPr="00A73A83">
        <w:rPr>
          <w:rFonts w:asciiTheme="minorHAnsi" w:hAnsiTheme="minorHAnsi"/>
          <w:bCs/>
        </w:rPr>
        <w:t xml:space="preserve">, Xenia </w:t>
      </w:r>
      <w:proofErr w:type="spellStart"/>
      <w:r w:rsidRPr="00A73A83">
        <w:rPr>
          <w:rFonts w:asciiTheme="minorHAnsi" w:hAnsiTheme="minorHAnsi"/>
          <w:bCs/>
        </w:rPr>
        <w:t>Kobeleva</w:t>
      </w:r>
      <w:proofErr w:type="spellEnd"/>
      <w:r w:rsidRPr="00A73A83">
        <w:rPr>
          <w:rFonts w:asciiTheme="minorHAnsi" w:hAnsiTheme="minorHAnsi"/>
          <w:bCs/>
        </w:rPr>
        <w:t xml:space="preserve">, Susanne Abdulla, </w:t>
      </w:r>
      <w:proofErr w:type="spellStart"/>
      <w:r w:rsidRPr="00A73A83">
        <w:rPr>
          <w:rFonts w:asciiTheme="minorHAnsi" w:hAnsiTheme="minorHAnsi"/>
          <w:bCs/>
        </w:rPr>
        <w:t>Katja</w:t>
      </w:r>
      <w:proofErr w:type="spellEnd"/>
      <w:r w:rsidRPr="00A73A83">
        <w:rPr>
          <w:rFonts w:asciiTheme="minorHAnsi" w:hAnsiTheme="minorHAnsi"/>
          <w:bCs/>
        </w:rPr>
        <w:t xml:space="preserve"> </w:t>
      </w:r>
      <w:proofErr w:type="spellStart"/>
      <w:r w:rsidRPr="00A73A83">
        <w:rPr>
          <w:rFonts w:asciiTheme="minorHAnsi" w:hAnsiTheme="minorHAnsi"/>
          <w:bCs/>
        </w:rPr>
        <w:t>Kollewe</w:t>
      </w:r>
      <w:proofErr w:type="spellEnd"/>
      <w:r w:rsidRPr="00A73A83">
        <w:rPr>
          <w:rFonts w:asciiTheme="minorHAnsi" w:hAnsiTheme="minorHAnsi"/>
          <w:bCs/>
        </w:rPr>
        <w:t xml:space="preserve">, Sonja </w:t>
      </w:r>
      <w:proofErr w:type="spellStart"/>
      <w:r w:rsidRPr="00A73A83">
        <w:rPr>
          <w:rFonts w:asciiTheme="minorHAnsi" w:hAnsiTheme="minorHAnsi"/>
          <w:bCs/>
        </w:rPr>
        <w:t>Körner</w:t>
      </w:r>
      <w:proofErr w:type="spellEnd"/>
      <w:r w:rsidRPr="00A73A83">
        <w:rPr>
          <w:rFonts w:asciiTheme="minorHAnsi" w:hAnsiTheme="minorHAnsi"/>
          <w:bCs/>
        </w:rPr>
        <w:t xml:space="preserve">, Klaus Jan </w:t>
      </w:r>
      <w:proofErr w:type="spellStart"/>
      <w:r w:rsidRPr="00A73A83">
        <w:rPr>
          <w:rFonts w:asciiTheme="minorHAnsi" w:hAnsiTheme="minorHAnsi"/>
          <w:bCs/>
        </w:rPr>
        <w:t>Rath</w:t>
      </w:r>
      <w:proofErr w:type="spellEnd"/>
      <w:r w:rsidRPr="00A73A83">
        <w:rPr>
          <w:rFonts w:asciiTheme="minorHAnsi" w:hAnsiTheme="minorHAnsi"/>
          <w:bCs/>
        </w:rPr>
        <w:t xml:space="preserve">. </w:t>
      </w:r>
    </w:p>
    <w:p w14:paraId="3BCE3074" w14:textId="77777777" w:rsidR="000E46DA" w:rsidRPr="00A73A83" w:rsidRDefault="000E46DA" w:rsidP="000E46DA">
      <w:pPr>
        <w:rPr>
          <w:rFonts w:asciiTheme="minorHAnsi" w:hAnsiTheme="minorHAnsi"/>
          <w:bCs/>
        </w:rPr>
      </w:pPr>
    </w:p>
    <w:p w14:paraId="7025999F" w14:textId="77777777" w:rsidR="000E46DA" w:rsidRPr="00A73A83" w:rsidRDefault="000E46DA" w:rsidP="000E46DA">
      <w:pPr>
        <w:rPr>
          <w:rFonts w:asciiTheme="minorHAnsi" w:hAnsiTheme="minorHAnsi"/>
          <w:b/>
          <w:bCs/>
        </w:rPr>
      </w:pPr>
      <w:r w:rsidRPr="00A73A83">
        <w:rPr>
          <w:rFonts w:asciiTheme="minorHAnsi" w:hAnsiTheme="minorHAnsi"/>
          <w:b/>
          <w:bCs/>
        </w:rPr>
        <w:t xml:space="preserve">Italy: </w:t>
      </w:r>
    </w:p>
    <w:p w14:paraId="6D834D8A" w14:textId="77777777" w:rsidR="000E46DA" w:rsidRPr="00A73A83" w:rsidRDefault="000E46DA" w:rsidP="000E46DA">
      <w:pPr>
        <w:rPr>
          <w:rFonts w:asciiTheme="minorHAnsi" w:hAnsiTheme="minorHAnsi"/>
          <w:bCs/>
        </w:rPr>
      </w:pPr>
      <w:r w:rsidRPr="00A73A83">
        <w:rPr>
          <w:rFonts w:asciiTheme="minorHAnsi" w:hAnsiTheme="minorHAnsi"/>
          <w:bCs/>
        </w:rPr>
        <w:t xml:space="preserve">'Rita Levi </w:t>
      </w:r>
      <w:proofErr w:type="spellStart"/>
      <w:r w:rsidRPr="00A73A83">
        <w:rPr>
          <w:rFonts w:asciiTheme="minorHAnsi" w:hAnsiTheme="minorHAnsi"/>
          <w:bCs/>
        </w:rPr>
        <w:t>Montalcini</w:t>
      </w:r>
      <w:proofErr w:type="spellEnd"/>
      <w:r w:rsidRPr="00A73A83">
        <w:rPr>
          <w:rFonts w:asciiTheme="minorHAnsi" w:hAnsiTheme="minorHAnsi"/>
          <w:bCs/>
        </w:rPr>
        <w:t xml:space="preserve">’ Department of Neuroscience, University of Turin, Turin: Andrea </w:t>
      </w:r>
      <w:proofErr w:type="spellStart"/>
      <w:r w:rsidRPr="00A73A83">
        <w:rPr>
          <w:rFonts w:asciiTheme="minorHAnsi" w:hAnsiTheme="minorHAnsi"/>
          <w:bCs/>
        </w:rPr>
        <w:t>Calvo</w:t>
      </w:r>
      <w:proofErr w:type="spellEnd"/>
      <w:r w:rsidRPr="00A73A83">
        <w:rPr>
          <w:rFonts w:asciiTheme="minorHAnsi" w:hAnsiTheme="minorHAnsi"/>
          <w:bCs/>
        </w:rPr>
        <w:t xml:space="preserve">, Giuseppe </w:t>
      </w:r>
      <w:proofErr w:type="spellStart"/>
      <w:r w:rsidRPr="00A73A83">
        <w:rPr>
          <w:rFonts w:asciiTheme="minorHAnsi" w:hAnsiTheme="minorHAnsi"/>
          <w:bCs/>
        </w:rPr>
        <w:t>Fuda</w:t>
      </w:r>
      <w:proofErr w:type="spellEnd"/>
      <w:r w:rsidRPr="00A73A83">
        <w:rPr>
          <w:rFonts w:asciiTheme="minorHAnsi" w:hAnsiTheme="minorHAnsi"/>
          <w:bCs/>
        </w:rPr>
        <w:t xml:space="preserve">; Centro </w:t>
      </w:r>
      <w:proofErr w:type="spellStart"/>
      <w:r w:rsidRPr="00A73A83">
        <w:rPr>
          <w:rFonts w:asciiTheme="minorHAnsi" w:hAnsiTheme="minorHAnsi"/>
          <w:bCs/>
        </w:rPr>
        <w:t>Ricerche</w:t>
      </w:r>
      <w:proofErr w:type="spellEnd"/>
      <w:r w:rsidRPr="00A73A83">
        <w:rPr>
          <w:rFonts w:asciiTheme="minorHAnsi" w:hAnsiTheme="minorHAnsi"/>
          <w:bCs/>
        </w:rPr>
        <w:t xml:space="preserve"> </w:t>
      </w:r>
      <w:proofErr w:type="spellStart"/>
      <w:r w:rsidRPr="00A73A83">
        <w:rPr>
          <w:rFonts w:asciiTheme="minorHAnsi" w:hAnsiTheme="minorHAnsi"/>
          <w:bCs/>
        </w:rPr>
        <w:t>Cliniche</w:t>
      </w:r>
      <w:proofErr w:type="spellEnd"/>
      <w:r w:rsidRPr="00A73A83">
        <w:rPr>
          <w:rFonts w:asciiTheme="minorHAnsi" w:hAnsiTheme="minorHAnsi"/>
          <w:bCs/>
        </w:rPr>
        <w:t xml:space="preserve"> di Verona, Verona: Stefano </w:t>
      </w:r>
      <w:proofErr w:type="spellStart"/>
      <w:r w:rsidRPr="00A73A83">
        <w:rPr>
          <w:rFonts w:asciiTheme="minorHAnsi" w:hAnsiTheme="minorHAnsi"/>
          <w:bCs/>
        </w:rPr>
        <w:t>Milleri</w:t>
      </w:r>
      <w:proofErr w:type="spellEnd"/>
      <w:r w:rsidRPr="00A73A83">
        <w:rPr>
          <w:rFonts w:asciiTheme="minorHAnsi" w:hAnsiTheme="minorHAnsi"/>
          <w:bCs/>
        </w:rPr>
        <w:t xml:space="preserve">; </w:t>
      </w:r>
      <w:proofErr w:type="spellStart"/>
      <w:r w:rsidRPr="00A73A83">
        <w:rPr>
          <w:rFonts w:asciiTheme="minorHAnsi" w:hAnsiTheme="minorHAnsi"/>
          <w:bCs/>
        </w:rPr>
        <w:t>Azienda</w:t>
      </w:r>
      <w:proofErr w:type="spellEnd"/>
      <w:r w:rsidRPr="00A73A83">
        <w:rPr>
          <w:rFonts w:asciiTheme="minorHAnsi" w:hAnsiTheme="minorHAnsi"/>
          <w:bCs/>
        </w:rPr>
        <w:t xml:space="preserve"> </w:t>
      </w:r>
      <w:proofErr w:type="spellStart"/>
      <w:r w:rsidRPr="00A73A83">
        <w:rPr>
          <w:rFonts w:asciiTheme="minorHAnsi" w:hAnsiTheme="minorHAnsi"/>
          <w:bCs/>
        </w:rPr>
        <w:t>Ospedaliera</w:t>
      </w:r>
      <w:proofErr w:type="spellEnd"/>
      <w:r w:rsidRPr="00A73A83">
        <w:rPr>
          <w:rFonts w:asciiTheme="minorHAnsi" w:hAnsiTheme="minorHAnsi"/>
          <w:bCs/>
        </w:rPr>
        <w:t xml:space="preserve"> </w:t>
      </w:r>
      <w:proofErr w:type="spellStart"/>
      <w:r w:rsidRPr="00A73A83">
        <w:rPr>
          <w:rFonts w:asciiTheme="minorHAnsi" w:hAnsiTheme="minorHAnsi"/>
          <w:bCs/>
        </w:rPr>
        <w:t>Universitaria</w:t>
      </w:r>
      <w:proofErr w:type="spellEnd"/>
      <w:r w:rsidRPr="00A73A83">
        <w:rPr>
          <w:rFonts w:asciiTheme="minorHAnsi" w:hAnsiTheme="minorHAnsi"/>
          <w:bCs/>
        </w:rPr>
        <w:t xml:space="preserve"> </w:t>
      </w:r>
      <w:proofErr w:type="spellStart"/>
      <w:r w:rsidRPr="00A73A83">
        <w:rPr>
          <w:rFonts w:asciiTheme="minorHAnsi" w:hAnsiTheme="minorHAnsi"/>
          <w:bCs/>
        </w:rPr>
        <w:t>Integrata</w:t>
      </w:r>
      <w:proofErr w:type="spellEnd"/>
      <w:r w:rsidRPr="00A73A83">
        <w:rPr>
          <w:rFonts w:asciiTheme="minorHAnsi" w:hAnsiTheme="minorHAnsi"/>
          <w:bCs/>
        </w:rPr>
        <w:t xml:space="preserve"> di Verona, Verona: Francesca Barbieri. </w:t>
      </w:r>
    </w:p>
    <w:p w14:paraId="61428CCF" w14:textId="77777777" w:rsidR="000E46DA" w:rsidRPr="00A73A83" w:rsidRDefault="000E46DA" w:rsidP="000E46DA">
      <w:pPr>
        <w:rPr>
          <w:rFonts w:asciiTheme="minorHAnsi" w:hAnsiTheme="minorHAnsi"/>
          <w:bCs/>
        </w:rPr>
      </w:pPr>
    </w:p>
    <w:p w14:paraId="5120CDC5" w14:textId="77777777" w:rsidR="000E46DA" w:rsidRPr="00A73A83" w:rsidRDefault="000E46DA" w:rsidP="000E46DA">
      <w:pPr>
        <w:rPr>
          <w:rFonts w:asciiTheme="minorHAnsi" w:hAnsiTheme="minorHAnsi"/>
          <w:b/>
          <w:bCs/>
        </w:rPr>
      </w:pPr>
      <w:r w:rsidRPr="00A73A83">
        <w:rPr>
          <w:rFonts w:asciiTheme="minorHAnsi" w:hAnsiTheme="minorHAnsi"/>
          <w:b/>
          <w:bCs/>
        </w:rPr>
        <w:t xml:space="preserve">Japan: </w:t>
      </w:r>
    </w:p>
    <w:p w14:paraId="7282DFF8" w14:textId="77777777" w:rsidR="000E46DA" w:rsidRPr="00A73A83" w:rsidRDefault="000E46DA" w:rsidP="000E46DA">
      <w:pPr>
        <w:rPr>
          <w:rFonts w:asciiTheme="minorHAnsi" w:hAnsiTheme="minorHAnsi"/>
          <w:bCs/>
        </w:rPr>
      </w:pPr>
      <w:proofErr w:type="spellStart"/>
      <w:r w:rsidRPr="00A73A83">
        <w:rPr>
          <w:rFonts w:asciiTheme="minorHAnsi" w:hAnsiTheme="minorHAnsi"/>
          <w:bCs/>
        </w:rPr>
        <w:t>Kitasato</w:t>
      </w:r>
      <w:proofErr w:type="spellEnd"/>
      <w:r w:rsidRPr="00A73A83">
        <w:rPr>
          <w:rFonts w:asciiTheme="minorHAnsi" w:hAnsiTheme="minorHAnsi"/>
          <w:bCs/>
        </w:rPr>
        <w:t xml:space="preserve"> University East Hospital, Kanagawa: </w:t>
      </w:r>
      <w:proofErr w:type="spellStart"/>
      <w:r w:rsidRPr="00A73A83">
        <w:rPr>
          <w:rFonts w:asciiTheme="minorHAnsi" w:hAnsiTheme="minorHAnsi"/>
          <w:bCs/>
        </w:rPr>
        <w:t>Kazutoshi</w:t>
      </w:r>
      <w:proofErr w:type="spellEnd"/>
      <w:r w:rsidRPr="00A73A83">
        <w:rPr>
          <w:rFonts w:asciiTheme="minorHAnsi" w:hAnsiTheme="minorHAnsi"/>
          <w:bCs/>
        </w:rPr>
        <w:t xml:space="preserve"> </w:t>
      </w:r>
      <w:proofErr w:type="spellStart"/>
      <w:r w:rsidRPr="00A73A83">
        <w:rPr>
          <w:rFonts w:asciiTheme="minorHAnsi" w:hAnsiTheme="minorHAnsi"/>
          <w:bCs/>
        </w:rPr>
        <w:t>Nishiyama</w:t>
      </w:r>
      <w:proofErr w:type="spellEnd"/>
      <w:r w:rsidRPr="00A73A83">
        <w:rPr>
          <w:rFonts w:asciiTheme="minorHAnsi" w:hAnsiTheme="minorHAnsi"/>
          <w:bCs/>
        </w:rPr>
        <w:t xml:space="preserve">; </w:t>
      </w:r>
      <w:proofErr w:type="spellStart"/>
      <w:r w:rsidRPr="00A73A83">
        <w:rPr>
          <w:rFonts w:asciiTheme="minorHAnsi" w:hAnsiTheme="minorHAnsi"/>
          <w:bCs/>
        </w:rPr>
        <w:t>Toneyama</w:t>
      </w:r>
      <w:proofErr w:type="spellEnd"/>
      <w:r w:rsidRPr="00A73A83">
        <w:rPr>
          <w:rFonts w:asciiTheme="minorHAnsi" w:hAnsiTheme="minorHAnsi"/>
          <w:bCs/>
        </w:rPr>
        <w:t xml:space="preserve"> National Hospital, Osaka: </w:t>
      </w:r>
      <w:proofErr w:type="spellStart"/>
      <w:r w:rsidRPr="00A73A83">
        <w:rPr>
          <w:rFonts w:asciiTheme="minorHAnsi" w:hAnsiTheme="minorHAnsi"/>
          <w:bCs/>
        </w:rPr>
        <w:t>Harutoshi</w:t>
      </w:r>
      <w:proofErr w:type="spellEnd"/>
      <w:r w:rsidRPr="00A73A83">
        <w:rPr>
          <w:rFonts w:asciiTheme="minorHAnsi" w:hAnsiTheme="minorHAnsi"/>
          <w:bCs/>
        </w:rPr>
        <w:t xml:space="preserve"> Fujimura; </w:t>
      </w:r>
      <w:proofErr w:type="spellStart"/>
      <w:r w:rsidRPr="00A73A83">
        <w:rPr>
          <w:rFonts w:asciiTheme="minorHAnsi" w:hAnsiTheme="minorHAnsi"/>
          <w:bCs/>
        </w:rPr>
        <w:t>Kitasato</w:t>
      </w:r>
      <w:proofErr w:type="spellEnd"/>
      <w:r w:rsidRPr="00A73A83">
        <w:rPr>
          <w:rFonts w:asciiTheme="minorHAnsi" w:hAnsiTheme="minorHAnsi"/>
          <w:bCs/>
        </w:rPr>
        <w:t xml:space="preserve"> University East Hospital, Kanagawa: Mieko </w:t>
      </w:r>
      <w:proofErr w:type="spellStart"/>
      <w:r w:rsidRPr="00A73A83">
        <w:rPr>
          <w:rFonts w:asciiTheme="minorHAnsi" w:hAnsiTheme="minorHAnsi"/>
          <w:bCs/>
        </w:rPr>
        <w:t>Ogino</w:t>
      </w:r>
      <w:proofErr w:type="spellEnd"/>
      <w:r w:rsidRPr="00A73A83">
        <w:rPr>
          <w:rFonts w:asciiTheme="minorHAnsi" w:hAnsiTheme="minorHAnsi"/>
          <w:bCs/>
        </w:rPr>
        <w:t xml:space="preserve">. </w:t>
      </w:r>
    </w:p>
    <w:p w14:paraId="21D73265" w14:textId="77777777" w:rsidR="000E46DA" w:rsidRPr="00A73A83" w:rsidRDefault="000E46DA" w:rsidP="000E46DA">
      <w:pPr>
        <w:rPr>
          <w:rFonts w:asciiTheme="minorHAnsi" w:hAnsiTheme="minorHAnsi"/>
          <w:bCs/>
        </w:rPr>
      </w:pPr>
    </w:p>
    <w:p w14:paraId="67446574" w14:textId="77777777" w:rsidR="00A44124" w:rsidRPr="00A73A83" w:rsidRDefault="00A44124">
      <w:pPr>
        <w:rPr>
          <w:rFonts w:asciiTheme="minorHAnsi" w:hAnsiTheme="minorHAnsi"/>
          <w:b/>
          <w:bCs/>
        </w:rPr>
      </w:pPr>
      <w:r w:rsidRPr="00A73A83">
        <w:rPr>
          <w:rFonts w:asciiTheme="minorHAnsi" w:hAnsiTheme="minorHAnsi"/>
          <w:b/>
          <w:bCs/>
        </w:rPr>
        <w:br w:type="page"/>
      </w:r>
    </w:p>
    <w:p w14:paraId="57B50590" w14:textId="43D541A6" w:rsidR="000E46DA" w:rsidRPr="00A73A83" w:rsidRDefault="000E46DA" w:rsidP="000E46DA">
      <w:pPr>
        <w:rPr>
          <w:rFonts w:asciiTheme="minorHAnsi" w:hAnsiTheme="minorHAnsi"/>
          <w:b/>
          <w:bCs/>
        </w:rPr>
      </w:pPr>
      <w:r w:rsidRPr="00A73A83">
        <w:rPr>
          <w:rFonts w:asciiTheme="minorHAnsi" w:hAnsiTheme="minorHAnsi"/>
          <w:b/>
          <w:bCs/>
        </w:rPr>
        <w:lastRenderedPageBreak/>
        <w:t xml:space="preserve">Korea: </w:t>
      </w:r>
    </w:p>
    <w:p w14:paraId="56A339FB" w14:textId="77777777" w:rsidR="000E46DA" w:rsidRPr="00A73A83" w:rsidRDefault="000E46DA" w:rsidP="000E46DA">
      <w:pPr>
        <w:rPr>
          <w:rFonts w:asciiTheme="minorHAnsi" w:hAnsiTheme="minorHAnsi"/>
          <w:bCs/>
        </w:rPr>
      </w:pPr>
      <w:r w:rsidRPr="00A73A83">
        <w:rPr>
          <w:rFonts w:asciiTheme="minorHAnsi" w:hAnsiTheme="minorHAnsi"/>
          <w:bCs/>
        </w:rPr>
        <w:t xml:space="preserve">Korea University </w:t>
      </w:r>
      <w:proofErr w:type="spellStart"/>
      <w:r w:rsidRPr="00A73A83">
        <w:rPr>
          <w:rFonts w:asciiTheme="minorHAnsi" w:hAnsiTheme="minorHAnsi"/>
          <w:bCs/>
        </w:rPr>
        <w:t>Anam</w:t>
      </w:r>
      <w:proofErr w:type="spellEnd"/>
      <w:r w:rsidRPr="00A73A83">
        <w:rPr>
          <w:rFonts w:asciiTheme="minorHAnsi" w:hAnsiTheme="minorHAnsi"/>
          <w:bCs/>
        </w:rPr>
        <w:t xml:space="preserve"> Hospital, Seoul: </w:t>
      </w:r>
      <w:proofErr w:type="spellStart"/>
      <w:r w:rsidRPr="00A73A83">
        <w:rPr>
          <w:rFonts w:asciiTheme="minorHAnsi" w:hAnsiTheme="minorHAnsi"/>
          <w:bCs/>
        </w:rPr>
        <w:t>Byung</w:t>
      </w:r>
      <w:proofErr w:type="spellEnd"/>
      <w:r w:rsidRPr="00A73A83">
        <w:rPr>
          <w:rFonts w:asciiTheme="minorHAnsi" w:hAnsiTheme="minorHAnsi"/>
          <w:bCs/>
        </w:rPr>
        <w:t xml:space="preserve">-Jo Kim, Jae Hong Jang, </w:t>
      </w:r>
      <w:proofErr w:type="spellStart"/>
      <w:r w:rsidRPr="00A73A83">
        <w:rPr>
          <w:rFonts w:asciiTheme="minorHAnsi" w:hAnsiTheme="minorHAnsi"/>
          <w:bCs/>
        </w:rPr>
        <w:t>Mi</w:t>
      </w:r>
      <w:proofErr w:type="spellEnd"/>
      <w:r w:rsidRPr="00A73A83">
        <w:rPr>
          <w:rFonts w:asciiTheme="minorHAnsi" w:hAnsiTheme="minorHAnsi"/>
          <w:bCs/>
        </w:rPr>
        <w:t xml:space="preserve"> Kyung Kim; Seoul National University Hospital, Seoul: Kwang-Woo Lee; Department of Neurology, </w:t>
      </w:r>
      <w:proofErr w:type="spellStart"/>
      <w:r w:rsidRPr="00A73A83">
        <w:rPr>
          <w:rFonts w:asciiTheme="minorHAnsi" w:hAnsiTheme="minorHAnsi"/>
          <w:bCs/>
        </w:rPr>
        <w:t>Hanyang</w:t>
      </w:r>
      <w:proofErr w:type="spellEnd"/>
      <w:r w:rsidRPr="00A73A83">
        <w:rPr>
          <w:rFonts w:asciiTheme="minorHAnsi" w:hAnsiTheme="minorHAnsi"/>
          <w:bCs/>
        </w:rPr>
        <w:t xml:space="preserve"> University Medical </w:t>
      </w:r>
      <w:proofErr w:type="spellStart"/>
      <w:r w:rsidRPr="00A73A83">
        <w:rPr>
          <w:rFonts w:asciiTheme="minorHAnsi" w:hAnsiTheme="minorHAnsi"/>
          <w:bCs/>
        </w:rPr>
        <w:t>Center</w:t>
      </w:r>
      <w:proofErr w:type="spellEnd"/>
      <w:r w:rsidRPr="00A73A83">
        <w:rPr>
          <w:rFonts w:asciiTheme="minorHAnsi" w:hAnsiTheme="minorHAnsi"/>
          <w:bCs/>
        </w:rPr>
        <w:t xml:space="preserve">, Seoul: Jung- </w:t>
      </w:r>
      <w:proofErr w:type="spellStart"/>
      <w:r w:rsidRPr="00A73A83">
        <w:rPr>
          <w:rFonts w:asciiTheme="minorHAnsi" w:hAnsiTheme="minorHAnsi"/>
          <w:bCs/>
        </w:rPr>
        <w:t>Joon</w:t>
      </w:r>
      <w:proofErr w:type="spellEnd"/>
      <w:r w:rsidRPr="00A73A83">
        <w:rPr>
          <w:rFonts w:asciiTheme="minorHAnsi" w:hAnsiTheme="minorHAnsi"/>
          <w:bCs/>
        </w:rPr>
        <w:t xml:space="preserve"> Sung.  </w:t>
      </w:r>
    </w:p>
    <w:p w14:paraId="4EF435C3" w14:textId="77777777" w:rsidR="000E46DA" w:rsidRPr="00A73A83" w:rsidRDefault="000E46DA" w:rsidP="000E46DA">
      <w:pPr>
        <w:rPr>
          <w:rFonts w:asciiTheme="minorHAnsi" w:hAnsiTheme="minorHAnsi"/>
          <w:b/>
          <w:bCs/>
        </w:rPr>
      </w:pPr>
    </w:p>
    <w:p w14:paraId="09BF630B" w14:textId="77777777" w:rsidR="00636101" w:rsidRPr="00A73A83" w:rsidRDefault="00636101" w:rsidP="00636101">
      <w:pPr>
        <w:rPr>
          <w:rFonts w:asciiTheme="minorHAnsi" w:hAnsiTheme="minorHAnsi"/>
          <w:b/>
          <w:bCs/>
        </w:rPr>
      </w:pPr>
      <w:r w:rsidRPr="00A73A83">
        <w:rPr>
          <w:rFonts w:asciiTheme="minorHAnsi" w:hAnsiTheme="minorHAnsi"/>
          <w:b/>
          <w:bCs/>
        </w:rPr>
        <w:t xml:space="preserve">The Netherlands: </w:t>
      </w:r>
    </w:p>
    <w:p w14:paraId="0E475160" w14:textId="77777777" w:rsidR="00636101" w:rsidRPr="00A73A83" w:rsidRDefault="00636101" w:rsidP="00636101">
      <w:pPr>
        <w:rPr>
          <w:rFonts w:asciiTheme="minorHAnsi" w:hAnsiTheme="minorHAnsi"/>
          <w:bCs/>
        </w:rPr>
      </w:pPr>
      <w:r w:rsidRPr="00A73A83">
        <w:rPr>
          <w:rFonts w:asciiTheme="minorHAnsi" w:hAnsiTheme="minorHAnsi"/>
          <w:bCs/>
        </w:rPr>
        <w:t xml:space="preserve">Department of Neurology, Brain Centre Rudolf Magnus, University Medical </w:t>
      </w:r>
      <w:proofErr w:type="spellStart"/>
      <w:r w:rsidRPr="00A73A83">
        <w:rPr>
          <w:rFonts w:asciiTheme="minorHAnsi" w:hAnsiTheme="minorHAnsi"/>
          <w:bCs/>
        </w:rPr>
        <w:t>Center</w:t>
      </w:r>
      <w:proofErr w:type="spellEnd"/>
      <w:r w:rsidRPr="00A73A83">
        <w:rPr>
          <w:rFonts w:asciiTheme="minorHAnsi" w:hAnsiTheme="minorHAnsi"/>
          <w:bCs/>
        </w:rPr>
        <w:t xml:space="preserve"> Utrecht, Utrecht: Michael van </w:t>
      </w:r>
      <w:proofErr w:type="spellStart"/>
      <w:r w:rsidRPr="00A73A83">
        <w:rPr>
          <w:rFonts w:asciiTheme="minorHAnsi" w:hAnsiTheme="minorHAnsi"/>
          <w:bCs/>
        </w:rPr>
        <w:t>Es</w:t>
      </w:r>
      <w:proofErr w:type="spellEnd"/>
      <w:r w:rsidRPr="00A73A83">
        <w:rPr>
          <w:rFonts w:asciiTheme="minorHAnsi" w:hAnsiTheme="minorHAnsi"/>
          <w:bCs/>
        </w:rPr>
        <w:t xml:space="preserve">, </w:t>
      </w:r>
      <w:proofErr w:type="spellStart"/>
      <w:r w:rsidRPr="00A73A83">
        <w:rPr>
          <w:rFonts w:asciiTheme="minorHAnsi" w:hAnsiTheme="minorHAnsi"/>
          <w:bCs/>
        </w:rPr>
        <w:t>Marloes</w:t>
      </w:r>
      <w:proofErr w:type="spellEnd"/>
      <w:r w:rsidRPr="00A73A83">
        <w:rPr>
          <w:rFonts w:asciiTheme="minorHAnsi" w:hAnsiTheme="minorHAnsi"/>
          <w:bCs/>
        </w:rPr>
        <w:t xml:space="preserve"> </w:t>
      </w:r>
      <w:proofErr w:type="spellStart"/>
      <w:r w:rsidRPr="00A73A83">
        <w:rPr>
          <w:rFonts w:asciiTheme="minorHAnsi" w:hAnsiTheme="minorHAnsi"/>
          <w:bCs/>
        </w:rPr>
        <w:t>Stam</w:t>
      </w:r>
      <w:proofErr w:type="spellEnd"/>
      <w:r w:rsidRPr="00A73A83">
        <w:rPr>
          <w:rFonts w:asciiTheme="minorHAnsi" w:hAnsiTheme="minorHAnsi"/>
          <w:bCs/>
        </w:rPr>
        <w:t xml:space="preserve">, </w:t>
      </w:r>
      <w:proofErr w:type="spellStart"/>
      <w:r w:rsidRPr="00A73A83">
        <w:rPr>
          <w:rFonts w:asciiTheme="minorHAnsi" w:hAnsiTheme="minorHAnsi"/>
          <w:bCs/>
        </w:rPr>
        <w:t>Annelot</w:t>
      </w:r>
      <w:proofErr w:type="spellEnd"/>
      <w:r w:rsidRPr="00A73A83">
        <w:rPr>
          <w:rFonts w:asciiTheme="minorHAnsi" w:hAnsiTheme="minorHAnsi"/>
          <w:bCs/>
        </w:rPr>
        <w:t xml:space="preserve"> Dekker, Anne </w:t>
      </w:r>
      <w:proofErr w:type="spellStart"/>
      <w:r w:rsidRPr="00A73A83">
        <w:rPr>
          <w:rFonts w:asciiTheme="minorHAnsi" w:hAnsiTheme="minorHAnsi"/>
          <w:bCs/>
        </w:rPr>
        <w:t>Visser</w:t>
      </w:r>
      <w:proofErr w:type="spellEnd"/>
      <w:r w:rsidRPr="00A73A83">
        <w:rPr>
          <w:rFonts w:asciiTheme="minorHAnsi" w:hAnsiTheme="minorHAnsi"/>
          <w:bCs/>
        </w:rPr>
        <w:t xml:space="preserve">. </w:t>
      </w:r>
    </w:p>
    <w:p w14:paraId="61098213" w14:textId="77777777" w:rsidR="004E2EFB" w:rsidRPr="00A73A83" w:rsidRDefault="004E2EFB" w:rsidP="004E2EFB">
      <w:pPr>
        <w:rPr>
          <w:rFonts w:asciiTheme="minorHAnsi" w:hAnsiTheme="minorHAnsi"/>
          <w:b/>
          <w:bCs/>
        </w:rPr>
      </w:pPr>
    </w:p>
    <w:p w14:paraId="44D00791" w14:textId="77777777" w:rsidR="004E2EFB" w:rsidRPr="00A73A83" w:rsidRDefault="004E2EFB" w:rsidP="004E2EFB">
      <w:pPr>
        <w:rPr>
          <w:rFonts w:asciiTheme="minorHAnsi" w:hAnsiTheme="minorHAnsi"/>
          <w:b/>
          <w:bCs/>
        </w:rPr>
      </w:pPr>
      <w:r w:rsidRPr="00A73A83">
        <w:rPr>
          <w:rFonts w:asciiTheme="minorHAnsi" w:hAnsiTheme="minorHAnsi"/>
          <w:b/>
          <w:bCs/>
        </w:rPr>
        <w:t xml:space="preserve">Republic of Ireland: </w:t>
      </w:r>
    </w:p>
    <w:p w14:paraId="7BBF1865" w14:textId="69D5D030" w:rsidR="004E2EFB" w:rsidRPr="00A73A83" w:rsidRDefault="004E2EFB" w:rsidP="004E2EFB">
      <w:pPr>
        <w:rPr>
          <w:rFonts w:asciiTheme="minorHAnsi" w:hAnsiTheme="minorHAnsi"/>
          <w:bCs/>
        </w:rPr>
      </w:pPr>
      <w:r w:rsidRPr="00A73A83">
        <w:rPr>
          <w:rFonts w:asciiTheme="minorHAnsi" w:hAnsiTheme="minorHAnsi"/>
          <w:bCs/>
        </w:rPr>
        <w:t>R&amp;D, GSK, Dublin: Rob Stubbs.</w:t>
      </w:r>
    </w:p>
    <w:p w14:paraId="448373FA" w14:textId="77777777" w:rsidR="00636101" w:rsidRPr="00A73A83" w:rsidRDefault="00636101" w:rsidP="00636101">
      <w:pPr>
        <w:rPr>
          <w:rFonts w:asciiTheme="minorHAnsi" w:hAnsiTheme="minorHAnsi"/>
          <w:bCs/>
        </w:rPr>
      </w:pPr>
    </w:p>
    <w:p w14:paraId="020515DD" w14:textId="77777777" w:rsidR="000E46DA" w:rsidRPr="00A73A83" w:rsidRDefault="000E46DA" w:rsidP="000E46DA">
      <w:pPr>
        <w:rPr>
          <w:rFonts w:asciiTheme="minorHAnsi" w:hAnsiTheme="minorHAnsi"/>
          <w:b/>
          <w:bCs/>
        </w:rPr>
      </w:pPr>
      <w:r w:rsidRPr="00A73A83">
        <w:rPr>
          <w:rFonts w:asciiTheme="minorHAnsi" w:hAnsiTheme="minorHAnsi"/>
          <w:b/>
          <w:bCs/>
        </w:rPr>
        <w:t>United Kingdom:</w:t>
      </w:r>
    </w:p>
    <w:p w14:paraId="1824832C" w14:textId="4A3A0341" w:rsidR="000E46DA" w:rsidRPr="00A73A83" w:rsidRDefault="000E46DA" w:rsidP="000E46DA">
      <w:pPr>
        <w:rPr>
          <w:rFonts w:asciiTheme="minorHAnsi" w:hAnsiTheme="minorHAnsi"/>
          <w:bCs/>
        </w:rPr>
      </w:pPr>
      <w:r w:rsidRPr="00A73A83">
        <w:rPr>
          <w:rFonts w:asciiTheme="minorHAnsi" w:hAnsiTheme="minorHAnsi"/>
          <w:bCs/>
        </w:rPr>
        <w:t xml:space="preserve">Queen Elizabeth Hospital, University Hospitals Birmingham NHS Foundation Trust, Birmingham: </w:t>
      </w:r>
      <w:proofErr w:type="spellStart"/>
      <w:r w:rsidRPr="00A73A83">
        <w:rPr>
          <w:rFonts w:asciiTheme="minorHAnsi" w:hAnsiTheme="minorHAnsi"/>
          <w:bCs/>
        </w:rPr>
        <w:t>Saiju</w:t>
      </w:r>
      <w:proofErr w:type="spellEnd"/>
      <w:r w:rsidRPr="00A73A83">
        <w:rPr>
          <w:rFonts w:asciiTheme="minorHAnsi" w:hAnsiTheme="minorHAnsi"/>
          <w:bCs/>
        </w:rPr>
        <w:t xml:space="preserve"> Jacob, Darryl Menezes; Royal Preston Hospital, Lancashire, Preston: Tahir </w:t>
      </w:r>
      <w:proofErr w:type="spellStart"/>
      <w:r w:rsidRPr="00A73A83">
        <w:rPr>
          <w:rFonts w:asciiTheme="minorHAnsi" w:hAnsiTheme="minorHAnsi"/>
          <w:bCs/>
        </w:rPr>
        <w:t>Majeed</w:t>
      </w:r>
      <w:proofErr w:type="spellEnd"/>
      <w:r w:rsidRPr="00A73A83">
        <w:rPr>
          <w:rFonts w:asciiTheme="minorHAnsi" w:hAnsiTheme="minorHAnsi"/>
          <w:bCs/>
        </w:rPr>
        <w:t xml:space="preserve">; R&amp;D, GSK, Stevenage: Stewart Bates; R&amp;D, GSK, </w:t>
      </w:r>
      <w:proofErr w:type="spellStart"/>
      <w:r w:rsidRPr="00A73A83">
        <w:rPr>
          <w:rFonts w:asciiTheme="minorHAnsi" w:hAnsiTheme="minorHAnsi"/>
          <w:bCs/>
        </w:rPr>
        <w:t>Stockley</w:t>
      </w:r>
      <w:proofErr w:type="spellEnd"/>
      <w:r w:rsidRPr="00A73A83">
        <w:rPr>
          <w:rFonts w:asciiTheme="minorHAnsi" w:hAnsiTheme="minorHAnsi"/>
          <w:bCs/>
        </w:rPr>
        <w:t xml:space="preserve"> Park: Rodrigo </w:t>
      </w:r>
      <w:proofErr w:type="spellStart"/>
      <w:r w:rsidRPr="00A73A83">
        <w:rPr>
          <w:rFonts w:asciiTheme="minorHAnsi" w:hAnsiTheme="minorHAnsi"/>
          <w:bCs/>
        </w:rPr>
        <w:t>Refoios</w:t>
      </w:r>
      <w:proofErr w:type="spellEnd"/>
      <w:r w:rsidRPr="00A73A83">
        <w:rPr>
          <w:rFonts w:asciiTheme="minorHAnsi" w:hAnsiTheme="minorHAnsi"/>
          <w:bCs/>
        </w:rPr>
        <w:t xml:space="preserve"> </w:t>
      </w:r>
      <w:proofErr w:type="spellStart"/>
      <w:r w:rsidRPr="00A73A83">
        <w:rPr>
          <w:rFonts w:asciiTheme="minorHAnsi" w:hAnsiTheme="minorHAnsi"/>
          <w:bCs/>
        </w:rPr>
        <w:t>Camejo</w:t>
      </w:r>
      <w:proofErr w:type="spellEnd"/>
      <w:r w:rsidRPr="00A73A83">
        <w:rPr>
          <w:rFonts w:asciiTheme="minorHAnsi" w:hAnsiTheme="minorHAnsi"/>
          <w:bCs/>
        </w:rPr>
        <w:t xml:space="preserve">, Peggy Ho, Chris Parkinson, Jerzy </w:t>
      </w:r>
      <w:proofErr w:type="spellStart"/>
      <w:r w:rsidRPr="00A73A83">
        <w:rPr>
          <w:rFonts w:asciiTheme="minorHAnsi" w:hAnsiTheme="minorHAnsi"/>
          <w:bCs/>
        </w:rPr>
        <w:t>Daniluk</w:t>
      </w:r>
      <w:proofErr w:type="spellEnd"/>
      <w:r w:rsidRPr="00A73A83">
        <w:rPr>
          <w:rFonts w:asciiTheme="minorHAnsi" w:hAnsiTheme="minorHAnsi"/>
          <w:bCs/>
        </w:rPr>
        <w:t xml:space="preserve">, Usha </w:t>
      </w:r>
      <w:proofErr w:type="spellStart"/>
      <w:r w:rsidRPr="00A73A83">
        <w:rPr>
          <w:rFonts w:asciiTheme="minorHAnsi" w:hAnsiTheme="minorHAnsi"/>
          <w:bCs/>
        </w:rPr>
        <w:t>Gungabissoon</w:t>
      </w:r>
      <w:proofErr w:type="spellEnd"/>
      <w:r w:rsidRPr="00A73A83">
        <w:rPr>
          <w:rFonts w:asciiTheme="minorHAnsi" w:hAnsiTheme="minorHAnsi"/>
          <w:bCs/>
        </w:rPr>
        <w:t xml:space="preserve">, Steve Griffiths, </w:t>
      </w:r>
      <w:proofErr w:type="spellStart"/>
      <w:r w:rsidRPr="00A73A83">
        <w:rPr>
          <w:rFonts w:asciiTheme="minorHAnsi" w:hAnsiTheme="minorHAnsi"/>
          <w:bCs/>
        </w:rPr>
        <w:t>Deven</w:t>
      </w:r>
      <w:proofErr w:type="spellEnd"/>
      <w:r w:rsidRPr="00A73A83">
        <w:rPr>
          <w:rFonts w:asciiTheme="minorHAnsi" w:hAnsiTheme="minorHAnsi"/>
          <w:bCs/>
        </w:rPr>
        <w:t xml:space="preserve"> Chauhan; R&amp;D, GSK, Ware: Anthony Lynch; R&amp;D, GSK, Harlow: Wendy Gilson; R&amp;D, GSK, </w:t>
      </w:r>
      <w:proofErr w:type="spellStart"/>
      <w:r w:rsidRPr="00A73A83">
        <w:rPr>
          <w:rFonts w:asciiTheme="minorHAnsi" w:hAnsiTheme="minorHAnsi"/>
          <w:bCs/>
        </w:rPr>
        <w:t>Addenbrookes</w:t>
      </w:r>
      <w:proofErr w:type="spellEnd"/>
      <w:r w:rsidRPr="00A73A83">
        <w:rPr>
          <w:rFonts w:asciiTheme="minorHAnsi" w:hAnsiTheme="minorHAnsi"/>
          <w:bCs/>
        </w:rPr>
        <w:t xml:space="preserve">: Jeffrey Price. </w:t>
      </w:r>
    </w:p>
    <w:p w14:paraId="4BC8F831" w14:textId="77777777" w:rsidR="000E46DA" w:rsidRPr="00A73A83" w:rsidRDefault="000E46DA" w:rsidP="000E46DA">
      <w:pPr>
        <w:rPr>
          <w:rFonts w:asciiTheme="minorHAnsi" w:hAnsiTheme="minorHAnsi"/>
          <w:bCs/>
        </w:rPr>
      </w:pPr>
    </w:p>
    <w:p w14:paraId="62F09208" w14:textId="77777777" w:rsidR="000E46DA" w:rsidRPr="00A73A83" w:rsidRDefault="000E46DA" w:rsidP="000E46DA">
      <w:pPr>
        <w:rPr>
          <w:rFonts w:asciiTheme="minorHAnsi" w:hAnsiTheme="minorHAnsi"/>
          <w:b/>
          <w:bCs/>
        </w:rPr>
      </w:pPr>
      <w:r w:rsidRPr="00A73A83">
        <w:rPr>
          <w:rFonts w:asciiTheme="minorHAnsi" w:hAnsiTheme="minorHAnsi"/>
          <w:b/>
          <w:bCs/>
        </w:rPr>
        <w:t xml:space="preserve">United States of America: </w:t>
      </w:r>
    </w:p>
    <w:p w14:paraId="421F2954" w14:textId="537880D3" w:rsidR="000E46DA" w:rsidRPr="00A73A83" w:rsidRDefault="000E46DA" w:rsidP="000E46DA">
      <w:pPr>
        <w:rPr>
          <w:rFonts w:asciiTheme="minorHAnsi" w:hAnsiTheme="minorHAnsi"/>
          <w:bCs/>
        </w:rPr>
      </w:pPr>
      <w:r w:rsidRPr="00A73A83">
        <w:rPr>
          <w:rFonts w:asciiTheme="minorHAnsi" w:hAnsiTheme="minorHAnsi"/>
          <w:bCs/>
        </w:rPr>
        <w:t xml:space="preserve">Upstate Medical University, Syracuse, NY: Mary Lou Watson, </w:t>
      </w:r>
      <w:proofErr w:type="spellStart"/>
      <w:r w:rsidRPr="00A73A83">
        <w:rPr>
          <w:rFonts w:asciiTheme="minorHAnsi" w:hAnsiTheme="minorHAnsi"/>
          <w:bCs/>
        </w:rPr>
        <w:t>Anuradha</w:t>
      </w:r>
      <w:proofErr w:type="spellEnd"/>
      <w:r w:rsidRPr="00A73A83">
        <w:rPr>
          <w:rFonts w:asciiTheme="minorHAnsi" w:hAnsiTheme="minorHAnsi"/>
          <w:bCs/>
        </w:rPr>
        <w:t xml:space="preserve"> </w:t>
      </w:r>
      <w:proofErr w:type="spellStart"/>
      <w:r w:rsidRPr="00A73A83">
        <w:rPr>
          <w:rFonts w:asciiTheme="minorHAnsi" w:hAnsiTheme="minorHAnsi"/>
          <w:bCs/>
        </w:rPr>
        <w:t>Duleep</w:t>
      </w:r>
      <w:proofErr w:type="spellEnd"/>
      <w:r w:rsidRPr="00A73A83">
        <w:rPr>
          <w:rFonts w:asciiTheme="minorHAnsi" w:hAnsiTheme="minorHAnsi"/>
          <w:bCs/>
        </w:rPr>
        <w:t xml:space="preserve">; Department of Neurology, The Ohio State University </w:t>
      </w:r>
      <w:proofErr w:type="spellStart"/>
      <w:r w:rsidRPr="00A73A83">
        <w:rPr>
          <w:rFonts w:asciiTheme="minorHAnsi" w:hAnsiTheme="minorHAnsi"/>
          <w:bCs/>
        </w:rPr>
        <w:t>Wexner</w:t>
      </w:r>
      <w:proofErr w:type="spellEnd"/>
      <w:r w:rsidRPr="00A73A83">
        <w:rPr>
          <w:rFonts w:asciiTheme="minorHAnsi" w:hAnsiTheme="minorHAnsi"/>
          <w:bCs/>
        </w:rPr>
        <w:t xml:space="preserve"> Medical </w:t>
      </w:r>
      <w:proofErr w:type="spellStart"/>
      <w:r w:rsidRPr="00A73A83">
        <w:rPr>
          <w:rFonts w:asciiTheme="minorHAnsi" w:hAnsiTheme="minorHAnsi"/>
          <w:bCs/>
        </w:rPr>
        <w:t>Center</w:t>
      </w:r>
      <w:proofErr w:type="spellEnd"/>
      <w:r w:rsidRPr="00A73A83">
        <w:rPr>
          <w:rFonts w:asciiTheme="minorHAnsi" w:hAnsiTheme="minorHAnsi"/>
          <w:bCs/>
        </w:rPr>
        <w:t>, Columbus, OH: Stephen Kolb; Department of Neurology, Massachusetts General Hospital, Harvard Medical School, Boston, MA: James D Berry; Saint Mary's Health Care, Grand Rapids, MI: Herman Sullivan; GSK, RTP, NC: Christopher Henry, Cathy Alsop; GSK, Collegeville, PA: Linda Nichols, Erik Steinberg</w:t>
      </w:r>
    </w:p>
    <w:p w14:paraId="40814EFC" w14:textId="27C559FF" w:rsidR="000E46DA" w:rsidRPr="00A73A83" w:rsidRDefault="000E46DA" w:rsidP="000E46DA">
      <w:pPr>
        <w:rPr>
          <w:rFonts w:asciiTheme="minorHAnsi" w:hAnsiTheme="minorHAnsi"/>
          <w:bCs/>
        </w:rPr>
      </w:pPr>
      <w:r w:rsidRPr="00A73A83">
        <w:rPr>
          <w:rFonts w:asciiTheme="minorHAnsi" w:hAnsiTheme="minorHAnsi"/>
          <w:bCs/>
        </w:rPr>
        <w:t xml:space="preserve">Ashley Hall; R&amp;D, GSK, King of Prussia, PA: Stephen </w:t>
      </w:r>
      <w:proofErr w:type="spellStart"/>
      <w:r w:rsidRPr="00A73A83">
        <w:rPr>
          <w:rFonts w:asciiTheme="minorHAnsi" w:hAnsiTheme="minorHAnsi"/>
          <w:bCs/>
        </w:rPr>
        <w:t>DeWall</w:t>
      </w:r>
      <w:proofErr w:type="spellEnd"/>
      <w:r w:rsidRPr="00A73A83">
        <w:rPr>
          <w:rFonts w:asciiTheme="minorHAnsi" w:hAnsiTheme="minorHAnsi"/>
          <w:bCs/>
        </w:rPr>
        <w:t xml:space="preserve">. </w:t>
      </w:r>
    </w:p>
    <w:p w14:paraId="50402BFB" w14:textId="77777777" w:rsidR="000E46DA" w:rsidRPr="00A73A83" w:rsidRDefault="000E46DA" w:rsidP="000E46DA">
      <w:pPr>
        <w:rPr>
          <w:rFonts w:asciiTheme="minorHAnsi" w:hAnsiTheme="minorHAnsi"/>
          <w:bCs/>
        </w:rPr>
      </w:pPr>
    </w:p>
    <w:p w14:paraId="48E41679" w14:textId="563682F0" w:rsidR="00504582" w:rsidRDefault="00504582">
      <w:pPr>
        <w:rPr>
          <w:rFonts w:asciiTheme="minorHAnsi" w:hAnsiTheme="minorHAnsi"/>
          <w:bCs/>
        </w:rPr>
      </w:pPr>
      <w:r>
        <w:rPr>
          <w:rFonts w:asciiTheme="minorHAnsi" w:hAnsiTheme="minorHAnsi"/>
          <w:bCs/>
        </w:rPr>
        <w:br w:type="page"/>
      </w:r>
    </w:p>
    <w:p w14:paraId="76923B01" w14:textId="77777777" w:rsidR="000E46DA" w:rsidRPr="00A73A83" w:rsidRDefault="000E46DA" w:rsidP="000E46DA">
      <w:pPr>
        <w:keepNext/>
        <w:spacing w:line="360" w:lineRule="auto"/>
        <w:rPr>
          <w:rFonts w:asciiTheme="minorHAnsi" w:hAnsiTheme="minorHAnsi"/>
          <w:b/>
          <w:bCs/>
          <w:u w:val="single"/>
          <w:lang w:eastAsia="en-GB"/>
        </w:rPr>
      </w:pPr>
      <w:r w:rsidRPr="00A73A83">
        <w:rPr>
          <w:rFonts w:asciiTheme="minorHAnsi" w:hAnsiTheme="minorHAnsi"/>
          <w:b/>
          <w:bCs/>
          <w:u w:val="single"/>
          <w:lang w:eastAsia="en-GB"/>
        </w:rPr>
        <w:lastRenderedPageBreak/>
        <w:t>Tables</w:t>
      </w:r>
    </w:p>
    <w:p w14:paraId="1890DA76" w14:textId="5390646D" w:rsidR="00654310" w:rsidRDefault="00654310" w:rsidP="00654310">
      <w:pPr>
        <w:rPr>
          <w:rFonts w:asciiTheme="minorHAnsi" w:hAnsiTheme="minorHAnsi"/>
          <w:b/>
          <w:bCs/>
          <w:szCs w:val="20"/>
          <w:lang w:eastAsia="en-GB"/>
        </w:rPr>
      </w:pPr>
      <w:r w:rsidRPr="00A73A83">
        <w:rPr>
          <w:rFonts w:asciiTheme="minorHAnsi" w:hAnsiTheme="minorHAnsi"/>
          <w:b/>
          <w:bCs/>
          <w:szCs w:val="20"/>
          <w:lang w:eastAsia="en-GB"/>
        </w:rPr>
        <w:t>Table S</w:t>
      </w:r>
      <w:r>
        <w:rPr>
          <w:rFonts w:asciiTheme="minorHAnsi" w:hAnsiTheme="minorHAnsi"/>
          <w:b/>
          <w:bCs/>
          <w:szCs w:val="20"/>
          <w:lang w:eastAsia="en-GB"/>
        </w:rPr>
        <w:t>1</w:t>
      </w:r>
      <w:r w:rsidRPr="00A73A83">
        <w:rPr>
          <w:rFonts w:asciiTheme="minorHAnsi" w:hAnsiTheme="minorHAnsi"/>
          <w:b/>
          <w:bCs/>
          <w:szCs w:val="20"/>
          <w:lang w:eastAsia="en-GB"/>
        </w:rPr>
        <w:t xml:space="preserve">: </w:t>
      </w:r>
      <w:r w:rsidRPr="000C3BC5">
        <w:rPr>
          <w:rFonts w:asciiTheme="minorHAnsi" w:hAnsiTheme="minorHAnsi"/>
          <w:b/>
          <w:bCs/>
          <w:szCs w:val="20"/>
          <w:lang w:eastAsia="en-GB"/>
        </w:rPr>
        <w:t xml:space="preserve">Statistical analysis of </w:t>
      </w:r>
      <w:r w:rsidRPr="006F064C">
        <w:rPr>
          <w:rFonts w:asciiTheme="minorHAnsi" w:hAnsiTheme="minorHAnsi"/>
          <w:b/>
          <w:bCs/>
          <w:szCs w:val="20"/>
          <w:lang w:eastAsia="en-GB"/>
        </w:rPr>
        <w:t>Clinical Global Impression</w:t>
      </w:r>
      <w:r w:rsidR="002207D9">
        <w:rPr>
          <w:rFonts w:asciiTheme="minorHAnsi" w:hAnsiTheme="minorHAnsi"/>
          <w:b/>
          <w:bCs/>
          <w:szCs w:val="20"/>
          <w:lang w:eastAsia="en-GB"/>
        </w:rPr>
        <w:t>–</w:t>
      </w:r>
      <w:r w:rsidRPr="006F064C">
        <w:rPr>
          <w:rFonts w:asciiTheme="minorHAnsi" w:hAnsiTheme="minorHAnsi"/>
          <w:b/>
          <w:bCs/>
          <w:szCs w:val="20"/>
          <w:lang w:eastAsia="en-GB"/>
        </w:rPr>
        <w:t>Improvement Scale</w:t>
      </w:r>
      <w:r>
        <w:rPr>
          <w:rFonts w:asciiTheme="minorHAnsi" w:hAnsiTheme="minorHAnsi"/>
          <w:b/>
          <w:bCs/>
          <w:szCs w:val="20"/>
          <w:lang w:eastAsia="en-GB"/>
        </w:rPr>
        <w:t xml:space="preserve"> (CGI-I) responders </w:t>
      </w:r>
      <w:r w:rsidRPr="000C3BC5">
        <w:rPr>
          <w:rFonts w:asciiTheme="minorHAnsi" w:hAnsiTheme="minorHAnsi"/>
          <w:b/>
          <w:bCs/>
          <w:szCs w:val="20"/>
          <w:lang w:eastAsia="en-GB"/>
        </w:rPr>
        <w:t>at Week 48 (ITT population)</w:t>
      </w:r>
    </w:p>
    <w:p w14:paraId="08198D61" w14:textId="77777777" w:rsidR="00654310" w:rsidRDefault="00654310" w:rsidP="00654310">
      <w:pPr>
        <w:rPr>
          <w:rFonts w:asciiTheme="minorHAnsi" w:hAnsiTheme="minorHAnsi"/>
          <w:b/>
          <w:bCs/>
          <w:szCs w:val="20"/>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417"/>
        <w:gridCol w:w="1418"/>
        <w:gridCol w:w="1417"/>
        <w:gridCol w:w="1559"/>
        <w:gridCol w:w="1418"/>
      </w:tblGrid>
      <w:tr w:rsidR="00654310" w:rsidRPr="00A73A83" w14:paraId="3A08367A" w14:textId="77777777" w:rsidTr="00395E78">
        <w:tc>
          <w:tcPr>
            <w:tcW w:w="1271" w:type="dxa"/>
            <w:shd w:val="clear" w:color="auto" w:fill="auto"/>
          </w:tcPr>
          <w:p w14:paraId="575171AB" w14:textId="77777777" w:rsidR="00654310" w:rsidRPr="00A73A83" w:rsidRDefault="00654310" w:rsidP="00395E78">
            <w:pPr>
              <w:spacing w:line="360" w:lineRule="auto"/>
              <w:rPr>
                <w:rFonts w:asciiTheme="minorHAnsi" w:hAnsiTheme="minorHAnsi"/>
                <w:szCs w:val="20"/>
                <w:lang w:eastAsia="en-GB"/>
              </w:rPr>
            </w:pPr>
          </w:p>
        </w:tc>
        <w:tc>
          <w:tcPr>
            <w:tcW w:w="2835" w:type="dxa"/>
            <w:gridSpan w:val="2"/>
            <w:shd w:val="clear" w:color="auto" w:fill="auto"/>
            <w:vAlign w:val="center"/>
          </w:tcPr>
          <w:p w14:paraId="6A828622"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w:t>
            </w:r>
          </w:p>
        </w:tc>
        <w:tc>
          <w:tcPr>
            <w:tcW w:w="2835" w:type="dxa"/>
            <w:gridSpan w:val="2"/>
            <w:shd w:val="clear" w:color="auto" w:fill="auto"/>
            <w:vAlign w:val="center"/>
          </w:tcPr>
          <w:p w14:paraId="2C60BE77" w14:textId="77777777" w:rsidR="00654310" w:rsidRPr="00A73A83" w:rsidRDefault="00654310" w:rsidP="00395E78">
            <w:pPr>
              <w:spacing w:line="360" w:lineRule="auto"/>
              <w:jc w:val="center"/>
              <w:rPr>
                <w:rFonts w:asciiTheme="minorHAnsi" w:hAnsiTheme="minorHAnsi"/>
                <w:b/>
                <w:szCs w:val="20"/>
                <w:lang w:eastAsia="en-GB"/>
              </w:rPr>
            </w:pPr>
            <w:r>
              <w:rPr>
                <w:rFonts w:asciiTheme="minorHAnsi" w:hAnsiTheme="minorHAnsi"/>
                <w:b/>
                <w:szCs w:val="20"/>
                <w:lang w:eastAsia="en-GB"/>
              </w:rPr>
              <w:t>Responders, n (%)</w:t>
            </w:r>
          </w:p>
        </w:tc>
        <w:tc>
          <w:tcPr>
            <w:tcW w:w="1559" w:type="dxa"/>
            <w:shd w:val="clear" w:color="auto" w:fill="auto"/>
            <w:vAlign w:val="center"/>
          </w:tcPr>
          <w:p w14:paraId="1677953A" w14:textId="77777777" w:rsidR="00654310" w:rsidRPr="00A73A83" w:rsidRDefault="00654310" w:rsidP="00395E78">
            <w:pPr>
              <w:spacing w:line="360" w:lineRule="auto"/>
              <w:jc w:val="center"/>
              <w:rPr>
                <w:rFonts w:asciiTheme="minorHAnsi" w:hAnsiTheme="minorHAnsi"/>
                <w:b/>
                <w:szCs w:val="20"/>
                <w:lang w:eastAsia="en-GB"/>
              </w:rPr>
            </w:pPr>
          </w:p>
        </w:tc>
        <w:tc>
          <w:tcPr>
            <w:tcW w:w="1418" w:type="dxa"/>
            <w:shd w:val="clear" w:color="auto" w:fill="auto"/>
          </w:tcPr>
          <w:p w14:paraId="04A49C2E" w14:textId="77777777" w:rsidR="00654310" w:rsidRPr="00A73A83" w:rsidRDefault="00654310" w:rsidP="00395E78">
            <w:pPr>
              <w:spacing w:line="360" w:lineRule="auto"/>
              <w:jc w:val="center"/>
              <w:rPr>
                <w:rFonts w:asciiTheme="minorHAnsi" w:hAnsiTheme="minorHAnsi"/>
                <w:b/>
                <w:szCs w:val="20"/>
                <w:lang w:eastAsia="en-GB"/>
              </w:rPr>
            </w:pPr>
          </w:p>
        </w:tc>
      </w:tr>
      <w:tr w:rsidR="00654310" w:rsidRPr="00A73A83" w14:paraId="12A68B61" w14:textId="77777777" w:rsidTr="00395E78">
        <w:tc>
          <w:tcPr>
            <w:tcW w:w="1271" w:type="dxa"/>
            <w:shd w:val="clear" w:color="auto" w:fill="auto"/>
          </w:tcPr>
          <w:p w14:paraId="681EAEC6" w14:textId="77777777" w:rsidR="00654310" w:rsidRPr="00A73A83" w:rsidRDefault="00654310" w:rsidP="00395E78">
            <w:pPr>
              <w:spacing w:line="360" w:lineRule="auto"/>
              <w:rPr>
                <w:rFonts w:asciiTheme="minorHAnsi" w:hAnsiTheme="minorHAnsi"/>
                <w:szCs w:val="20"/>
                <w:lang w:eastAsia="en-GB"/>
              </w:rPr>
            </w:pPr>
          </w:p>
        </w:tc>
        <w:tc>
          <w:tcPr>
            <w:tcW w:w="1418" w:type="dxa"/>
            <w:shd w:val="clear" w:color="auto" w:fill="auto"/>
            <w:vAlign w:val="center"/>
          </w:tcPr>
          <w:p w14:paraId="7C23D491"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059EBB6F" w14:textId="77777777" w:rsidR="00654310" w:rsidRPr="00A73A83" w:rsidRDefault="00654310" w:rsidP="00395E78">
            <w:pPr>
              <w:spacing w:line="360" w:lineRule="auto"/>
              <w:jc w:val="center"/>
              <w:rPr>
                <w:rFonts w:asciiTheme="minorHAnsi" w:hAnsiTheme="minorHAnsi"/>
                <w:szCs w:val="20"/>
                <w:lang w:eastAsia="en-GB"/>
              </w:rPr>
            </w:pPr>
            <w:r w:rsidRPr="00A73A83">
              <w:rPr>
                <w:rFonts w:asciiTheme="minorHAnsi" w:hAnsiTheme="minorHAnsi"/>
                <w:b/>
                <w:szCs w:val="20"/>
                <w:lang w:eastAsia="en-GB"/>
              </w:rPr>
              <w:t>(N=151)</w:t>
            </w:r>
          </w:p>
        </w:tc>
        <w:tc>
          <w:tcPr>
            <w:tcW w:w="1417" w:type="dxa"/>
            <w:shd w:val="clear" w:color="auto" w:fill="auto"/>
            <w:vAlign w:val="center"/>
          </w:tcPr>
          <w:p w14:paraId="3589556F"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709F616E"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418" w:type="dxa"/>
            <w:shd w:val="clear" w:color="auto" w:fill="auto"/>
            <w:vAlign w:val="center"/>
          </w:tcPr>
          <w:p w14:paraId="2D69BE8F"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4CC048B1"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(N=151)</w:t>
            </w:r>
          </w:p>
        </w:tc>
        <w:tc>
          <w:tcPr>
            <w:tcW w:w="1417" w:type="dxa"/>
            <w:shd w:val="clear" w:color="auto" w:fill="auto"/>
            <w:vAlign w:val="center"/>
          </w:tcPr>
          <w:p w14:paraId="07B198DA"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4341A1E9" w14:textId="77777777" w:rsidR="00654310" w:rsidRPr="00A73A83" w:rsidRDefault="00654310"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559" w:type="dxa"/>
            <w:shd w:val="clear" w:color="auto" w:fill="auto"/>
            <w:vAlign w:val="center"/>
          </w:tcPr>
          <w:p w14:paraId="47ED42C2" w14:textId="77777777" w:rsidR="00654310" w:rsidRPr="00A73A83" w:rsidRDefault="00654310" w:rsidP="00395E78">
            <w:pPr>
              <w:spacing w:line="360" w:lineRule="auto"/>
              <w:jc w:val="center"/>
              <w:rPr>
                <w:rFonts w:asciiTheme="minorHAnsi" w:hAnsiTheme="minorHAnsi"/>
                <w:b/>
                <w:szCs w:val="20"/>
                <w:lang w:eastAsia="en-GB"/>
              </w:rPr>
            </w:pPr>
            <w:r>
              <w:rPr>
                <w:rFonts w:asciiTheme="minorHAnsi" w:hAnsiTheme="minorHAnsi"/>
                <w:b/>
                <w:szCs w:val="20"/>
                <w:lang w:eastAsia="en-GB"/>
              </w:rPr>
              <w:t>Odds ratio (95% CI)</w:t>
            </w:r>
          </w:p>
        </w:tc>
        <w:tc>
          <w:tcPr>
            <w:tcW w:w="1418" w:type="dxa"/>
            <w:shd w:val="clear" w:color="auto" w:fill="auto"/>
          </w:tcPr>
          <w:p w14:paraId="7426E184" w14:textId="77777777" w:rsidR="00654310" w:rsidRPr="00A73A83" w:rsidRDefault="00654310" w:rsidP="00395E78">
            <w:pPr>
              <w:spacing w:line="360" w:lineRule="auto"/>
              <w:jc w:val="center"/>
              <w:rPr>
                <w:rFonts w:asciiTheme="minorHAnsi" w:hAnsiTheme="minorHAnsi"/>
                <w:b/>
                <w:szCs w:val="20"/>
                <w:lang w:eastAsia="en-GB"/>
              </w:rPr>
            </w:pPr>
            <w:r>
              <w:rPr>
                <w:rFonts w:asciiTheme="minorHAnsi" w:hAnsiTheme="minorHAnsi"/>
                <w:b/>
                <w:szCs w:val="20"/>
                <w:lang w:eastAsia="en-GB"/>
              </w:rPr>
              <w:t>p-value</w:t>
            </w:r>
          </w:p>
        </w:tc>
      </w:tr>
      <w:tr w:rsidR="00654310" w:rsidRPr="00A73A83" w14:paraId="368A878A" w14:textId="77777777" w:rsidTr="00395E78">
        <w:tc>
          <w:tcPr>
            <w:tcW w:w="1271" w:type="dxa"/>
            <w:shd w:val="clear" w:color="auto" w:fill="auto"/>
            <w:vAlign w:val="center"/>
          </w:tcPr>
          <w:p w14:paraId="1A3DB69F" w14:textId="77777777" w:rsidR="00654310" w:rsidRPr="00395E78" w:rsidRDefault="00654310" w:rsidP="00395E78">
            <w:pPr>
              <w:spacing w:line="360" w:lineRule="auto"/>
              <w:rPr>
                <w:rFonts w:asciiTheme="minorHAnsi" w:hAnsiTheme="minorHAnsi"/>
                <w:szCs w:val="20"/>
                <w:lang w:eastAsia="en-GB"/>
              </w:rPr>
            </w:pPr>
            <w:r w:rsidRPr="00395E78">
              <w:rPr>
                <w:rFonts w:asciiTheme="minorHAnsi" w:hAnsiTheme="minorHAnsi"/>
                <w:bCs/>
                <w:szCs w:val="20"/>
                <w:lang w:eastAsia="en-GB"/>
              </w:rPr>
              <w:t>CGI-I</w:t>
            </w:r>
          </w:p>
        </w:tc>
        <w:tc>
          <w:tcPr>
            <w:tcW w:w="1418" w:type="dxa"/>
            <w:shd w:val="clear" w:color="auto" w:fill="auto"/>
            <w:vAlign w:val="center"/>
          </w:tcPr>
          <w:p w14:paraId="4C93B5F2" w14:textId="77777777"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101</w:t>
            </w:r>
          </w:p>
        </w:tc>
        <w:tc>
          <w:tcPr>
            <w:tcW w:w="1417" w:type="dxa"/>
            <w:shd w:val="clear" w:color="auto" w:fill="auto"/>
            <w:vAlign w:val="center"/>
          </w:tcPr>
          <w:p w14:paraId="59B7E9FE" w14:textId="77777777"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97</w:t>
            </w:r>
          </w:p>
        </w:tc>
        <w:tc>
          <w:tcPr>
            <w:tcW w:w="1418" w:type="dxa"/>
            <w:shd w:val="clear" w:color="auto" w:fill="auto"/>
            <w:vAlign w:val="center"/>
          </w:tcPr>
          <w:p w14:paraId="7F989062" w14:textId="77777777"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23 (23)</w:t>
            </w:r>
          </w:p>
        </w:tc>
        <w:tc>
          <w:tcPr>
            <w:tcW w:w="1417" w:type="dxa"/>
            <w:shd w:val="clear" w:color="auto" w:fill="auto"/>
            <w:vAlign w:val="center"/>
          </w:tcPr>
          <w:p w14:paraId="1AE7FB03" w14:textId="77777777"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18 (19)</w:t>
            </w:r>
          </w:p>
        </w:tc>
        <w:tc>
          <w:tcPr>
            <w:tcW w:w="1559" w:type="dxa"/>
            <w:shd w:val="clear" w:color="auto" w:fill="auto"/>
            <w:vAlign w:val="center"/>
          </w:tcPr>
          <w:p w14:paraId="50955BDC" w14:textId="7AC21D1E"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73 </w:t>
            </w:r>
            <w:r w:rsidR="00504582">
              <w:rPr>
                <w:rFonts w:asciiTheme="minorHAnsi" w:hAnsiTheme="minorHAnsi"/>
                <w:szCs w:val="20"/>
                <w:lang w:eastAsia="en-GB"/>
              </w:rPr>
              <w:br/>
            </w: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36, 1</w:t>
            </w:r>
            <w:r w:rsidR="001C7750" w:rsidRPr="00A73A83">
              <w:rPr>
                <w:rFonts w:asciiTheme="minorHAnsi" w:eastAsia="Times New Roman" w:hAnsiTheme="minorHAnsi" w:cs="Calibri"/>
                <w:bCs/>
                <w:lang w:eastAsia="en-GB"/>
              </w:rPr>
              <w:t>·</w:t>
            </w:r>
            <w:r>
              <w:rPr>
                <w:rFonts w:asciiTheme="minorHAnsi" w:hAnsiTheme="minorHAnsi"/>
                <w:szCs w:val="20"/>
                <w:lang w:eastAsia="en-GB"/>
              </w:rPr>
              <w:t>49)</w:t>
            </w:r>
          </w:p>
        </w:tc>
        <w:tc>
          <w:tcPr>
            <w:tcW w:w="1418" w:type="dxa"/>
            <w:shd w:val="clear" w:color="auto" w:fill="auto"/>
            <w:vAlign w:val="center"/>
          </w:tcPr>
          <w:p w14:paraId="0CF1E27D" w14:textId="5C0F56AC" w:rsidR="00654310" w:rsidRPr="00A73A83" w:rsidRDefault="00654310" w:rsidP="00395E78">
            <w:pPr>
              <w:spacing w:line="360" w:lineRule="auto"/>
              <w:jc w:val="center"/>
              <w:rPr>
                <w:rFonts w:asciiTheme="minorHAnsi" w:hAnsiTheme="minorHAnsi"/>
                <w:szCs w:val="20"/>
                <w:lang w:eastAsia="en-GB"/>
              </w:rPr>
            </w:pP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393</w:t>
            </w:r>
          </w:p>
        </w:tc>
      </w:tr>
    </w:tbl>
    <w:p w14:paraId="7B7E8076" w14:textId="04C34CB2" w:rsidR="00654310" w:rsidRDefault="00654310" w:rsidP="00654310">
      <w:pPr>
        <w:rPr>
          <w:rFonts w:asciiTheme="minorHAnsi" w:hAnsiTheme="minorHAnsi"/>
          <w:bCs/>
          <w:szCs w:val="20"/>
          <w:lang w:eastAsia="en-GB"/>
        </w:rPr>
      </w:pPr>
      <w:r w:rsidRPr="00395E78">
        <w:rPr>
          <w:rFonts w:asciiTheme="minorHAnsi" w:hAnsiTheme="minorHAnsi"/>
          <w:bCs/>
          <w:szCs w:val="20"/>
          <w:lang w:eastAsia="en-GB"/>
        </w:rPr>
        <w:t>CGI-I, clinical global</w:t>
      </w:r>
      <w:r w:rsidR="00A60418">
        <w:rPr>
          <w:rFonts w:asciiTheme="minorHAnsi" w:hAnsiTheme="minorHAnsi"/>
          <w:bCs/>
          <w:szCs w:val="20"/>
          <w:lang w:eastAsia="en-GB"/>
        </w:rPr>
        <w:t xml:space="preserve"> impression</w:t>
      </w:r>
      <w:r w:rsidRPr="00395E78">
        <w:rPr>
          <w:rFonts w:asciiTheme="minorHAnsi" w:hAnsiTheme="minorHAnsi"/>
          <w:bCs/>
          <w:szCs w:val="20"/>
          <w:lang w:eastAsia="en-GB"/>
        </w:rPr>
        <w:t xml:space="preserve"> improvement scale; </w:t>
      </w:r>
      <w:r w:rsidRPr="00395E78">
        <w:rPr>
          <w:rFonts w:asciiTheme="minorHAnsi" w:hAnsiTheme="minorHAnsi"/>
          <w:szCs w:val="20"/>
          <w:lang w:eastAsia="en-GB"/>
        </w:rPr>
        <w:t>CI, confidence interval</w:t>
      </w:r>
      <w:r w:rsidR="00DB5346">
        <w:rPr>
          <w:rFonts w:asciiTheme="minorHAnsi" w:hAnsiTheme="minorHAnsi"/>
          <w:szCs w:val="20"/>
          <w:lang w:eastAsia="en-GB"/>
        </w:rPr>
        <w:t>; ITT, intent-to</w:t>
      </w:r>
      <w:r w:rsidR="002207D9">
        <w:rPr>
          <w:rFonts w:asciiTheme="minorHAnsi" w:hAnsiTheme="minorHAnsi"/>
          <w:szCs w:val="20"/>
          <w:lang w:eastAsia="en-GB"/>
        </w:rPr>
        <w:t>-</w:t>
      </w:r>
      <w:r w:rsidR="00DB5346">
        <w:rPr>
          <w:rFonts w:asciiTheme="minorHAnsi" w:hAnsiTheme="minorHAnsi"/>
          <w:szCs w:val="20"/>
          <w:lang w:eastAsia="en-GB"/>
        </w:rPr>
        <w:t>treat</w:t>
      </w:r>
      <w:r w:rsidRPr="00395E78">
        <w:rPr>
          <w:rFonts w:asciiTheme="minorHAnsi" w:hAnsiTheme="minorHAnsi"/>
          <w:bCs/>
          <w:szCs w:val="20"/>
          <w:lang w:eastAsia="en-GB"/>
        </w:rPr>
        <w:t xml:space="preserve">. </w:t>
      </w:r>
    </w:p>
    <w:p w14:paraId="28F0459A" w14:textId="77777777" w:rsidR="00654310" w:rsidRDefault="00654310">
      <w:pPr>
        <w:rPr>
          <w:rFonts w:asciiTheme="minorHAnsi" w:hAnsiTheme="minorHAnsi"/>
          <w:b/>
          <w:bCs/>
          <w:lang w:eastAsia="en-GB"/>
        </w:rPr>
      </w:pPr>
      <w:r>
        <w:rPr>
          <w:rFonts w:asciiTheme="minorHAnsi" w:hAnsiTheme="minorHAnsi"/>
          <w:b/>
          <w:bCs/>
          <w:lang w:eastAsia="en-GB"/>
        </w:rPr>
        <w:br w:type="page"/>
      </w:r>
    </w:p>
    <w:p w14:paraId="714079EB" w14:textId="1C8318BC" w:rsidR="00BF516F" w:rsidRDefault="00BF516F" w:rsidP="00BF516F">
      <w:pPr>
        <w:rPr>
          <w:rFonts w:asciiTheme="minorHAnsi" w:hAnsiTheme="minorHAnsi"/>
          <w:b/>
          <w:bCs/>
          <w:szCs w:val="20"/>
          <w:lang w:eastAsia="en-GB"/>
        </w:rPr>
      </w:pPr>
      <w:r w:rsidRPr="00A73A83">
        <w:rPr>
          <w:rFonts w:asciiTheme="minorHAnsi" w:hAnsiTheme="minorHAnsi"/>
          <w:b/>
          <w:bCs/>
          <w:szCs w:val="20"/>
          <w:lang w:eastAsia="en-GB"/>
        </w:rPr>
        <w:lastRenderedPageBreak/>
        <w:t>Table S</w:t>
      </w:r>
      <w:r w:rsidR="00654310">
        <w:rPr>
          <w:rFonts w:asciiTheme="minorHAnsi" w:hAnsiTheme="minorHAnsi"/>
          <w:b/>
          <w:bCs/>
          <w:szCs w:val="20"/>
          <w:lang w:eastAsia="en-GB"/>
        </w:rPr>
        <w:t>2</w:t>
      </w:r>
      <w:r w:rsidRPr="00A73A83">
        <w:rPr>
          <w:rFonts w:asciiTheme="minorHAnsi" w:hAnsiTheme="minorHAnsi"/>
          <w:b/>
          <w:bCs/>
          <w:szCs w:val="20"/>
          <w:lang w:eastAsia="en-GB"/>
        </w:rPr>
        <w:t xml:space="preserve">: </w:t>
      </w:r>
      <w:r w:rsidRPr="00C66524">
        <w:rPr>
          <w:rFonts w:asciiTheme="minorHAnsi" w:hAnsiTheme="minorHAnsi"/>
          <w:b/>
          <w:bCs/>
          <w:szCs w:val="20"/>
          <w:lang w:eastAsia="en-GB"/>
        </w:rPr>
        <w:t>Statistical analysis of time-to-event endpoints (ITT population)</w:t>
      </w:r>
    </w:p>
    <w:p w14:paraId="51921917" w14:textId="77777777" w:rsidR="00BF516F" w:rsidRDefault="00BF516F" w:rsidP="00BF516F">
      <w:pPr>
        <w:rPr>
          <w:rFonts w:asciiTheme="minorHAnsi" w:hAnsiTheme="minorHAnsi"/>
          <w:b/>
          <w:bCs/>
          <w:szCs w:val="20"/>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417"/>
        <w:gridCol w:w="1276"/>
        <w:gridCol w:w="1418"/>
        <w:gridCol w:w="1417"/>
        <w:gridCol w:w="1276"/>
      </w:tblGrid>
      <w:tr w:rsidR="00BF516F" w:rsidRPr="00A73A83" w14:paraId="6FE1F7CB" w14:textId="77777777" w:rsidTr="00395E78">
        <w:tc>
          <w:tcPr>
            <w:tcW w:w="1838" w:type="dxa"/>
            <w:shd w:val="clear" w:color="auto" w:fill="auto"/>
          </w:tcPr>
          <w:p w14:paraId="6CD976C5" w14:textId="77777777" w:rsidR="00BF516F" w:rsidRPr="00A73A83" w:rsidRDefault="00BF516F" w:rsidP="00395E78">
            <w:pPr>
              <w:spacing w:line="360" w:lineRule="auto"/>
              <w:rPr>
                <w:rFonts w:asciiTheme="minorHAnsi" w:hAnsiTheme="minorHAnsi"/>
                <w:szCs w:val="20"/>
                <w:lang w:eastAsia="en-GB"/>
              </w:rPr>
            </w:pPr>
          </w:p>
        </w:tc>
        <w:tc>
          <w:tcPr>
            <w:tcW w:w="2693" w:type="dxa"/>
            <w:gridSpan w:val="2"/>
            <w:shd w:val="clear" w:color="auto" w:fill="auto"/>
            <w:vAlign w:val="center"/>
          </w:tcPr>
          <w:p w14:paraId="6DAE6796"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w:t>
            </w:r>
          </w:p>
        </w:tc>
        <w:tc>
          <w:tcPr>
            <w:tcW w:w="2694" w:type="dxa"/>
            <w:gridSpan w:val="2"/>
            <w:shd w:val="clear" w:color="auto" w:fill="auto"/>
            <w:vAlign w:val="center"/>
          </w:tcPr>
          <w:p w14:paraId="56C8E7CB" w14:textId="72DAA47E" w:rsidR="00BF516F" w:rsidRPr="00A73A83" w:rsidRDefault="00BF516F">
            <w:pPr>
              <w:spacing w:line="360" w:lineRule="auto"/>
              <w:jc w:val="center"/>
              <w:rPr>
                <w:rFonts w:asciiTheme="minorHAnsi" w:hAnsiTheme="minorHAnsi"/>
                <w:b/>
                <w:szCs w:val="20"/>
                <w:lang w:eastAsia="en-GB"/>
              </w:rPr>
            </w:pPr>
            <w:r>
              <w:rPr>
                <w:rFonts w:asciiTheme="minorHAnsi" w:hAnsiTheme="minorHAnsi"/>
                <w:b/>
                <w:szCs w:val="20"/>
                <w:lang w:eastAsia="en-GB"/>
              </w:rPr>
              <w:t>Kaplan</w:t>
            </w:r>
            <w:r w:rsidR="0032296A">
              <w:rPr>
                <w:rFonts w:asciiTheme="minorHAnsi" w:hAnsiTheme="minorHAnsi"/>
                <w:b/>
                <w:szCs w:val="20"/>
                <w:lang w:eastAsia="en-GB"/>
              </w:rPr>
              <w:t>–</w:t>
            </w:r>
            <w:r>
              <w:rPr>
                <w:rFonts w:asciiTheme="minorHAnsi" w:hAnsiTheme="minorHAnsi"/>
                <w:b/>
                <w:szCs w:val="20"/>
                <w:lang w:eastAsia="en-GB"/>
              </w:rPr>
              <w:t>Meier survival estimate, %</w:t>
            </w:r>
            <w:r w:rsidRPr="00A73A83">
              <w:rPr>
                <w:rFonts w:asciiTheme="minorHAnsi" w:hAnsiTheme="minorHAnsi"/>
                <w:b/>
                <w:szCs w:val="20"/>
                <w:lang w:eastAsia="en-GB"/>
              </w:rPr>
              <w:t xml:space="preserve"> (</w:t>
            </w:r>
            <w:r>
              <w:rPr>
                <w:rFonts w:asciiTheme="minorHAnsi" w:hAnsiTheme="minorHAnsi"/>
                <w:b/>
                <w:szCs w:val="20"/>
                <w:lang w:eastAsia="en-GB"/>
              </w:rPr>
              <w:t>95% CI</w:t>
            </w:r>
            <w:r w:rsidRPr="00A73A83">
              <w:rPr>
                <w:rFonts w:asciiTheme="minorHAnsi" w:hAnsiTheme="minorHAnsi"/>
                <w:b/>
                <w:szCs w:val="20"/>
                <w:lang w:eastAsia="en-GB"/>
              </w:rPr>
              <w:t>)</w:t>
            </w:r>
          </w:p>
        </w:tc>
        <w:tc>
          <w:tcPr>
            <w:tcW w:w="1417" w:type="dxa"/>
            <w:shd w:val="clear" w:color="auto" w:fill="auto"/>
            <w:vAlign w:val="center"/>
          </w:tcPr>
          <w:p w14:paraId="74712BC9" w14:textId="77777777" w:rsidR="00BF516F" w:rsidRPr="00A73A83" w:rsidRDefault="00BF516F" w:rsidP="00395E78">
            <w:pPr>
              <w:spacing w:line="360" w:lineRule="auto"/>
              <w:jc w:val="center"/>
              <w:rPr>
                <w:rFonts w:asciiTheme="minorHAnsi" w:hAnsiTheme="minorHAnsi"/>
                <w:b/>
                <w:szCs w:val="20"/>
                <w:lang w:eastAsia="en-GB"/>
              </w:rPr>
            </w:pPr>
          </w:p>
        </w:tc>
        <w:tc>
          <w:tcPr>
            <w:tcW w:w="1276" w:type="dxa"/>
            <w:shd w:val="clear" w:color="auto" w:fill="auto"/>
          </w:tcPr>
          <w:p w14:paraId="34A9C471" w14:textId="77777777" w:rsidR="00BF516F" w:rsidRPr="00A73A83" w:rsidRDefault="00BF516F" w:rsidP="00395E78">
            <w:pPr>
              <w:spacing w:line="360" w:lineRule="auto"/>
              <w:jc w:val="center"/>
              <w:rPr>
                <w:rFonts w:asciiTheme="minorHAnsi" w:hAnsiTheme="minorHAnsi"/>
                <w:b/>
                <w:szCs w:val="20"/>
                <w:lang w:eastAsia="en-GB"/>
              </w:rPr>
            </w:pPr>
          </w:p>
        </w:tc>
      </w:tr>
      <w:tr w:rsidR="00BF516F" w:rsidRPr="00A73A83" w14:paraId="2DF99F98" w14:textId="77777777" w:rsidTr="00395E78">
        <w:tc>
          <w:tcPr>
            <w:tcW w:w="1838" w:type="dxa"/>
            <w:shd w:val="clear" w:color="auto" w:fill="auto"/>
          </w:tcPr>
          <w:p w14:paraId="4AEC114B" w14:textId="77777777" w:rsidR="00BF516F" w:rsidRPr="00A73A83" w:rsidRDefault="00BF516F" w:rsidP="00395E78">
            <w:pPr>
              <w:spacing w:line="360" w:lineRule="auto"/>
              <w:rPr>
                <w:rFonts w:asciiTheme="minorHAnsi" w:hAnsiTheme="minorHAnsi"/>
                <w:szCs w:val="20"/>
                <w:lang w:eastAsia="en-GB"/>
              </w:rPr>
            </w:pPr>
          </w:p>
        </w:tc>
        <w:tc>
          <w:tcPr>
            <w:tcW w:w="1276" w:type="dxa"/>
            <w:shd w:val="clear" w:color="auto" w:fill="auto"/>
            <w:vAlign w:val="center"/>
          </w:tcPr>
          <w:p w14:paraId="5D604F79"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52D5BE01" w14:textId="77777777" w:rsidR="00BF516F" w:rsidRPr="00A73A83" w:rsidRDefault="00BF516F" w:rsidP="00395E78">
            <w:pPr>
              <w:spacing w:line="360" w:lineRule="auto"/>
              <w:jc w:val="center"/>
              <w:rPr>
                <w:rFonts w:asciiTheme="minorHAnsi" w:hAnsiTheme="minorHAnsi"/>
                <w:szCs w:val="20"/>
                <w:lang w:eastAsia="en-GB"/>
              </w:rPr>
            </w:pPr>
            <w:r w:rsidRPr="00A73A83">
              <w:rPr>
                <w:rFonts w:asciiTheme="minorHAnsi" w:hAnsiTheme="minorHAnsi"/>
                <w:b/>
                <w:szCs w:val="20"/>
                <w:lang w:eastAsia="en-GB"/>
              </w:rPr>
              <w:t>(N=151)</w:t>
            </w:r>
          </w:p>
        </w:tc>
        <w:tc>
          <w:tcPr>
            <w:tcW w:w="1417" w:type="dxa"/>
            <w:shd w:val="clear" w:color="auto" w:fill="auto"/>
            <w:vAlign w:val="center"/>
          </w:tcPr>
          <w:p w14:paraId="6CE71F87"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79B15ED9"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276" w:type="dxa"/>
            <w:shd w:val="clear" w:color="auto" w:fill="auto"/>
            <w:vAlign w:val="center"/>
          </w:tcPr>
          <w:p w14:paraId="24909EC0"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5B26DF39"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(N=151)</w:t>
            </w:r>
          </w:p>
        </w:tc>
        <w:tc>
          <w:tcPr>
            <w:tcW w:w="1418" w:type="dxa"/>
            <w:shd w:val="clear" w:color="auto" w:fill="auto"/>
            <w:vAlign w:val="center"/>
          </w:tcPr>
          <w:p w14:paraId="7D4E85BD"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486DA36A" w14:textId="77777777" w:rsidR="00BF516F" w:rsidRPr="00A73A83" w:rsidRDefault="00BF516F" w:rsidP="00395E78">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417" w:type="dxa"/>
            <w:shd w:val="clear" w:color="auto" w:fill="auto"/>
            <w:vAlign w:val="center"/>
          </w:tcPr>
          <w:p w14:paraId="3122E7CF" w14:textId="77777777" w:rsidR="00BF516F" w:rsidRPr="00A73A83" w:rsidRDefault="00BF516F" w:rsidP="00395E78">
            <w:pPr>
              <w:spacing w:line="360" w:lineRule="auto"/>
              <w:jc w:val="center"/>
              <w:rPr>
                <w:rFonts w:asciiTheme="minorHAnsi" w:hAnsiTheme="minorHAnsi"/>
                <w:b/>
                <w:szCs w:val="20"/>
                <w:lang w:eastAsia="en-GB"/>
              </w:rPr>
            </w:pPr>
            <w:r>
              <w:rPr>
                <w:rFonts w:asciiTheme="minorHAnsi" w:hAnsiTheme="minorHAnsi"/>
                <w:b/>
                <w:szCs w:val="20"/>
                <w:lang w:eastAsia="en-GB"/>
              </w:rPr>
              <w:t>Hazard ratio (95% CI)</w:t>
            </w:r>
          </w:p>
        </w:tc>
        <w:tc>
          <w:tcPr>
            <w:tcW w:w="1276" w:type="dxa"/>
            <w:shd w:val="clear" w:color="auto" w:fill="auto"/>
          </w:tcPr>
          <w:p w14:paraId="2323C2EC" w14:textId="77777777" w:rsidR="00BF516F" w:rsidRPr="00A73A83" w:rsidRDefault="00BF516F" w:rsidP="00395E78">
            <w:pPr>
              <w:spacing w:line="360" w:lineRule="auto"/>
              <w:jc w:val="center"/>
              <w:rPr>
                <w:rFonts w:asciiTheme="minorHAnsi" w:hAnsiTheme="minorHAnsi"/>
                <w:b/>
                <w:szCs w:val="20"/>
                <w:lang w:eastAsia="en-GB"/>
              </w:rPr>
            </w:pPr>
            <w:r>
              <w:rPr>
                <w:rFonts w:asciiTheme="minorHAnsi" w:hAnsiTheme="minorHAnsi"/>
                <w:b/>
                <w:szCs w:val="20"/>
                <w:lang w:eastAsia="en-GB"/>
              </w:rPr>
              <w:t>p-value for hazard ratio</w:t>
            </w:r>
          </w:p>
        </w:tc>
      </w:tr>
      <w:tr w:rsidR="00BF516F" w:rsidRPr="00A73A83" w14:paraId="3B3D1A57" w14:textId="77777777" w:rsidTr="00395E78">
        <w:tc>
          <w:tcPr>
            <w:tcW w:w="1838" w:type="dxa"/>
            <w:shd w:val="clear" w:color="auto" w:fill="auto"/>
          </w:tcPr>
          <w:p w14:paraId="5C6C451C" w14:textId="3E4B7E4B" w:rsidR="00BF516F" w:rsidRPr="00A73A83" w:rsidRDefault="00BF516F" w:rsidP="003B5E7F">
            <w:pPr>
              <w:spacing w:line="360" w:lineRule="auto"/>
              <w:rPr>
                <w:rFonts w:asciiTheme="minorHAnsi" w:hAnsiTheme="minorHAnsi"/>
                <w:szCs w:val="20"/>
                <w:lang w:eastAsia="en-GB"/>
              </w:rPr>
            </w:pPr>
            <w:r w:rsidRPr="00A11ADE">
              <w:rPr>
                <w:rFonts w:asciiTheme="minorHAnsi" w:hAnsiTheme="minorHAnsi"/>
                <w:szCs w:val="20"/>
                <w:lang w:eastAsia="en-GB"/>
              </w:rPr>
              <w:t>Progression</w:t>
            </w:r>
            <w:r w:rsidR="003B5E7F">
              <w:rPr>
                <w:rFonts w:asciiTheme="minorHAnsi" w:hAnsiTheme="minorHAnsi"/>
                <w:szCs w:val="20"/>
                <w:lang w:eastAsia="en-GB"/>
              </w:rPr>
              <w:t>-</w:t>
            </w:r>
            <w:r w:rsidRPr="00A11ADE">
              <w:rPr>
                <w:rFonts w:asciiTheme="minorHAnsi" w:hAnsiTheme="minorHAnsi"/>
                <w:szCs w:val="20"/>
                <w:lang w:eastAsia="en-GB"/>
              </w:rPr>
              <w:t>free survival at week</w:t>
            </w:r>
            <w:r>
              <w:rPr>
                <w:rFonts w:asciiTheme="minorHAnsi" w:hAnsiTheme="minorHAnsi"/>
                <w:szCs w:val="20"/>
                <w:lang w:eastAsia="en-GB"/>
              </w:rPr>
              <w:t xml:space="preserve"> 48</w:t>
            </w:r>
            <w:r w:rsidRPr="00395E78">
              <w:rPr>
                <w:rFonts w:asciiTheme="minorHAnsi" w:hAnsiTheme="minorHAnsi"/>
                <w:szCs w:val="20"/>
                <w:vertAlign w:val="superscript"/>
                <w:lang w:eastAsia="en-GB"/>
              </w:rPr>
              <w:t>a</w:t>
            </w:r>
          </w:p>
        </w:tc>
        <w:tc>
          <w:tcPr>
            <w:tcW w:w="1276" w:type="dxa"/>
            <w:shd w:val="clear" w:color="auto" w:fill="auto"/>
            <w:vAlign w:val="center"/>
          </w:tcPr>
          <w:p w14:paraId="40A43A88" w14:textId="77777777"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151</w:t>
            </w:r>
          </w:p>
        </w:tc>
        <w:tc>
          <w:tcPr>
            <w:tcW w:w="1417" w:type="dxa"/>
            <w:shd w:val="clear" w:color="auto" w:fill="auto"/>
            <w:vAlign w:val="center"/>
          </w:tcPr>
          <w:p w14:paraId="77665ACE" w14:textId="77777777"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152</w:t>
            </w:r>
          </w:p>
        </w:tc>
        <w:tc>
          <w:tcPr>
            <w:tcW w:w="1276" w:type="dxa"/>
            <w:shd w:val="clear" w:color="auto" w:fill="auto"/>
            <w:vAlign w:val="center"/>
          </w:tcPr>
          <w:p w14:paraId="2CB68427" w14:textId="25391AC5"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30</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8 </w:t>
            </w:r>
            <w:r w:rsidR="006B3843">
              <w:rPr>
                <w:rFonts w:asciiTheme="minorHAnsi" w:hAnsiTheme="minorHAnsi"/>
                <w:szCs w:val="20"/>
                <w:lang w:eastAsia="en-GB"/>
              </w:rPr>
              <w:br/>
            </w:r>
            <w:r>
              <w:rPr>
                <w:rFonts w:asciiTheme="minorHAnsi" w:hAnsiTheme="minorHAnsi"/>
                <w:szCs w:val="20"/>
                <w:lang w:eastAsia="en-GB"/>
              </w:rPr>
              <w:t>(23</w:t>
            </w:r>
            <w:r w:rsidR="001C7750" w:rsidRPr="00A73A83">
              <w:rPr>
                <w:rFonts w:asciiTheme="minorHAnsi" w:eastAsia="Times New Roman" w:hAnsiTheme="minorHAnsi" w:cs="Calibri"/>
                <w:bCs/>
                <w:lang w:eastAsia="en-GB"/>
              </w:rPr>
              <w:t>·</w:t>
            </w:r>
            <w:r>
              <w:rPr>
                <w:rFonts w:asciiTheme="minorHAnsi" w:hAnsiTheme="minorHAnsi"/>
                <w:szCs w:val="20"/>
                <w:lang w:eastAsia="en-GB"/>
              </w:rPr>
              <w:t>0, 38</w:t>
            </w:r>
            <w:r w:rsidR="001C7750" w:rsidRPr="00A73A83">
              <w:rPr>
                <w:rFonts w:asciiTheme="minorHAnsi" w:eastAsia="Times New Roman" w:hAnsiTheme="minorHAnsi" w:cs="Calibri"/>
                <w:bCs/>
                <w:lang w:eastAsia="en-GB"/>
              </w:rPr>
              <w:t>·</w:t>
            </w:r>
            <w:r>
              <w:rPr>
                <w:rFonts w:asciiTheme="minorHAnsi" w:hAnsiTheme="minorHAnsi"/>
                <w:szCs w:val="20"/>
                <w:lang w:eastAsia="en-GB"/>
              </w:rPr>
              <w:t>6)</w:t>
            </w:r>
          </w:p>
        </w:tc>
        <w:tc>
          <w:tcPr>
            <w:tcW w:w="1418" w:type="dxa"/>
            <w:shd w:val="clear" w:color="auto" w:fill="auto"/>
            <w:vAlign w:val="center"/>
          </w:tcPr>
          <w:p w14:paraId="70F8949F" w14:textId="5319F679"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28</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5 </w:t>
            </w:r>
            <w:r w:rsidR="006B3843">
              <w:rPr>
                <w:rFonts w:asciiTheme="minorHAnsi" w:hAnsiTheme="minorHAnsi"/>
                <w:szCs w:val="20"/>
                <w:lang w:eastAsia="en-GB"/>
              </w:rPr>
              <w:br/>
            </w:r>
            <w:r>
              <w:rPr>
                <w:rFonts w:asciiTheme="minorHAnsi" w:hAnsiTheme="minorHAnsi"/>
                <w:szCs w:val="20"/>
                <w:lang w:eastAsia="en-GB"/>
              </w:rPr>
              <w:t>(21</w:t>
            </w:r>
            <w:r w:rsidR="001C7750" w:rsidRPr="00A73A83">
              <w:rPr>
                <w:rFonts w:asciiTheme="minorHAnsi" w:eastAsia="Times New Roman" w:hAnsiTheme="minorHAnsi" w:cs="Calibri"/>
                <w:bCs/>
                <w:lang w:eastAsia="en-GB"/>
              </w:rPr>
              <w:t>·</w:t>
            </w:r>
            <w:r>
              <w:rPr>
                <w:rFonts w:asciiTheme="minorHAnsi" w:hAnsiTheme="minorHAnsi"/>
                <w:szCs w:val="20"/>
                <w:lang w:eastAsia="en-GB"/>
              </w:rPr>
              <w:t>1, 35</w:t>
            </w:r>
            <w:r w:rsidR="001C7750" w:rsidRPr="00A73A83">
              <w:rPr>
                <w:rFonts w:asciiTheme="minorHAnsi" w:eastAsia="Times New Roman" w:hAnsiTheme="minorHAnsi" w:cs="Calibri"/>
                <w:bCs/>
                <w:lang w:eastAsia="en-GB"/>
              </w:rPr>
              <w:t>·</w:t>
            </w:r>
            <w:r>
              <w:rPr>
                <w:rFonts w:asciiTheme="minorHAnsi" w:hAnsiTheme="minorHAnsi"/>
                <w:szCs w:val="20"/>
                <w:lang w:eastAsia="en-GB"/>
              </w:rPr>
              <w:t>9)</w:t>
            </w:r>
          </w:p>
        </w:tc>
        <w:tc>
          <w:tcPr>
            <w:tcW w:w="1417" w:type="dxa"/>
            <w:shd w:val="clear" w:color="auto" w:fill="auto"/>
            <w:vAlign w:val="center"/>
          </w:tcPr>
          <w:p w14:paraId="0B6A8A68" w14:textId="00A82325"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07 </w:t>
            </w:r>
            <w:r w:rsidR="006B3843">
              <w:rPr>
                <w:rFonts w:asciiTheme="minorHAnsi" w:hAnsiTheme="minorHAnsi"/>
                <w:szCs w:val="20"/>
                <w:lang w:eastAsia="en-GB"/>
              </w:rPr>
              <w:br/>
            </w: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81, 1</w:t>
            </w:r>
            <w:r w:rsidR="001C7750" w:rsidRPr="00A73A83">
              <w:rPr>
                <w:rFonts w:asciiTheme="minorHAnsi" w:eastAsia="Times New Roman" w:hAnsiTheme="minorHAnsi" w:cs="Calibri"/>
                <w:bCs/>
                <w:lang w:eastAsia="en-GB"/>
              </w:rPr>
              <w:t>·</w:t>
            </w:r>
            <w:r>
              <w:rPr>
                <w:rFonts w:asciiTheme="minorHAnsi" w:hAnsiTheme="minorHAnsi"/>
                <w:szCs w:val="20"/>
                <w:lang w:eastAsia="en-GB"/>
              </w:rPr>
              <w:t>42)</w:t>
            </w:r>
          </w:p>
        </w:tc>
        <w:tc>
          <w:tcPr>
            <w:tcW w:w="1276" w:type="dxa"/>
            <w:shd w:val="clear" w:color="auto" w:fill="auto"/>
            <w:vAlign w:val="center"/>
          </w:tcPr>
          <w:p w14:paraId="114C67F7" w14:textId="69DEDE88"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642</w:t>
            </w:r>
          </w:p>
        </w:tc>
      </w:tr>
      <w:tr w:rsidR="00BF516F" w:rsidRPr="00A73A83" w14:paraId="15ACBEFD" w14:textId="77777777" w:rsidTr="00395E78">
        <w:tc>
          <w:tcPr>
            <w:tcW w:w="1838" w:type="dxa"/>
            <w:shd w:val="clear" w:color="auto" w:fill="auto"/>
          </w:tcPr>
          <w:p w14:paraId="32284A82" w14:textId="77777777" w:rsidR="00BF516F" w:rsidRPr="00A73A83" w:rsidRDefault="00BF516F" w:rsidP="00395E78">
            <w:pPr>
              <w:spacing w:line="360" w:lineRule="auto"/>
              <w:rPr>
                <w:rFonts w:asciiTheme="minorHAnsi" w:hAnsiTheme="minorHAnsi"/>
                <w:szCs w:val="20"/>
                <w:lang w:eastAsia="en-GB"/>
              </w:rPr>
            </w:pPr>
            <w:r>
              <w:rPr>
                <w:rFonts w:asciiTheme="minorHAnsi" w:hAnsiTheme="minorHAnsi"/>
                <w:szCs w:val="20"/>
                <w:lang w:eastAsia="en-GB"/>
              </w:rPr>
              <w:t>Survival at week 60</w:t>
            </w:r>
          </w:p>
        </w:tc>
        <w:tc>
          <w:tcPr>
            <w:tcW w:w="1276" w:type="dxa"/>
            <w:shd w:val="clear" w:color="auto" w:fill="auto"/>
            <w:vAlign w:val="center"/>
          </w:tcPr>
          <w:p w14:paraId="4EBF1AF8" w14:textId="77777777"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151</w:t>
            </w:r>
          </w:p>
        </w:tc>
        <w:tc>
          <w:tcPr>
            <w:tcW w:w="1417" w:type="dxa"/>
            <w:shd w:val="clear" w:color="auto" w:fill="auto"/>
            <w:vAlign w:val="center"/>
          </w:tcPr>
          <w:p w14:paraId="147A6959" w14:textId="77777777"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152</w:t>
            </w:r>
          </w:p>
        </w:tc>
        <w:tc>
          <w:tcPr>
            <w:tcW w:w="1276" w:type="dxa"/>
            <w:shd w:val="clear" w:color="auto" w:fill="auto"/>
            <w:vAlign w:val="center"/>
          </w:tcPr>
          <w:p w14:paraId="37283939" w14:textId="1C311088"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87</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4 </w:t>
            </w:r>
            <w:r w:rsidR="006B3843">
              <w:rPr>
                <w:rFonts w:asciiTheme="minorHAnsi" w:hAnsiTheme="minorHAnsi"/>
                <w:szCs w:val="20"/>
                <w:lang w:eastAsia="en-GB"/>
              </w:rPr>
              <w:br/>
            </w:r>
            <w:r>
              <w:rPr>
                <w:rFonts w:asciiTheme="minorHAnsi" w:hAnsiTheme="minorHAnsi"/>
                <w:szCs w:val="20"/>
                <w:lang w:eastAsia="en-GB"/>
              </w:rPr>
              <w:t>(81</w:t>
            </w:r>
            <w:r w:rsidR="001C7750" w:rsidRPr="00A73A83">
              <w:rPr>
                <w:rFonts w:asciiTheme="minorHAnsi" w:eastAsia="Times New Roman" w:hAnsiTheme="minorHAnsi" w:cs="Calibri"/>
                <w:bCs/>
                <w:lang w:eastAsia="en-GB"/>
              </w:rPr>
              <w:t>·</w:t>
            </w:r>
            <w:r>
              <w:rPr>
                <w:rFonts w:asciiTheme="minorHAnsi" w:hAnsiTheme="minorHAnsi"/>
                <w:szCs w:val="20"/>
                <w:lang w:eastAsia="en-GB"/>
              </w:rPr>
              <w:t>5, 93</w:t>
            </w:r>
            <w:r w:rsidR="001C7750" w:rsidRPr="00A73A83">
              <w:rPr>
                <w:rFonts w:asciiTheme="minorHAnsi" w:eastAsia="Times New Roman" w:hAnsiTheme="minorHAnsi" w:cs="Calibri"/>
                <w:bCs/>
                <w:lang w:eastAsia="en-GB"/>
              </w:rPr>
              <w:t>·</w:t>
            </w:r>
            <w:r>
              <w:rPr>
                <w:rFonts w:asciiTheme="minorHAnsi" w:hAnsiTheme="minorHAnsi"/>
                <w:szCs w:val="20"/>
                <w:lang w:eastAsia="en-GB"/>
              </w:rPr>
              <w:t>3)</w:t>
            </w:r>
          </w:p>
        </w:tc>
        <w:tc>
          <w:tcPr>
            <w:tcW w:w="1418" w:type="dxa"/>
            <w:shd w:val="clear" w:color="auto" w:fill="auto"/>
            <w:vAlign w:val="center"/>
          </w:tcPr>
          <w:p w14:paraId="1D281AE6" w14:textId="667DB7E6"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85</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4 </w:t>
            </w:r>
            <w:r w:rsidR="006B3843">
              <w:rPr>
                <w:rFonts w:asciiTheme="minorHAnsi" w:hAnsiTheme="minorHAnsi"/>
                <w:szCs w:val="20"/>
                <w:lang w:eastAsia="en-GB"/>
              </w:rPr>
              <w:br/>
            </w:r>
            <w:r>
              <w:rPr>
                <w:rFonts w:asciiTheme="minorHAnsi" w:hAnsiTheme="minorHAnsi"/>
                <w:szCs w:val="20"/>
                <w:lang w:eastAsia="en-GB"/>
              </w:rPr>
              <w:t>(79</w:t>
            </w:r>
            <w:r w:rsidR="001C7750" w:rsidRPr="00A73A83">
              <w:rPr>
                <w:rFonts w:asciiTheme="minorHAnsi" w:eastAsia="Times New Roman" w:hAnsiTheme="minorHAnsi" w:cs="Calibri"/>
                <w:bCs/>
                <w:lang w:eastAsia="en-GB"/>
              </w:rPr>
              <w:t>·</w:t>
            </w:r>
            <w:r>
              <w:rPr>
                <w:rFonts w:asciiTheme="minorHAnsi" w:hAnsiTheme="minorHAnsi"/>
                <w:szCs w:val="20"/>
                <w:lang w:eastAsia="en-GB"/>
              </w:rPr>
              <w:t>4, 91</w:t>
            </w:r>
            <w:r w:rsidR="001C7750" w:rsidRPr="00A73A83">
              <w:rPr>
                <w:rFonts w:asciiTheme="minorHAnsi" w:eastAsia="Times New Roman" w:hAnsiTheme="minorHAnsi" w:cs="Calibri"/>
                <w:bCs/>
                <w:lang w:eastAsia="en-GB"/>
              </w:rPr>
              <w:t>·</w:t>
            </w:r>
            <w:r>
              <w:rPr>
                <w:rFonts w:asciiTheme="minorHAnsi" w:hAnsiTheme="minorHAnsi"/>
                <w:szCs w:val="20"/>
                <w:lang w:eastAsia="en-GB"/>
              </w:rPr>
              <w:t>3)</w:t>
            </w:r>
          </w:p>
        </w:tc>
        <w:tc>
          <w:tcPr>
            <w:tcW w:w="1417" w:type="dxa"/>
            <w:shd w:val="clear" w:color="auto" w:fill="auto"/>
            <w:vAlign w:val="center"/>
          </w:tcPr>
          <w:p w14:paraId="269C9F35" w14:textId="2E47AB27"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1</w:t>
            </w:r>
            <w:r w:rsidR="001C7750" w:rsidRPr="00A73A83">
              <w:rPr>
                <w:rFonts w:asciiTheme="minorHAnsi" w:eastAsia="Times New Roman" w:hAnsiTheme="minorHAnsi" w:cs="Calibri"/>
                <w:bCs/>
                <w:lang w:eastAsia="en-GB"/>
              </w:rPr>
              <w:t>·</w:t>
            </w:r>
            <w:r>
              <w:rPr>
                <w:rFonts w:asciiTheme="minorHAnsi" w:hAnsiTheme="minorHAnsi"/>
                <w:szCs w:val="20"/>
                <w:lang w:eastAsia="en-GB"/>
              </w:rPr>
              <w:t xml:space="preserve">03 </w:t>
            </w:r>
            <w:r w:rsidR="006B3843">
              <w:rPr>
                <w:rFonts w:asciiTheme="minorHAnsi" w:hAnsiTheme="minorHAnsi"/>
                <w:szCs w:val="20"/>
                <w:lang w:eastAsia="en-GB"/>
              </w:rPr>
              <w:br/>
            </w: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53, 2</w:t>
            </w:r>
            <w:r w:rsidR="001C7750" w:rsidRPr="00A73A83">
              <w:rPr>
                <w:rFonts w:asciiTheme="minorHAnsi" w:eastAsia="Times New Roman" w:hAnsiTheme="minorHAnsi" w:cs="Calibri"/>
                <w:bCs/>
                <w:lang w:eastAsia="en-GB"/>
              </w:rPr>
              <w:t>·</w:t>
            </w:r>
            <w:r>
              <w:rPr>
                <w:rFonts w:asciiTheme="minorHAnsi" w:hAnsiTheme="minorHAnsi"/>
                <w:szCs w:val="20"/>
                <w:lang w:eastAsia="en-GB"/>
              </w:rPr>
              <w:t>01)</w:t>
            </w:r>
          </w:p>
        </w:tc>
        <w:tc>
          <w:tcPr>
            <w:tcW w:w="1276" w:type="dxa"/>
            <w:shd w:val="clear" w:color="auto" w:fill="auto"/>
            <w:vAlign w:val="center"/>
          </w:tcPr>
          <w:p w14:paraId="619469D3" w14:textId="06E5A3A9" w:rsidR="00BF516F" w:rsidRPr="00A73A83" w:rsidRDefault="00BF516F" w:rsidP="00395E78">
            <w:pPr>
              <w:spacing w:line="360" w:lineRule="auto"/>
              <w:jc w:val="center"/>
              <w:rPr>
                <w:rFonts w:asciiTheme="minorHAnsi" w:hAnsiTheme="minorHAnsi"/>
                <w:szCs w:val="20"/>
                <w:lang w:eastAsia="en-GB"/>
              </w:rPr>
            </w:pPr>
            <w:r>
              <w:rPr>
                <w:rFonts w:asciiTheme="minorHAnsi" w:hAnsiTheme="minorHAnsi"/>
                <w:szCs w:val="20"/>
                <w:lang w:eastAsia="en-GB"/>
              </w:rPr>
              <w:t>0</w:t>
            </w:r>
            <w:r w:rsidR="001C7750" w:rsidRPr="00A73A83">
              <w:rPr>
                <w:rFonts w:asciiTheme="minorHAnsi" w:eastAsia="Times New Roman" w:hAnsiTheme="minorHAnsi" w:cs="Calibri"/>
                <w:bCs/>
                <w:lang w:eastAsia="en-GB"/>
              </w:rPr>
              <w:t>·</w:t>
            </w:r>
            <w:r>
              <w:rPr>
                <w:rFonts w:asciiTheme="minorHAnsi" w:hAnsiTheme="minorHAnsi"/>
                <w:szCs w:val="20"/>
                <w:lang w:eastAsia="en-GB"/>
              </w:rPr>
              <w:t>923</w:t>
            </w:r>
          </w:p>
        </w:tc>
      </w:tr>
    </w:tbl>
    <w:p w14:paraId="1F27A2A4" w14:textId="25CCF727" w:rsidR="00BF516F" w:rsidRDefault="00BF516F" w:rsidP="00BF516F">
      <w:pPr>
        <w:rPr>
          <w:rFonts w:asciiTheme="minorHAnsi" w:hAnsiTheme="minorHAnsi"/>
          <w:b/>
          <w:bCs/>
          <w:szCs w:val="20"/>
          <w:lang w:eastAsia="en-GB"/>
        </w:rPr>
      </w:pPr>
      <w:proofErr w:type="spellStart"/>
      <w:proofErr w:type="gramStart"/>
      <w:r w:rsidRPr="00A73A83">
        <w:rPr>
          <w:rFonts w:asciiTheme="minorHAnsi" w:hAnsiTheme="minorHAnsi"/>
          <w:szCs w:val="20"/>
          <w:vertAlign w:val="superscript"/>
          <w:lang w:eastAsia="en-GB"/>
        </w:rPr>
        <w:t>a</w:t>
      </w:r>
      <w:r w:rsidRPr="00A73A83">
        <w:rPr>
          <w:rFonts w:asciiTheme="minorHAnsi" w:hAnsiTheme="minorHAnsi"/>
          <w:szCs w:val="20"/>
          <w:lang w:eastAsia="en-GB"/>
        </w:rPr>
        <w:t>On</w:t>
      </w:r>
      <w:proofErr w:type="spellEnd"/>
      <w:r w:rsidRPr="00A73A83">
        <w:rPr>
          <w:rFonts w:asciiTheme="minorHAnsi" w:hAnsiTheme="minorHAnsi"/>
          <w:szCs w:val="20"/>
          <w:lang w:eastAsia="en-GB"/>
        </w:rPr>
        <w:t>-treatment</w:t>
      </w:r>
      <w:proofErr w:type="gramEnd"/>
      <w:r w:rsidRPr="00A73A83">
        <w:rPr>
          <w:rFonts w:asciiTheme="minorHAnsi" w:hAnsiTheme="minorHAnsi"/>
          <w:szCs w:val="20"/>
          <w:lang w:eastAsia="en-GB"/>
        </w:rPr>
        <w:t xml:space="preserve"> data.</w:t>
      </w:r>
      <w:r>
        <w:rPr>
          <w:rFonts w:asciiTheme="minorHAnsi" w:hAnsiTheme="minorHAnsi"/>
          <w:szCs w:val="20"/>
          <w:lang w:eastAsia="en-GB"/>
        </w:rPr>
        <w:t xml:space="preserve"> CI, confidence interval</w:t>
      </w:r>
      <w:r w:rsidR="006B3843">
        <w:rPr>
          <w:rFonts w:asciiTheme="minorHAnsi" w:hAnsiTheme="minorHAnsi"/>
          <w:szCs w:val="20"/>
          <w:lang w:eastAsia="en-GB"/>
        </w:rPr>
        <w:t>; ITT, intent-to-treat</w:t>
      </w:r>
      <w:r w:rsidR="006B3843" w:rsidRPr="00395E78">
        <w:rPr>
          <w:rFonts w:asciiTheme="minorHAnsi" w:hAnsiTheme="minorHAnsi"/>
          <w:bCs/>
          <w:szCs w:val="20"/>
          <w:lang w:eastAsia="en-GB"/>
        </w:rPr>
        <w:t>.</w:t>
      </w:r>
      <w:r>
        <w:rPr>
          <w:rFonts w:asciiTheme="minorHAnsi" w:hAnsiTheme="minorHAnsi"/>
          <w:szCs w:val="20"/>
          <w:lang w:eastAsia="en-GB"/>
        </w:rPr>
        <w:t xml:space="preserve"> </w:t>
      </w:r>
    </w:p>
    <w:p w14:paraId="077AED66" w14:textId="46D5B1D8" w:rsidR="000E46DA" w:rsidRPr="00A73A83" w:rsidRDefault="000E46DA" w:rsidP="000E46DA">
      <w:pPr>
        <w:rPr>
          <w:rFonts w:asciiTheme="minorHAnsi" w:hAnsiTheme="minorHAnsi"/>
          <w:b/>
          <w:bCs/>
          <w:szCs w:val="20"/>
          <w:lang w:eastAsia="en-GB"/>
        </w:rPr>
      </w:pPr>
      <w:r w:rsidRPr="00A73A83">
        <w:rPr>
          <w:rFonts w:asciiTheme="minorHAnsi" w:hAnsiTheme="minorHAnsi"/>
          <w:b/>
          <w:bCs/>
          <w:szCs w:val="20"/>
          <w:lang w:eastAsia="en-GB"/>
        </w:rPr>
        <w:br w:type="page"/>
      </w:r>
      <w:r w:rsidR="0070192A" w:rsidRPr="00A73A83">
        <w:rPr>
          <w:rFonts w:asciiTheme="minorHAnsi" w:hAnsiTheme="minorHAnsi"/>
          <w:b/>
          <w:bCs/>
          <w:szCs w:val="20"/>
          <w:lang w:eastAsia="en-GB"/>
        </w:rPr>
        <w:lastRenderedPageBreak/>
        <w:t xml:space="preserve">Table </w:t>
      </w:r>
      <w:r w:rsidR="00BF516F" w:rsidRPr="00A73A83">
        <w:rPr>
          <w:rFonts w:asciiTheme="minorHAnsi" w:hAnsiTheme="minorHAnsi"/>
          <w:b/>
          <w:bCs/>
          <w:szCs w:val="20"/>
          <w:lang w:eastAsia="en-GB"/>
        </w:rPr>
        <w:t>S</w:t>
      </w:r>
      <w:r w:rsidR="00654310">
        <w:rPr>
          <w:rFonts w:asciiTheme="minorHAnsi" w:hAnsiTheme="minorHAnsi"/>
          <w:b/>
          <w:bCs/>
          <w:szCs w:val="20"/>
          <w:lang w:eastAsia="en-GB"/>
        </w:rPr>
        <w:t>3</w:t>
      </w:r>
      <w:r w:rsidR="0070192A" w:rsidRPr="00A73A83">
        <w:rPr>
          <w:rFonts w:asciiTheme="minorHAnsi" w:hAnsiTheme="minorHAnsi"/>
          <w:b/>
          <w:bCs/>
          <w:szCs w:val="20"/>
          <w:lang w:eastAsia="en-GB"/>
        </w:rPr>
        <w:t xml:space="preserve">: </w:t>
      </w:r>
      <w:r w:rsidR="004D2EA1" w:rsidRPr="00A73A83">
        <w:rPr>
          <w:rFonts w:asciiTheme="minorHAnsi" w:hAnsiTheme="minorHAnsi"/>
          <w:b/>
          <w:bCs/>
          <w:szCs w:val="20"/>
          <w:lang w:eastAsia="en-GB"/>
        </w:rPr>
        <w:t>Kolmogorov-Smirnov analysis of time to event endpoints</w:t>
      </w:r>
      <w:r w:rsidR="00BD143D" w:rsidRPr="00A73A83">
        <w:rPr>
          <w:rFonts w:asciiTheme="minorHAnsi" w:hAnsiTheme="minorHAnsi"/>
          <w:b/>
          <w:bCs/>
          <w:szCs w:val="20"/>
          <w:lang w:eastAsia="en-GB"/>
        </w:rPr>
        <w:t xml:space="preserve"> (ITT population</w:t>
      </w:r>
      <w:r w:rsidR="00EB76BB" w:rsidRPr="00A73A83">
        <w:rPr>
          <w:rFonts w:asciiTheme="minorHAnsi" w:hAnsiTheme="minorHAnsi"/>
          <w:b/>
          <w:bCs/>
          <w:szCs w:val="20"/>
          <w:lang w:eastAsia="en-GB"/>
        </w:rPr>
        <w:t>, ad</w:t>
      </w:r>
      <w:r w:rsidR="00321805" w:rsidRPr="00A73A83">
        <w:rPr>
          <w:rFonts w:asciiTheme="minorHAnsi" w:hAnsiTheme="minorHAnsi"/>
          <w:b/>
          <w:bCs/>
          <w:szCs w:val="20"/>
          <w:lang w:eastAsia="en-GB"/>
        </w:rPr>
        <w:t xml:space="preserve"> </w:t>
      </w:r>
      <w:r w:rsidR="00EB76BB" w:rsidRPr="00A73A83">
        <w:rPr>
          <w:rFonts w:asciiTheme="minorHAnsi" w:hAnsiTheme="minorHAnsi"/>
          <w:b/>
          <w:bCs/>
          <w:szCs w:val="20"/>
          <w:lang w:eastAsia="en-GB"/>
        </w:rPr>
        <w:t>hoc analysis</w:t>
      </w:r>
      <w:r w:rsidR="00BD143D" w:rsidRPr="00A73A83">
        <w:rPr>
          <w:rFonts w:asciiTheme="minorHAnsi" w:hAnsiTheme="minorHAnsi"/>
          <w:b/>
          <w:bCs/>
          <w:szCs w:val="20"/>
          <w:lang w:eastAsia="en-GB"/>
        </w:rPr>
        <w:t>)</w:t>
      </w:r>
    </w:p>
    <w:p w14:paraId="11F21E3A" w14:textId="77777777" w:rsidR="004D2EA1" w:rsidRPr="00A73A83" w:rsidRDefault="004D2EA1" w:rsidP="000E46DA">
      <w:pPr>
        <w:rPr>
          <w:rFonts w:asciiTheme="minorHAnsi" w:hAnsiTheme="minorHAnsi"/>
          <w:b/>
          <w:bCs/>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7"/>
        <w:gridCol w:w="2419"/>
      </w:tblGrid>
      <w:tr w:rsidR="00BD143D" w:rsidRPr="00A73A83" w14:paraId="6E663EC6" w14:textId="77777777" w:rsidTr="005205E6">
        <w:tc>
          <w:tcPr>
            <w:tcW w:w="6597" w:type="dxa"/>
            <w:shd w:val="clear" w:color="auto" w:fill="auto"/>
          </w:tcPr>
          <w:p w14:paraId="107E4514" w14:textId="77777777" w:rsidR="00BD143D" w:rsidRPr="00A73A83" w:rsidRDefault="00174ECB" w:rsidP="000E46DA">
            <w:pPr>
              <w:rPr>
                <w:rFonts w:asciiTheme="minorHAnsi" w:eastAsia="Times New Roman" w:hAnsiTheme="minorHAnsi" w:cs="Calibri"/>
                <w:b/>
                <w:bCs/>
                <w:lang w:eastAsia="en-GB"/>
              </w:rPr>
            </w:pPr>
            <w:r w:rsidRPr="00A73A83">
              <w:rPr>
                <w:rFonts w:asciiTheme="minorHAnsi" w:eastAsia="Times New Roman" w:hAnsiTheme="minorHAnsi" w:cs="Calibri"/>
                <w:b/>
                <w:bCs/>
                <w:lang w:eastAsia="en-GB"/>
              </w:rPr>
              <w:t>Endpoint</w:t>
            </w:r>
          </w:p>
        </w:tc>
        <w:tc>
          <w:tcPr>
            <w:tcW w:w="2419" w:type="dxa"/>
            <w:shd w:val="clear" w:color="auto" w:fill="auto"/>
          </w:tcPr>
          <w:p w14:paraId="572CD7F9" w14:textId="77777777" w:rsidR="00BD143D" w:rsidRPr="00A73A83" w:rsidRDefault="00BD143D" w:rsidP="000E46DA">
            <w:pPr>
              <w:rPr>
                <w:rFonts w:asciiTheme="minorHAnsi" w:eastAsia="Times New Roman" w:hAnsiTheme="minorHAnsi" w:cs="Calibri"/>
                <w:b/>
                <w:bCs/>
                <w:lang w:eastAsia="en-GB"/>
              </w:rPr>
            </w:pPr>
            <w:r w:rsidRPr="00A73A83">
              <w:rPr>
                <w:rFonts w:asciiTheme="minorHAnsi" w:eastAsia="Times New Roman" w:hAnsiTheme="minorHAnsi" w:cs="Calibri"/>
                <w:b/>
                <w:bCs/>
                <w:lang w:eastAsia="en-GB"/>
              </w:rPr>
              <w:t>p-value</w:t>
            </w:r>
          </w:p>
        </w:tc>
      </w:tr>
      <w:tr w:rsidR="00BD143D" w:rsidRPr="00A73A83" w14:paraId="73079450" w14:textId="77777777" w:rsidTr="005205E6">
        <w:tc>
          <w:tcPr>
            <w:tcW w:w="6597" w:type="dxa"/>
            <w:shd w:val="clear" w:color="auto" w:fill="auto"/>
          </w:tcPr>
          <w:p w14:paraId="63833188" w14:textId="77777777" w:rsidR="00BD143D" w:rsidRPr="00A73A83" w:rsidRDefault="00BD143D" w:rsidP="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 xml:space="preserve">Survival at 48 </w:t>
            </w:r>
            <w:r w:rsidR="00EB6405" w:rsidRPr="00A73A83">
              <w:rPr>
                <w:rFonts w:asciiTheme="minorHAnsi" w:eastAsia="Times New Roman" w:hAnsiTheme="minorHAnsi" w:cs="Calibri"/>
                <w:bCs/>
                <w:lang w:eastAsia="en-GB"/>
              </w:rPr>
              <w:t>w</w:t>
            </w:r>
            <w:r w:rsidRPr="00A73A83">
              <w:rPr>
                <w:rFonts w:asciiTheme="minorHAnsi" w:eastAsia="Times New Roman" w:hAnsiTheme="minorHAnsi" w:cs="Calibri"/>
                <w:bCs/>
                <w:lang w:eastAsia="en-GB"/>
              </w:rPr>
              <w:t>eeks using on-treatment data</w:t>
            </w:r>
          </w:p>
        </w:tc>
        <w:tc>
          <w:tcPr>
            <w:tcW w:w="2419" w:type="dxa"/>
            <w:shd w:val="clear" w:color="auto" w:fill="auto"/>
          </w:tcPr>
          <w:p w14:paraId="3B101522" w14:textId="0AD34709" w:rsidR="00BD143D" w:rsidRPr="00A73A83" w:rsidRDefault="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0</w:t>
            </w:r>
            <w:r w:rsidR="003E56C2"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9624</w:t>
            </w:r>
          </w:p>
        </w:tc>
      </w:tr>
      <w:tr w:rsidR="00BD143D" w:rsidRPr="00A73A83" w14:paraId="4F2FF678" w14:textId="77777777" w:rsidTr="005205E6">
        <w:tc>
          <w:tcPr>
            <w:tcW w:w="6597" w:type="dxa"/>
            <w:shd w:val="clear" w:color="auto" w:fill="auto"/>
          </w:tcPr>
          <w:p w14:paraId="04D1AE89" w14:textId="77777777" w:rsidR="00BD143D" w:rsidRPr="00A73A83" w:rsidRDefault="00174ECB" w:rsidP="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 xml:space="preserve">Survival at 48 </w:t>
            </w:r>
            <w:r w:rsidR="00EB6405" w:rsidRPr="00A73A83">
              <w:rPr>
                <w:rFonts w:asciiTheme="minorHAnsi" w:eastAsia="Times New Roman" w:hAnsiTheme="minorHAnsi" w:cs="Calibri"/>
                <w:bCs/>
                <w:lang w:eastAsia="en-GB"/>
              </w:rPr>
              <w:t>w</w:t>
            </w:r>
            <w:r w:rsidRPr="00A73A83">
              <w:rPr>
                <w:rFonts w:asciiTheme="minorHAnsi" w:eastAsia="Times New Roman" w:hAnsiTheme="minorHAnsi" w:cs="Calibri"/>
                <w:bCs/>
                <w:lang w:eastAsia="en-GB"/>
              </w:rPr>
              <w:t>eeks including retrieved follow-up data</w:t>
            </w:r>
          </w:p>
        </w:tc>
        <w:tc>
          <w:tcPr>
            <w:tcW w:w="2419" w:type="dxa"/>
            <w:shd w:val="clear" w:color="auto" w:fill="auto"/>
          </w:tcPr>
          <w:p w14:paraId="7B217FC7" w14:textId="6658DFB0" w:rsidR="00BD143D" w:rsidRPr="00A73A83" w:rsidRDefault="00725815" w:rsidP="000E46DA">
            <w:pPr>
              <w:rPr>
                <w:rFonts w:asciiTheme="minorHAnsi" w:eastAsia="Times New Roman" w:hAnsiTheme="minorHAnsi" w:cs="Calibri"/>
                <w:bCs/>
                <w:lang w:eastAsia="en-GB"/>
              </w:rPr>
            </w:pPr>
            <w:r w:rsidRPr="00A73A83">
              <w:rPr>
                <w:rFonts w:asciiTheme="minorHAnsi" w:eastAsia="Times New Roman" w:hAnsiTheme="minorHAnsi" w:cs="Calibri"/>
                <w:bCs/>
                <w:lang w:eastAsia="en-GB"/>
              </w:rPr>
              <w:t>0</w:t>
            </w:r>
            <w:r w:rsidR="003E56C2"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9981</w:t>
            </w:r>
          </w:p>
        </w:tc>
      </w:tr>
      <w:tr w:rsidR="00BD143D" w:rsidRPr="00A73A83" w14:paraId="507551DE" w14:textId="77777777" w:rsidTr="005205E6">
        <w:tc>
          <w:tcPr>
            <w:tcW w:w="6597" w:type="dxa"/>
            <w:shd w:val="clear" w:color="auto" w:fill="auto"/>
          </w:tcPr>
          <w:p w14:paraId="7E0F3920" w14:textId="77777777" w:rsidR="00BD143D" w:rsidRPr="00A73A83" w:rsidRDefault="00F8543D" w:rsidP="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 xml:space="preserve">Progression-free survival at 48 </w:t>
            </w:r>
            <w:r w:rsidR="00EB6405" w:rsidRPr="00A73A83">
              <w:rPr>
                <w:rFonts w:asciiTheme="minorHAnsi" w:eastAsia="Times New Roman" w:hAnsiTheme="minorHAnsi" w:cs="Calibri"/>
                <w:bCs/>
                <w:lang w:eastAsia="en-GB"/>
              </w:rPr>
              <w:t>w</w:t>
            </w:r>
            <w:r w:rsidRPr="00A73A83">
              <w:rPr>
                <w:rFonts w:asciiTheme="minorHAnsi" w:eastAsia="Times New Roman" w:hAnsiTheme="minorHAnsi" w:cs="Calibri"/>
                <w:bCs/>
                <w:lang w:eastAsia="en-GB"/>
              </w:rPr>
              <w:t>eeks using on-treatment data</w:t>
            </w:r>
          </w:p>
        </w:tc>
        <w:tc>
          <w:tcPr>
            <w:tcW w:w="2419" w:type="dxa"/>
            <w:shd w:val="clear" w:color="auto" w:fill="auto"/>
          </w:tcPr>
          <w:p w14:paraId="290F712B" w14:textId="7A8A3E59" w:rsidR="00BD143D" w:rsidRPr="00A73A83" w:rsidRDefault="00725815" w:rsidP="000E46DA">
            <w:pPr>
              <w:rPr>
                <w:rFonts w:asciiTheme="minorHAnsi" w:eastAsia="Times New Roman" w:hAnsiTheme="minorHAnsi" w:cs="Calibri"/>
                <w:bCs/>
                <w:lang w:eastAsia="en-GB"/>
              </w:rPr>
            </w:pPr>
            <w:r w:rsidRPr="00A73A83">
              <w:rPr>
                <w:rFonts w:asciiTheme="minorHAnsi" w:eastAsia="Times New Roman" w:hAnsiTheme="minorHAnsi" w:cs="Calibri"/>
                <w:bCs/>
                <w:lang w:eastAsia="en-GB"/>
              </w:rPr>
              <w:t>0</w:t>
            </w:r>
            <w:r w:rsidR="003E56C2"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7725</w:t>
            </w:r>
          </w:p>
        </w:tc>
      </w:tr>
      <w:tr w:rsidR="00BD143D" w:rsidRPr="00A73A83" w14:paraId="649A940F" w14:textId="77777777" w:rsidTr="005205E6">
        <w:tc>
          <w:tcPr>
            <w:tcW w:w="6597" w:type="dxa"/>
            <w:shd w:val="clear" w:color="auto" w:fill="auto"/>
          </w:tcPr>
          <w:p w14:paraId="3FD283EC" w14:textId="77777777" w:rsidR="00BD143D" w:rsidRPr="00A73A83" w:rsidRDefault="00F8543D" w:rsidP="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Respiratory support</w:t>
            </w:r>
            <w:r w:rsidR="00AE0D03"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 xml:space="preserve">free survival at 48 </w:t>
            </w:r>
            <w:r w:rsidR="00EB6405" w:rsidRPr="00A73A83">
              <w:rPr>
                <w:rFonts w:asciiTheme="minorHAnsi" w:eastAsia="Times New Roman" w:hAnsiTheme="minorHAnsi" w:cs="Calibri"/>
                <w:bCs/>
                <w:lang w:eastAsia="en-GB"/>
              </w:rPr>
              <w:t>w</w:t>
            </w:r>
            <w:r w:rsidRPr="00A73A83">
              <w:rPr>
                <w:rFonts w:asciiTheme="minorHAnsi" w:eastAsia="Times New Roman" w:hAnsiTheme="minorHAnsi" w:cs="Calibri"/>
                <w:bCs/>
                <w:lang w:eastAsia="en-GB"/>
              </w:rPr>
              <w:t>eeks using on-treatment data</w:t>
            </w:r>
          </w:p>
        </w:tc>
        <w:tc>
          <w:tcPr>
            <w:tcW w:w="2419" w:type="dxa"/>
            <w:shd w:val="clear" w:color="auto" w:fill="auto"/>
          </w:tcPr>
          <w:p w14:paraId="0A1BB926" w14:textId="2486CD40" w:rsidR="00BD143D" w:rsidRPr="00A73A83" w:rsidRDefault="00725815" w:rsidP="000E46DA">
            <w:pPr>
              <w:rPr>
                <w:rFonts w:asciiTheme="minorHAnsi" w:eastAsia="Times New Roman" w:hAnsiTheme="minorHAnsi" w:cs="Calibri"/>
                <w:bCs/>
                <w:lang w:eastAsia="en-GB"/>
              </w:rPr>
            </w:pPr>
            <w:r w:rsidRPr="00A73A83">
              <w:rPr>
                <w:rFonts w:asciiTheme="minorHAnsi" w:eastAsia="Times New Roman" w:hAnsiTheme="minorHAnsi" w:cs="Calibri"/>
                <w:bCs/>
                <w:lang w:eastAsia="en-GB"/>
              </w:rPr>
              <w:t>0</w:t>
            </w:r>
            <w:r w:rsidR="003E56C2"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9127</w:t>
            </w:r>
          </w:p>
        </w:tc>
      </w:tr>
      <w:tr w:rsidR="00BD143D" w:rsidRPr="00A73A83" w14:paraId="0D547E2E" w14:textId="77777777" w:rsidTr="005205E6">
        <w:tc>
          <w:tcPr>
            <w:tcW w:w="6597" w:type="dxa"/>
            <w:shd w:val="clear" w:color="auto" w:fill="auto"/>
          </w:tcPr>
          <w:p w14:paraId="192EF891" w14:textId="77777777" w:rsidR="00BD143D" w:rsidRPr="00A73A83" w:rsidRDefault="00F8543D" w:rsidP="00EB640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 xml:space="preserve">Survival at 60 </w:t>
            </w:r>
            <w:r w:rsidR="00EB6405" w:rsidRPr="00A73A83">
              <w:rPr>
                <w:rFonts w:asciiTheme="minorHAnsi" w:eastAsia="Times New Roman" w:hAnsiTheme="minorHAnsi" w:cs="Calibri"/>
                <w:bCs/>
                <w:lang w:eastAsia="en-GB"/>
              </w:rPr>
              <w:t>w</w:t>
            </w:r>
            <w:r w:rsidRPr="00A73A83">
              <w:rPr>
                <w:rFonts w:asciiTheme="minorHAnsi" w:eastAsia="Times New Roman" w:hAnsiTheme="minorHAnsi" w:cs="Calibri"/>
                <w:bCs/>
                <w:lang w:eastAsia="en-GB"/>
              </w:rPr>
              <w:t>eeks</w:t>
            </w:r>
          </w:p>
        </w:tc>
        <w:tc>
          <w:tcPr>
            <w:tcW w:w="2419" w:type="dxa"/>
            <w:shd w:val="clear" w:color="auto" w:fill="auto"/>
          </w:tcPr>
          <w:p w14:paraId="3A02827B" w14:textId="627CDFE6" w:rsidR="00BD143D" w:rsidRPr="00A73A83" w:rsidRDefault="00725815">
            <w:pPr>
              <w:rPr>
                <w:rFonts w:asciiTheme="minorHAnsi" w:eastAsia="Times New Roman" w:hAnsiTheme="minorHAnsi" w:cs="Calibri"/>
                <w:bCs/>
                <w:lang w:eastAsia="en-GB"/>
              </w:rPr>
            </w:pPr>
            <w:r w:rsidRPr="00A73A83">
              <w:rPr>
                <w:rFonts w:asciiTheme="minorHAnsi" w:eastAsia="Times New Roman" w:hAnsiTheme="minorHAnsi" w:cs="Calibri"/>
                <w:bCs/>
                <w:lang w:eastAsia="en-GB"/>
              </w:rPr>
              <w:t>0</w:t>
            </w:r>
            <w:r w:rsidR="003E56C2" w:rsidRPr="00A73A83">
              <w:rPr>
                <w:rFonts w:asciiTheme="minorHAnsi" w:eastAsia="Times New Roman" w:hAnsiTheme="minorHAnsi" w:cs="Calibri"/>
                <w:bCs/>
                <w:lang w:eastAsia="en-GB"/>
              </w:rPr>
              <w:t>·</w:t>
            </w:r>
            <w:r w:rsidRPr="00A73A83">
              <w:rPr>
                <w:rFonts w:asciiTheme="minorHAnsi" w:eastAsia="Times New Roman" w:hAnsiTheme="minorHAnsi" w:cs="Calibri"/>
                <w:bCs/>
                <w:lang w:eastAsia="en-GB"/>
              </w:rPr>
              <w:t>9723</w:t>
            </w:r>
          </w:p>
        </w:tc>
      </w:tr>
    </w:tbl>
    <w:p w14:paraId="7D7967D9" w14:textId="77777777" w:rsidR="004D2EA1" w:rsidRPr="00A73A83" w:rsidRDefault="005205E6" w:rsidP="000E46DA">
      <w:pPr>
        <w:rPr>
          <w:rFonts w:asciiTheme="minorHAnsi" w:eastAsia="Times New Roman" w:hAnsiTheme="minorHAnsi" w:cs="Calibri"/>
          <w:b/>
          <w:bCs/>
          <w:lang w:eastAsia="en-GB"/>
        </w:rPr>
      </w:pPr>
      <w:r w:rsidRPr="00A73A83">
        <w:rPr>
          <w:rFonts w:asciiTheme="minorHAnsi" w:hAnsiTheme="minorHAnsi"/>
          <w:szCs w:val="20"/>
          <w:lang w:eastAsia="en-GB"/>
        </w:rPr>
        <w:t>ITT, intent-to-treat.</w:t>
      </w:r>
    </w:p>
    <w:p w14:paraId="5155366D" w14:textId="0F147E31" w:rsidR="00BF516F" w:rsidRDefault="00BF516F">
      <w:pPr>
        <w:rPr>
          <w:rFonts w:asciiTheme="minorHAnsi" w:hAnsiTheme="minorHAnsi"/>
          <w:bCs/>
          <w:szCs w:val="20"/>
          <w:lang w:eastAsia="en-GB"/>
        </w:rPr>
      </w:pPr>
      <w:r>
        <w:rPr>
          <w:rFonts w:asciiTheme="minorHAnsi" w:hAnsiTheme="minorHAnsi"/>
          <w:bCs/>
          <w:szCs w:val="20"/>
          <w:lang w:eastAsia="en-GB"/>
        </w:rPr>
        <w:br w:type="page"/>
      </w:r>
    </w:p>
    <w:p w14:paraId="3591F86D" w14:textId="682C3F49" w:rsidR="000E46DA" w:rsidRPr="00A73A83" w:rsidRDefault="000E46DA" w:rsidP="000E46DA">
      <w:pPr>
        <w:rPr>
          <w:rFonts w:asciiTheme="minorHAnsi" w:hAnsiTheme="minorHAnsi"/>
          <w:lang w:eastAsia="en-GB"/>
        </w:rPr>
      </w:pPr>
      <w:r w:rsidRPr="00A73A83">
        <w:rPr>
          <w:rFonts w:asciiTheme="minorHAnsi" w:hAnsiTheme="minorHAnsi"/>
          <w:b/>
          <w:bCs/>
          <w:lang w:eastAsia="en-GB"/>
        </w:rPr>
        <w:lastRenderedPageBreak/>
        <w:t xml:space="preserve">Table </w:t>
      </w:r>
      <w:r w:rsidR="00BF516F" w:rsidRPr="00A73A83">
        <w:rPr>
          <w:rFonts w:asciiTheme="minorHAnsi" w:hAnsiTheme="minorHAnsi"/>
          <w:b/>
          <w:bCs/>
          <w:lang w:eastAsia="en-GB"/>
        </w:rPr>
        <w:t>S</w:t>
      </w:r>
      <w:r w:rsidR="00BF516F">
        <w:rPr>
          <w:rFonts w:asciiTheme="minorHAnsi" w:hAnsiTheme="minorHAnsi"/>
          <w:b/>
          <w:bCs/>
          <w:lang w:eastAsia="en-GB"/>
        </w:rPr>
        <w:t>4</w:t>
      </w:r>
      <w:r w:rsidRPr="00A73A83">
        <w:rPr>
          <w:rFonts w:asciiTheme="minorHAnsi" w:hAnsiTheme="minorHAnsi"/>
          <w:b/>
          <w:bCs/>
          <w:lang w:eastAsia="en-GB"/>
        </w:rPr>
        <w:t>: Health outcome measures, Week 48 vs baseline (ITT population)</w:t>
      </w:r>
    </w:p>
    <w:p w14:paraId="3BF44C88" w14:textId="77777777" w:rsidR="000E46DA" w:rsidRPr="00A73A83" w:rsidRDefault="000E46DA" w:rsidP="000E46DA">
      <w:pPr>
        <w:rPr>
          <w:rFonts w:asciiTheme="minorHAnsi" w:hAnsiTheme="minorHAnsi"/>
          <w:szCs w:val="20"/>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592"/>
        <w:gridCol w:w="1592"/>
        <w:gridCol w:w="1592"/>
        <w:gridCol w:w="1592"/>
        <w:gridCol w:w="1592"/>
      </w:tblGrid>
      <w:tr w:rsidR="000E46DA" w:rsidRPr="00A73A83" w14:paraId="7C421D54" w14:textId="77777777" w:rsidTr="00142141">
        <w:tc>
          <w:tcPr>
            <w:tcW w:w="1958" w:type="dxa"/>
            <w:shd w:val="clear" w:color="auto" w:fill="auto"/>
          </w:tcPr>
          <w:p w14:paraId="2628DC91" w14:textId="77777777" w:rsidR="000E46DA" w:rsidRPr="00A73A83" w:rsidRDefault="000E46DA" w:rsidP="00142141">
            <w:pPr>
              <w:spacing w:line="360" w:lineRule="auto"/>
              <w:rPr>
                <w:rFonts w:asciiTheme="minorHAnsi" w:hAnsiTheme="minorHAnsi"/>
                <w:szCs w:val="20"/>
                <w:lang w:eastAsia="en-GB"/>
              </w:rPr>
            </w:pPr>
          </w:p>
        </w:tc>
        <w:tc>
          <w:tcPr>
            <w:tcW w:w="3184" w:type="dxa"/>
            <w:gridSpan w:val="2"/>
            <w:shd w:val="clear" w:color="auto" w:fill="auto"/>
          </w:tcPr>
          <w:p w14:paraId="08A27461"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w:t>
            </w:r>
          </w:p>
        </w:tc>
        <w:tc>
          <w:tcPr>
            <w:tcW w:w="3184" w:type="dxa"/>
            <w:gridSpan w:val="2"/>
            <w:shd w:val="clear" w:color="auto" w:fill="auto"/>
            <w:vAlign w:val="center"/>
          </w:tcPr>
          <w:p w14:paraId="5B576E93"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Adjusted mean (SE)</w:t>
            </w:r>
          </w:p>
        </w:tc>
        <w:tc>
          <w:tcPr>
            <w:tcW w:w="1592" w:type="dxa"/>
            <w:shd w:val="clear" w:color="auto" w:fill="auto"/>
            <w:vAlign w:val="center"/>
          </w:tcPr>
          <w:p w14:paraId="4439E63A" w14:textId="77777777" w:rsidR="000E46DA" w:rsidRPr="00A73A83" w:rsidRDefault="000E46DA" w:rsidP="00142141">
            <w:pPr>
              <w:spacing w:line="360" w:lineRule="auto"/>
              <w:jc w:val="center"/>
              <w:rPr>
                <w:rFonts w:asciiTheme="minorHAnsi" w:hAnsiTheme="minorHAnsi"/>
                <w:b/>
                <w:szCs w:val="20"/>
                <w:lang w:eastAsia="en-GB"/>
              </w:rPr>
            </w:pPr>
          </w:p>
        </w:tc>
      </w:tr>
      <w:tr w:rsidR="000E46DA" w:rsidRPr="00A73A83" w14:paraId="6E417238" w14:textId="77777777" w:rsidTr="00142141">
        <w:tc>
          <w:tcPr>
            <w:tcW w:w="1958" w:type="dxa"/>
            <w:shd w:val="clear" w:color="auto" w:fill="auto"/>
          </w:tcPr>
          <w:p w14:paraId="0F6C0CB0" w14:textId="77777777" w:rsidR="000E46DA" w:rsidRPr="00A73A83" w:rsidRDefault="000E46DA" w:rsidP="00142141">
            <w:pPr>
              <w:spacing w:line="360" w:lineRule="auto"/>
              <w:rPr>
                <w:rFonts w:asciiTheme="minorHAnsi" w:hAnsiTheme="minorHAnsi"/>
                <w:szCs w:val="20"/>
                <w:lang w:eastAsia="en-GB"/>
              </w:rPr>
            </w:pPr>
          </w:p>
        </w:tc>
        <w:tc>
          <w:tcPr>
            <w:tcW w:w="1592" w:type="dxa"/>
            <w:shd w:val="clear" w:color="auto" w:fill="auto"/>
            <w:vAlign w:val="center"/>
          </w:tcPr>
          <w:p w14:paraId="3F2F8871"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1D921BFD"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(N=151)</w:t>
            </w:r>
          </w:p>
        </w:tc>
        <w:tc>
          <w:tcPr>
            <w:tcW w:w="1592" w:type="dxa"/>
            <w:shd w:val="clear" w:color="auto" w:fill="auto"/>
            <w:vAlign w:val="center"/>
          </w:tcPr>
          <w:p w14:paraId="09487096"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3B13DC65"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592" w:type="dxa"/>
            <w:shd w:val="clear" w:color="auto" w:fill="auto"/>
            <w:vAlign w:val="center"/>
          </w:tcPr>
          <w:p w14:paraId="03FAE77C"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w:t>
            </w:r>
          </w:p>
          <w:p w14:paraId="4B8F3CE3"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(N=151)</w:t>
            </w:r>
          </w:p>
        </w:tc>
        <w:tc>
          <w:tcPr>
            <w:tcW w:w="1592" w:type="dxa"/>
            <w:shd w:val="clear" w:color="auto" w:fill="auto"/>
            <w:vAlign w:val="center"/>
          </w:tcPr>
          <w:p w14:paraId="511FBD2F"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w:t>
            </w:r>
          </w:p>
          <w:p w14:paraId="49A9A36B"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(N=152)</w:t>
            </w:r>
          </w:p>
        </w:tc>
        <w:tc>
          <w:tcPr>
            <w:tcW w:w="1592" w:type="dxa"/>
            <w:shd w:val="clear" w:color="auto" w:fill="auto"/>
            <w:vAlign w:val="center"/>
          </w:tcPr>
          <w:p w14:paraId="0BEF1691" w14:textId="3B3C8250" w:rsidR="000E46DA" w:rsidRPr="00A73A83" w:rsidRDefault="000E46DA" w:rsidP="00321805">
            <w:pPr>
              <w:spacing w:line="360" w:lineRule="auto"/>
              <w:jc w:val="center"/>
              <w:rPr>
                <w:rFonts w:asciiTheme="minorHAnsi" w:hAnsiTheme="minorHAnsi"/>
                <w:b/>
                <w:szCs w:val="20"/>
                <w:lang w:eastAsia="en-GB"/>
              </w:rPr>
            </w:pPr>
            <w:r w:rsidRPr="00A73A83">
              <w:rPr>
                <w:rFonts w:asciiTheme="minorHAnsi" w:hAnsiTheme="minorHAnsi"/>
                <w:b/>
                <w:szCs w:val="20"/>
                <w:lang w:eastAsia="en-GB"/>
              </w:rPr>
              <w:t xml:space="preserve">Difference vs placebo </w:t>
            </w:r>
            <w:r w:rsidR="00504582">
              <w:rPr>
                <w:rFonts w:asciiTheme="minorHAnsi" w:hAnsiTheme="minorHAnsi"/>
                <w:b/>
                <w:szCs w:val="20"/>
                <w:lang w:eastAsia="en-GB"/>
              </w:rPr>
              <w:br/>
            </w:r>
            <w:r w:rsidRPr="00A73A83">
              <w:rPr>
                <w:rFonts w:asciiTheme="minorHAnsi" w:hAnsiTheme="minorHAnsi"/>
                <w:b/>
                <w:szCs w:val="20"/>
                <w:lang w:eastAsia="en-GB"/>
              </w:rPr>
              <w:t>(95% CI)</w:t>
            </w:r>
          </w:p>
        </w:tc>
      </w:tr>
      <w:tr w:rsidR="000E46DA" w:rsidRPr="00A73A83" w14:paraId="71CFAB39" w14:textId="77777777" w:rsidTr="00142141">
        <w:tc>
          <w:tcPr>
            <w:tcW w:w="1958" w:type="dxa"/>
            <w:shd w:val="clear" w:color="auto" w:fill="auto"/>
          </w:tcPr>
          <w:p w14:paraId="5FC7BB5D"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Change in ALSAQ–40 total score</w:t>
            </w:r>
          </w:p>
        </w:tc>
        <w:tc>
          <w:tcPr>
            <w:tcW w:w="1592" w:type="dxa"/>
            <w:shd w:val="clear" w:color="auto" w:fill="auto"/>
            <w:vAlign w:val="center"/>
          </w:tcPr>
          <w:p w14:paraId="0C6BC3B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102</w:t>
            </w:r>
          </w:p>
        </w:tc>
        <w:tc>
          <w:tcPr>
            <w:tcW w:w="1592" w:type="dxa"/>
            <w:shd w:val="clear" w:color="auto" w:fill="auto"/>
            <w:vAlign w:val="center"/>
          </w:tcPr>
          <w:p w14:paraId="1D4010A9"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96</w:t>
            </w:r>
          </w:p>
        </w:tc>
        <w:tc>
          <w:tcPr>
            <w:tcW w:w="1592" w:type="dxa"/>
            <w:shd w:val="clear" w:color="auto" w:fill="auto"/>
            <w:vAlign w:val="center"/>
          </w:tcPr>
          <w:p w14:paraId="3DCBDA5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 xml:space="preserve">19·2 </w:t>
            </w:r>
          </w:p>
          <w:p w14:paraId="508334BC" w14:textId="6BAABD3B"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w:t>
            </w:r>
            <w:r w:rsidR="0076064C" w:rsidRPr="00A73A83">
              <w:rPr>
                <w:rFonts w:asciiTheme="minorHAnsi" w:eastAsia="Times New Roman" w:hAnsiTheme="minorHAnsi" w:cs="Calibri"/>
                <w:bCs/>
                <w:lang w:eastAsia="en-GB"/>
              </w:rPr>
              <w:t>·</w:t>
            </w:r>
            <w:r w:rsidRPr="00A73A83">
              <w:rPr>
                <w:rFonts w:asciiTheme="minorHAnsi" w:hAnsiTheme="minorHAnsi"/>
                <w:szCs w:val="20"/>
                <w:lang w:eastAsia="en-GB"/>
              </w:rPr>
              <w:t>47)</w:t>
            </w:r>
          </w:p>
        </w:tc>
        <w:tc>
          <w:tcPr>
            <w:tcW w:w="1592" w:type="dxa"/>
            <w:shd w:val="clear" w:color="auto" w:fill="auto"/>
            <w:vAlign w:val="center"/>
          </w:tcPr>
          <w:p w14:paraId="548AEBEF"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20·6 (1·49)</w:t>
            </w:r>
          </w:p>
        </w:tc>
        <w:tc>
          <w:tcPr>
            <w:tcW w:w="1592" w:type="dxa"/>
            <w:shd w:val="clear" w:color="auto" w:fill="auto"/>
            <w:vAlign w:val="center"/>
          </w:tcPr>
          <w:p w14:paraId="708A0F48" w14:textId="102A6571"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w:t>
            </w:r>
            <w:r w:rsidR="0076064C" w:rsidRPr="00A73A83">
              <w:rPr>
                <w:rFonts w:asciiTheme="minorHAnsi" w:eastAsia="Times New Roman" w:hAnsiTheme="minorHAnsi" w:cs="Calibri"/>
                <w:bCs/>
                <w:lang w:eastAsia="en-GB"/>
              </w:rPr>
              <w:t>·</w:t>
            </w:r>
            <w:r w:rsidRPr="00A73A83">
              <w:rPr>
                <w:rFonts w:asciiTheme="minorHAnsi" w:hAnsiTheme="minorHAnsi"/>
                <w:szCs w:val="20"/>
                <w:lang w:eastAsia="en-GB"/>
              </w:rPr>
              <w:t xml:space="preserve">4 </w:t>
            </w:r>
          </w:p>
          <w:p w14:paraId="7B7926BA"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(−2·8, 5·5)</w:t>
            </w:r>
          </w:p>
        </w:tc>
      </w:tr>
      <w:tr w:rsidR="000E46DA" w:rsidRPr="00A73A83" w14:paraId="11F128EA" w14:textId="77777777" w:rsidTr="00142141">
        <w:tc>
          <w:tcPr>
            <w:tcW w:w="1958" w:type="dxa"/>
            <w:shd w:val="clear" w:color="auto" w:fill="auto"/>
          </w:tcPr>
          <w:p w14:paraId="46E89B13" w14:textId="1B6019AC" w:rsidR="000E46DA" w:rsidRPr="00A73A83" w:rsidDel="008F4DFD"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 xml:space="preserve">Change in EQ-5D </w:t>
            </w:r>
            <w:r w:rsidR="00504582">
              <w:rPr>
                <w:rFonts w:asciiTheme="minorHAnsi" w:hAnsiTheme="minorHAnsi"/>
                <w:szCs w:val="20"/>
                <w:lang w:eastAsia="en-GB"/>
              </w:rPr>
              <w:br/>
            </w:r>
            <w:r w:rsidRPr="00A73A83">
              <w:rPr>
                <w:rFonts w:asciiTheme="minorHAnsi" w:hAnsiTheme="minorHAnsi"/>
                <w:szCs w:val="20"/>
                <w:lang w:eastAsia="en-GB"/>
              </w:rPr>
              <w:t>(5 level)</w:t>
            </w:r>
          </w:p>
        </w:tc>
        <w:tc>
          <w:tcPr>
            <w:tcW w:w="1592" w:type="dxa"/>
            <w:shd w:val="clear" w:color="auto" w:fill="auto"/>
            <w:vAlign w:val="center"/>
          </w:tcPr>
          <w:p w14:paraId="6491FAFF"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103</w:t>
            </w:r>
          </w:p>
        </w:tc>
        <w:tc>
          <w:tcPr>
            <w:tcW w:w="1592" w:type="dxa"/>
            <w:shd w:val="clear" w:color="auto" w:fill="auto"/>
            <w:vAlign w:val="center"/>
          </w:tcPr>
          <w:p w14:paraId="4F56F356"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102</w:t>
            </w:r>
          </w:p>
        </w:tc>
        <w:tc>
          <w:tcPr>
            <w:tcW w:w="1592" w:type="dxa"/>
            <w:shd w:val="clear" w:color="auto" w:fill="auto"/>
            <w:vAlign w:val="center"/>
          </w:tcPr>
          <w:p w14:paraId="55C1F6E5"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 xml:space="preserve">−0·234 </w:t>
            </w:r>
          </w:p>
          <w:p w14:paraId="0D29821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(0·0207)</w:t>
            </w:r>
          </w:p>
        </w:tc>
        <w:tc>
          <w:tcPr>
            <w:tcW w:w="1592" w:type="dxa"/>
            <w:shd w:val="clear" w:color="auto" w:fill="auto"/>
            <w:vAlign w:val="center"/>
          </w:tcPr>
          <w:p w14:paraId="0C6F759C"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−0·238 (0·0207)</w:t>
            </w:r>
          </w:p>
        </w:tc>
        <w:tc>
          <w:tcPr>
            <w:tcW w:w="1592" w:type="dxa"/>
            <w:shd w:val="clear" w:color="auto" w:fill="auto"/>
            <w:vAlign w:val="center"/>
          </w:tcPr>
          <w:p w14:paraId="2AFF945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 xml:space="preserve">−0·004 </w:t>
            </w:r>
          </w:p>
          <w:p w14:paraId="29EA05E7"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(−0·062, 0·053)</w:t>
            </w:r>
          </w:p>
        </w:tc>
      </w:tr>
    </w:tbl>
    <w:p w14:paraId="6BBB631C" w14:textId="58A45D2E" w:rsidR="000E46DA" w:rsidRPr="00A73A83" w:rsidRDefault="000E46DA" w:rsidP="000E46DA">
      <w:pPr>
        <w:rPr>
          <w:rFonts w:asciiTheme="minorHAnsi" w:hAnsiTheme="minorHAnsi"/>
          <w:szCs w:val="20"/>
          <w:lang w:eastAsia="en-GB"/>
        </w:rPr>
      </w:pPr>
      <w:r w:rsidRPr="00A73A83">
        <w:rPr>
          <w:rFonts w:asciiTheme="minorHAnsi" w:hAnsiTheme="minorHAnsi"/>
          <w:szCs w:val="20"/>
          <w:lang w:eastAsia="en-GB"/>
        </w:rPr>
        <w:t>ALSAQ–40, Amyotrophic lateral sclerosis assessment questionnaire-40; EQ-5D, EuroQoL</w:t>
      </w:r>
      <w:r w:rsidR="007B549C" w:rsidRPr="00A73A83">
        <w:rPr>
          <w:rFonts w:asciiTheme="minorHAnsi" w:hAnsiTheme="minorHAnsi"/>
          <w:szCs w:val="20"/>
          <w:lang w:eastAsia="en-GB"/>
        </w:rPr>
        <w:t>-</w:t>
      </w:r>
      <w:r w:rsidRPr="00A73A83">
        <w:rPr>
          <w:rFonts w:asciiTheme="minorHAnsi" w:hAnsiTheme="minorHAnsi"/>
          <w:szCs w:val="20"/>
          <w:lang w:eastAsia="en-GB"/>
        </w:rPr>
        <w:t>5 dimensions; SE, standard error; CI, confidence interval; ITT, intent-to-treat.</w:t>
      </w:r>
    </w:p>
    <w:p w14:paraId="0ED61BAA" w14:textId="77777777" w:rsidR="000E46DA" w:rsidRPr="00A73A83" w:rsidRDefault="000E46DA" w:rsidP="000E46DA">
      <w:pPr>
        <w:rPr>
          <w:rFonts w:asciiTheme="minorHAnsi" w:eastAsia="Times New Roman" w:hAnsiTheme="minorHAnsi" w:cs="Calibri"/>
          <w:b/>
          <w:bCs/>
          <w:lang w:eastAsia="en-GB"/>
        </w:rPr>
      </w:pPr>
      <w:r w:rsidRPr="00A73A83">
        <w:rPr>
          <w:rFonts w:asciiTheme="minorHAnsi" w:hAnsiTheme="minorHAnsi"/>
          <w:b/>
          <w:bCs/>
          <w:szCs w:val="20"/>
          <w:lang w:eastAsia="en-GB"/>
        </w:rPr>
        <w:br w:type="page"/>
      </w:r>
    </w:p>
    <w:p w14:paraId="02D13743" w14:textId="75680123" w:rsidR="000E46DA" w:rsidRPr="00A73A83" w:rsidRDefault="000E46DA" w:rsidP="000E46DA">
      <w:pPr>
        <w:rPr>
          <w:rFonts w:asciiTheme="minorHAnsi" w:hAnsiTheme="minorHAnsi"/>
          <w:lang w:eastAsia="en-GB"/>
        </w:rPr>
      </w:pPr>
      <w:r w:rsidRPr="00A73A83">
        <w:rPr>
          <w:rFonts w:asciiTheme="minorHAnsi" w:hAnsiTheme="minorHAnsi"/>
          <w:b/>
          <w:bCs/>
          <w:lang w:eastAsia="en-GB"/>
        </w:rPr>
        <w:lastRenderedPageBreak/>
        <w:t xml:space="preserve">Table </w:t>
      </w:r>
      <w:r w:rsidR="000F734B" w:rsidRPr="00A73A83">
        <w:rPr>
          <w:rFonts w:asciiTheme="minorHAnsi" w:hAnsiTheme="minorHAnsi"/>
          <w:b/>
          <w:bCs/>
          <w:lang w:eastAsia="en-GB"/>
        </w:rPr>
        <w:t>S</w:t>
      </w:r>
      <w:r w:rsidR="000F734B">
        <w:rPr>
          <w:rFonts w:asciiTheme="minorHAnsi" w:hAnsiTheme="minorHAnsi"/>
          <w:b/>
          <w:bCs/>
          <w:lang w:eastAsia="en-GB"/>
        </w:rPr>
        <w:t>5</w:t>
      </w:r>
      <w:r w:rsidRPr="00D94F7B">
        <w:rPr>
          <w:rFonts w:asciiTheme="minorHAnsi" w:hAnsiTheme="minorHAnsi"/>
          <w:b/>
          <w:lang w:eastAsia="en-GB"/>
        </w:rPr>
        <w:t>:</w:t>
      </w:r>
      <w:r w:rsidRPr="00A73A83">
        <w:rPr>
          <w:rFonts w:asciiTheme="minorHAnsi" w:hAnsiTheme="minorHAnsi"/>
          <w:lang w:eastAsia="en-GB"/>
        </w:rPr>
        <w:t xml:space="preserve"> </w:t>
      </w:r>
      <w:r w:rsidRPr="00A73A83">
        <w:rPr>
          <w:rFonts w:asciiTheme="minorHAnsi" w:hAnsiTheme="minorHAnsi"/>
          <w:b/>
          <w:bCs/>
          <w:lang w:eastAsia="en-GB"/>
        </w:rPr>
        <w:t>Riluzole concentrations over duration of ozanezumab dosing (PK Riluzole concentration population*)</w:t>
      </w:r>
    </w:p>
    <w:p w14:paraId="2F41B55F" w14:textId="77777777" w:rsidR="000E46DA" w:rsidRPr="00A73A83" w:rsidRDefault="000E46DA" w:rsidP="000E46DA">
      <w:pPr>
        <w:rPr>
          <w:rFonts w:asciiTheme="minorHAnsi" w:hAnsiTheme="minorHAnsi"/>
          <w:b/>
          <w:bCs/>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71"/>
        <w:gridCol w:w="963"/>
        <w:gridCol w:w="1552"/>
        <w:gridCol w:w="1984"/>
        <w:gridCol w:w="1984"/>
      </w:tblGrid>
      <w:tr w:rsidR="000E46DA" w:rsidRPr="00A73A83" w14:paraId="021FB30D" w14:textId="77777777" w:rsidTr="00142141">
        <w:trPr>
          <w:trHeight w:val="324"/>
        </w:trPr>
        <w:tc>
          <w:tcPr>
            <w:tcW w:w="1280" w:type="dxa"/>
            <w:shd w:val="clear" w:color="auto" w:fill="auto"/>
          </w:tcPr>
          <w:p w14:paraId="06D7C18E" w14:textId="77777777" w:rsidR="000E46DA" w:rsidRPr="00A73A83" w:rsidRDefault="000E46DA" w:rsidP="00142141">
            <w:pPr>
              <w:spacing w:line="360" w:lineRule="auto"/>
              <w:rPr>
                <w:rFonts w:asciiTheme="minorHAnsi" w:hAnsiTheme="minorHAnsi"/>
                <w:szCs w:val="20"/>
                <w:lang w:eastAsia="en-GB"/>
              </w:rPr>
            </w:pPr>
          </w:p>
        </w:tc>
        <w:tc>
          <w:tcPr>
            <w:tcW w:w="1371" w:type="dxa"/>
            <w:shd w:val="clear" w:color="auto" w:fill="auto"/>
          </w:tcPr>
          <w:p w14:paraId="1E290602" w14:textId="77777777" w:rsidR="000E46DA" w:rsidRPr="00A73A83" w:rsidRDefault="000E46DA" w:rsidP="00142141">
            <w:pPr>
              <w:spacing w:line="360" w:lineRule="auto"/>
              <w:rPr>
                <w:rFonts w:asciiTheme="minorHAnsi" w:hAnsiTheme="minorHAnsi"/>
                <w:szCs w:val="20"/>
                <w:lang w:eastAsia="en-GB"/>
              </w:rPr>
            </w:pPr>
          </w:p>
        </w:tc>
        <w:tc>
          <w:tcPr>
            <w:tcW w:w="2397" w:type="dxa"/>
            <w:gridSpan w:val="2"/>
            <w:shd w:val="clear" w:color="auto" w:fill="auto"/>
            <w:vAlign w:val="center"/>
          </w:tcPr>
          <w:p w14:paraId="26D82EA7"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Placebo group</w:t>
            </w:r>
          </w:p>
        </w:tc>
        <w:tc>
          <w:tcPr>
            <w:tcW w:w="3968" w:type="dxa"/>
            <w:gridSpan w:val="2"/>
            <w:shd w:val="clear" w:color="auto" w:fill="auto"/>
          </w:tcPr>
          <w:p w14:paraId="4E8291C9"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Ozanezumab group</w:t>
            </w:r>
          </w:p>
        </w:tc>
      </w:tr>
      <w:tr w:rsidR="000E46DA" w:rsidRPr="00A73A83" w14:paraId="0263B513" w14:textId="77777777" w:rsidTr="00142141">
        <w:tc>
          <w:tcPr>
            <w:tcW w:w="1280" w:type="dxa"/>
            <w:shd w:val="clear" w:color="auto" w:fill="auto"/>
          </w:tcPr>
          <w:p w14:paraId="1524A3D6" w14:textId="77777777" w:rsidR="000E46DA" w:rsidRPr="00A73A83" w:rsidRDefault="000E46DA" w:rsidP="00142141">
            <w:pPr>
              <w:spacing w:line="360" w:lineRule="auto"/>
              <w:rPr>
                <w:rFonts w:asciiTheme="minorHAnsi" w:hAnsiTheme="minorHAnsi"/>
                <w:b/>
                <w:szCs w:val="20"/>
                <w:lang w:eastAsia="en-GB"/>
              </w:rPr>
            </w:pPr>
            <w:r w:rsidRPr="00A73A83">
              <w:rPr>
                <w:rFonts w:asciiTheme="minorHAnsi" w:hAnsiTheme="minorHAnsi"/>
                <w:b/>
                <w:szCs w:val="20"/>
                <w:lang w:eastAsia="en-GB"/>
              </w:rPr>
              <w:t>Analysis visit</w:t>
            </w:r>
          </w:p>
        </w:tc>
        <w:tc>
          <w:tcPr>
            <w:tcW w:w="1371" w:type="dxa"/>
            <w:shd w:val="clear" w:color="auto" w:fill="auto"/>
          </w:tcPr>
          <w:p w14:paraId="39ADFF5E" w14:textId="77777777" w:rsidR="000E46DA" w:rsidRPr="00A73A83" w:rsidRDefault="000E46DA" w:rsidP="00142141">
            <w:pPr>
              <w:spacing w:line="360" w:lineRule="auto"/>
              <w:rPr>
                <w:rFonts w:asciiTheme="minorHAnsi" w:hAnsiTheme="minorHAnsi"/>
                <w:b/>
                <w:szCs w:val="20"/>
                <w:lang w:eastAsia="en-GB"/>
              </w:rPr>
            </w:pPr>
            <w:r w:rsidRPr="00A73A83">
              <w:rPr>
                <w:rFonts w:asciiTheme="minorHAnsi" w:hAnsiTheme="minorHAnsi"/>
                <w:b/>
                <w:szCs w:val="20"/>
                <w:lang w:eastAsia="en-GB"/>
              </w:rPr>
              <w:t>Planned relative time</w:t>
            </w:r>
          </w:p>
        </w:tc>
        <w:tc>
          <w:tcPr>
            <w:tcW w:w="963" w:type="dxa"/>
            <w:shd w:val="clear" w:color="auto" w:fill="auto"/>
            <w:vAlign w:val="center"/>
          </w:tcPr>
          <w:p w14:paraId="632A9396"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w:t>
            </w:r>
          </w:p>
        </w:tc>
        <w:tc>
          <w:tcPr>
            <w:tcW w:w="1434" w:type="dxa"/>
            <w:shd w:val="clear" w:color="auto" w:fill="auto"/>
            <w:vAlign w:val="center"/>
          </w:tcPr>
          <w:p w14:paraId="736CC48B"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Mean (SD) concentration, ng/mL</w:t>
            </w:r>
          </w:p>
        </w:tc>
        <w:tc>
          <w:tcPr>
            <w:tcW w:w="1984" w:type="dxa"/>
            <w:shd w:val="clear" w:color="auto" w:fill="auto"/>
            <w:vAlign w:val="center"/>
          </w:tcPr>
          <w:p w14:paraId="2EBD0DA5"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n</w:t>
            </w:r>
          </w:p>
        </w:tc>
        <w:tc>
          <w:tcPr>
            <w:tcW w:w="1984" w:type="dxa"/>
            <w:shd w:val="clear" w:color="auto" w:fill="auto"/>
            <w:vAlign w:val="center"/>
          </w:tcPr>
          <w:p w14:paraId="25C1443E" w14:textId="77777777" w:rsidR="000E46DA" w:rsidRPr="00A73A83" w:rsidRDefault="000E46DA" w:rsidP="00142141">
            <w:pPr>
              <w:spacing w:line="360" w:lineRule="auto"/>
              <w:jc w:val="center"/>
              <w:rPr>
                <w:rFonts w:asciiTheme="minorHAnsi" w:hAnsiTheme="minorHAnsi"/>
                <w:b/>
                <w:szCs w:val="20"/>
                <w:lang w:eastAsia="en-GB"/>
              </w:rPr>
            </w:pPr>
            <w:r w:rsidRPr="00A73A83">
              <w:rPr>
                <w:rFonts w:asciiTheme="minorHAnsi" w:hAnsiTheme="minorHAnsi"/>
                <w:b/>
                <w:szCs w:val="20"/>
                <w:lang w:eastAsia="en-GB"/>
              </w:rPr>
              <w:t>Mean (SD) concentration, ng/mL</w:t>
            </w:r>
          </w:p>
        </w:tc>
      </w:tr>
      <w:tr w:rsidR="000E46DA" w:rsidRPr="00A73A83" w14:paraId="47034142" w14:textId="77777777" w:rsidTr="00142141">
        <w:tc>
          <w:tcPr>
            <w:tcW w:w="1280" w:type="dxa"/>
            <w:shd w:val="clear" w:color="auto" w:fill="auto"/>
          </w:tcPr>
          <w:p w14:paraId="4626565F"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Baseline</w:t>
            </w:r>
          </w:p>
        </w:tc>
        <w:tc>
          <w:tcPr>
            <w:tcW w:w="1371" w:type="dxa"/>
            <w:shd w:val="clear" w:color="auto" w:fill="auto"/>
          </w:tcPr>
          <w:p w14:paraId="47CC4465"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0268A4EC"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038B972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134</w:t>
            </w:r>
          </w:p>
          <w:p w14:paraId="1D31729B"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133</w:t>
            </w:r>
          </w:p>
        </w:tc>
        <w:tc>
          <w:tcPr>
            <w:tcW w:w="1434" w:type="dxa"/>
            <w:shd w:val="clear" w:color="auto" w:fill="auto"/>
            <w:vAlign w:val="center"/>
          </w:tcPr>
          <w:p w14:paraId="0D0675D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122·4 (100·9)</w:t>
            </w:r>
          </w:p>
          <w:p w14:paraId="4BE2DBDB"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85·2 (63·5)</w:t>
            </w:r>
          </w:p>
        </w:tc>
        <w:tc>
          <w:tcPr>
            <w:tcW w:w="1984" w:type="dxa"/>
            <w:shd w:val="clear" w:color="auto" w:fill="auto"/>
            <w:vAlign w:val="center"/>
          </w:tcPr>
          <w:p w14:paraId="59194B9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132</w:t>
            </w:r>
          </w:p>
          <w:p w14:paraId="3A75DF16"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132</w:t>
            </w:r>
          </w:p>
        </w:tc>
        <w:tc>
          <w:tcPr>
            <w:tcW w:w="1984" w:type="dxa"/>
            <w:shd w:val="clear" w:color="auto" w:fill="auto"/>
            <w:vAlign w:val="center"/>
          </w:tcPr>
          <w:p w14:paraId="56FC12C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103 (99·5)</w:t>
            </w:r>
          </w:p>
          <w:p w14:paraId="1F6A2B1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69 (68·8)</w:t>
            </w:r>
          </w:p>
        </w:tc>
      </w:tr>
      <w:tr w:rsidR="000E46DA" w:rsidRPr="00A73A83" w14:paraId="33263186" w14:textId="77777777" w:rsidTr="00142141">
        <w:tc>
          <w:tcPr>
            <w:tcW w:w="1280" w:type="dxa"/>
            <w:shd w:val="clear" w:color="auto" w:fill="auto"/>
          </w:tcPr>
          <w:p w14:paraId="62EB5425"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4</w:t>
            </w:r>
          </w:p>
        </w:tc>
        <w:tc>
          <w:tcPr>
            <w:tcW w:w="1371" w:type="dxa"/>
            <w:shd w:val="clear" w:color="auto" w:fill="auto"/>
          </w:tcPr>
          <w:p w14:paraId="7908011B"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431F57B4"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247467A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128</w:t>
            </w:r>
          </w:p>
          <w:p w14:paraId="20B8AA7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130</w:t>
            </w:r>
          </w:p>
        </w:tc>
        <w:tc>
          <w:tcPr>
            <w:tcW w:w="1434" w:type="dxa"/>
            <w:shd w:val="clear" w:color="auto" w:fill="auto"/>
            <w:vAlign w:val="center"/>
          </w:tcPr>
          <w:p w14:paraId="677141D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142.3 (120·6)</w:t>
            </w:r>
          </w:p>
          <w:p w14:paraId="7EF6E8E8" w14:textId="3B171F3A"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90.2 (75</w:t>
            </w:r>
            <w:r w:rsidR="0076064C" w:rsidRPr="00A73A83">
              <w:rPr>
                <w:rFonts w:asciiTheme="minorHAnsi" w:eastAsia="Times New Roman" w:hAnsiTheme="minorHAnsi" w:cs="Calibri"/>
                <w:bCs/>
                <w:lang w:eastAsia="en-GB"/>
              </w:rPr>
              <w:t>·</w:t>
            </w:r>
            <w:r w:rsidRPr="00A73A83">
              <w:rPr>
                <w:rFonts w:asciiTheme="minorHAnsi" w:hAnsiTheme="minorHAnsi"/>
                <w:szCs w:val="20"/>
                <w:lang w:eastAsia="en-GB"/>
              </w:rPr>
              <w:t>3)</w:t>
            </w:r>
          </w:p>
        </w:tc>
        <w:tc>
          <w:tcPr>
            <w:tcW w:w="1984" w:type="dxa"/>
            <w:shd w:val="clear" w:color="auto" w:fill="auto"/>
          </w:tcPr>
          <w:p w14:paraId="61520164"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129</w:t>
            </w:r>
          </w:p>
          <w:p w14:paraId="220C55F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125</w:t>
            </w:r>
          </w:p>
        </w:tc>
        <w:tc>
          <w:tcPr>
            <w:tcW w:w="1984" w:type="dxa"/>
            <w:shd w:val="clear" w:color="auto" w:fill="auto"/>
          </w:tcPr>
          <w:p w14:paraId="4E498E49"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110 (102·3)</w:t>
            </w:r>
          </w:p>
          <w:p w14:paraId="76E465E6"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74·9 (65·4)</w:t>
            </w:r>
          </w:p>
        </w:tc>
      </w:tr>
      <w:tr w:rsidR="000E46DA" w:rsidRPr="00A73A83" w14:paraId="13D24B32" w14:textId="77777777" w:rsidTr="00142141">
        <w:tc>
          <w:tcPr>
            <w:tcW w:w="1280" w:type="dxa"/>
            <w:shd w:val="clear" w:color="auto" w:fill="auto"/>
          </w:tcPr>
          <w:p w14:paraId="5B46BD04"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8</w:t>
            </w:r>
          </w:p>
        </w:tc>
        <w:tc>
          <w:tcPr>
            <w:tcW w:w="1371" w:type="dxa"/>
            <w:shd w:val="clear" w:color="auto" w:fill="auto"/>
          </w:tcPr>
          <w:p w14:paraId="43CE2C67"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tc>
        <w:tc>
          <w:tcPr>
            <w:tcW w:w="963" w:type="dxa"/>
            <w:shd w:val="clear" w:color="auto" w:fill="auto"/>
            <w:vAlign w:val="center"/>
          </w:tcPr>
          <w:p w14:paraId="578A3F1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130</w:t>
            </w:r>
          </w:p>
        </w:tc>
        <w:tc>
          <w:tcPr>
            <w:tcW w:w="1434" w:type="dxa"/>
            <w:shd w:val="clear" w:color="auto" w:fill="auto"/>
            <w:vAlign w:val="center"/>
          </w:tcPr>
          <w:p w14:paraId="6DA4114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118·3 (106·2)</w:t>
            </w:r>
          </w:p>
        </w:tc>
        <w:tc>
          <w:tcPr>
            <w:tcW w:w="1984" w:type="dxa"/>
            <w:shd w:val="clear" w:color="auto" w:fill="auto"/>
          </w:tcPr>
          <w:p w14:paraId="4A36BCA9"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129</w:t>
            </w:r>
          </w:p>
        </w:tc>
        <w:tc>
          <w:tcPr>
            <w:tcW w:w="1984" w:type="dxa"/>
            <w:shd w:val="clear" w:color="auto" w:fill="auto"/>
          </w:tcPr>
          <w:p w14:paraId="30F07557" w14:textId="581F231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106</w:t>
            </w:r>
            <w:r w:rsidR="0076064C" w:rsidRPr="00A73A83">
              <w:rPr>
                <w:rFonts w:asciiTheme="minorHAnsi" w:eastAsia="Times New Roman" w:hAnsiTheme="minorHAnsi" w:cs="Calibri"/>
                <w:bCs/>
                <w:lang w:eastAsia="en-GB"/>
              </w:rPr>
              <w:t>·</w:t>
            </w:r>
            <w:r w:rsidRPr="00A73A83">
              <w:rPr>
                <w:rFonts w:asciiTheme="minorHAnsi" w:hAnsiTheme="minorHAnsi"/>
                <w:szCs w:val="20"/>
                <w:lang w:eastAsia="en-GB"/>
              </w:rPr>
              <w:t>5 (81</w:t>
            </w:r>
            <w:r w:rsidR="0076064C" w:rsidRPr="00A73A83">
              <w:rPr>
                <w:rFonts w:asciiTheme="minorHAnsi" w:eastAsia="Times New Roman" w:hAnsiTheme="minorHAnsi" w:cs="Calibri"/>
                <w:bCs/>
                <w:lang w:eastAsia="en-GB"/>
              </w:rPr>
              <w:t>·</w:t>
            </w:r>
            <w:r w:rsidRPr="00A73A83">
              <w:rPr>
                <w:rFonts w:asciiTheme="minorHAnsi" w:hAnsiTheme="minorHAnsi"/>
                <w:szCs w:val="20"/>
                <w:lang w:eastAsia="en-GB"/>
              </w:rPr>
              <w:t>8)</w:t>
            </w:r>
          </w:p>
        </w:tc>
      </w:tr>
      <w:tr w:rsidR="000E46DA" w:rsidRPr="00A73A83" w14:paraId="71C0EA54" w14:textId="77777777" w:rsidTr="00142141">
        <w:tc>
          <w:tcPr>
            <w:tcW w:w="1280" w:type="dxa"/>
            <w:shd w:val="clear" w:color="auto" w:fill="auto"/>
          </w:tcPr>
          <w:p w14:paraId="059B86AC"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12</w:t>
            </w:r>
          </w:p>
        </w:tc>
        <w:tc>
          <w:tcPr>
            <w:tcW w:w="1371" w:type="dxa"/>
            <w:shd w:val="clear" w:color="auto" w:fill="auto"/>
          </w:tcPr>
          <w:p w14:paraId="3A8A2F3B"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6242AD7E"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3306AA6B"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128</w:t>
            </w:r>
          </w:p>
          <w:p w14:paraId="21C4971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128</w:t>
            </w:r>
          </w:p>
        </w:tc>
        <w:tc>
          <w:tcPr>
            <w:tcW w:w="1434" w:type="dxa"/>
            <w:shd w:val="clear" w:color="auto" w:fill="auto"/>
            <w:vAlign w:val="center"/>
          </w:tcPr>
          <w:p w14:paraId="0DE48354"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108 (101·8)</w:t>
            </w:r>
          </w:p>
          <w:p w14:paraId="128EF5A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80·7 (68·3)</w:t>
            </w:r>
          </w:p>
        </w:tc>
        <w:tc>
          <w:tcPr>
            <w:tcW w:w="1984" w:type="dxa"/>
            <w:shd w:val="clear" w:color="auto" w:fill="auto"/>
          </w:tcPr>
          <w:p w14:paraId="11739E4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124</w:t>
            </w:r>
          </w:p>
          <w:p w14:paraId="1B8AE42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122</w:t>
            </w:r>
          </w:p>
        </w:tc>
        <w:tc>
          <w:tcPr>
            <w:tcW w:w="1984" w:type="dxa"/>
            <w:shd w:val="clear" w:color="auto" w:fill="auto"/>
          </w:tcPr>
          <w:p w14:paraId="3A5E8886"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98·8 (82·3)</w:t>
            </w:r>
          </w:p>
          <w:p w14:paraId="57A861E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71·7 (55·5)</w:t>
            </w:r>
          </w:p>
        </w:tc>
      </w:tr>
      <w:tr w:rsidR="000E46DA" w:rsidRPr="00A73A83" w14:paraId="16447588" w14:textId="77777777" w:rsidTr="00142141">
        <w:tc>
          <w:tcPr>
            <w:tcW w:w="1280" w:type="dxa"/>
            <w:shd w:val="clear" w:color="auto" w:fill="auto"/>
          </w:tcPr>
          <w:p w14:paraId="10EA8BAF"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24</w:t>
            </w:r>
          </w:p>
        </w:tc>
        <w:tc>
          <w:tcPr>
            <w:tcW w:w="1371" w:type="dxa"/>
            <w:shd w:val="clear" w:color="auto" w:fill="auto"/>
          </w:tcPr>
          <w:p w14:paraId="10FD7319"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6635343C"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2221DDCE"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117</w:t>
            </w:r>
          </w:p>
          <w:p w14:paraId="0846F2EB"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113</w:t>
            </w:r>
          </w:p>
        </w:tc>
        <w:tc>
          <w:tcPr>
            <w:tcW w:w="1434" w:type="dxa"/>
            <w:shd w:val="clear" w:color="auto" w:fill="auto"/>
            <w:vAlign w:val="center"/>
          </w:tcPr>
          <w:p w14:paraId="24E1D50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121 (98·6)</w:t>
            </w:r>
          </w:p>
          <w:p w14:paraId="06B51A4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85·9 (57·9)</w:t>
            </w:r>
          </w:p>
        </w:tc>
        <w:tc>
          <w:tcPr>
            <w:tcW w:w="1984" w:type="dxa"/>
            <w:shd w:val="clear" w:color="auto" w:fill="auto"/>
          </w:tcPr>
          <w:p w14:paraId="6CBCB40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110</w:t>
            </w:r>
          </w:p>
          <w:p w14:paraId="1E538C3F"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109</w:t>
            </w:r>
          </w:p>
        </w:tc>
        <w:tc>
          <w:tcPr>
            <w:tcW w:w="1984" w:type="dxa"/>
            <w:shd w:val="clear" w:color="auto" w:fill="auto"/>
          </w:tcPr>
          <w:p w14:paraId="063811C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104 (91·9)</w:t>
            </w:r>
          </w:p>
          <w:p w14:paraId="300DA374"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74·7 (62·9)</w:t>
            </w:r>
          </w:p>
        </w:tc>
      </w:tr>
      <w:tr w:rsidR="000E46DA" w:rsidRPr="00A73A83" w14:paraId="2EC1AA31" w14:textId="77777777" w:rsidTr="00142141">
        <w:tc>
          <w:tcPr>
            <w:tcW w:w="1280" w:type="dxa"/>
            <w:shd w:val="clear" w:color="auto" w:fill="auto"/>
          </w:tcPr>
          <w:p w14:paraId="5B5D9475"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36</w:t>
            </w:r>
          </w:p>
        </w:tc>
        <w:tc>
          <w:tcPr>
            <w:tcW w:w="1371" w:type="dxa"/>
            <w:shd w:val="clear" w:color="auto" w:fill="auto"/>
          </w:tcPr>
          <w:p w14:paraId="3015333B"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385B3966"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1EB5C52A"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109</w:t>
            </w:r>
          </w:p>
          <w:p w14:paraId="3E599E32"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107</w:t>
            </w:r>
          </w:p>
        </w:tc>
        <w:tc>
          <w:tcPr>
            <w:tcW w:w="1434" w:type="dxa"/>
            <w:shd w:val="clear" w:color="auto" w:fill="auto"/>
            <w:vAlign w:val="center"/>
          </w:tcPr>
          <w:p w14:paraId="0F16B803"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110 (72·8)</w:t>
            </w:r>
          </w:p>
          <w:p w14:paraId="759E086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88·9 (66·1)</w:t>
            </w:r>
          </w:p>
        </w:tc>
        <w:tc>
          <w:tcPr>
            <w:tcW w:w="1984" w:type="dxa"/>
            <w:shd w:val="clear" w:color="auto" w:fill="auto"/>
          </w:tcPr>
          <w:p w14:paraId="4AB4616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98</w:t>
            </w:r>
          </w:p>
          <w:p w14:paraId="0509A97A"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99</w:t>
            </w:r>
          </w:p>
        </w:tc>
        <w:tc>
          <w:tcPr>
            <w:tcW w:w="1984" w:type="dxa"/>
            <w:shd w:val="clear" w:color="auto" w:fill="auto"/>
          </w:tcPr>
          <w:p w14:paraId="5EB766D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116 (99·8)</w:t>
            </w:r>
          </w:p>
          <w:p w14:paraId="3CF2194E"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81 (74·0)</w:t>
            </w:r>
          </w:p>
        </w:tc>
      </w:tr>
      <w:tr w:rsidR="000E46DA" w:rsidRPr="00A73A83" w14:paraId="581F9B19" w14:textId="77777777" w:rsidTr="00142141">
        <w:tc>
          <w:tcPr>
            <w:tcW w:w="1280" w:type="dxa"/>
            <w:shd w:val="clear" w:color="auto" w:fill="auto"/>
          </w:tcPr>
          <w:p w14:paraId="56AAE002"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Week 44</w:t>
            </w:r>
          </w:p>
        </w:tc>
        <w:tc>
          <w:tcPr>
            <w:tcW w:w="1371" w:type="dxa"/>
            <w:shd w:val="clear" w:color="auto" w:fill="auto"/>
          </w:tcPr>
          <w:p w14:paraId="74608E21"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Pre-dose</w:t>
            </w:r>
          </w:p>
          <w:p w14:paraId="37398D49" w14:textId="77777777" w:rsidR="000E46DA" w:rsidRPr="00A73A83" w:rsidRDefault="000E46DA" w:rsidP="00142141">
            <w:pPr>
              <w:spacing w:line="360" w:lineRule="auto"/>
              <w:rPr>
                <w:rFonts w:asciiTheme="minorHAnsi" w:hAnsiTheme="minorHAnsi"/>
                <w:szCs w:val="20"/>
                <w:lang w:eastAsia="en-GB"/>
              </w:rPr>
            </w:pPr>
            <w:r w:rsidRPr="00A73A83">
              <w:rPr>
                <w:rFonts w:asciiTheme="minorHAnsi" w:hAnsiTheme="minorHAnsi"/>
                <w:szCs w:val="20"/>
                <w:lang w:eastAsia="en-GB"/>
              </w:rPr>
              <w:t>IAD</w:t>
            </w:r>
          </w:p>
        </w:tc>
        <w:tc>
          <w:tcPr>
            <w:tcW w:w="963" w:type="dxa"/>
            <w:shd w:val="clear" w:color="auto" w:fill="auto"/>
            <w:vAlign w:val="center"/>
          </w:tcPr>
          <w:p w14:paraId="35EE08C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99</w:t>
            </w:r>
          </w:p>
          <w:p w14:paraId="07D2A8C9"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97</w:t>
            </w:r>
          </w:p>
        </w:tc>
        <w:tc>
          <w:tcPr>
            <w:tcW w:w="1434" w:type="dxa"/>
            <w:shd w:val="clear" w:color="auto" w:fill="auto"/>
            <w:vAlign w:val="center"/>
          </w:tcPr>
          <w:p w14:paraId="37A1E43D"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140 (101·5)</w:t>
            </w:r>
          </w:p>
          <w:p w14:paraId="58BDBAFF"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107 (78·7)</w:t>
            </w:r>
          </w:p>
        </w:tc>
        <w:tc>
          <w:tcPr>
            <w:tcW w:w="1984" w:type="dxa"/>
            <w:shd w:val="clear" w:color="auto" w:fill="auto"/>
          </w:tcPr>
          <w:p w14:paraId="01BBA36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81</w:t>
            </w:r>
          </w:p>
          <w:p w14:paraId="16777271"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82</w:t>
            </w:r>
          </w:p>
        </w:tc>
        <w:tc>
          <w:tcPr>
            <w:tcW w:w="1984" w:type="dxa"/>
            <w:shd w:val="clear" w:color="auto" w:fill="auto"/>
          </w:tcPr>
          <w:p w14:paraId="7F6E275A"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118 (89·4)</w:t>
            </w:r>
          </w:p>
          <w:p w14:paraId="3FE8916B"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81·1 (62·7)</w:t>
            </w:r>
          </w:p>
        </w:tc>
      </w:tr>
      <w:tr w:rsidR="000E46DA" w:rsidRPr="00A73A83" w14:paraId="642ECDA6" w14:textId="77777777" w:rsidTr="00142141">
        <w:tc>
          <w:tcPr>
            <w:tcW w:w="1280" w:type="dxa"/>
            <w:shd w:val="clear" w:color="auto" w:fill="auto"/>
          </w:tcPr>
          <w:p w14:paraId="4F8DF722" w14:textId="32008F08" w:rsidR="000E46DA" w:rsidRPr="00A73A83" w:rsidRDefault="000E46DA" w:rsidP="00C20A6A">
            <w:pPr>
              <w:spacing w:line="360" w:lineRule="auto"/>
              <w:rPr>
                <w:rFonts w:asciiTheme="minorHAnsi" w:hAnsiTheme="minorHAnsi"/>
                <w:szCs w:val="20"/>
                <w:lang w:eastAsia="en-GB"/>
              </w:rPr>
            </w:pPr>
            <w:r w:rsidRPr="00A73A83">
              <w:rPr>
                <w:rFonts w:asciiTheme="minorHAnsi" w:hAnsiTheme="minorHAnsi"/>
                <w:szCs w:val="20"/>
                <w:lang w:eastAsia="en-GB"/>
              </w:rPr>
              <w:t>Follow</w:t>
            </w:r>
            <w:r w:rsidR="00876070">
              <w:rPr>
                <w:rFonts w:asciiTheme="minorHAnsi" w:hAnsiTheme="minorHAnsi"/>
                <w:szCs w:val="20"/>
                <w:lang w:eastAsia="en-GB"/>
              </w:rPr>
              <w:t>-</w:t>
            </w:r>
            <w:r w:rsidRPr="00A73A83">
              <w:rPr>
                <w:rFonts w:asciiTheme="minorHAnsi" w:hAnsiTheme="minorHAnsi"/>
                <w:szCs w:val="20"/>
                <w:lang w:eastAsia="en-GB"/>
              </w:rPr>
              <w:t>up</w:t>
            </w:r>
          </w:p>
        </w:tc>
        <w:tc>
          <w:tcPr>
            <w:tcW w:w="1371" w:type="dxa"/>
            <w:shd w:val="clear" w:color="auto" w:fill="auto"/>
          </w:tcPr>
          <w:p w14:paraId="144EA028" w14:textId="77777777" w:rsidR="000E46DA" w:rsidRPr="00A73A83" w:rsidRDefault="000E46DA" w:rsidP="00142141">
            <w:pPr>
              <w:spacing w:line="360" w:lineRule="auto"/>
              <w:rPr>
                <w:rFonts w:asciiTheme="minorHAnsi" w:hAnsiTheme="minorHAnsi"/>
                <w:szCs w:val="20"/>
                <w:lang w:eastAsia="en-GB"/>
              </w:rPr>
            </w:pPr>
          </w:p>
        </w:tc>
        <w:tc>
          <w:tcPr>
            <w:tcW w:w="963" w:type="dxa"/>
            <w:shd w:val="clear" w:color="auto" w:fill="auto"/>
            <w:vAlign w:val="center"/>
          </w:tcPr>
          <w:p w14:paraId="2762D8FA"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109</w:t>
            </w:r>
          </w:p>
        </w:tc>
        <w:tc>
          <w:tcPr>
            <w:tcW w:w="1434" w:type="dxa"/>
            <w:shd w:val="clear" w:color="auto" w:fill="auto"/>
            <w:vAlign w:val="center"/>
          </w:tcPr>
          <w:p w14:paraId="162ABC60"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128·9 (90·0)</w:t>
            </w:r>
          </w:p>
        </w:tc>
        <w:tc>
          <w:tcPr>
            <w:tcW w:w="1984" w:type="dxa"/>
            <w:shd w:val="clear" w:color="auto" w:fill="auto"/>
          </w:tcPr>
          <w:p w14:paraId="00896248"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94</w:t>
            </w:r>
          </w:p>
        </w:tc>
        <w:tc>
          <w:tcPr>
            <w:tcW w:w="1984" w:type="dxa"/>
            <w:shd w:val="clear" w:color="auto" w:fill="auto"/>
          </w:tcPr>
          <w:p w14:paraId="318C087F" w14:textId="77777777" w:rsidR="000E46DA" w:rsidRPr="00A73A83" w:rsidRDefault="000E46DA" w:rsidP="00142141">
            <w:pPr>
              <w:spacing w:line="360" w:lineRule="auto"/>
              <w:jc w:val="center"/>
              <w:rPr>
                <w:rFonts w:asciiTheme="minorHAnsi" w:hAnsiTheme="minorHAnsi"/>
                <w:szCs w:val="20"/>
                <w:lang w:eastAsia="en-GB"/>
              </w:rPr>
            </w:pPr>
            <w:r w:rsidRPr="00A73A83">
              <w:rPr>
                <w:rFonts w:asciiTheme="minorHAnsi" w:hAnsiTheme="minorHAnsi"/>
                <w:szCs w:val="20"/>
                <w:lang w:eastAsia="en-GB"/>
              </w:rPr>
              <w:t>123·7 (104·5)</w:t>
            </w:r>
          </w:p>
        </w:tc>
      </w:tr>
    </w:tbl>
    <w:p w14:paraId="729432A7" w14:textId="460D207F" w:rsidR="000E46DA" w:rsidRPr="00A73A83" w:rsidRDefault="000E46DA" w:rsidP="000E46DA">
      <w:pPr>
        <w:rPr>
          <w:rFonts w:asciiTheme="minorHAnsi" w:hAnsiTheme="minorHAnsi"/>
          <w:bCs/>
          <w:szCs w:val="20"/>
          <w:lang w:eastAsia="en-GB"/>
        </w:rPr>
      </w:pPr>
      <w:r w:rsidRPr="00A73A83">
        <w:rPr>
          <w:rFonts w:asciiTheme="minorHAnsi" w:hAnsiTheme="minorHAnsi"/>
          <w:bCs/>
          <w:szCs w:val="20"/>
          <w:lang w:eastAsia="en-GB"/>
        </w:rPr>
        <w:t>*PK Riluzole concentration population consisted of all patients in the ITT population who took at least one dose of riluzole during the study, and from whom at least one plasma sample was analysed for riluzole.</w:t>
      </w:r>
    </w:p>
    <w:p w14:paraId="3A6834FE" w14:textId="2E41E1E2" w:rsidR="000E46DA" w:rsidRPr="00A73A83" w:rsidRDefault="000E46DA" w:rsidP="000E46DA">
      <w:pPr>
        <w:rPr>
          <w:rFonts w:asciiTheme="minorHAnsi" w:hAnsiTheme="minorHAnsi"/>
          <w:b/>
          <w:bCs/>
          <w:szCs w:val="20"/>
          <w:lang w:eastAsia="en-GB"/>
        </w:rPr>
      </w:pPr>
      <w:r w:rsidRPr="00A73A83">
        <w:rPr>
          <w:rFonts w:asciiTheme="minorHAnsi" w:hAnsiTheme="minorHAnsi"/>
          <w:bCs/>
          <w:szCs w:val="20"/>
          <w:lang w:eastAsia="en-GB"/>
        </w:rPr>
        <w:t>IAD, immediately after dose; ITT, intent-to-treat</w:t>
      </w:r>
      <w:r w:rsidR="00894085" w:rsidRPr="00A73A83">
        <w:rPr>
          <w:rFonts w:asciiTheme="minorHAnsi" w:hAnsiTheme="minorHAnsi"/>
          <w:bCs/>
          <w:szCs w:val="20"/>
          <w:lang w:eastAsia="en-GB"/>
        </w:rPr>
        <w:t>; PK, pharmacokinetic; SD, standard deviation</w:t>
      </w:r>
      <w:r w:rsidRPr="00A73A83">
        <w:rPr>
          <w:rFonts w:asciiTheme="minorHAnsi" w:hAnsiTheme="minorHAnsi"/>
          <w:bCs/>
          <w:szCs w:val="20"/>
          <w:lang w:eastAsia="en-GB"/>
        </w:rPr>
        <w:t>.</w:t>
      </w:r>
    </w:p>
    <w:p w14:paraId="58EABB97" w14:textId="77777777" w:rsidR="000E46DA" w:rsidRPr="00A73A83" w:rsidRDefault="000E46DA" w:rsidP="000E46DA">
      <w:pPr>
        <w:rPr>
          <w:rFonts w:asciiTheme="minorHAnsi" w:eastAsia="Times New Roman" w:hAnsiTheme="minorHAnsi" w:cs="Calibri"/>
          <w:b/>
          <w:bCs/>
          <w:lang w:eastAsia="en-GB"/>
        </w:rPr>
      </w:pPr>
      <w:r w:rsidRPr="00A73A83">
        <w:rPr>
          <w:rFonts w:asciiTheme="minorHAnsi" w:hAnsiTheme="minorHAnsi"/>
          <w:b/>
          <w:bCs/>
          <w:szCs w:val="20"/>
          <w:lang w:eastAsia="en-GB"/>
        </w:rPr>
        <w:br w:type="page"/>
      </w:r>
    </w:p>
    <w:p w14:paraId="402B6B0B" w14:textId="5F743210" w:rsidR="000E46DA" w:rsidRPr="00A73A83" w:rsidRDefault="000E46DA" w:rsidP="000E46DA">
      <w:pPr>
        <w:rPr>
          <w:rFonts w:asciiTheme="minorHAnsi" w:hAnsiTheme="minorHAnsi"/>
          <w:i/>
          <w:szCs w:val="20"/>
          <w:lang w:eastAsia="en-GB"/>
        </w:rPr>
      </w:pPr>
      <w:r w:rsidRPr="00A73A83">
        <w:rPr>
          <w:rFonts w:asciiTheme="minorHAnsi" w:hAnsiTheme="minorHAnsi"/>
          <w:b/>
          <w:szCs w:val="20"/>
          <w:lang w:eastAsia="en-GB"/>
        </w:rPr>
        <w:lastRenderedPageBreak/>
        <w:t xml:space="preserve">Table </w:t>
      </w:r>
      <w:r w:rsidR="000F734B" w:rsidRPr="00A73A83">
        <w:rPr>
          <w:rFonts w:asciiTheme="minorHAnsi" w:hAnsiTheme="minorHAnsi"/>
          <w:b/>
          <w:szCs w:val="20"/>
          <w:lang w:eastAsia="en-GB"/>
        </w:rPr>
        <w:t>S</w:t>
      </w:r>
      <w:r w:rsidR="000F734B">
        <w:rPr>
          <w:rFonts w:asciiTheme="minorHAnsi" w:hAnsiTheme="minorHAnsi"/>
          <w:b/>
          <w:szCs w:val="20"/>
          <w:lang w:eastAsia="en-GB"/>
        </w:rPr>
        <w:t>6</w:t>
      </w:r>
      <w:r w:rsidRPr="00A73A83">
        <w:rPr>
          <w:rFonts w:asciiTheme="minorHAnsi" w:hAnsiTheme="minorHAnsi"/>
          <w:b/>
          <w:szCs w:val="20"/>
          <w:lang w:eastAsia="en-GB"/>
        </w:rPr>
        <w:t>. Summary of fatal serious adverse events (any time during on treatment or follow</w:t>
      </w:r>
      <w:r w:rsidR="00894085" w:rsidRPr="00A73A83">
        <w:rPr>
          <w:rFonts w:asciiTheme="minorHAnsi" w:hAnsiTheme="minorHAnsi"/>
          <w:b/>
          <w:szCs w:val="20"/>
          <w:lang w:eastAsia="en-GB"/>
        </w:rPr>
        <w:t>-</w:t>
      </w:r>
      <w:r w:rsidRPr="00A73A83">
        <w:rPr>
          <w:rFonts w:asciiTheme="minorHAnsi" w:hAnsiTheme="minorHAnsi"/>
          <w:b/>
          <w:szCs w:val="20"/>
          <w:lang w:eastAsia="en-GB"/>
        </w:rPr>
        <w:t>up phase)</w:t>
      </w:r>
    </w:p>
    <w:p w14:paraId="5CB66102" w14:textId="77777777" w:rsidR="000E46DA" w:rsidRPr="00A73A83" w:rsidRDefault="000E46DA" w:rsidP="000E46DA">
      <w:pPr>
        <w:rPr>
          <w:rFonts w:asciiTheme="minorHAnsi" w:hAnsiTheme="minorHAnsi"/>
          <w:szCs w:val="20"/>
          <w:lang w:eastAsia="en-GB"/>
        </w:rPr>
      </w:pPr>
    </w:p>
    <w:tbl>
      <w:tblPr>
        <w:tblW w:w="0" w:type="auto"/>
        <w:tblInd w:w="106" w:type="dxa"/>
        <w:tblLayout w:type="fixed"/>
        <w:tblCellMar>
          <w:left w:w="0" w:type="dxa"/>
          <w:right w:w="0" w:type="dxa"/>
        </w:tblCellMar>
        <w:tblLook w:val="01E0" w:firstRow="1" w:lastRow="1" w:firstColumn="1" w:lastColumn="1" w:noHBand="0" w:noVBand="0"/>
      </w:tblPr>
      <w:tblGrid>
        <w:gridCol w:w="3965"/>
        <w:gridCol w:w="2160"/>
        <w:gridCol w:w="2732"/>
      </w:tblGrid>
      <w:tr w:rsidR="000E46DA" w:rsidRPr="00A73A83" w14:paraId="31DB5BA9" w14:textId="77777777" w:rsidTr="00142141">
        <w:trPr>
          <w:trHeight w:hRule="exact" w:val="338"/>
        </w:trPr>
        <w:tc>
          <w:tcPr>
            <w:tcW w:w="3965" w:type="dxa"/>
            <w:tcBorders>
              <w:top w:val="single" w:sz="5" w:space="0" w:color="000000"/>
              <w:left w:val="single" w:sz="5" w:space="0" w:color="000000"/>
              <w:bottom w:val="single" w:sz="5" w:space="0" w:color="000000"/>
              <w:right w:val="single" w:sz="5" w:space="0" w:color="000000"/>
            </w:tcBorders>
          </w:tcPr>
          <w:p w14:paraId="5BB465AA" w14:textId="77777777" w:rsidR="000E46DA" w:rsidRPr="00A73A83" w:rsidRDefault="000E46DA" w:rsidP="00142141">
            <w:pPr>
              <w:rPr>
                <w:rFonts w:asciiTheme="minorHAnsi" w:hAnsiTheme="minorHAnsi"/>
                <w:szCs w:val="20"/>
                <w:lang w:eastAsia="en-GB"/>
              </w:rPr>
            </w:pPr>
          </w:p>
        </w:tc>
        <w:tc>
          <w:tcPr>
            <w:tcW w:w="4892" w:type="dxa"/>
            <w:gridSpan w:val="2"/>
            <w:tcBorders>
              <w:top w:val="single" w:sz="5" w:space="0" w:color="000000"/>
              <w:left w:val="single" w:sz="5" w:space="0" w:color="000000"/>
              <w:bottom w:val="single" w:sz="5" w:space="0" w:color="000000"/>
              <w:right w:val="single" w:sz="5" w:space="0" w:color="000000"/>
            </w:tcBorders>
          </w:tcPr>
          <w:p w14:paraId="32ACFFBA" w14:textId="77777777" w:rsidR="000E46DA" w:rsidRPr="00A73A83" w:rsidRDefault="000E46DA" w:rsidP="00142141">
            <w:pPr>
              <w:widowControl w:val="0"/>
              <w:spacing w:line="268" w:lineRule="exact"/>
              <w:ind w:left="1328"/>
              <w:rPr>
                <w:rFonts w:asciiTheme="minorHAnsi" w:eastAsia="Arial Narrow" w:hAnsiTheme="minorHAnsi" w:cs="Arial Narrow"/>
                <w:sz w:val="20"/>
                <w:szCs w:val="20"/>
              </w:rPr>
            </w:pPr>
            <w:r w:rsidRPr="00A73A83">
              <w:rPr>
                <w:rFonts w:asciiTheme="minorHAnsi" w:hAnsiTheme="minorHAnsi"/>
                <w:b/>
                <w:sz w:val="20"/>
                <w:szCs w:val="20"/>
              </w:rPr>
              <w:t>Number of patients (%)</w:t>
            </w:r>
          </w:p>
        </w:tc>
      </w:tr>
      <w:tr w:rsidR="000E46DA" w:rsidRPr="00A73A83" w14:paraId="6DF095BA" w14:textId="77777777" w:rsidTr="00135FE0">
        <w:trPr>
          <w:trHeight w:hRule="exact" w:val="562"/>
        </w:trPr>
        <w:tc>
          <w:tcPr>
            <w:tcW w:w="3965" w:type="dxa"/>
            <w:tcBorders>
              <w:top w:val="single" w:sz="5" w:space="0" w:color="000000"/>
              <w:left w:val="single" w:sz="5" w:space="0" w:color="000000"/>
              <w:bottom w:val="single" w:sz="5" w:space="0" w:color="000000"/>
              <w:right w:val="single" w:sz="5" w:space="0" w:color="000000"/>
            </w:tcBorders>
          </w:tcPr>
          <w:p w14:paraId="47583B1C" w14:textId="77777777" w:rsidR="000E46DA" w:rsidRPr="00A73A83" w:rsidRDefault="000E46DA" w:rsidP="00142141">
            <w:pPr>
              <w:widowControl w:val="0"/>
              <w:spacing w:line="270" w:lineRule="exact"/>
              <w:ind w:left="102"/>
              <w:rPr>
                <w:rFonts w:asciiTheme="minorHAnsi" w:eastAsia="Arial Narrow" w:hAnsiTheme="minorHAnsi" w:cs="Arial Narrow"/>
                <w:sz w:val="20"/>
                <w:szCs w:val="20"/>
              </w:rPr>
            </w:pPr>
            <w:r w:rsidRPr="00A73A83">
              <w:rPr>
                <w:rFonts w:asciiTheme="minorHAnsi" w:hAnsiTheme="minorHAnsi"/>
                <w:b/>
                <w:sz w:val="20"/>
                <w:szCs w:val="20"/>
              </w:rPr>
              <w:t xml:space="preserve">System organ class preferred </w:t>
            </w:r>
            <w:r w:rsidRPr="00A73A83">
              <w:rPr>
                <w:rFonts w:asciiTheme="minorHAnsi" w:hAnsiTheme="minorHAnsi"/>
                <w:b/>
                <w:spacing w:val="-5"/>
                <w:sz w:val="20"/>
                <w:szCs w:val="20"/>
              </w:rPr>
              <w:t>term</w:t>
            </w:r>
          </w:p>
        </w:tc>
        <w:tc>
          <w:tcPr>
            <w:tcW w:w="2160" w:type="dxa"/>
            <w:tcBorders>
              <w:top w:val="single" w:sz="5" w:space="0" w:color="000000"/>
              <w:left w:val="single" w:sz="5" w:space="0" w:color="000000"/>
              <w:bottom w:val="single" w:sz="5" w:space="0" w:color="000000"/>
              <w:right w:val="single" w:sz="5" w:space="0" w:color="000000"/>
            </w:tcBorders>
          </w:tcPr>
          <w:p w14:paraId="1EE07D69" w14:textId="77777777" w:rsidR="000E46DA" w:rsidRPr="00A73A83" w:rsidRDefault="000E46DA">
            <w:pPr>
              <w:widowControl w:val="0"/>
              <w:spacing w:line="270" w:lineRule="exact"/>
              <w:ind w:left="553"/>
              <w:rPr>
                <w:rFonts w:asciiTheme="minorHAnsi" w:eastAsia="Arial Narrow" w:hAnsiTheme="minorHAnsi" w:cs="Arial Narrow"/>
                <w:sz w:val="20"/>
                <w:szCs w:val="20"/>
              </w:rPr>
            </w:pPr>
            <w:r w:rsidRPr="00A73A83">
              <w:rPr>
                <w:rFonts w:asciiTheme="minorHAnsi" w:hAnsiTheme="minorHAnsi"/>
                <w:b/>
                <w:sz w:val="20"/>
                <w:szCs w:val="20"/>
              </w:rPr>
              <w:t>Placebo (N=151)</w:t>
            </w:r>
          </w:p>
        </w:tc>
        <w:tc>
          <w:tcPr>
            <w:tcW w:w="2732" w:type="dxa"/>
            <w:tcBorders>
              <w:top w:val="single" w:sz="5" w:space="0" w:color="000000"/>
              <w:left w:val="single" w:sz="5" w:space="0" w:color="000000"/>
              <w:bottom w:val="single" w:sz="5" w:space="0" w:color="000000"/>
              <w:right w:val="single" w:sz="5" w:space="0" w:color="000000"/>
            </w:tcBorders>
          </w:tcPr>
          <w:p w14:paraId="2537EFA0" w14:textId="77777777" w:rsidR="000E46DA" w:rsidRPr="00A73A83" w:rsidRDefault="000E46DA" w:rsidP="00135FE0">
            <w:pPr>
              <w:widowControl w:val="0"/>
              <w:spacing w:line="274" w:lineRule="exact"/>
              <w:ind w:left="438" w:right="369" w:hanging="70"/>
              <w:jc w:val="center"/>
              <w:rPr>
                <w:rFonts w:asciiTheme="minorHAnsi" w:eastAsia="Arial Narrow" w:hAnsiTheme="minorHAnsi" w:cs="Arial Narrow"/>
                <w:sz w:val="20"/>
                <w:szCs w:val="20"/>
              </w:rPr>
            </w:pPr>
            <w:r w:rsidRPr="00A73A83">
              <w:rPr>
                <w:rFonts w:asciiTheme="minorHAnsi" w:hAnsiTheme="minorHAnsi"/>
                <w:b/>
                <w:sz w:val="20"/>
                <w:szCs w:val="20"/>
              </w:rPr>
              <w:t>Ozanezumab 15 mg/kg (N=152)</w:t>
            </w:r>
          </w:p>
        </w:tc>
      </w:tr>
      <w:tr w:rsidR="000E46DA" w:rsidRPr="00A73A83" w14:paraId="42D8807B"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41AD0126" w14:textId="77777777" w:rsidR="000E46DA" w:rsidRPr="00A73A83" w:rsidRDefault="000E46DA" w:rsidP="00142141">
            <w:pPr>
              <w:widowControl w:val="0"/>
              <w:spacing w:line="268" w:lineRule="exact"/>
              <w:ind w:left="102"/>
              <w:rPr>
                <w:rFonts w:asciiTheme="minorHAnsi" w:eastAsia="Arial Narrow" w:hAnsiTheme="minorHAnsi" w:cs="Arial Narrow"/>
                <w:sz w:val="20"/>
                <w:szCs w:val="20"/>
              </w:rPr>
            </w:pPr>
            <w:r w:rsidRPr="00A73A83">
              <w:rPr>
                <w:rFonts w:asciiTheme="minorHAnsi" w:hAnsiTheme="minorHAnsi"/>
                <w:b/>
                <w:sz w:val="20"/>
                <w:szCs w:val="20"/>
              </w:rPr>
              <w:t>Any</w:t>
            </w:r>
            <w:r w:rsidRPr="00A73A83">
              <w:rPr>
                <w:rFonts w:asciiTheme="minorHAnsi" w:hAnsiTheme="minorHAnsi"/>
                <w:b/>
                <w:spacing w:val="-1"/>
                <w:sz w:val="20"/>
                <w:szCs w:val="20"/>
              </w:rPr>
              <w:t xml:space="preserve"> </w:t>
            </w:r>
            <w:r w:rsidRPr="00A73A83">
              <w:rPr>
                <w:rFonts w:asciiTheme="minorHAnsi" w:hAnsiTheme="minorHAnsi"/>
                <w:b/>
                <w:sz w:val="20"/>
                <w:szCs w:val="20"/>
              </w:rPr>
              <w:t>event</w:t>
            </w:r>
          </w:p>
        </w:tc>
        <w:tc>
          <w:tcPr>
            <w:tcW w:w="2160" w:type="dxa"/>
            <w:tcBorders>
              <w:top w:val="single" w:sz="5" w:space="0" w:color="000000"/>
              <w:left w:val="single" w:sz="5" w:space="0" w:color="000000"/>
              <w:bottom w:val="single" w:sz="5" w:space="0" w:color="000000"/>
              <w:right w:val="single" w:sz="5" w:space="0" w:color="000000"/>
            </w:tcBorders>
          </w:tcPr>
          <w:p w14:paraId="2511DCF5"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13</w:t>
            </w:r>
            <w:r w:rsidRPr="00A73A83">
              <w:rPr>
                <w:rFonts w:asciiTheme="minorHAnsi" w:hAnsiTheme="minorHAnsi"/>
                <w:spacing w:val="1"/>
                <w:sz w:val="20"/>
                <w:szCs w:val="20"/>
              </w:rPr>
              <w:t xml:space="preserve"> </w:t>
            </w:r>
            <w:r w:rsidRPr="00A73A83">
              <w:rPr>
                <w:rFonts w:asciiTheme="minorHAnsi" w:hAnsiTheme="minorHAnsi"/>
                <w:sz w:val="20"/>
                <w:szCs w:val="20"/>
              </w:rPr>
              <w:t>(9)</w:t>
            </w:r>
          </w:p>
        </w:tc>
        <w:tc>
          <w:tcPr>
            <w:tcW w:w="2732" w:type="dxa"/>
            <w:tcBorders>
              <w:top w:val="single" w:sz="5" w:space="0" w:color="000000"/>
              <w:left w:val="single" w:sz="5" w:space="0" w:color="000000"/>
              <w:bottom w:val="single" w:sz="5" w:space="0" w:color="000000"/>
              <w:right w:val="single" w:sz="5" w:space="0" w:color="000000"/>
            </w:tcBorders>
          </w:tcPr>
          <w:p w14:paraId="395667CA"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18</w:t>
            </w:r>
            <w:r w:rsidRPr="00A73A83">
              <w:rPr>
                <w:rFonts w:asciiTheme="minorHAnsi" w:hAnsiTheme="minorHAnsi"/>
                <w:spacing w:val="1"/>
                <w:sz w:val="20"/>
                <w:szCs w:val="20"/>
              </w:rPr>
              <w:t xml:space="preserve"> </w:t>
            </w:r>
            <w:r w:rsidRPr="00A73A83">
              <w:rPr>
                <w:rFonts w:asciiTheme="minorHAnsi" w:hAnsiTheme="minorHAnsi"/>
                <w:sz w:val="20"/>
                <w:szCs w:val="20"/>
              </w:rPr>
              <w:t>(12)</w:t>
            </w:r>
          </w:p>
        </w:tc>
      </w:tr>
      <w:tr w:rsidR="000E46DA" w:rsidRPr="00A73A83" w14:paraId="30ACB86A" w14:textId="77777777" w:rsidTr="00135FE0">
        <w:trPr>
          <w:trHeight w:hRule="exact" w:val="562"/>
        </w:trPr>
        <w:tc>
          <w:tcPr>
            <w:tcW w:w="3965" w:type="dxa"/>
            <w:tcBorders>
              <w:top w:val="single" w:sz="5" w:space="0" w:color="000000"/>
              <w:left w:val="single" w:sz="5" w:space="0" w:color="000000"/>
              <w:bottom w:val="single" w:sz="5" w:space="0" w:color="000000"/>
              <w:right w:val="single" w:sz="5" w:space="0" w:color="000000"/>
            </w:tcBorders>
          </w:tcPr>
          <w:p w14:paraId="06C5CF32" w14:textId="77777777" w:rsidR="000E46DA" w:rsidRPr="00A73A83" w:rsidRDefault="000E46DA" w:rsidP="00142141">
            <w:pPr>
              <w:widowControl w:val="0"/>
              <w:ind w:left="102" w:right="623"/>
              <w:rPr>
                <w:rFonts w:asciiTheme="minorHAnsi" w:eastAsia="Arial Narrow" w:hAnsiTheme="minorHAnsi" w:cs="Arial Narrow"/>
                <w:sz w:val="20"/>
                <w:szCs w:val="20"/>
              </w:rPr>
            </w:pPr>
            <w:r w:rsidRPr="00A73A83">
              <w:rPr>
                <w:rFonts w:asciiTheme="minorHAnsi" w:hAnsiTheme="minorHAnsi"/>
                <w:spacing w:val="-2"/>
                <w:sz w:val="20"/>
                <w:szCs w:val="20"/>
              </w:rPr>
              <w:t>Respiratory,</w:t>
            </w:r>
            <w:r w:rsidRPr="00A73A83">
              <w:rPr>
                <w:rFonts w:asciiTheme="minorHAnsi" w:hAnsiTheme="minorHAnsi"/>
                <w:sz w:val="20"/>
                <w:szCs w:val="20"/>
              </w:rPr>
              <w:t xml:space="preserve"> thoracic and mediastinal</w:t>
            </w:r>
            <w:r w:rsidRPr="00A73A83">
              <w:rPr>
                <w:rFonts w:asciiTheme="minorHAnsi" w:hAnsiTheme="minorHAnsi"/>
                <w:spacing w:val="29"/>
                <w:sz w:val="20"/>
                <w:szCs w:val="20"/>
              </w:rPr>
              <w:t xml:space="preserve"> </w:t>
            </w:r>
            <w:r w:rsidRPr="00A73A83">
              <w:rPr>
                <w:rFonts w:asciiTheme="minorHAnsi" w:hAnsiTheme="minorHAnsi"/>
                <w:sz w:val="20"/>
                <w:szCs w:val="20"/>
              </w:rPr>
              <w:t>disorders</w:t>
            </w:r>
          </w:p>
        </w:tc>
        <w:tc>
          <w:tcPr>
            <w:tcW w:w="2160" w:type="dxa"/>
            <w:tcBorders>
              <w:top w:val="single" w:sz="5" w:space="0" w:color="000000"/>
              <w:left w:val="single" w:sz="5" w:space="0" w:color="000000"/>
              <w:bottom w:val="single" w:sz="5" w:space="0" w:color="000000"/>
              <w:right w:val="single" w:sz="5" w:space="0" w:color="000000"/>
            </w:tcBorders>
          </w:tcPr>
          <w:p w14:paraId="6DAA62D7"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3C9EBC5B" w14:textId="77777777" w:rsidR="000E46DA" w:rsidRPr="00A73A83" w:rsidRDefault="000E46DA" w:rsidP="00142141">
            <w:pPr>
              <w:rPr>
                <w:rFonts w:asciiTheme="minorHAnsi" w:hAnsiTheme="minorHAnsi"/>
                <w:szCs w:val="20"/>
                <w:lang w:eastAsia="en-GB"/>
              </w:rPr>
            </w:pPr>
          </w:p>
        </w:tc>
      </w:tr>
      <w:tr w:rsidR="000E46DA" w:rsidRPr="00A73A83" w14:paraId="4FC2A72A" w14:textId="77777777" w:rsidTr="00135FE0">
        <w:trPr>
          <w:trHeight w:hRule="exact" w:val="283"/>
        </w:trPr>
        <w:tc>
          <w:tcPr>
            <w:tcW w:w="3965" w:type="dxa"/>
            <w:tcBorders>
              <w:top w:val="single" w:sz="5" w:space="0" w:color="000000"/>
              <w:left w:val="single" w:sz="5" w:space="0" w:color="000000"/>
              <w:bottom w:val="single" w:sz="5" w:space="0" w:color="000000"/>
              <w:right w:val="single" w:sz="5" w:space="0" w:color="000000"/>
            </w:tcBorders>
          </w:tcPr>
          <w:p w14:paraId="6D2B8DAD"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3AE71784"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7 (5)</w:t>
            </w:r>
          </w:p>
        </w:tc>
        <w:tc>
          <w:tcPr>
            <w:tcW w:w="2732" w:type="dxa"/>
            <w:tcBorders>
              <w:top w:val="single" w:sz="5" w:space="0" w:color="000000"/>
              <w:left w:val="single" w:sz="5" w:space="0" w:color="000000"/>
              <w:bottom w:val="single" w:sz="5" w:space="0" w:color="000000"/>
              <w:right w:val="single" w:sz="5" w:space="0" w:color="000000"/>
            </w:tcBorders>
          </w:tcPr>
          <w:p w14:paraId="4E7DEB8F"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14</w:t>
            </w:r>
            <w:r w:rsidRPr="00A73A83">
              <w:rPr>
                <w:rFonts w:asciiTheme="minorHAnsi" w:hAnsiTheme="minorHAnsi"/>
                <w:spacing w:val="1"/>
                <w:sz w:val="20"/>
                <w:szCs w:val="20"/>
              </w:rPr>
              <w:t xml:space="preserve"> </w:t>
            </w:r>
            <w:r w:rsidRPr="00A73A83">
              <w:rPr>
                <w:rFonts w:asciiTheme="minorHAnsi" w:hAnsiTheme="minorHAnsi"/>
                <w:sz w:val="20"/>
                <w:szCs w:val="20"/>
              </w:rPr>
              <w:t>(9)</w:t>
            </w:r>
          </w:p>
        </w:tc>
      </w:tr>
      <w:tr w:rsidR="000E46DA" w:rsidRPr="00A73A83" w14:paraId="5EC3B432"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7993C468" w14:textId="77777777" w:rsidR="000E46DA" w:rsidRPr="00A73A83" w:rsidRDefault="000E46DA" w:rsidP="00142141">
            <w:pPr>
              <w:widowControl w:val="0"/>
              <w:spacing w:line="270"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Respiratory failure</w:t>
            </w:r>
          </w:p>
        </w:tc>
        <w:tc>
          <w:tcPr>
            <w:tcW w:w="2160" w:type="dxa"/>
            <w:tcBorders>
              <w:top w:val="single" w:sz="5" w:space="0" w:color="000000"/>
              <w:left w:val="single" w:sz="5" w:space="0" w:color="000000"/>
              <w:bottom w:val="single" w:sz="5" w:space="0" w:color="000000"/>
              <w:right w:val="single" w:sz="5" w:space="0" w:color="000000"/>
            </w:tcBorders>
          </w:tcPr>
          <w:p w14:paraId="34E2B4EE"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5 (3)</w:t>
            </w:r>
          </w:p>
        </w:tc>
        <w:tc>
          <w:tcPr>
            <w:tcW w:w="2732" w:type="dxa"/>
            <w:tcBorders>
              <w:top w:val="single" w:sz="5" w:space="0" w:color="000000"/>
              <w:left w:val="single" w:sz="5" w:space="0" w:color="000000"/>
              <w:bottom w:val="single" w:sz="5" w:space="0" w:color="000000"/>
              <w:right w:val="single" w:sz="5" w:space="0" w:color="000000"/>
            </w:tcBorders>
          </w:tcPr>
          <w:p w14:paraId="7843DEB5"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10</w:t>
            </w:r>
            <w:r w:rsidRPr="00A73A83">
              <w:rPr>
                <w:rFonts w:asciiTheme="minorHAnsi" w:hAnsiTheme="minorHAnsi"/>
                <w:spacing w:val="1"/>
                <w:sz w:val="20"/>
                <w:szCs w:val="20"/>
              </w:rPr>
              <w:t xml:space="preserve"> </w:t>
            </w:r>
            <w:r w:rsidRPr="00A73A83">
              <w:rPr>
                <w:rFonts w:asciiTheme="minorHAnsi" w:hAnsiTheme="minorHAnsi"/>
                <w:sz w:val="20"/>
                <w:szCs w:val="20"/>
              </w:rPr>
              <w:t>(7)</w:t>
            </w:r>
          </w:p>
        </w:tc>
      </w:tr>
      <w:tr w:rsidR="000E46DA" w:rsidRPr="00A73A83" w14:paraId="579FBCAB"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14E4D87B" w14:textId="77777777" w:rsidR="000E46DA" w:rsidRPr="00A73A83" w:rsidRDefault="000E46DA" w:rsidP="00142141">
            <w:pPr>
              <w:widowControl w:val="0"/>
              <w:spacing w:line="270"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Pneumonia aspiration</w:t>
            </w:r>
          </w:p>
        </w:tc>
        <w:tc>
          <w:tcPr>
            <w:tcW w:w="2160" w:type="dxa"/>
            <w:tcBorders>
              <w:top w:val="single" w:sz="5" w:space="0" w:color="000000"/>
              <w:left w:val="single" w:sz="5" w:space="0" w:color="000000"/>
              <w:bottom w:val="single" w:sz="5" w:space="0" w:color="000000"/>
              <w:right w:val="single" w:sz="5" w:space="0" w:color="000000"/>
            </w:tcBorders>
          </w:tcPr>
          <w:p w14:paraId="2A5192E5"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167D151D"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3B7C9745"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2615E2BC"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pacing w:val="-1"/>
                <w:sz w:val="20"/>
                <w:szCs w:val="20"/>
              </w:rPr>
              <w:t>Acute respiratory failure</w:t>
            </w:r>
          </w:p>
        </w:tc>
        <w:tc>
          <w:tcPr>
            <w:tcW w:w="2160" w:type="dxa"/>
            <w:tcBorders>
              <w:top w:val="single" w:sz="5" w:space="0" w:color="000000"/>
              <w:left w:val="single" w:sz="5" w:space="0" w:color="000000"/>
              <w:bottom w:val="single" w:sz="5" w:space="0" w:color="000000"/>
              <w:right w:val="single" w:sz="5" w:space="0" w:color="000000"/>
            </w:tcBorders>
          </w:tcPr>
          <w:p w14:paraId="30A80E61"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3A3C6F0A"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2A53B70F"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35C3F43B"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pacing w:val="-1"/>
                <w:sz w:val="20"/>
                <w:szCs w:val="20"/>
              </w:rPr>
              <w:t>Asphyxia</w:t>
            </w:r>
          </w:p>
        </w:tc>
        <w:tc>
          <w:tcPr>
            <w:tcW w:w="2160" w:type="dxa"/>
            <w:tcBorders>
              <w:top w:val="single" w:sz="5" w:space="0" w:color="000000"/>
              <w:left w:val="single" w:sz="5" w:space="0" w:color="000000"/>
              <w:bottom w:val="single" w:sz="5" w:space="0" w:color="000000"/>
              <w:right w:val="single" w:sz="5" w:space="0" w:color="000000"/>
            </w:tcBorders>
          </w:tcPr>
          <w:p w14:paraId="397D3DD2"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14B97895"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37584BBD"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68A28680"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Dyspnoea</w:t>
            </w:r>
          </w:p>
        </w:tc>
        <w:tc>
          <w:tcPr>
            <w:tcW w:w="2160" w:type="dxa"/>
            <w:tcBorders>
              <w:top w:val="single" w:sz="5" w:space="0" w:color="000000"/>
              <w:left w:val="single" w:sz="5" w:space="0" w:color="000000"/>
              <w:bottom w:val="single" w:sz="5" w:space="0" w:color="000000"/>
              <w:right w:val="single" w:sz="5" w:space="0" w:color="000000"/>
            </w:tcBorders>
          </w:tcPr>
          <w:p w14:paraId="3E0EC45A"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578F8118"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r>
      <w:tr w:rsidR="000E46DA" w:rsidRPr="00A73A83" w14:paraId="26C4E3A1"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515E5937"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Hypercapnia</w:t>
            </w:r>
          </w:p>
        </w:tc>
        <w:tc>
          <w:tcPr>
            <w:tcW w:w="2160" w:type="dxa"/>
            <w:tcBorders>
              <w:top w:val="single" w:sz="5" w:space="0" w:color="000000"/>
              <w:left w:val="single" w:sz="5" w:space="0" w:color="000000"/>
              <w:bottom w:val="single" w:sz="5" w:space="0" w:color="000000"/>
              <w:right w:val="single" w:sz="5" w:space="0" w:color="000000"/>
            </w:tcBorders>
          </w:tcPr>
          <w:p w14:paraId="2B917EBB"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07B7870E"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5EEAADAB"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6A5D4C29"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Pulmonary embolism</w:t>
            </w:r>
          </w:p>
        </w:tc>
        <w:tc>
          <w:tcPr>
            <w:tcW w:w="2160" w:type="dxa"/>
            <w:tcBorders>
              <w:top w:val="single" w:sz="5" w:space="0" w:color="000000"/>
              <w:left w:val="single" w:sz="5" w:space="0" w:color="000000"/>
              <w:bottom w:val="single" w:sz="5" w:space="0" w:color="000000"/>
              <w:right w:val="single" w:sz="5" w:space="0" w:color="000000"/>
            </w:tcBorders>
          </w:tcPr>
          <w:p w14:paraId="183FB556"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5F1C620E"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193A1B2E"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6C155940" w14:textId="77777777" w:rsidR="000E46DA" w:rsidRPr="00A73A83" w:rsidRDefault="000E46DA" w:rsidP="00142141">
            <w:pPr>
              <w:widowControl w:val="0"/>
              <w:spacing w:line="268" w:lineRule="exact"/>
              <w:ind w:left="102"/>
              <w:rPr>
                <w:rFonts w:asciiTheme="minorHAnsi" w:eastAsia="Arial Narrow" w:hAnsiTheme="minorHAnsi" w:cs="Arial Narrow"/>
                <w:sz w:val="20"/>
                <w:szCs w:val="20"/>
              </w:rPr>
            </w:pPr>
            <w:r w:rsidRPr="00A73A83">
              <w:rPr>
                <w:rFonts w:asciiTheme="minorHAnsi" w:hAnsiTheme="minorHAnsi"/>
                <w:sz w:val="20"/>
                <w:szCs w:val="20"/>
              </w:rPr>
              <w:t>Nervous system disorders</w:t>
            </w:r>
          </w:p>
        </w:tc>
        <w:tc>
          <w:tcPr>
            <w:tcW w:w="2160" w:type="dxa"/>
            <w:tcBorders>
              <w:top w:val="single" w:sz="5" w:space="0" w:color="000000"/>
              <w:left w:val="single" w:sz="5" w:space="0" w:color="000000"/>
              <w:bottom w:val="single" w:sz="5" w:space="0" w:color="000000"/>
              <w:right w:val="single" w:sz="5" w:space="0" w:color="000000"/>
            </w:tcBorders>
          </w:tcPr>
          <w:p w14:paraId="0A0DEE2E"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53770CFD" w14:textId="77777777" w:rsidR="000E46DA" w:rsidRPr="00A73A83" w:rsidRDefault="000E46DA" w:rsidP="00142141">
            <w:pPr>
              <w:rPr>
                <w:rFonts w:asciiTheme="minorHAnsi" w:hAnsiTheme="minorHAnsi"/>
                <w:szCs w:val="20"/>
                <w:lang w:eastAsia="en-GB"/>
              </w:rPr>
            </w:pPr>
          </w:p>
        </w:tc>
      </w:tr>
      <w:tr w:rsidR="000E46DA" w:rsidRPr="00A73A83" w14:paraId="5F3B28F0"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6531824F"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3760FF4B"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3 (2)</w:t>
            </w:r>
          </w:p>
        </w:tc>
        <w:tc>
          <w:tcPr>
            <w:tcW w:w="2732" w:type="dxa"/>
            <w:tcBorders>
              <w:top w:val="single" w:sz="5" w:space="0" w:color="000000"/>
              <w:left w:val="single" w:sz="5" w:space="0" w:color="000000"/>
              <w:bottom w:val="single" w:sz="5" w:space="0" w:color="000000"/>
              <w:right w:val="single" w:sz="5" w:space="0" w:color="000000"/>
            </w:tcBorders>
          </w:tcPr>
          <w:p w14:paraId="1F2EBDFC"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2 (1)</w:t>
            </w:r>
          </w:p>
        </w:tc>
      </w:tr>
      <w:tr w:rsidR="000E46DA" w:rsidRPr="00A73A83" w14:paraId="51FFFA82"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7B9E6875"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pacing w:val="-1"/>
                <w:sz w:val="20"/>
                <w:szCs w:val="20"/>
              </w:rPr>
              <w:t>Amyotrophic lateral sclerosis</w:t>
            </w:r>
          </w:p>
        </w:tc>
        <w:tc>
          <w:tcPr>
            <w:tcW w:w="2160" w:type="dxa"/>
            <w:tcBorders>
              <w:top w:val="single" w:sz="5" w:space="0" w:color="000000"/>
              <w:left w:val="single" w:sz="5" w:space="0" w:color="000000"/>
              <w:bottom w:val="single" w:sz="5" w:space="0" w:color="000000"/>
              <w:right w:val="single" w:sz="5" w:space="0" w:color="000000"/>
            </w:tcBorders>
          </w:tcPr>
          <w:p w14:paraId="071A5894"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2 (1)</w:t>
            </w:r>
          </w:p>
        </w:tc>
        <w:tc>
          <w:tcPr>
            <w:tcW w:w="2732" w:type="dxa"/>
            <w:tcBorders>
              <w:top w:val="single" w:sz="5" w:space="0" w:color="000000"/>
              <w:left w:val="single" w:sz="5" w:space="0" w:color="000000"/>
              <w:bottom w:val="single" w:sz="5" w:space="0" w:color="000000"/>
              <w:right w:val="single" w:sz="5" w:space="0" w:color="000000"/>
            </w:tcBorders>
          </w:tcPr>
          <w:p w14:paraId="18C4D3D9"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2 (1)</w:t>
            </w:r>
          </w:p>
        </w:tc>
      </w:tr>
      <w:tr w:rsidR="000E46DA" w:rsidRPr="00A73A83" w14:paraId="6483CA23"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643A1C6D"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Cerebrovascular accident</w:t>
            </w:r>
          </w:p>
        </w:tc>
        <w:tc>
          <w:tcPr>
            <w:tcW w:w="2160" w:type="dxa"/>
            <w:tcBorders>
              <w:top w:val="single" w:sz="5" w:space="0" w:color="000000"/>
              <w:left w:val="single" w:sz="5" w:space="0" w:color="000000"/>
              <w:bottom w:val="single" w:sz="5" w:space="0" w:color="000000"/>
              <w:right w:val="single" w:sz="5" w:space="0" w:color="000000"/>
            </w:tcBorders>
          </w:tcPr>
          <w:p w14:paraId="24615B37"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45F509BF"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r>
      <w:tr w:rsidR="000E46DA" w:rsidRPr="00A73A83" w14:paraId="2391B5B9" w14:textId="77777777" w:rsidTr="00135FE0">
        <w:trPr>
          <w:trHeight w:hRule="exact" w:val="283"/>
        </w:trPr>
        <w:tc>
          <w:tcPr>
            <w:tcW w:w="3965" w:type="dxa"/>
            <w:tcBorders>
              <w:top w:val="single" w:sz="5" w:space="0" w:color="000000"/>
              <w:left w:val="single" w:sz="5" w:space="0" w:color="000000"/>
              <w:bottom w:val="single" w:sz="5" w:space="0" w:color="000000"/>
              <w:right w:val="single" w:sz="5" w:space="0" w:color="000000"/>
            </w:tcBorders>
          </w:tcPr>
          <w:p w14:paraId="2EEE942E" w14:textId="77777777" w:rsidR="000E46DA" w:rsidRPr="00A73A83" w:rsidRDefault="000E46DA" w:rsidP="00142141">
            <w:pPr>
              <w:widowControl w:val="0"/>
              <w:spacing w:line="268" w:lineRule="exact"/>
              <w:ind w:left="102"/>
              <w:rPr>
                <w:rFonts w:asciiTheme="minorHAnsi" w:eastAsia="Arial Narrow" w:hAnsiTheme="minorHAnsi" w:cs="Arial Narrow"/>
                <w:sz w:val="20"/>
                <w:szCs w:val="20"/>
              </w:rPr>
            </w:pPr>
            <w:r w:rsidRPr="00A73A83">
              <w:rPr>
                <w:rFonts w:asciiTheme="minorHAnsi" w:hAnsiTheme="minorHAnsi"/>
                <w:sz w:val="20"/>
                <w:szCs w:val="20"/>
              </w:rPr>
              <w:t>Infections and infestations</w:t>
            </w:r>
          </w:p>
        </w:tc>
        <w:tc>
          <w:tcPr>
            <w:tcW w:w="2160" w:type="dxa"/>
            <w:tcBorders>
              <w:top w:val="single" w:sz="5" w:space="0" w:color="000000"/>
              <w:left w:val="single" w:sz="5" w:space="0" w:color="000000"/>
              <w:bottom w:val="single" w:sz="5" w:space="0" w:color="000000"/>
              <w:right w:val="single" w:sz="5" w:space="0" w:color="000000"/>
            </w:tcBorders>
          </w:tcPr>
          <w:p w14:paraId="11B77F08"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479112F9" w14:textId="77777777" w:rsidR="000E46DA" w:rsidRPr="00A73A83" w:rsidRDefault="000E46DA" w:rsidP="00142141">
            <w:pPr>
              <w:rPr>
                <w:rFonts w:asciiTheme="minorHAnsi" w:hAnsiTheme="minorHAnsi"/>
                <w:szCs w:val="20"/>
                <w:lang w:eastAsia="en-GB"/>
              </w:rPr>
            </w:pPr>
          </w:p>
        </w:tc>
      </w:tr>
      <w:tr w:rsidR="000E46DA" w:rsidRPr="00A73A83" w14:paraId="174310C2"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27F536D3" w14:textId="77777777" w:rsidR="000E46DA" w:rsidRPr="00A73A83" w:rsidRDefault="000E46DA" w:rsidP="00142141">
            <w:pPr>
              <w:widowControl w:val="0"/>
              <w:spacing w:line="270" w:lineRule="exact"/>
              <w:ind w:left="421"/>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05451479"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462F14F0"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3 (2)</w:t>
            </w:r>
          </w:p>
        </w:tc>
      </w:tr>
      <w:tr w:rsidR="000E46DA" w:rsidRPr="00A73A83" w14:paraId="6E1E6D61"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02E6A697" w14:textId="77777777" w:rsidR="000E46DA" w:rsidRPr="00A73A83" w:rsidRDefault="000E46DA" w:rsidP="00142141">
            <w:pPr>
              <w:widowControl w:val="0"/>
              <w:spacing w:line="270"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Pneumonia</w:t>
            </w:r>
          </w:p>
        </w:tc>
        <w:tc>
          <w:tcPr>
            <w:tcW w:w="2160" w:type="dxa"/>
            <w:tcBorders>
              <w:top w:val="single" w:sz="5" w:space="0" w:color="000000"/>
              <w:left w:val="single" w:sz="5" w:space="0" w:color="000000"/>
              <w:bottom w:val="single" w:sz="5" w:space="0" w:color="000000"/>
              <w:right w:val="single" w:sz="5" w:space="0" w:color="000000"/>
            </w:tcBorders>
          </w:tcPr>
          <w:p w14:paraId="6591A69A" w14:textId="77777777" w:rsidR="000E46DA" w:rsidRPr="00A73A83" w:rsidRDefault="000E46DA" w:rsidP="00142141">
            <w:pPr>
              <w:widowControl w:val="0"/>
              <w:spacing w:line="270"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1FB1412F" w14:textId="77777777" w:rsidR="000E46DA" w:rsidRPr="00A73A83" w:rsidRDefault="000E46DA" w:rsidP="00142141">
            <w:pPr>
              <w:widowControl w:val="0"/>
              <w:spacing w:line="270"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2 (1)</w:t>
            </w:r>
          </w:p>
        </w:tc>
      </w:tr>
      <w:tr w:rsidR="000E46DA" w:rsidRPr="00A73A83" w14:paraId="579B01A2"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2057231E"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Sepsis</w:t>
            </w:r>
          </w:p>
        </w:tc>
        <w:tc>
          <w:tcPr>
            <w:tcW w:w="2160" w:type="dxa"/>
            <w:tcBorders>
              <w:top w:val="single" w:sz="5" w:space="0" w:color="000000"/>
              <w:left w:val="single" w:sz="5" w:space="0" w:color="000000"/>
              <w:bottom w:val="single" w:sz="5" w:space="0" w:color="000000"/>
              <w:right w:val="single" w:sz="5" w:space="0" w:color="000000"/>
            </w:tcBorders>
          </w:tcPr>
          <w:p w14:paraId="49EAF98F"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5674BD9D"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59C6D3ED" w14:textId="77777777" w:rsidTr="00135FE0">
        <w:trPr>
          <w:trHeight w:hRule="exact" w:val="562"/>
        </w:trPr>
        <w:tc>
          <w:tcPr>
            <w:tcW w:w="3965" w:type="dxa"/>
            <w:tcBorders>
              <w:top w:val="single" w:sz="5" w:space="0" w:color="000000"/>
              <w:left w:val="single" w:sz="5" w:space="0" w:color="000000"/>
              <w:bottom w:val="single" w:sz="5" w:space="0" w:color="000000"/>
              <w:right w:val="single" w:sz="5" w:space="0" w:color="000000"/>
            </w:tcBorders>
          </w:tcPr>
          <w:p w14:paraId="709A7645" w14:textId="77777777" w:rsidR="000E46DA" w:rsidRPr="00A73A83" w:rsidRDefault="000E46DA" w:rsidP="00142141">
            <w:pPr>
              <w:widowControl w:val="0"/>
              <w:ind w:left="102" w:right="259"/>
              <w:rPr>
                <w:rFonts w:asciiTheme="minorHAnsi" w:eastAsia="Arial Narrow" w:hAnsiTheme="minorHAnsi" w:cs="Arial Narrow"/>
                <w:sz w:val="20"/>
                <w:szCs w:val="20"/>
              </w:rPr>
            </w:pPr>
            <w:r w:rsidRPr="00A73A83">
              <w:rPr>
                <w:rFonts w:asciiTheme="minorHAnsi" w:hAnsiTheme="minorHAnsi"/>
                <w:sz w:val="20"/>
                <w:szCs w:val="20"/>
              </w:rPr>
              <w:t>General disorders and administration site conditions</w:t>
            </w:r>
          </w:p>
        </w:tc>
        <w:tc>
          <w:tcPr>
            <w:tcW w:w="2160" w:type="dxa"/>
            <w:tcBorders>
              <w:top w:val="single" w:sz="5" w:space="0" w:color="000000"/>
              <w:left w:val="single" w:sz="5" w:space="0" w:color="000000"/>
              <w:bottom w:val="single" w:sz="5" w:space="0" w:color="000000"/>
              <w:right w:val="single" w:sz="5" w:space="0" w:color="000000"/>
            </w:tcBorders>
          </w:tcPr>
          <w:p w14:paraId="70B82DC6"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64C0F6BE" w14:textId="77777777" w:rsidR="000E46DA" w:rsidRPr="00A73A83" w:rsidRDefault="000E46DA" w:rsidP="00142141">
            <w:pPr>
              <w:rPr>
                <w:rFonts w:asciiTheme="minorHAnsi" w:hAnsiTheme="minorHAnsi"/>
                <w:szCs w:val="20"/>
                <w:lang w:eastAsia="en-GB"/>
              </w:rPr>
            </w:pPr>
          </w:p>
        </w:tc>
      </w:tr>
      <w:tr w:rsidR="000E46DA" w:rsidRPr="00A73A83" w14:paraId="3CDD56D0"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3BBD236F" w14:textId="77777777" w:rsidR="000E46DA" w:rsidRPr="00A73A83" w:rsidRDefault="000E46DA" w:rsidP="00142141">
            <w:pPr>
              <w:widowControl w:val="0"/>
              <w:spacing w:line="268" w:lineRule="exact"/>
              <w:ind w:left="366"/>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62052839"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2 (1)</w:t>
            </w:r>
          </w:p>
        </w:tc>
        <w:tc>
          <w:tcPr>
            <w:tcW w:w="2732" w:type="dxa"/>
            <w:tcBorders>
              <w:top w:val="single" w:sz="5" w:space="0" w:color="000000"/>
              <w:left w:val="single" w:sz="5" w:space="0" w:color="000000"/>
              <w:bottom w:val="single" w:sz="5" w:space="0" w:color="000000"/>
              <w:right w:val="single" w:sz="5" w:space="0" w:color="000000"/>
            </w:tcBorders>
          </w:tcPr>
          <w:p w14:paraId="7AE4F6CF"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r>
      <w:tr w:rsidR="000E46DA" w:rsidRPr="00A73A83" w14:paraId="562FE100"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12584DE5"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Death*</w:t>
            </w:r>
          </w:p>
        </w:tc>
        <w:tc>
          <w:tcPr>
            <w:tcW w:w="2160" w:type="dxa"/>
            <w:tcBorders>
              <w:top w:val="single" w:sz="5" w:space="0" w:color="000000"/>
              <w:left w:val="single" w:sz="5" w:space="0" w:color="000000"/>
              <w:bottom w:val="single" w:sz="5" w:space="0" w:color="000000"/>
              <w:right w:val="single" w:sz="5" w:space="0" w:color="000000"/>
            </w:tcBorders>
          </w:tcPr>
          <w:p w14:paraId="60B105FC"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023F6C71"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r>
      <w:tr w:rsidR="000E46DA" w:rsidRPr="00A73A83" w14:paraId="157E0B87"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05D78E74"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pacing w:val="-1"/>
                <w:sz w:val="20"/>
                <w:szCs w:val="20"/>
              </w:rPr>
              <w:t>Euthanasia</w:t>
            </w:r>
          </w:p>
        </w:tc>
        <w:tc>
          <w:tcPr>
            <w:tcW w:w="2160" w:type="dxa"/>
            <w:tcBorders>
              <w:top w:val="single" w:sz="5" w:space="0" w:color="000000"/>
              <w:left w:val="single" w:sz="5" w:space="0" w:color="000000"/>
              <w:bottom w:val="single" w:sz="5" w:space="0" w:color="000000"/>
              <w:right w:val="single" w:sz="5" w:space="0" w:color="000000"/>
            </w:tcBorders>
          </w:tcPr>
          <w:p w14:paraId="3980AD44"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c>
          <w:tcPr>
            <w:tcW w:w="2732" w:type="dxa"/>
            <w:tcBorders>
              <w:top w:val="single" w:sz="5" w:space="0" w:color="000000"/>
              <w:left w:val="single" w:sz="5" w:space="0" w:color="000000"/>
              <w:bottom w:val="single" w:sz="5" w:space="0" w:color="000000"/>
              <w:right w:val="single" w:sz="5" w:space="0" w:color="000000"/>
            </w:tcBorders>
          </w:tcPr>
          <w:p w14:paraId="1883DB3A"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r>
      <w:tr w:rsidR="000E46DA" w:rsidRPr="00A73A83" w14:paraId="79B2AE12" w14:textId="77777777" w:rsidTr="00135FE0">
        <w:trPr>
          <w:trHeight w:hRule="exact" w:val="559"/>
        </w:trPr>
        <w:tc>
          <w:tcPr>
            <w:tcW w:w="3965" w:type="dxa"/>
            <w:tcBorders>
              <w:top w:val="single" w:sz="5" w:space="0" w:color="000000"/>
              <w:left w:val="single" w:sz="5" w:space="0" w:color="000000"/>
              <w:bottom w:val="single" w:sz="5" w:space="0" w:color="000000"/>
              <w:right w:val="single" w:sz="5" w:space="0" w:color="000000"/>
            </w:tcBorders>
          </w:tcPr>
          <w:p w14:paraId="1F8CEA26" w14:textId="77777777" w:rsidR="000E46DA" w:rsidRPr="00A73A83" w:rsidRDefault="000E46DA" w:rsidP="00142141">
            <w:pPr>
              <w:widowControl w:val="0"/>
              <w:spacing w:line="238" w:lineRule="auto"/>
              <w:ind w:left="102" w:right="1061"/>
              <w:rPr>
                <w:rFonts w:asciiTheme="minorHAnsi" w:eastAsia="Arial Narrow" w:hAnsiTheme="minorHAnsi" w:cs="Arial Narrow"/>
                <w:sz w:val="20"/>
                <w:szCs w:val="20"/>
              </w:rPr>
            </w:pPr>
            <w:r w:rsidRPr="00A73A83">
              <w:rPr>
                <w:rFonts w:asciiTheme="minorHAnsi" w:hAnsiTheme="minorHAnsi"/>
                <w:spacing w:val="-3"/>
                <w:sz w:val="20"/>
                <w:szCs w:val="20"/>
              </w:rPr>
              <w:t>Injury,</w:t>
            </w:r>
            <w:r w:rsidRPr="00A73A83">
              <w:rPr>
                <w:rFonts w:asciiTheme="minorHAnsi" w:hAnsiTheme="minorHAnsi"/>
                <w:sz w:val="20"/>
                <w:szCs w:val="20"/>
              </w:rPr>
              <w:t xml:space="preserve"> poisoning and procedural</w:t>
            </w:r>
            <w:r w:rsidRPr="00A73A83">
              <w:rPr>
                <w:rFonts w:asciiTheme="minorHAnsi" w:hAnsiTheme="minorHAnsi"/>
                <w:spacing w:val="26"/>
                <w:sz w:val="20"/>
                <w:szCs w:val="20"/>
              </w:rPr>
              <w:t xml:space="preserve"> </w:t>
            </w:r>
            <w:r w:rsidRPr="00A73A83">
              <w:rPr>
                <w:rFonts w:asciiTheme="minorHAnsi" w:hAnsiTheme="minorHAnsi"/>
                <w:sz w:val="20"/>
                <w:szCs w:val="20"/>
              </w:rPr>
              <w:t>complications</w:t>
            </w:r>
          </w:p>
        </w:tc>
        <w:tc>
          <w:tcPr>
            <w:tcW w:w="2160" w:type="dxa"/>
            <w:tcBorders>
              <w:top w:val="single" w:sz="5" w:space="0" w:color="000000"/>
              <w:left w:val="single" w:sz="5" w:space="0" w:color="000000"/>
              <w:bottom w:val="single" w:sz="5" w:space="0" w:color="000000"/>
              <w:right w:val="single" w:sz="5" w:space="0" w:color="000000"/>
            </w:tcBorders>
          </w:tcPr>
          <w:p w14:paraId="7BFF7ECE"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13B09E39" w14:textId="77777777" w:rsidR="000E46DA" w:rsidRPr="00A73A83" w:rsidRDefault="000E46DA" w:rsidP="00142141">
            <w:pPr>
              <w:rPr>
                <w:rFonts w:asciiTheme="minorHAnsi" w:hAnsiTheme="minorHAnsi"/>
                <w:szCs w:val="20"/>
                <w:lang w:eastAsia="en-GB"/>
              </w:rPr>
            </w:pPr>
          </w:p>
        </w:tc>
      </w:tr>
      <w:tr w:rsidR="000E46DA" w:rsidRPr="00A73A83" w14:paraId="2817228F"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56CCDFAD" w14:textId="77777777" w:rsidR="000E46DA" w:rsidRPr="00A73A83" w:rsidRDefault="000E46DA" w:rsidP="00142141">
            <w:pPr>
              <w:widowControl w:val="0"/>
              <w:spacing w:line="268" w:lineRule="exact"/>
              <w:ind w:left="421"/>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0CADC27F"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010B4307"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1C8B29DD"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1A959893" w14:textId="77777777" w:rsidR="000E46DA" w:rsidRPr="00A73A83" w:rsidRDefault="000E46DA" w:rsidP="00142141">
            <w:pPr>
              <w:widowControl w:val="0"/>
              <w:spacing w:line="268" w:lineRule="exact"/>
              <w:ind w:left="488"/>
              <w:rPr>
                <w:rFonts w:asciiTheme="minorHAnsi" w:eastAsia="Arial Narrow" w:hAnsiTheme="minorHAnsi" w:cs="Arial Narrow"/>
                <w:sz w:val="20"/>
                <w:szCs w:val="20"/>
              </w:rPr>
            </w:pPr>
            <w:r w:rsidRPr="00A73A83">
              <w:rPr>
                <w:rFonts w:asciiTheme="minorHAnsi" w:hAnsiTheme="minorHAnsi"/>
                <w:spacing w:val="-1"/>
                <w:sz w:val="20"/>
                <w:szCs w:val="20"/>
              </w:rPr>
              <w:t>Fall</w:t>
            </w:r>
          </w:p>
        </w:tc>
        <w:tc>
          <w:tcPr>
            <w:tcW w:w="2160" w:type="dxa"/>
            <w:tcBorders>
              <w:top w:val="single" w:sz="5" w:space="0" w:color="000000"/>
              <w:left w:val="single" w:sz="5" w:space="0" w:color="000000"/>
              <w:bottom w:val="single" w:sz="5" w:space="0" w:color="000000"/>
              <w:right w:val="single" w:sz="5" w:space="0" w:color="000000"/>
            </w:tcBorders>
          </w:tcPr>
          <w:p w14:paraId="780B0F76"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5B5D1212"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33DD56D4" w14:textId="77777777" w:rsidTr="00135FE0">
        <w:trPr>
          <w:trHeight w:hRule="exact" w:val="562"/>
        </w:trPr>
        <w:tc>
          <w:tcPr>
            <w:tcW w:w="3965" w:type="dxa"/>
            <w:tcBorders>
              <w:top w:val="single" w:sz="5" w:space="0" w:color="000000"/>
              <w:left w:val="single" w:sz="5" w:space="0" w:color="000000"/>
              <w:bottom w:val="single" w:sz="5" w:space="0" w:color="000000"/>
              <w:right w:val="single" w:sz="5" w:space="0" w:color="000000"/>
            </w:tcBorders>
          </w:tcPr>
          <w:p w14:paraId="21D1B74A" w14:textId="77777777" w:rsidR="000E46DA" w:rsidRPr="00A73A83" w:rsidRDefault="000E46DA" w:rsidP="00142141">
            <w:pPr>
              <w:widowControl w:val="0"/>
              <w:ind w:left="102" w:right="861"/>
              <w:rPr>
                <w:rFonts w:asciiTheme="minorHAnsi" w:eastAsia="Arial Narrow" w:hAnsiTheme="minorHAnsi" w:cs="Arial Narrow"/>
                <w:sz w:val="20"/>
                <w:szCs w:val="20"/>
              </w:rPr>
            </w:pPr>
            <w:r w:rsidRPr="00A73A83">
              <w:rPr>
                <w:rFonts w:asciiTheme="minorHAnsi" w:hAnsiTheme="minorHAnsi"/>
                <w:sz w:val="20"/>
                <w:szCs w:val="20"/>
              </w:rPr>
              <w:t>Neoplasms benign, malignant and unspecified (incl</w:t>
            </w:r>
            <w:r w:rsidR="00EF1832" w:rsidRPr="00A73A83">
              <w:rPr>
                <w:rFonts w:asciiTheme="minorHAnsi" w:hAnsiTheme="minorHAnsi"/>
                <w:sz w:val="20"/>
                <w:szCs w:val="20"/>
              </w:rPr>
              <w:t>.</w:t>
            </w:r>
            <w:r w:rsidRPr="00A73A83">
              <w:rPr>
                <w:rFonts w:asciiTheme="minorHAnsi" w:hAnsiTheme="minorHAnsi"/>
                <w:sz w:val="20"/>
                <w:szCs w:val="20"/>
              </w:rPr>
              <w:t xml:space="preserve"> cysts and polyps)</w:t>
            </w:r>
          </w:p>
        </w:tc>
        <w:tc>
          <w:tcPr>
            <w:tcW w:w="2160" w:type="dxa"/>
            <w:tcBorders>
              <w:top w:val="single" w:sz="5" w:space="0" w:color="000000"/>
              <w:left w:val="single" w:sz="5" w:space="0" w:color="000000"/>
              <w:bottom w:val="single" w:sz="5" w:space="0" w:color="000000"/>
              <w:right w:val="single" w:sz="5" w:space="0" w:color="000000"/>
            </w:tcBorders>
          </w:tcPr>
          <w:p w14:paraId="0571479C" w14:textId="77777777" w:rsidR="000E46DA" w:rsidRPr="00A73A83" w:rsidRDefault="000E46DA" w:rsidP="00142141">
            <w:pPr>
              <w:rPr>
                <w:rFonts w:asciiTheme="minorHAnsi" w:hAnsiTheme="minorHAnsi"/>
                <w:szCs w:val="20"/>
                <w:lang w:eastAsia="en-GB"/>
              </w:rPr>
            </w:pPr>
          </w:p>
        </w:tc>
        <w:tc>
          <w:tcPr>
            <w:tcW w:w="2732" w:type="dxa"/>
            <w:tcBorders>
              <w:top w:val="single" w:sz="5" w:space="0" w:color="000000"/>
              <w:left w:val="single" w:sz="5" w:space="0" w:color="000000"/>
              <w:bottom w:val="single" w:sz="5" w:space="0" w:color="000000"/>
              <w:right w:val="single" w:sz="5" w:space="0" w:color="000000"/>
            </w:tcBorders>
          </w:tcPr>
          <w:p w14:paraId="65D4E836" w14:textId="77777777" w:rsidR="000E46DA" w:rsidRPr="00A73A83" w:rsidRDefault="000E46DA" w:rsidP="00142141">
            <w:pPr>
              <w:rPr>
                <w:rFonts w:asciiTheme="minorHAnsi" w:hAnsiTheme="minorHAnsi"/>
                <w:szCs w:val="20"/>
                <w:lang w:eastAsia="en-GB"/>
              </w:rPr>
            </w:pPr>
          </w:p>
        </w:tc>
      </w:tr>
      <w:tr w:rsidR="000E46DA" w:rsidRPr="00A73A83" w14:paraId="017812DE"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4D58DC7B" w14:textId="77777777" w:rsidR="000E46DA" w:rsidRPr="00A73A83" w:rsidRDefault="000E46DA" w:rsidP="00142141">
            <w:pPr>
              <w:widowControl w:val="0"/>
              <w:spacing w:line="268" w:lineRule="exact"/>
              <w:ind w:left="366"/>
              <w:rPr>
                <w:rFonts w:asciiTheme="minorHAnsi" w:eastAsia="Arial Narrow" w:hAnsiTheme="minorHAnsi" w:cs="Arial Narrow"/>
                <w:sz w:val="20"/>
                <w:szCs w:val="20"/>
              </w:rPr>
            </w:pPr>
            <w:r w:rsidRPr="00A73A83">
              <w:rPr>
                <w:rFonts w:asciiTheme="minorHAnsi" w:hAnsiTheme="minorHAnsi"/>
                <w:sz w:val="20"/>
                <w:szCs w:val="20"/>
              </w:rPr>
              <w:t>Any event</w:t>
            </w:r>
          </w:p>
        </w:tc>
        <w:tc>
          <w:tcPr>
            <w:tcW w:w="2160" w:type="dxa"/>
            <w:tcBorders>
              <w:top w:val="single" w:sz="5" w:space="0" w:color="000000"/>
              <w:left w:val="single" w:sz="5" w:space="0" w:color="000000"/>
              <w:bottom w:val="single" w:sz="5" w:space="0" w:color="000000"/>
              <w:right w:val="single" w:sz="5" w:space="0" w:color="000000"/>
            </w:tcBorders>
          </w:tcPr>
          <w:p w14:paraId="650F2FE0"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12AC925F"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r w:rsidR="000E46DA" w:rsidRPr="00A73A83" w14:paraId="29510BB6" w14:textId="77777777" w:rsidTr="00135FE0">
        <w:trPr>
          <w:trHeight w:hRule="exact" w:val="286"/>
        </w:trPr>
        <w:tc>
          <w:tcPr>
            <w:tcW w:w="3965" w:type="dxa"/>
            <w:tcBorders>
              <w:top w:val="single" w:sz="5" w:space="0" w:color="000000"/>
              <w:left w:val="single" w:sz="5" w:space="0" w:color="000000"/>
              <w:bottom w:val="single" w:sz="5" w:space="0" w:color="000000"/>
              <w:right w:val="single" w:sz="5" w:space="0" w:color="000000"/>
            </w:tcBorders>
          </w:tcPr>
          <w:p w14:paraId="767885A5" w14:textId="77777777" w:rsidR="000E46DA" w:rsidRPr="00A73A83" w:rsidRDefault="000E46DA" w:rsidP="00142141">
            <w:pPr>
              <w:widowControl w:val="0"/>
              <w:spacing w:line="268" w:lineRule="exact"/>
              <w:ind w:left="433"/>
              <w:rPr>
                <w:rFonts w:asciiTheme="minorHAnsi" w:eastAsia="Arial Narrow" w:hAnsiTheme="minorHAnsi" w:cs="Arial Narrow"/>
                <w:sz w:val="20"/>
                <w:szCs w:val="20"/>
              </w:rPr>
            </w:pPr>
            <w:r w:rsidRPr="00A73A83">
              <w:rPr>
                <w:rFonts w:asciiTheme="minorHAnsi" w:hAnsiTheme="minorHAnsi"/>
                <w:sz w:val="20"/>
                <w:szCs w:val="20"/>
              </w:rPr>
              <w:t xml:space="preserve">Bladder </w:t>
            </w:r>
            <w:r w:rsidRPr="00A73A83">
              <w:rPr>
                <w:rFonts w:asciiTheme="minorHAnsi" w:hAnsiTheme="minorHAnsi"/>
                <w:spacing w:val="-1"/>
                <w:sz w:val="20"/>
                <w:szCs w:val="20"/>
              </w:rPr>
              <w:t>transitional</w:t>
            </w:r>
            <w:r w:rsidRPr="00A73A83">
              <w:rPr>
                <w:rFonts w:asciiTheme="minorHAnsi" w:hAnsiTheme="minorHAnsi"/>
                <w:sz w:val="20"/>
                <w:szCs w:val="20"/>
              </w:rPr>
              <w:t xml:space="preserve"> cell carcinoma</w:t>
            </w:r>
          </w:p>
        </w:tc>
        <w:tc>
          <w:tcPr>
            <w:tcW w:w="2160" w:type="dxa"/>
            <w:tcBorders>
              <w:top w:val="single" w:sz="5" w:space="0" w:color="000000"/>
              <w:left w:val="single" w:sz="5" w:space="0" w:color="000000"/>
              <w:bottom w:val="single" w:sz="5" w:space="0" w:color="000000"/>
              <w:right w:val="single" w:sz="5" w:space="0" w:color="000000"/>
            </w:tcBorders>
          </w:tcPr>
          <w:p w14:paraId="08ABF139" w14:textId="77777777" w:rsidR="000E46DA" w:rsidRPr="00A73A83" w:rsidRDefault="000E46DA" w:rsidP="00142141">
            <w:pPr>
              <w:widowControl w:val="0"/>
              <w:spacing w:line="268" w:lineRule="exact"/>
              <w:jc w:val="center"/>
              <w:rPr>
                <w:rFonts w:asciiTheme="minorHAnsi" w:eastAsia="Arial Narrow" w:hAnsiTheme="minorHAnsi" w:cs="Arial Narrow"/>
                <w:sz w:val="20"/>
                <w:szCs w:val="20"/>
              </w:rPr>
            </w:pPr>
            <w:r w:rsidRPr="00A73A83">
              <w:rPr>
                <w:rFonts w:asciiTheme="minorHAnsi" w:hAnsiTheme="minorHAnsi"/>
                <w:sz w:val="20"/>
                <w:szCs w:val="20"/>
              </w:rPr>
              <w:t>0</w:t>
            </w:r>
          </w:p>
        </w:tc>
        <w:tc>
          <w:tcPr>
            <w:tcW w:w="2732" w:type="dxa"/>
            <w:tcBorders>
              <w:top w:val="single" w:sz="5" w:space="0" w:color="000000"/>
              <w:left w:val="single" w:sz="5" w:space="0" w:color="000000"/>
              <w:bottom w:val="single" w:sz="5" w:space="0" w:color="000000"/>
              <w:right w:val="single" w:sz="5" w:space="0" w:color="000000"/>
            </w:tcBorders>
          </w:tcPr>
          <w:p w14:paraId="4751D479" w14:textId="77777777" w:rsidR="000E46DA" w:rsidRPr="00A73A83" w:rsidRDefault="000E46DA" w:rsidP="00142141">
            <w:pPr>
              <w:widowControl w:val="0"/>
              <w:spacing w:line="268" w:lineRule="exact"/>
              <w:ind w:right="1"/>
              <w:jc w:val="center"/>
              <w:rPr>
                <w:rFonts w:asciiTheme="minorHAnsi" w:eastAsia="Arial Narrow" w:hAnsiTheme="minorHAnsi" w:cs="Arial Narrow"/>
                <w:sz w:val="20"/>
                <w:szCs w:val="20"/>
              </w:rPr>
            </w:pPr>
            <w:r w:rsidRPr="00A73A83">
              <w:rPr>
                <w:rFonts w:asciiTheme="minorHAnsi" w:hAnsiTheme="minorHAnsi"/>
                <w:sz w:val="20"/>
                <w:szCs w:val="20"/>
              </w:rPr>
              <w:t>1 (&lt;1)</w:t>
            </w:r>
          </w:p>
        </w:tc>
      </w:tr>
    </w:tbl>
    <w:p w14:paraId="253B1238" w14:textId="681D5A88" w:rsidR="000E46DA" w:rsidRPr="00A73A83" w:rsidRDefault="000E46DA" w:rsidP="000E46DA">
      <w:pPr>
        <w:rPr>
          <w:rFonts w:asciiTheme="minorHAnsi" w:hAnsiTheme="minorHAnsi"/>
          <w:bCs/>
          <w:szCs w:val="20"/>
          <w:lang w:eastAsia="en-GB"/>
        </w:rPr>
      </w:pPr>
      <w:r w:rsidRPr="00A73A83">
        <w:rPr>
          <w:rFonts w:asciiTheme="minorHAnsi" w:hAnsiTheme="minorHAnsi"/>
          <w:bCs/>
          <w:szCs w:val="20"/>
          <w:lang w:eastAsia="en-GB"/>
        </w:rPr>
        <w:t>*</w:t>
      </w:r>
      <w:r w:rsidR="00C20A6A">
        <w:rPr>
          <w:rFonts w:asciiTheme="minorHAnsi" w:hAnsiTheme="minorHAnsi"/>
          <w:bCs/>
          <w:szCs w:val="20"/>
          <w:lang w:eastAsia="en-GB"/>
        </w:rPr>
        <w:t>‘</w:t>
      </w:r>
      <w:r w:rsidR="00C20A6A" w:rsidRPr="00A73A83">
        <w:rPr>
          <w:rFonts w:asciiTheme="minorHAnsi" w:hAnsiTheme="minorHAnsi"/>
          <w:bCs/>
          <w:szCs w:val="20"/>
          <w:lang w:eastAsia="en-GB"/>
        </w:rPr>
        <w:t xml:space="preserve">Death’ </w:t>
      </w:r>
      <w:r w:rsidRPr="00A73A83">
        <w:rPr>
          <w:rFonts w:asciiTheme="minorHAnsi" w:hAnsiTheme="minorHAnsi"/>
          <w:bCs/>
          <w:szCs w:val="20"/>
          <w:lang w:eastAsia="en-GB"/>
        </w:rPr>
        <w:t>is used for this system organ class when the cause of death is not reported.</w:t>
      </w:r>
    </w:p>
    <w:p w14:paraId="6636C4A9" w14:textId="77777777" w:rsidR="000E46DA" w:rsidRPr="00A73A83" w:rsidRDefault="000E46DA" w:rsidP="000E46DA">
      <w:pPr>
        <w:rPr>
          <w:rFonts w:asciiTheme="minorHAnsi" w:hAnsiTheme="minorHAnsi"/>
        </w:rPr>
      </w:pPr>
    </w:p>
    <w:p w14:paraId="5E236AD3" w14:textId="77777777" w:rsidR="000E46DA" w:rsidRPr="00A73A83" w:rsidRDefault="000E46DA" w:rsidP="000E46DA">
      <w:pPr>
        <w:rPr>
          <w:rFonts w:asciiTheme="minorHAnsi" w:hAnsiTheme="minorHAnsi"/>
          <w:bCs/>
        </w:rPr>
      </w:pPr>
    </w:p>
    <w:p w14:paraId="0FC5FBEB" w14:textId="77777777" w:rsidR="000E46DA" w:rsidRPr="00A73A83" w:rsidRDefault="000E46DA" w:rsidP="000E46DA">
      <w:pPr>
        <w:rPr>
          <w:rFonts w:asciiTheme="minorHAnsi" w:hAnsiTheme="minorHAnsi"/>
        </w:rPr>
      </w:pPr>
    </w:p>
    <w:p w14:paraId="395E22FD" w14:textId="77777777" w:rsidR="000E46DA" w:rsidRPr="00A73A83" w:rsidRDefault="000E46DA" w:rsidP="00E82730">
      <w:pPr>
        <w:rPr>
          <w:rFonts w:asciiTheme="minorHAnsi" w:hAnsiTheme="minorHAnsi"/>
        </w:rPr>
      </w:pPr>
    </w:p>
    <w:p w14:paraId="6B711BB9" w14:textId="77777777" w:rsidR="00E82730" w:rsidRPr="00A73A83" w:rsidRDefault="00E82730" w:rsidP="00E82730">
      <w:pPr>
        <w:rPr>
          <w:rFonts w:asciiTheme="minorHAnsi" w:hAnsiTheme="minorHAnsi"/>
        </w:rPr>
      </w:pPr>
    </w:p>
    <w:p w14:paraId="6D4183E9" w14:textId="77777777" w:rsidR="00976087" w:rsidRPr="00A73A83" w:rsidRDefault="00976087">
      <w:pPr>
        <w:rPr>
          <w:rFonts w:asciiTheme="minorHAnsi" w:hAnsiTheme="minorHAnsi"/>
        </w:rPr>
      </w:pPr>
    </w:p>
    <w:sectPr w:rsidR="00976087" w:rsidRPr="00A7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30"/>
    <w:rsid w:val="00000AC8"/>
    <w:rsid w:val="00002307"/>
    <w:rsid w:val="00002712"/>
    <w:rsid w:val="00002A30"/>
    <w:rsid w:val="00004CC2"/>
    <w:rsid w:val="000064FD"/>
    <w:rsid w:val="00007B1D"/>
    <w:rsid w:val="00010DEC"/>
    <w:rsid w:val="0001152C"/>
    <w:rsid w:val="000124CD"/>
    <w:rsid w:val="000126D9"/>
    <w:rsid w:val="00014E46"/>
    <w:rsid w:val="00015704"/>
    <w:rsid w:val="00020F42"/>
    <w:rsid w:val="00025674"/>
    <w:rsid w:val="000300AC"/>
    <w:rsid w:val="00030D8B"/>
    <w:rsid w:val="00033043"/>
    <w:rsid w:val="00033E1B"/>
    <w:rsid w:val="00035300"/>
    <w:rsid w:val="00037805"/>
    <w:rsid w:val="00042D64"/>
    <w:rsid w:val="000462F7"/>
    <w:rsid w:val="00051B85"/>
    <w:rsid w:val="000547D0"/>
    <w:rsid w:val="00055FA3"/>
    <w:rsid w:val="00057473"/>
    <w:rsid w:val="00061859"/>
    <w:rsid w:val="000632E1"/>
    <w:rsid w:val="00066CBA"/>
    <w:rsid w:val="00074025"/>
    <w:rsid w:val="000779C9"/>
    <w:rsid w:val="00077FB2"/>
    <w:rsid w:val="000806FD"/>
    <w:rsid w:val="0008506A"/>
    <w:rsid w:val="000850CE"/>
    <w:rsid w:val="00086C5B"/>
    <w:rsid w:val="00092B94"/>
    <w:rsid w:val="00093C7C"/>
    <w:rsid w:val="00096481"/>
    <w:rsid w:val="000A129E"/>
    <w:rsid w:val="000A4B72"/>
    <w:rsid w:val="000A4F2B"/>
    <w:rsid w:val="000A5C75"/>
    <w:rsid w:val="000A673D"/>
    <w:rsid w:val="000B2A8F"/>
    <w:rsid w:val="000C00BD"/>
    <w:rsid w:val="000C1D89"/>
    <w:rsid w:val="000C43B9"/>
    <w:rsid w:val="000D0B37"/>
    <w:rsid w:val="000D1946"/>
    <w:rsid w:val="000D573E"/>
    <w:rsid w:val="000E07F0"/>
    <w:rsid w:val="000E0E64"/>
    <w:rsid w:val="000E37D6"/>
    <w:rsid w:val="000E3F37"/>
    <w:rsid w:val="000E46DA"/>
    <w:rsid w:val="000E4A78"/>
    <w:rsid w:val="000E5324"/>
    <w:rsid w:val="000E53A7"/>
    <w:rsid w:val="000F02BA"/>
    <w:rsid w:val="000F14D3"/>
    <w:rsid w:val="000F43D7"/>
    <w:rsid w:val="000F45B6"/>
    <w:rsid w:val="000F734B"/>
    <w:rsid w:val="000F7CA8"/>
    <w:rsid w:val="00102BE8"/>
    <w:rsid w:val="00106EFF"/>
    <w:rsid w:val="0011182A"/>
    <w:rsid w:val="00112B95"/>
    <w:rsid w:val="00113D89"/>
    <w:rsid w:val="00114E53"/>
    <w:rsid w:val="001168EE"/>
    <w:rsid w:val="00116A90"/>
    <w:rsid w:val="00116B25"/>
    <w:rsid w:val="001200AC"/>
    <w:rsid w:val="00121775"/>
    <w:rsid w:val="001338C6"/>
    <w:rsid w:val="0013505F"/>
    <w:rsid w:val="00135FE0"/>
    <w:rsid w:val="00137211"/>
    <w:rsid w:val="00142141"/>
    <w:rsid w:val="00143238"/>
    <w:rsid w:val="0015133B"/>
    <w:rsid w:val="00151DE1"/>
    <w:rsid w:val="00157BCE"/>
    <w:rsid w:val="00157E36"/>
    <w:rsid w:val="00163A25"/>
    <w:rsid w:val="00165C62"/>
    <w:rsid w:val="00166C48"/>
    <w:rsid w:val="001674DD"/>
    <w:rsid w:val="00167FEB"/>
    <w:rsid w:val="00170CA2"/>
    <w:rsid w:val="00174ECB"/>
    <w:rsid w:val="00184A56"/>
    <w:rsid w:val="00187850"/>
    <w:rsid w:val="00192278"/>
    <w:rsid w:val="00197544"/>
    <w:rsid w:val="001A2569"/>
    <w:rsid w:val="001B049E"/>
    <w:rsid w:val="001B3785"/>
    <w:rsid w:val="001B4917"/>
    <w:rsid w:val="001B7BDD"/>
    <w:rsid w:val="001C0F95"/>
    <w:rsid w:val="001C0FD9"/>
    <w:rsid w:val="001C16BA"/>
    <w:rsid w:val="001C7750"/>
    <w:rsid w:val="001D31B0"/>
    <w:rsid w:val="001D3DF5"/>
    <w:rsid w:val="001D40CB"/>
    <w:rsid w:val="001D57DF"/>
    <w:rsid w:val="001E0FCE"/>
    <w:rsid w:val="001E3B5E"/>
    <w:rsid w:val="001E673B"/>
    <w:rsid w:val="001F056C"/>
    <w:rsid w:val="001F315C"/>
    <w:rsid w:val="001F3235"/>
    <w:rsid w:val="001F48ED"/>
    <w:rsid w:val="001F57D3"/>
    <w:rsid w:val="001F64D5"/>
    <w:rsid w:val="001F7EF7"/>
    <w:rsid w:val="00201A0A"/>
    <w:rsid w:val="00203517"/>
    <w:rsid w:val="00203A91"/>
    <w:rsid w:val="002067A5"/>
    <w:rsid w:val="00207316"/>
    <w:rsid w:val="002129C7"/>
    <w:rsid w:val="002207D9"/>
    <w:rsid w:val="00221B9B"/>
    <w:rsid w:val="00222810"/>
    <w:rsid w:val="002303E0"/>
    <w:rsid w:val="0023363D"/>
    <w:rsid w:val="002348C1"/>
    <w:rsid w:val="002400D9"/>
    <w:rsid w:val="00240C52"/>
    <w:rsid w:val="00241432"/>
    <w:rsid w:val="00244B9D"/>
    <w:rsid w:val="00246653"/>
    <w:rsid w:val="002500BE"/>
    <w:rsid w:val="00250624"/>
    <w:rsid w:val="00260093"/>
    <w:rsid w:val="002623D0"/>
    <w:rsid w:val="00264F50"/>
    <w:rsid w:val="002656C9"/>
    <w:rsid w:val="00267B4B"/>
    <w:rsid w:val="00271BD5"/>
    <w:rsid w:val="002804E5"/>
    <w:rsid w:val="00280773"/>
    <w:rsid w:val="00280A0E"/>
    <w:rsid w:val="00280E6F"/>
    <w:rsid w:val="002817CD"/>
    <w:rsid w:val="0028442D"/>
    <w:rsid w:val="00285B87"/>
    <w:rsid w:val="00286429"/>
    <w:rsid w:val="00286A4A"/>
    <w:rsid w:val="0029269D"/>
    <w:rsid w:val="00292B65"/>
    <w:rsid w:val="00294B88"/>
    <w:rsid w:val="00296DF6"/>
    <w:rsid w:val="002A2BAB"/>
    <w:rsid w:val="002A602B"/>
    <w:rsid w:val="002B4F92"/>
    <w:rsid w:val="002B625E"/>
    <w:rsid w:val="002C37B1"/>
    <w:rsid w:val="002C3F22"/>
    <w:rsid w:val="002C5359"/>
    <w:rsid w:val="002C7D0C"/>
    <w:rsid w:val="002D0831"/>
    <w:rsid w:val="002D494B"/>
    <w:rsid w:val="002D694A"/>
    <w:rsid w:val="002E056D"/>
    <w:rsid w:val="002E3E7F"/>
    <w:rsid w:val="002E42A7"/>
    <w:rsid w:val="002E5910"/>
    <w:rsid w:val="002E5951"/>
    <w:rsid w:val="002E6385"/>
    <w:rsid w:val="002F05A3"/>
    <w:rsid w:val="002F3A9E"/>
    <w:rsid w:val="002F4B45"/>
    <w:rsid w:val="002F516E"/>
    <w:rsid w:val="00300216"/>
    <w:rsid w:val="00300C79"/>
    <w:rsid w:val="0030677B"/>
    <w:rsid w:val="003114C9"/>
    <w:rsid w:val="003143B6"/>
    <w:rsid w:val="00315ACC"/>
    <w:rsid w:val="00316CB4"/>
    <w:rsid w:val="00317745"/>
    <w:rsid w:val="0032030F"/>
    <w:rsid w:val="00321805"/>
    <w:rsid w:val="0032296A"/>
    <w:rsid w:val="00330247"/>
    <w:rsid w:val="0033151F"/>
    <w:rsid w:val="00332C9E"/>
    <w:rsid w:val="00332F80"/>
    <w:rsid w:val="0034085E"/>
    <w:rsid w:val="003433CC"/>
    <w:rsid w:val="00343680"/>
    <w:rsid w:val="00343A33"/>
    <w:rsid w:val="00343B3A"/>
    <w:rsid w:val="00344876"/>
    <w:rsid w:val="00344C52"/>
    <w:rsid w:val="00344C93"/>
    <w:rsid w:val="0034576A"/>
    <w:rsid w:val="003540B8"/>
    <w:rsid w:val="00354274"/>
    <w:rsid w:val="00355A1A"/>
    <w:rsid w:val="0035785F"/>
    <w:rsid w:val="00360CEB"/>
    <w:rsid w:val="003636E2"/>
    <w:rsid w:val="003646FC"/>
    <w:rsid w:val="0036512B"/>
    <w:rsid w:val="003655B2"/>
    <w:rsid w:val="003657BB"/>
    <w:rsid w:val="0037218F"/>
    <w:rsid w:val="00373088"/>
    <w:rsid w:val="00373E0E"/>
    <w:rsid w:val="0037683F"/>
    <w:rsid w:val="003778B7"/>
    <w:rsid w:val="003839B0"/>
    <w:rsid w:val="00383AC2"/>
    <w:rsid w:val="00386ECD"/>
    <w:rsid w:val="00393567"/>
    <w:rsid w:val="00393B64"/>
    <w:rsid w:val="00394EAF"/>
    <w:rsid w:val="00397E41"/>
    <w:rsid w:val="003A3493"/>
    <w:rsid w:val="003A67B1"/>
    <w:rsid w:val="003A791C"/>
    <w:rsid w:val="003B2054"/>
    <w:rsid w:val="003B5E7F"/>
    <w:rsid w:val="003C2C96"/>
    <w:rsid w:val="003C59F7"/>
    <w:rsid w:val="003C5BA2"/>
    <w:rsid w:val="003D0584"/>
    <w:rsid w:val="003D36BC"/>
    <w:rsid w:val="003E0CCD"/>
    <w:rsid w:val="003E0D54"/>
    <w:rsid w:val="003E4FD0"/>
    <w:rsid w:val="003E56C2"/>
    <w:rsid w:val="003E5EA9"/>
    <w:rsid w:val="003F0CC5"/>
    <w:rsid w:val="003F18C8"/>
    <w:rsid w:val="003F2443"/>
    <w:rsid w:val="003F25AB"/>
    <w:rsid w:val="003F308A"/>
    <w:rsid w:val="003F40B3"/>
    <w:rsid w:val="003F7413"/>
    <w:rsid w:val="003F77B0"/>
    <w:rsid w:val="00401BDC"/>
    <w:rsid w:val="00406CE6"/>
    <w:rsid w:val="004121E0"/>
    <w:rsid w:val="004151EB"/>
    <w:rsid w:val="00415BD7"/>
    <w:rsid w:val="00425EC4"/>
    <w:rsid w:val="0042606A"/>
    <w:rsid w:val="004301B3"/>
    <w:rsid w:val="004314FB"/>
    <w:rsid w:val="0043263B"/>
    <w:rsid w:val="00432A8F"/>
    <w:rsid w:val="00432CF4"/>
    <w:rsid w:val="004342A8"/>
    <w:rsid w:val="004363E7"/>
    <w:rsid w:val="0043771E"/>
    <w:rsid w:val="004440FC"/>
    <w:rsid w:val="00444759"/>
    <w:rsid w:val="00447E1C"/>
    <w:rsid w:val="00452B50"/>
    <w:rsid w:val="00453314"/>
    <w:rsid w:val="0045354C"/>
    <w:rsid w:val="0045758B"/>
    <w:rsid w:val="004633B6"/>
    <w:rsid w:val="004641E4"/>
    <w:rsid w:val="0046665C"/>
    <w:rsid w:val="00466CFF"/>
    <w:rsid w:val="00467E52"/>
    <w:rsid w:val="004714BE"/>
    <w:rsid w:val="00480DB7"/>
    <w:rsid w:val="004815BD"/>
    <w:rsid w:val="00482314"/>
    <w:rsid w:val="00483F12"/>
    <w:rsid w:val="004A0CE0"/>
    <w:rsid w:val="004C0EFA"/>
    <w:rsid w:val="004C23E4"/>
    <w:rsid w:val="004C3F04"/>
    <w:rsid w:val="004D0AB0"/>
    <w:rsid w:val="004D295A"/>
    <w:rsid w:val="004D2EA1"/>
    <w:rsid w:val="004D3B47"/>
    <w:rsid w:val="004D69A5"/>
    <w:rsid w:val="004D7D77"/>
    <w:rsid w:val="004E2818"/>
    <w:rsid w:val="004E2EFB"/>
    <w:rsid w:val="004E35C5"/>
    <w:rsid w:val="004E55EB"/>
    <w:rsid w:val="004F4C11"/>
    <w:rsid w:val="004F5110"/>
    <w:rsid w:val="00504582"/>
    <w:rsid w:val="00504EB8"/>
    <w:rsid w:val="00505C2C"/>
    <w:rsid w:val="005153A6"/>
    <w:rsid w:val="0051558B"/>
    <w:rsid w:val="00515633"/>
    <w:rsid w:val="005205E6"/>
    <w:rsid w:val="00520CF8"/>
    <w:rsid w:val="00522F3D"/>
    <w:rsid w:val="00525FDD"/>
    <w:rsid w:val="005261AB"/>
    <w:rsid w:val="00526DE7"/>
    <w:rsid w:val="00530380"/>
    <w:rsid w:val="0053070F"/>
    <w:rsid w:val="0054018D"/>
    <w:rsid w:val="00544A89"/>
    <w:rsid w:val="00550482"/>
    <w:rsid w:val="00550E06"/>
    <w:rsid w:val="00552FAD"/>
    <w:rsid w:val="00556487"/>
    <w:rsid w:val="00563B82"/>
    <w:rsid w:val="0056521A"/>
    <w:rsid w:val="0056648A"/>
    <w:rsid w:val="00567AB3"/>
    <w:rsid w:val="005704E0"/>
    <w:rsid w:val="00571BEE"/>
    <w:rsid w:val="00573169"/>
    <w:rsid w:val="0057534A"/>
    <w:rsid w:val="00575E57"/>
    <w:rsid w:val="00576D9E"/>
    <w:rsid w:val="0057756D"/>
    <w:rsid w:val="00583484"/>
    <w:rsid w:val="00585A3B"/>
    <w:rsid w:val="00591EC4"/>
    <w:rsid w:val="00595471"/>
    <w:rsid w:val="005A0118"/>
    <w:rsid w:val="005A3487"/>
    <w:rsid w:val="005A7CA7"/>
    <w:rsid w:val="005A7CB4"/>
    <w:rsid w:val="005B18E3"/>
    <w:rsid w:val="005B3B13"/>
    <w:rsid w:val="005B7905"/>
    <w:rsid w:val="005B7F64"/>
    <w:rsid w:val="005C7EC6"/>
    <w:rsid w:val="005D1B14"/>
    <w:rsid w:val="005D2B27"/>
    <w:rsid w:val="005D3BD5"/>
    <w:rsid w:val="005D5052"/>
    <w:rsid w:val="005D6C28"/>
    <w:rsid w:val="005E045B"/>
    <w:rsid w:val="005E3D01"/>
    <w:rsid w:val="005E5EC9"/>
    <w:rsid w:val="005E5ECB"/>
    <w:rsid w:val="005E76AD"/>
    <w:rsid w:val="005E78F8"/>
    <w:rsid w:val="005F5299"/>
    <w:rsid w:val="005F6DB5"/>
    <w:rsid w:val="005F7568"/>
    <w:rsid w:val="0060234F"/>
    <w:rsid w:val="00604D82"/>
    <w:rsid w:val="00615A04"/>
    <w:rsid w:val="00617258"/>
    <w:rsid w:val="00622084"/>
    <w:rsid w:val="00622D41"/>
    <w:rsid w:val="006266F0"/>
    <w:rsid w:val="00630034"/>
    <w:rsid w:val="00632F1C"/>
    <w:rsid w:val="00633AF8"/>
    <w:rsid w:val="00636101"/>
    <w:rsid w:val="0063790A"/>
    <w:rsid w:val="00637D87"/>
    <w:rsid w:val="00641DB0"/>
    <w:rsid w:val="00641DBB"/>
    <w:rsid w:val="00642713"/>
    <w:rsid w:val="00642A04"/>
    <w:rsid w:val="006435E3"/>
    <w:rsid w:val="00643780"/>
    <w:rsid w:val="00650EA5"/>
    <w:rsid w:val="006517E9"/>
    <w:rsid w:val="00652ED8"/>
    <w:rsid w:val="00654310"/>
    <w:rsid w:val="00656140"/>
    <w:rsid w:val="0066038A"/>
    <w:rsid w:val="0066334F"/>
    <w:rsid w:val="0066502F"/>
    <w:rsid w:val="00665BEE"/>
    <w:rsid w:val="00671E0B"/>
    <w:rsid w:val="006722B0"/>
    <w:rsid w:val="00677123"/>
    <w:rsid w:val="00681832"/>
    <w:rsid w:val="006818ED"/>
    <w:rsid w:val="0068347F"/>
    <w:rsid w:val="00684620"/>
    <w:rsid w:val="006933A4"/>
    <w:rsid w:val="006969C2"/>
    <w:rsid w:val="006A0627"/>
    <w:rsid w:val="006A1728"/>
    <w:rsid w:val="006A1E4C"/>
    <w:rsid w:val="006A2A6B"/>
    <w:rsid w:val="006A5030"/>
    <w:rsid w:val="006A7276"/>
    <w:rsid w:val="006B0C5E"/>
    <w:rsid w:val="006B33C9"/>
    <w:rsid w:val="006B3843"/>
    <w:rsid w:val="006B396B"/>
    <w:rsid w:val="006B4814"/>
    <w:rsid w:val="006B6D75"/>
    <w:rsid w:val="006C37EE"/>
    <w:rsid w:val="006C582A"/>
    <w:rsid w:val="006C6BE4"/>
    <w:rsid w:val="006C7331"/>
    <w:rsid w:val="006D07CE"/>
    <w:rsid w:val="006D0B4F"/>
    <w:rsid w:val="006D2DDD"/>
    <w:rsid w:val="006D461F"/>
    <w:rsid w:val="006D4B9D"/>
    <w:rsid w:val="006D5B72"/>
    <w:rsid w:val="006E2F4C"/>
    <w:rsid w:val="006E43CB"/>
    <w:rsid w:val="006E583A"/>
    <w:rsid w:val="006F2048"/>
    <w:rsid w:val="006F3659"/>
    <w:rsid w:val="006F63AC"/>
    <w:rsid w:val="0070192A"/>
    <w:rsid w:val="00707140"/>
    <w:rsid w:val="0071615F"/>
    <w:rsid w:val="00716CCF"/>
    <w:rsid w:val="00717432"/>
    <w:rsid w:val="00725815"/>
    <w:rsid w:val="00733AC4"/>
    <w:rsid w:val="00733DB8"/>
    <w:rsid w:val="00734956"/>
    <w:rsid w:val="007359B3"/>
    <w:rsid w:val="007372C5"/>
    <w:rsid w:val="007423CE"/>
    <w:rsid w:val="00742687"/>
    <w:rsid w:val="007445DA"/>
    <w:rsid w:val="00745944"/>
    <w:rsid w:val="00750920"/>
    <w:rsid w:val="0075262C"/>
    <w:rsid w:val="00757259"/>
    <w:rsid w:val="0076064C"/>
    <w:rsid w:val="00761584"/>
    <w:rsid w:val="007678E1"/>
    <w:rsid w:val="0077131B"/>
    <w:rsid w:val="007720DB"/>
    <w:rsid w:val="00772E50"/>
    <w:rsid w:val="00783A84"/>
    <w:rsid w:val="00784867"/>
    <w:rsid w:val="00785348"/>
    <w:rsid w:val="00787EC8"/>
    <w:rsid w:val="00787FF4"/>
    <w:rsid w:val="0079462A"/>
    <w:rsid w:val="0079538E"/>
    <w:rsid w:val="00795DA1"/>
    <w:rsid w:val="007A2ED9"/>
    <w:rsid w:val="007A30FB"/>
    <w:rsid w:val="007A6157"/>
    <w:rsid w:val="007A75E7"/>
    <w:rsid w:val="007B25CF"/>
    <w:rsid w:val="007B549C"/>
    <w:rsid w:val="007C2A37"/>
    <w:rsid w:val="007C40E8"/>
    <w:rsid w:val="007C68DC"/>
    <w:rsid w:val="007C72C2"/>
    <w:rsid w:val="007D0D78"/>
    <w:rsid w:val="007D1B62"/>
    <w:rsid w:val="007D27AE"/>
    <w:rsid w:val="007D27D7"/>
    <w:rsid w:val="007D3044"/>
    <w:rsid w:val="007D31FA"/>
    <w:rsid w:val="007D3625"/>
    <w:rsid w:val="007E1401"/>
    <w:rsid w:val="007E3DB1"/>
    <w:rsid w:val="007E4E50"/>
    <w:rsid w:val="007E59EC"/>
    <w:rsid w:val="007F3C69"/>
    <w:rsid w:val="007F6161"/>
    <w:rsid w:val="008015AA"/>
    <w:rsid w:val="008051F6"/>
    <w:rsid w:val="008109E5"/>
    <w:rsid w:val="00810F37"/>
    <w:rsid w:val="008111D9"/>
    <w:rsid w:val="00813D6C"/>
    <w:rsid w:val="00814CCB"/>
    <w:rsid w:val="0082122B"/>
    <w:rsid w:val="00822DE4"/>
    <w:rsid w:val="0082344C"/>
    <w:rsid w:val="00825209"/>
    <w:rsid w:val="00827080"/>
    <w:rsid w:val="0082771B"/>
    <w:rsid w:val="00830C2D"/>
    <w:rsid w:val="00833544"/>
    <w:rsid w:val="0083456B"/>
    <w:rsid w:val="0084293C"/>
    <w:rsid w:val="00843A5E"/>
    <w:rsid w:val="00845EE0"/>
    <w:rsid w:val="008478B0"/>
    <w:rsid w:val="0084799A"/>
    <w:rsid w:val="00851B2C"/>
    <w:rsid w:val="00854C15"/>
    <w:rsid w:val="008554EE"/>
    <w:rsid w:val="008555DC"/>
    <w:rsid w:val="00860048"/>
    <w:rsid w:val="00861DB8"/>
    <w:rsid w:val="00863C47"/>
    <w:rsid w:val="0086695D"/>
    <w:rsid w:val="00866D62"/>
    <w:rsid w:val="008673BF"/>
    <w:rsid w:val="0087090F"/>
    <w:rsid w:val="0087324A"/>
    <w:rsid w:val="00873A76"/>
    <w:rsid w:val="0087497E"/>
    <w:rsid w:val="00876070"/>
    <w:rsid w:val="0087725C"/>
    <w:rsid w:val="008840F6"/>
    <w:rsid w:val="008867DC"/>
    <w:rsid w:val="00894085"/>
    <w:rsid w:val="00895CC4"/>
    <w:rsid w:val="008960B6"/>
    <w:rsid w:val="008A0102"/>
    <w:rsid w:val="008A1C87"/>
    <w:rsid w:val="008B245A"/>
    <w:rsid w:val="008B2C26"/>
    <w:rsid w:val="008B418C"/>
    <w:rsid w:val="008B4546"/>
    <w:rsid w:val="008B6616"/>
    <w:rsid w:val="008C28A8"/>
    <w:rsid w:val="008C37FF"/>
    <w:rsid w:val="008C7135"/>
    <w:rsid w:val="008C7B49"/>
    <w:rsid w:val="008D3A15"/>
    <w:rsid w:val="008D4FE0"/>
    <w:rsid w:val="008D52E1"/>
    <w:rsid w:val="008D6C70"/>
    <w:rsid w:val="008E1913"/>
    <w:rsid w:val="008E1E45"/>
    <w:rsid w:val="008E2977"/>
    <w:rsid w:val="008E35F1"/>
    <w:rsid w:val="008E3618"/>
    <w:rsid w:val="008E57FB"/>
    <w:rsid w:val="008E7D9C"/>
    <w:rsid w:val="008F2742"/>
    <w:rsid w:val="008F2AF3"/>
    <w:rsid w:val="009037DF"/>
    <w:rsid w:val="00905A43"/>
    <w:rsid w:val="00906092"/>
    <w:rsid w:val="009122D3"/>
    <w:rsid w:val="00914D75"/>
    <w:rsid w:val="009222B9"/>
    <w:rsid w:val="009248D5"/>
    <w:rsid w:val="00924B1D"/>
    <w:rsid w:val="00930B7D"/>
    <w:rsid w:val="009407CA"/>
    <w:rsid w:val="00942EE6"/>
    <w:rsid w:val="009437C5"/>
    <w:rsid w:val="009462F5"/>
    <w:rsid w:val="0095045A"/>
    <w:rsid w:val="00951170"/>
    <w:rsid w:val="00951755"/>
    <w:rsid w:val="00951F18"/>
    <w:rsid w:val="0095672E"/>
    <w:rsid w:val="00960A78"/>
    <w:rsid w:val="009651C8"/>
    <w:rsid w:val="00967055"/>
    <w:rsid w:val="00976087"/>
    <w:rsid w:val="0098043A"/>
    <w:rsid w:val="009827F4"/>
    <w:rsid w:val="00984818"/>
    <w:rsid w:val="00986063"/>
    <w:rsid w:val="0098673E"/>
    <w:rsid w:val="0099315E"/>
    <w:rsid w:val="00996864"/>
    <w:rsid w:val="009A1718"/>
    <w:rsid w:val="009A3D26"/>
    <w:rsid w:val="009A4050"/>
    <w:rsid w:val="009A49D9"/>
    <w:rsid w:val="009A4AA0"/>
    <w:rsid w:val="009A6370"/>
    <w:rsid w:val="009A76A4"/>
    <w:rsid w:val="009B0F19"/>
    <w:rsid w:val="009B49F5"/>
    <w:rsid w:val="009B58F6"/>
    <w:rsid w:val="009B5B54"/>
    <w:rsid w:val="009C219B"/>
    <w:rsid w:val="009C2D3A"/>
    <w:rsid w:val="009C5EB8"/>
    <w:rsid w:val="009C5F56"/>
    <w:rsid w:val="009C67A2"/>
    <w:rsid w:val="009C7681"/>
    <w:rsid w:val="009D22E4"/>
    <w:rsid w:val="009D46A5"/>
    <w:rsid w:val="009D6EF0"/>
    <w:rsid w:val="009E05DC"/>
    <w:rsid w:val="009E3ABB"/>
    <w:rsid w:val="009F14FF"/>
    <w:rsid w:val="009F3D75"/>
    <w:rsid w:val="00A003A8"/>
    <w:rsid w:val="00A019D8"/>
    <w:rsid w:val="00A01ADD"/>
    <w:rsid w:val="00A06BE3"/>
    <w:rsid w:val="00A10B06"/>
    <w:rsid w:val="00A113BD"/>
    <w:rsid w:val="00A11EE0"/>
    <w:rsid w:val="00A13FF9"/>
    <w:rsid w:val="00A1678C"/>
    <w:rsid w:val="00A16C14"/>
    <w:rsid w:val="00A21168"/>
    <w:rsid w:val="00A22410"/>
    <w:rsid w:val="00A278D4"/>
    <w:rsid w:val="00A27F70"/>
    <w:rsid w:val="00A30B60"/>
    <w:rsid w:val="00A32472"/>
    <w:rsid w:val="00A32D1B"/>
    <w:rsid w:val="00A34EA7"/>
    <w:rsid w:val="00A35E0A"/>
    <w:rsid w:val="00A40F3E"/>
    <w:rsid w:val="00A41CCA"/>
    <w:rsid w:val="00A44124"/>
    <w:rsid w:val="00A449D2"/>
    <w:rsid w:val="00A47352"/>
    <w:rsid w:val="00A52B3B"/>
    <w:rsid w:val="00A60418"/>
    <w:rsid w:val="00A60D6E"/>
    <w:rsid w:val="00A6233A"/>
    <w:rsid w:val="00A71F1C"/>
    <w:rsid w:val="00A73A83"/>
    <w:rsid w:val="00A77A9C"/>
    <w:rsid w:val="00A80B5B"/>
    <w:rsid w:val="00A82A22"/>
    <w:rsid w:val="00A8391F"/>
    <w:rsid w:val="00A8431F"/>
    <w:rsid w:val="00A90540"/>
    <w:rsid w:val="00A94D20"/>
    <w:rsid w:val="00A96B10"/>
    <w:rsid w:val="00A9730B"/>
    <w:rsid w:val="00AA13CC"/>
    <w:rsid w:val="00AA46BF"/>
    <w:rsid w:val="00AB0385"/>
    <w:rsid w:val="00AB378D"/>
    <w:rsid w:val="00AB51B4"/>
    <w:rsid w:val="00AB6C77"/>
    <w:rsid w:val="00AC025C"/>
    <w:rsid w:val="00AC08C7"/>
    <w:rsid w:val="00AC38C2"/>
    <w:rsid w:val="00AC4523"/>
    <w:rsid w:val="00AD017C"/>
    <w:rsid w:val="00AD0627"/>
    <w:rsid w:val="00AD0A20"/>
    <w:rsid w:val="00AD259F"/>
    <w:rsid w:val="00AD4E08"/>
    <w:rsid w:val="00AD7250"/>
    <w:rsid w:val="00AE0D03"/>
    <w:rsid w:val="00AE0E6D"/>
    <w:rsid w:val="00AE68EE"/>
    <w:rsid w:val="00AE73E1"/>
    <w:rsid w:val="00AF11BD"/>
    <w:rsid w:val="00AF3EE9"/>
    <w:rsid w:val="00AF454F"/>
    <w:rsid w:val="00AF7DD9"/>
    <w:rsid w:val="00B008F2"/>
    <w:rsid w:val="00B0689D"/>
    <w:rsid w:val="00B1014D"/>
    <w:rsid w:val="00B13689"/>
    <w:rsid w:val="00B13A02"/>
    <w:rsid w:val="00B144D2"/>
    <w:rsid w:val="00B15DC5"/>
    <w:rsid w:val="00B177F6"/>
    <w:rsid w:val="00B17CE2"/>
    <w:rsid w:val="00B20B4D"/>
    <w:rsid w:val="00B23D92"/>
    <w:rsid w:val="00B26453"/>
    <w:rsid w:val="00B30B41"/>
    <w:rsid w:val="00B35E67"/>
    <w:rsid w:val="00B364BF"/>
    <w:rsid w:val="00B36FA7"/>
    <w:rsid w:val="00B37CFC"/>
    <w:rsid w:val="00B44B72"/>
    <w:rsid w:val="00B45AD1"/>
    <w:rsid w:val="00B5048B"/>
    <w:rsid w:val="00B53EBE"/>
    <w:rsid w:val="00B55E3D"/>
    <w:rsid w:val="00B562A7"/>
    <w:rsid w:val="00B60B98"/>
    <w:rsid w:val="00B61246"/>
    <w:rsid w:val="00B615EE"/>
    <w:rsid w:val="00B64FD3"/>
    <w:rsid w:val="00B744FF"/>
    <w:rsid w:val="00B85D05"/>
    <w:rsid w:val="00B97445"/>
    <w:rsid w:val="00BA41D2"/>
    <w:rsid w:val="00BA6600"/>
    <w:rsid w:val="00BB1F68"/>
    <w:rsid w:val="00BB341B"/>
    <w:rsid w:val="00BB3D4E"/>
    <w:rsid w:val="00BB4C37"/>
    <w:rsid w:val="00BB4CDB"/>
    <w:rsid w:val="00BB5ABC"/>
    <w:rsid w:val="00BB6C9E"/>
    <w:rsid w:val="00BC0D7B"/>
    <w:rsid w:val="00BC1819"/>
    <w:rsid w:val="00BD0C9C"/>
    <w:rsid w:val="00BD143D"/>
    <w:rsid w:val="00BD3133"/>
    <w:rsid w:val="00BD6C09"/>
    <w:rsid w:val="00BD7179"/>
    <w:rsid w:val="00BD7AD4"/>
    <w:rsid w:val="00BE2278"/>
    <w:rsid w:val="00BE5E3E"/>
    <w:rsid w:val="00BE6263"/>
    <w:rsid w:val="00BF10DF"/>
    <w:rsid w:val="00BF516F"/>
    <w:rsid w:val="00BF6516"/>
    <w:rsid w:val="00BF7887"/>
    <w:rsid w:val="00C012D3"/>
    <w:rsid w:val="00C044A7"/>
    <w:rsid w:val="00C1062F"/>
    <w:rsid w:val="00C11CC2"/>
    <w:rsid w:val="00C14DB7"/>
    <w:rsid w:val="00C16ECA"/>
    <w:rsid w:val="00C17602"/>
    <w:rsid w:val="00C17841"/>
    <w:rsid w:val="00C17FCD"/>
    <w:rsid w:val="00C17FE2"/>
    <w:rsid w:val="00C205B4"/>
    <w:rsid w:val="00C20A6A"/>
    <w:rsid w:val="00C2139F"/>
    <w:rsid w:val="00C33034"/>
    <w:rsid w:val="00C330B6"/>
    <w:rsid w:val="00C4442F"/>
    <w:rsid w:val="00C44FC5"/>
    <w:rsid w:val="00C46C8A"/>
    <w:rsid w:val="00C51B5B"/>
    <w:rsid w:val="00C52FFE"/>
    <w:rsid w:val="00C54709"/>
    <w:rsid w:val="00C63769"/>
    <w:rsid w:val="00C63854"/>
    <w:rsid w:val="00C64527"/>
    <w:rsid w:val="00C65AB8"/>
    <w:rsid w:val="00C70D10"/>
    <w:rsid w:val="00C747C0"/>
    <w:rsid w:val="00C751E1"/>
    <w:rsid w:val="00C8553A"/>
    <w:rsid w:val="00C91EC3"/>
    <w:rsid w:val="00C94B4D"/>
    <w:rsid w:val="00CA0ABD"/>
    <w:rsid w:val="00CA506F"/>
    <w:rsid w:val="00CA51CC"/>
    <w:rsid w:val="00CA79A8"/>
    <w:rsid w:val="00CB1A15"/>
    <w:rsid w:val="00CB2935"/>
    <w:rsid w:val="00CB53FF"/>
    <w:rsid w:val="00CB736B"/>
    <w:rsid w:val="00CC1574"/>
    <w:rsid w:val="00CC1E9F"/>
    <w:rsid w:val="00CC522B"/>
    <w:rsid w:val="00CC7A51"/>
    <w:rsid w:val="00CD1044"/>
    <w:rsid w:val="00CD2822"/>
    <w:rsid w:val="00CD34A5"/>
    <w:rsid w:val="00CD59A5"/>
    <w:rsid w:val="00CE0FD1"/>
    <w:rsid w:val="00CE1537"/>
    <w:rsid w:val="00CE286C"/>
    <w:rsid w:val="00CE7B41"/>
    <w:rsid w:val="00CF1086"/>
    <w:rsid w:val="00D0313F"/>
    <w:rsid w:val="00D11ED7"/>
    <w:rsid w:val="00D12471"/>
    <w:rsid w:val="00D14D0B"/>
    <w:rsid w:val="00D16B41"/>
    <w:rsid w:val="00D26C5C"/>
    <w:rsid w:val="00D27AA0"/>
    <w:rsid w:val="00D31828"/>
    <w:rsid w:val="00D3486A"/>
    <w:rsid w:val="00D35F9A"/>
    <w:rsid w:val="00D36643"/>
    <w:rsid w:val="00D37991"/>
    <w:rsid w:val="00D37D3D"/>
    <w:rsid w:val="00D4013E"/>
    <w:rsid w:val="00D406BD"/>
    <w:rsid w:val="00D41733"/>
    <w:rsid w:val="00D41E69"/>
    <w:rsid w:val="00D45B91"/>
    <w:rsid w:val="00D5030C"/>
    <w:rsid w:val="00D5406B"/>
    <w:rsid w:val="00D61800"/>
    <w:rsid w:val="00D63C16"/>
    <w:rsid w:val="00D65C97"/>
    <w:rsid w:val="00D7105C"/>
    <w:rsid w:val="00D722B0"/>
    <w:rsid w:val="00D722EC"/>
    <w:rsid w:val="00D725D9"/>
    <w:rsid w:val="00D734BD"/>
    <w:rsid w:val="00D80AF7"/>
    <w:rsid w:val="00D84AF6"/>
    <w:rsid w:val="00D879D5"/>
    <w:rsid w:val="00D87D63"/>
    <w:rsid w:val="00D91261"/>
    <w:rsid w:val="00D91B04"/>
    <w:rsid w:val="00D91B60"/>
    <w:rsid w:val="00D925F3"/>
    <w:rsid w:val="00D94F7B"/>
    <w:rsid w:val="00D95FD1"/>
    <w:rsid w:val="00DA01AB"/>
    <w:rsid w:val="00DA2BE9"/>
    <w:rsid w:val="00DA62C5"/>
    <w:rsid w:val="00DA795F"/>
    <w:rsid w:val="00DB1D3F"/>
    <w:rsid w:val="00DB1F40"/>
    <w:rsid w:val="00DB3624"/>
    <w:rsid w:val="00DB5346"/>
    <w:rsid w:val="00DC0C5A"/>
    <w:rsid w:val="00DC11B1"/>
    <w:rsid w:val="00DC2B89"/>
    <w:rsid w:val="00DD0BA4"/>
    <w:rsid w:val="00DE1F82"/>
    <w:rsid w:val="00DE656D"/>
    <w:rsid w:val="00DE6A30"/>
    <w:rsid w:val="00DE6F2B"/>
    <w:rsid w:val="00DF1733"/>
    <w:rsid w:val="00DF6534"/>
    <w:rsid w:val="00DF6B1A"/>
    <w:rsid w:val="00E00454"/>
    <w:rsid w:val="00E019C7"/>
    <w:rsid w:val="00E046BE"/>
    <w:rsid w:val="00E04B11"/>
    <w:rsid w:val="00E06C34"/>
    <w:rsid w:val="00E10F37"/>
    <w:rsid w:val="00E111BF"/>
    <w:rsid w:val="00E13327"/>
    <w:rsid w:val="00E148F4"/>
    <w:rsid w:val="00E21D7B"/>
    <w:rsid w:val="00E23EB3"/>
    <w:rsid w:val="00E2449C"/>
    <w:rsid w:val="00E24F8D"/>
    <w:rsid w:val="00E25B56"/>
    <w:rsid w:val="00E27F79"/>
    <w:rsid w:val="00E30486"/>
    <w:rsid w:val="00E30DFF"/>
    <w:rsid w:val="00E34564"/>
    <w:rsid w:val="00E363F4"/>
    <w:rsid w:val="00E37E52"/>
    <w:rsid w:val="00E4150E"/>
    <w:rsid w:val="00E420E5"/>
    <w:rsid w:val="00E4604A"/>
    <w:rsid w:val="00E464BD"/>
    <w:rsid w:val="00E50B11"/>
    <w:rsid w:val="00E5383A"/>
    <w:rsid w:val="00E538E5"/>
    <w:rsid w:val="00E5585B"/>
    <w:rsid w:val="00E561A5"/>
    <w:rsid w:val="00E56278"/>
    <w:rsid w:val="00E605A1"/>
    <w:rsid w:val="00E60E6D"/>
    <w:rsid w:val="00E632D9"/>
    <w:rsid w:val="00E63562"/>
    <w:rsid w:val="00E649A5"/>
    <w:rsid w:val="00E653B6"/>
    <w:rsid w:val="00E71E0A"/>
    <w:rsid w:val="00E73345"/>
    <w:rsid w:val="00E74712"/>
    <w:rsid w:val="00E74BFC"/>
    <w:rsid w:val="00E76A58"/>
    <w:rsid w:val="00E82730"/>
    <w:rsid w:val="00E85823"/>
    <w:rsid w:val="00E85824"/>
    <w:rsid w:val="00E87CB3"/>
    <w:rsid w:val="00E9199D"/>
    <w:rsid w:val="00E93B6E"/>
    <w:rsid w:val="00E94A3B"/>
    <w:rsid w:val="00E96479"/>
    <w:rsid w:val="00EA3029"/>
    <w:rsid w:val="00EA3BFD"/>
    <w:rsid w:val="00EA4827"/>
    <w:rsid w:val="00EA551B"/>
    <w:rsid w:val="00EB0F75"/>
    <w:rsid w:val="00EB5469"/>
    <w:rsid w:val="00EB6405"/>
    <w:rsid w:val="00EB76BB"/>
    <w:rsid w:val="00EC0530"/>
    <w:rsid w:val="00EC14E7"/>
    <w:rsid w:val="00EC5C89"/>
    <w:rsid w:val="00EC5DF7"/>
    <w:rsid w:val="00EC78BB"/>
    <w:rsid w:val="00ED4969"/>
    <w:rsid w:val="00ED506B"/>
    <w:rsid w:val="00ED6189"/>
    <w:rsid w:val="00ED75E4"/>
    <w:rsid w:val="00EE22EE"/>
    <w:rsid w:val="00EE3C6D"/>
    <w:rsid w:val="00EE623A"/>
    <w:rsid w:val="00EE74CC"/>
    <w:rsid w:val="00EF1832"/>
    <w:rsid w:val="00EF5766"/>
    <w:rsid w:val="00EF5D12"/>
    <w:rsid w:val="00EF7633"/>
    <w:rsid w:val="00EF7DD1"/>
    <w:rsid w:val="00F024CC"/>
    <w:rsid w:val="00F0419B"/>
    <w:rsid w:val="00F06DA0"/>
    <w:rsid w:val="00F06ED8"/>
    <w:rsid w:val="00F076D4"/>
    <w:rsid w:val="00F10F49"/>
    <w:rsid w:val="00F110A0"/>
    <w:rsid w:val="00F11CD8"/>
    <w:rsid w:val="00F145B3"/>
    <w:rsid w:val="00F1608E"/>
    <w:rsid w:val="00F269C9"/>
    <w:rsid w:val="00F27492"/>
    <w:rsid w:val="00F4267E"/>
    <w:rsid w:val="00F42F15"/>
    <w:rsid w:val="00F4384C"/>
    <w:rsid w:val="00F43E8E"/>
    <w:rsid w:val="00F517CD"/>
    <w:rsid w:val="00F51B54"/>
    <w:rsid w:val="00F53A6B"/>
    <w:rsid w:val="00F5416F"/>
    <w:rsid w:val="00F54905"/>
    <w:rsid w:val="00F55BC4"/>
    <w:rsid w:val="00F56871"/>
    <w:rsid w:val="00F57E74"/>
    <w:rsid w:val="00F63A77"/>
    <w:rsid w:val="00F669AE"/>
    <w:rsid w:val="00F67EBB"/>
    <w:rsid w:val="00F708DB"/>
    <w:rsid w:val="00F7354D"/>
    <w:rsid w:val="00F73E73"/>
    <w:rsid w:val="00F76381"/>
    <w:rsid w:val="00F8344B"/>
    <w:rsid w:val="00F845E6"/>
    <w:rsid w:val="00F8486E"/>
    <w:rsid w:val="00F8543D"/>
    <w:rsid w:val="00F9127C"/>
    <w:rsid w:val="00F91993"/>
    <w:rsid w:val="00F95DA6"/>
    <w:rsid w:val="00FA064E"/>
    <w:rsid w:val="00FA0AC6"/>
    <w:rsid w:val="00FA1459"/>
    <w:rsid w:val="00FB0179"/>
    <w:rsid w:val="00FB2661"/>
    <w:rsid w:val="00FB2BCD"/>
    <w:rsid w:val="00FB346C"/>
    <w:rsid w:val="00FB6873"/>
    <w:rsid w:val="00FC18F5"/>
    <w:rsid w:val="00FC2127"/>
    <w:rsid w:val="00FC5987"/>
    <w:rsid w:val="00FD19A5"/>
    <w:rsid w:val="00FD2723"/>
    <w:rsid w:val="00FD2E9E"/>
    <w:rsid w:val="00FD722C"/>
    <w:rsid w:val="00FE3621"/>
    <w:rsid w:val="00FF14DC"/>
    <w:rsid w:val="00FF4B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92A"/>
    <w:rPr>
      <w:rFonts w:ascii="Segoe UI" w:hAnsi="Segoe UI" w:cs="Segoe UI"/>
      <w:sz w:val="18"/>
      <w:szCs w:val="18"/>
    </w:rPr>
  </w:style>
  <w:style w:type="character" w:customStyle="1" w:styleId="BalloonTextChar">
    <w:name w:val="Balloon Text Char"/>
    <w:link w:val="BalloonText"/>
    <w:uiPriority w:val="99"/>
    <w:semiHidden/>
    <w:rsid w:val="0070192A"/>
    <w:rPr>
      <w:rFonts w:ascii="Segoe UI" w:hAnsi="Segoe UI" w:cs="Segoe UI"/>
      <w:sz w:val="18"/>
      <w:szCs w:val="18"/>
      <w:lang w:eastAsia="en-US"/>
    </w:rPr>
  </w:style>
  <w:style w:type="table" w:styleId="TableGrid">
    <w:name w:val="Table Grid"/>
    <w:basedOn w:val="TableNormal"/>
    <w:uiPriority w:val="39"/>
    <w:rsid w:val="00BD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6101"/>
    <w:rPr>
      <w:sz w:val="16"/>
      <w:szCs w:val="16"/>
    </w:rPr>
  </w:style>
  <w:style w:type="paragraph" w:styleId="CommentText">
    <w:name w:val="annotation text"/>
    <w:basedOn w:val="Normal"/>
    <w:link w:val="CommentTextChar"/>
    <w:uiPriority w:val="99"/>
    <w:semiHidden/>
    <w:unhideWhenUsed/>
    <w:rsid w:val="00636101"/>
    <w:rPr>
      <w:sz w:val="20"/>
      <w:szCs w:val="20"/>
    </w:rPr>
  </w:style>
  <w:style w:type="character" w:customStyle="1" w:styleId="CommentTextChar">
    <w:name w:val="Comment Text Char"/>
    <w:basedOn w:val="DefaultParagraphFont"/>
    <w:link w:val="CommentText"/>
    <w:uiPriority w:val="99"/>
    <w:semiHidden/>
    <w:rsid w:val="00636101"/>
    <w:rPr>
      <w:lang w:eastAsia="en-US"/>
    </w:rPr>
  </w:style>
  <w:style w:type="paragraph" w:styleId="CommentSubject">
    <w:name w:val="annotation subject"/>
    <w:basedOn w:val="CommentText"/>
    <w:next w:val="CommentText"/>
    <w:link w:val="CommentSubjectChar"/>
    <w:uiPriority w:val="99"/>
    <w:semiHidden/>
    <w:unhideWhenUsed/>
    <w:rsid w:val="00636101"/>
    <w:rPr>
      <w:b/>
      <w:bCs/>
    </w:rPr>
  </w:style>
  <w:style w:type="character" w:customStyle="1" w:styleId="CommentSubjectChar">
    <w:name w:val="Comment Subject Char"/>
    <w:basedOn w:val="CommentTextChar"/>
    <w:link w:val="CommentSubject"/>
    <w:uiPriority w:val="99"/>
    <w:semiHidden/>
    <w:rsid w:val="00636101"/>
    <w:rPr>
      <w:b/>
      <w:bCs/>
      <w:lang w:eastAsia="en-US"/>
    </w:rPr>
  </w:style>
  <w:style w:type="paragraph" w:styleId="Revision">
    <w:name w:val="Revision"/>
    <w:hidden/>
    <w:uiPriority w:val="99"/>
    <w:semiHidden/>
    <w:rsid w:val="006361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92A"/>
    <w:rPr>
      <w:rFonts w:ascii="Segoe UI" w:hAnsi="Segoe UI" w:cs="Segoe UI"/>
      <w:sz w:val="18"/>
      <w:szCs w:val="18"/>
    </w:rPr>
  </w:style>
  <w:style w:type="character" w:customStyle="1" w:styleId="BalloonTextChar">
    <w:name w:val="Balloon Text Char"/>
    <w:link w:val="BalloonText"/>
    <w:uiPriority w:val="99"/>
    <w:semiHidden/>
    <w:rsid w:val="0070192A"/>
    <w:rPr>
      <w:rFonts w:ascii="Segoe UI" w:hAnsi="Segoe UI" w:cs="Segoe UI"/>
      <w:sz w:val="18"/>
      <w:szCs w:val="18"/>
      <w:lang w:eastAsia="en-US"/>
    </w:rPr>
  </w:style>
  <w:style w:type="table" w:styleId="TableGrid">
    <w:name w:val="Table Grid"/>
    <w:basedOn w:val="TableNormal"/>
    <w:uiPriority w:val="39"/>
    <w:rsid w:val="00BD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6101"/>
    <w:rPr>
      <w:sz w:val="16"/>
      <w:szCs w:val="16"/>
    </w:rPr>
  </w:style>
  <w:style w:type="paragraph" w:styleId="CommentText">
    <w:name w:val="annotation text"/>
    <w:basedOn w:val="Normal"/>
    <w:link w:val="CommentTextChar"/>
    <w:uiPriority w:val="99"/>
    <w:semiHidden/>
    <w:unhideWhenUsed/>
    <w:rsid w:val="00636101"/>
    <w:rPr>
      <w:sz w:val="20"/>
      <w:szCs w:val="20"/>
    </w:rPr>
  </w:style>
  <w:style w:type="character" w:customStyle="1" w:styleId="CommentTextChar">
    <w:name w:val="Comment Text Char"/>
    <w:basedOn w:val="DefaultParagraphFont"/>
    <w:link w:val="CommentText"/>
    <w:uiPriority w:val="99"/>
    <w:semiHidden/>
    <w:rsid w:val="00636101"/>
    <w:rPr>
      <w:lang w:eastAsia="en-US"/>
    </w:rPr>
  </w:style>
  <w:style w:type="paragraph" w:styleId="CommentSubject">
    <w:name w:val="annotation subject"/>
    <w:basedOn w:val="CommentText"/>
    <w:next w:val="CommentText"/>
    <w:link w:val="CommentSubjectChar"/>
    <w:uiPriority w:val="99"/>
    <w:semiHidden/>
    <w:unhideWhenUsed/>
    <w:rsid w:val="00636101"/>
    <w:rPr>
      <w:b/>
      <w:bCs/>
    </w:rPr>
  </w:style>
  <w:style w:type="character" w:customStyle="1" w:styleId="CommentSubjectChar">
    <w:name w:val="Comment Subject Char"/>
    <w:basedOn w:val="CommentTextChar"/>
    <w:link w:val="CommentSubject"/>
    <w:uiPriority w:val="99"/>
    <w:semiHidden/>
    <w:rsid w:val="00636101"/>
    <w:rPr>
      <w:b/>
      <w:bCs/>
      <w:lang w:eastAsia="en-US"/>
    </w:rPr>
  </w:style>
  <w:style w:type="paragraph" w:styleId="Revision">
    <w:name w:val="Revision"/>
    <w:hidden/>
    <w:uiPriority w:val="99"/>
    <w:semiHidden/>
    <w:rsid w:val="006361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376A-312B-4572-9722-FF2CF8BE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2574</Words>
  <Characters>14673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Wild</dc:creator>
  <cp:lastModifiedBy>de Montfalcon</cp:lastModifiedBy>
  <cp:revision>2</cp:revision>
  <dcterms:created xsi:type="dcterms:W3CDTF">2017-01-19T12:47:00Z</dcterms:created>
  <dcterms:modified xsi:type="dcterms:W3CDTF">2017-01-19T12:47:00Z</dcterms:modified>
</cp:coreProperties>
</file>