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07" w:rsidRPr="00DB330C" w:rsidRDefault="002E0583" w:rsidP="009924C2">
      <w:pPr>
        <w:spacing w:after="0" w:line="480" w:lineRule="auto"/>
        <w:jc w:val="both"/>
        <w:rPr>
          <w:rFonts w:ascii="Arial" w:eastAsia="Times New Roman" w:hAnsi="Arial" w:cs="Arial"/>
          <w:sz w:val="24"/>
          <w:szCs w:val="24"/>
          <w:lang w:val="en-US" w:eastAsia="it-IT"/>
        </w:rPr>
      </w:pPr>
      <w:bookmarkStart w:id="0" w:name="_GoBack"/>
      <w:bookmarkEnd w:id="0"/>
      <w:r w:rsidRPr="00DB330C">
        <w:rPr>
          <w:rFonts w:ascii="Arial" w:eastAsia="Times New Roman" w:hAnsi="Arial" w:cs="Arial"/>
          <w:b/>
          <w:bCs/>
          <w:caps/>
          <w:sz w:val="24"/>
          <w:szCs w:val="24"/>
          <w:lang w:val="en-US" w:eastAsia="it-IT"/>
        </w:rPr>
        <w:t>how hand OSTEOARTHRITIS, comorbidity and pain interact to determine functional limitation in older people: observations from the EPOSA study</w:t>
      </w:r>
    </w:p>
    <w:p w:rsidR="009924C2" w:rsidRPr="00DB330C" w:rsidRDefault="009924C2" w:rsidP="009924C2">
      <w:pPr>
        <w:spacing w:after="0" w:line="480" w:lineRule="auto"/>
        <w:jc w:val="both"/>
        <w:rPr>
          <w:rFonts w:ascii="Arial" w:eastAsia="Times New Roman" w:hAnsi="Arial" w:cs="Arial"/>
          <w:sz w:val="24"/>
          <w:szCs w:val="24"/>
          <w:lang w:val="en-US" w:eastAsia="it-IT"/>
        </w:rPr>
      </w:pPr>
    </w:p>
    <w:p w:rsidR="00D407DE" w:rsidRPr="00DB330C" w:rsidRDefault="00D407DE" w:rsidP="00D407DE">
      <w:pPr>
        <w:spacing w:after="0" w:line="480" w:lineRule="auto"/>
        <w:jc w:val="both"/>
        <w:rPr>
          <w:rFonts w:ascii="Arial" w:eastAsia="Times New Roman" w:hAnsi="Arial" w:cs="Arial"/>
          <w:sz w:val="24"/>
          <w:szCs w:val="24"/>
          <w:lang w:val="en-US" w:eastAsia="it-IT"/>
        </w:rPr>
      </w:pPr>
      <w:r w:rsidRPr="00DB330C">
        <w:rPr>
          <w:rFonts w:ascii="Arial" w:eastAsia="Times New Roman" w:hAnsi="Arial" w:cs="Arial"/>
          <w:sz w:val="24"/>
          <w:szCs w:val="24"/>
          <w:lang w:val="en-US" w:eastAsia="it-IT"/>
        </w:rPr>
        <w:t>Paola Siviero, MSc</w:t>
      </w:r>
      <w:r w:rsidRPr="00DB330C">
        <w:rPr>
          <w:rFonts w:ascii="Arial" w:eastAsia="Times New Roman" w:hAnsi="Arial" w:cs="Arial"/>
          <w:sz w:val="24"/>
          <w:szCs w:val="24"/>
          <w:vertAlign w:val="superscript"/>
          <w:lang w:val="en-US" w:eastAsia="it-IT"/>
        </w:rPr>
        <w:t>1</w:t>
      </w:r>
      <w:r w:rsidRPr="00DB330C">
        <w:rPr>
          <w:rFonts w:ascii="Arial" w:eastAsia="Times New Roman" w:hAnsi="Arial" w:cs="Arial"/>
          <w:sz w:val="24"/>
          <w:szCs w:val="24"/>
          <w:lang w:val="en-US" w:eastAsia="it-IT"/>
        </w:rPr>
        <w:t>; Sabina Zambon, MD</w:t>
      </w:r>
      <w:r w:rsidRPr="00DB330C">
        <w:rPr>
          <w:rFonts w:ascii="Arial" w:eastAsia="Times New Roman" w:hAnsi="Arial" w:cs="Arial"/>
          <w:sz w:val="24"/>
          <w:szCs w:val="24"/>
          <w:vertAlign w:val="superscript"/>
          <w:lang w:val="en-US" w:eastAsia="it-IT"/>
        </w:rPr>
        <w:t>2</w:t>
      </w:r>
      <w:r w:rsidRPr="00DB330C">
        <w:rPr>
          <w:rFonts w:ascii="Arial" w:eastAsia="Times New Roman" w:hAnsi="Arial" w:cs="Arial"/>
          <w:sz w:val="24"/>
          <w:szCs w:val="24"/>
          <w:lang w:val="en-US" w:eastAsia="it-IT"/>
        </w:rPr>
        <w:t>; Federica Limongi, PhD</w:t>
      </w:r>
      <w:r w:rsidRPr="00DB330C">
        <w:rPr>
          <w:rFonts w:ascii="Arial" w:eastAsia="Times New Roman" w:hAnsi="Arial" w:cs="Arial"/>
          <w:sz w:val="24"/>
          <w:szCs w:val="24"/>
          <w:vertAlign w:val="superscript"/>
          <w:lang w:val="en-US" w:eastAsia="it-IT"/>
        </w:rPr>
        <w:t>1</w:t>
      </w:r>
      <w:r w:rsidRPr="00DB330C">
        <w:rPr>
          <w:rFonts w:ascii="Arial" w:eastAsia="Times New Roman" w:hAnsi="Arial" w:cs="Arial"/>
          <w:sz w:val="24"/>
          <w:szCs w:val="24"/>
          <w:lang w:val="en-US" w:eastAsia="it-IT"/>
        </w:rPr>
        <w:t>; Maria Victoria Castell, MD</w:t>
      </w:r>
      <w:r w:rsidRPr="00DB330C">
        <w:rPr>
          <w:rFonts w:ascii="Arial" w:eastAsia="Times New Roman" w:hAnsi="Arial" w:cs="Arial"/>
          <w:sz w:val="24"/>
          <w:szCs w:val="24"/>
          <w:vertAlign w:val="superscript"/>
          <w:lang w:val="en-US" w:eastAsia="it-IT"/>
        </w:rPr>
        <w:t>3</w:t>
      </w:r>
      <w:r w:rsidRPr="00DB330C">
        <w:rPr>
          <w:rFonts w:ascii="Arial" w:eastAsia="Times New Roman" w:hAnsi="Arial" w:cs="Arial"/>
          <w:sz w:val="24"/>
          <w:szCs w:val="24"/>
          <w:lang w:val="en-US" w:eastAsia="it-IT"/>
        </w:rPr>
        <w:t>; Cyrus Cooper, DM</w:t>
      </w:r>
      <w:r w:rsidRPr="00DB330C">
        <w:rPr>
          <w:rFonts w:ascii="Arial" w:eastAsia="Times New Roman" w:hAnsi="Arial" w:cs="Arial"/>
          <w:sz w:val="24"/>
          <w:szCs w:val="24"/>
          <w:vertAlign w:val="superscript"/>
          <w:lang w:val="en-US" w:eastAsia="it-IT"/>
        </w:rPr>
        <w:t>4</w:t>
      </w:r>
      <w:r w:rsidRPr="00DB330C">
        <w:rPr>
          <w:rFonts w:ascii="Arial" w:eastAsia="Times New Roman" w:hAnsi="Arial" w:cs="Arial"/>
          <w:sz w:val="24"/>
          <w:szCs w:val="24"/>
          <w:lang w:val="en-US" w:eastAsia="it-IT"/>
        </w:rPr>
        <w:t>; Dorly JH Deeg, PhD</w:t>
      </w:r>
      <w:r w:rsidRPr="00DB330C">
        <w:rPr>
          <w:rFonts w:ascii="Arial" w:eastAsia="Times New Roman" w:hAnsi="Arial" w:cs="Arial"/>
          <w:sz w:val="24"/>
          <w:szCs w:val="24"/>
          <w:vertAlign w:val="superscript"/>
          <w:lang w:val="en-US" w:eastAsia="it-IT"/>
        </w:rPr>
        <w:t>5</w:t>
      </w:r>
      <w:r w:rsidRPr="00DB330C">
        <w:rPr>
          <w:rFonts w:ascii="Arial" w:eastAsia="Times New Roman" w:hAnsi="Arial" w:cs="Arial"/>
          <w:sz w:val="24"/>
          <w:szCs w:val="24"/>
          <w:lang w:val="en-US" w:eastAsia="it-IT"/>
        </w:rPr>
        <w:t>; Michael D Denkinger, MD</w:t>
      </w:r>
      <w:r w:rsidRPr="00DB330C">
        <w:rPr>
          <w:rFonts w:ascii="Arial" w:eastAsia="Times New Roman" w:hAnsi="Arial" w:cs="Arial"/>
          <w:sz w:val="24"/>
          <w:szCs w:val="24"/>
          <w:vertAlign w:val="superscript"/>
          <w:lang w:val="en-US" w:eastAsia="it-IT"/>
        </w:rPr>
        <w:t>6,7</w:t>
      </w:r>
      <w:r w:rsidRPr="00DB330C">
        <w:rPr>
          <w:rFonts w:ascii="Arial" w:eastAsia="Times New Roman" w:hAnsi="Arial" w:cs="Arial"/>
          <w:sz w:val="24"/>
          <w:szCs w:val="24"/>
          <w:lang w:val="en-US" w:eastAsia="it-IT"/>
        </w:rPr>
        <w:t>; Elaine M Dennison, PhD</w:t>
      </w:r>
      <w:r w:rsidRPr="00DB330C">
        <w:rPr>
          <w:rFonts w:ascii="Arial" w:eastAsia="Times New Roman" w:hAnsi="Arial" w:cs="Arial"/>
          <w:sz w:val="24"/>
          <w:szCs w:val="24"/>
          <w:vertAlign w:val="superscript"/>
          <w:lang w:val="en-US" w:eastAsia="it-IT"/>
        </w:rPr>
        <w:t>4</w:t>
      </w:r>
      <w:r w:rsidRPr="00DB330C">
        <w:rPr>
          <w:rFonts w:ascii="Arial" w:eastAsia="Times New Roman" w:hAnsi="Arial" w:cs="Arial"/>
          <w:sz w:val="24"/>
          <w:szCs w:val="24"/>
          <w:lang w:val="en-US" w:eastAsia="it-IT"/>
        </w:rPr>
        <w:t>; Mark H Edwards, MD</w:t>
      </w:r>
      <w:r w:rsidRPr="00DB330C">
        <w:rPr>
          <w:rFonts w:ascii="Arial" w:eastAsia="Times New Roman" w:hAnsi="Arial" w:cs="Arial"/>
          <w:sz w:val="24"/>
          <w:szCs w:val="24"/>
          <w:vertAlign w:val="superscript"/>
          <w:lang w:val="en-US" w:eastAsia="it-IT"/>
        </w:rPr>
        <w:t>4</w:t>
      </w:r>
      <w:r w:rsidRPr="00DB330C">
        <w:rPr>
          <w:rFonts w:ascii="Arial" w:eastAsia="Times New Roman" w:hAnsi="Arial" w:cs="Arial"/>
          <w:sz w:val="24"/>
          <w:szCs w:val="24"/>
          <w:lang w:val="en-US" w:eastAsia="it-IT"/>
        </w:rPr>
        <w:t>; Antonella Gesmundo, MD</w:t>
      </w:r>
      <w:r w:rsidR="00325E23">
        <w:rPr>
          <w:rFonts w:ascii="Arial" w:eastAsia="Times New Roman" w:hAnsi="Arial" w:cs="Arial"/>
          <w:sz w:val="24"/>
          <w:szCs w:val="24"/>
          <w:vertAlign w:val="superscript"/>
          <w:lang w:val="en-US" w:eastAsia="it-IT"/>
        </w:rPr>
        <w:t>1</w:t>
      </w:r>
      <w:r w:rsidRPr="00DB330C">
        <w:rPr>
          <w:rFonts w:ascii="Arial" w:eastAsia="Times New Roman" w:hAnsi="Arial" w:cs="Arial"/>
          <w:sz w:val="24"/>
          <w:szCs w:val="24"/>
          <w:lang w:val="en-US" w:eastAsia="it-IT"/>
        </w:rPr>
        <w:t>; Ángel Otero, MD</w:t>
      </w:r>
      <w:r w:rsidRPr="00DB330C">
        <w:rPr>
          <w:rFonts w:ascii="Arial" w:eastAsia="Times New Roman" w:hAnsi="Arial" w:cs="Arial"/>
          <w:sz w:val="24"/>
          <w:szCs w:val="24"/>
          <w:vertAlign w:val="superscript"/>
          <w:lang w:val="en-US" w:eastAsia="it-IT"/>
        </w:rPr>
        <w:t>3</w:t>
      </w:r>
      <w:r w:rsidRPr="00DB330C">
        <w:rPr>
          <w:rFonts w:ascii="Arial" w:eastAsia="Times New Roman" w:hAnsi="Arial" w:cs="Arial"/>
          <w:sz w:val="24"/>
          <w:szCs w:val="24"/>
          <w:lang w:val="en-US" w:eastAsia="it-IT"/>
        </w:rPr>
        <w:t>; Nancy L Pedersen, PhD</w:t>
      </w:r>
      <w:r w:rsidRPr="00DB330C">
        <w:rPr>
          <w:rFonts w:ascii="Arial" w:eastAsia="Times New Roman" w:hAnsi="Arial" w:cs="Arial"/>
          <w:sz w:val="24"/>
          <w:szCs w:val="24"/>
          <w:vertAlign w:val="superscript"/>
          <w:lang w:val="en-US" w:eastAsia="it-IT"/>
        </w:rPr>
        <w:t>8</w:t>
      </w:r>
      <w:r w:rsidRPr="00DB330C">
        <w:rPr>
          <w:rFonts w:ascii="Arial" w:eastAsia="Times New Roman" w:hAnsi="Arial" w:cs="Arial"/>
          <w:sz w:val="24"/>
          <w:szCs w:val="24"/>
          <w:lang w:val="en-US" w:eastAsia="it-IT"/>
        </w:rPr>
        <w:t>; Richard Peter, PhD</w:t>
      </w:r>
      <w:r w:rsidRPr="00DB330C">
        <w:rPr>
          <w:rFonts w:ascii="Arial" w:eastAsia="Times New Roman" w:hAnsi="Arial" w:cs="Arial"/>
          <w:sz w:val="24"/>
          <w:szCs w:val="24"/>
          <w:vertAlign w:val="superscript"/>
          <w:lang w:val="en-US" w:eastAsia="it-IT"/>
        </w:rPr>
        <w:t>9</w:t>
      </w:r>
      <w:r w:rsidRPr="00DB330C">
        <w:rPr>
          <w:rFonts w:ascii="Arial" w:eastAsia="Times New Roman" w:hAnsi="Arial" w:cs="Arial"/>
          <w:sz w:val="24"/>
          <w:szCs w:val="24"/>
          <w:lang w:val="en-US" w:eastAsia="it-IT"/>
        </w:rPr>
        <w:t>; Rocio Queipo, MSc</w:t>
      </w:r>
      <w:r w:rsidRPr="00DB330C">
        <w:rPr>
          <w:rFonts w:ascii="Arial" w:eastAsia="Times New Roman" w:hAnsi="Arial" w:cs="Arial"/>
          <w:sz w:val="24"/>
          <w:szCs w:val="24"/>
          <w:vertAlign w:val="superscript"/>
          <w:lang w:val="en-US" w:eastAsia="it-IT"/>
        </w:rPr>
        <w:t>4</w:t>
      </w:r>
      <w:r w:rsidRPr="00DB330C">
        <w:rPr>
          <w:rFonts w:ascii="Arial" w:eastAsia="Times New Roman" w:hAnsi="Arial" w:cs="Arial"/>
          <w:sz w:val="24"/>
          <w:szCs w:val="24"/>
          <w:lang w:val="en-US" w:eastAsia="it-IT"/>
        </w:rPr>
        <w:t>; Erik J Timmermans, MSc</w:t>
      </w:r>
      <w:r w:rsidRPr="00DB330C">
        <w:rPr>
          <w:rFonts w:ascii="Arial" w:eastAsia="Times New Roman" w:hAnsi="Arial" w:cs="Arial"/>
          <w:sz w:val="24"/>
          <w:szCs w:val="24"/>
          <w:vertAlign w:val="superscript"/>
          <w:lang w:val="en-US" w:eastAsia="it-IT"/>
        </w:rPr>
        <w:t>5</w:t>
      </w:r>
      <w:r w:rsidRPr="00DB330C">
        <w:rPr>
          <w:rFonts w:ascii="Arial" w:eastAsia="Times New Roman" w:hAnsi="Arial" w:cs="Arial"/>
          <w:sz w:val="24"/>
          <w:szCs w:val="24"/>
          <w:lang w:val="en-US" w:eastAsia="it-IT"/>
        </w:rPr>
        <w:t>; Natasja M van Schoor, PhD</w:t>
      </w:r>
      <w:r w:rsidRPr="00DB330C">
        <w:rPr>
          <w:rFonts w:ascii="Arial" w:eastAsia="Times New Roman" w:hAnsi="Arial" w:cs="Arial"/>
          <w:sz w:val="24"/>
          <w:szCs w:val="24"/>
          <w:vertAlign w:val="superscript"/>
          <w:lang w:val="en-US" w:eastAsia="it-IT"/>
        </w:rPr>
        <w:t>5</w:t>
      </w:r>
      <w:r w:rsidRPr="00DB330C">
        <w:rPr>
          <w:rFonts w:ascii="Arial" w:eastAsia="Times New Roman" w:hAnsi="Arial" w:cs="Arial"/>
          <w:sz w:val="24"/>
          <w:szCs w:val="24"/>
          <w:lang w:val="en-US" w:eastAsia="it-IT"/>
        </w:rPr>
        <w:t>;</w:t>
      </w:r>
      <w:r w:rsidRPr="00DB330C">
        <w:rPr>
          <w:rFonts w:ascii="Arial" w:eastAsia="Times New Roman" w:hAnsi="Arial" w:cs="Arial"/>
          <w:sz w:val="24"/>
          <w:szCs w:val="24"/>
          <w:vertAlign w:val="superscript"/>
          <w:lang w:val="en-US" w:eastAsia="it-IT"/>
        </w:rPr>
        <w:t xml:space="preserve"> </w:t>
      </w:r>
      <w:r w:rsidRPr="00DB330C">
        <w:rPr>
          <w:rFonts w:ascii="Arial" w:eastAsia="Times New Roman" w:hAnsi="Arial" w:cs="Arial"/>
          <w:sz w:val="24"/>
          <w:szCs w:val="24"/>
          <w:lang w:val="en-US" w:eastAsia="it-IT"/>
        </w:rPr>
        <w:t>Stefania Maggi, MD</w:t>
      </w:r>
      <w:r w:rsidRPr="00DB330C">
        <w:rPr>
          <w:rFonts w:ascii="Arial" w:eastAsia="Times New Roman" w:hAnsi="Arial" w:cs="Arial"/>
          <w:sz w:val="24"/>
          <w:szCs w:val="24"/>
          <w:vertAlign w:val="superscript"/>
          <w:lang w:val="en-US" w:eastAsia="it-IT"/>
        </w:rPr>
        <w:t>1</w:t>
      </w:r>
      <w:r w:rsidRPr="00DB330C">
        <w:rPr>
          <w:rFonts w:ascii="Arial" w:eastAsia="Times New Roman" w:hAnsi="Arial" w:cs="Arial"/>
          <w:sz w:val="24"/>
          <w:szCs w:val="24"/>
          <w:lang w:val="en-US" w:eastAsia="it-IT"/>
        </w:rPr>
        <w:t>; for the EPOSA Research Group</w:t>
      </w:r>
    </w:p>
    <w:p w:rsidR="00D407DE" w:rsidRPr="00DB330C" w:rsidRDefault="00D407DE" w:rsidP="009924C2">
      <w:pPr>
        <w:spacing w:after="0" w:line="480" w:lineRule="auto"/>
        <w:jc w:val="both"/>
        <w:rPr>
          <w:rFonts w:ascii="Arial" w:eastAsia="Times New Roman" w:hAnsi="Arial" w:cs="Arial"/>
          <w:position w:val="6"/>
          <w:sz w:val="24"/>
          <w:szCs w:val="24"/>
          <w:lang w:val="en-US" w:eastAsia="it-IT"/>
        </w:rPr>
      </w:pP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National Research Council, Neuroscience Institute - Aging Branch, Padova, Italy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Department of Medicine, University of Padova, Italy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Department of Preventive Medicine and Public Health, Unit of Primary Care and Family Medicine, Faculty of Medicine, Universidad Autonoma de Madrid, Madrid, Spain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MRC Lifecourse Epidemiology Unit, University of Southampton, Southampton General Hospital, Southampton, United Kingdom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Department of Epidemiology and Biostatistics, EMGO Institute for Health and Care Research, VU University Medical Center, Amsterdam, the Netherlands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AGAPLESION Bethesda Hospital, Geriatric Research Unit, University of Ulm, Ulm, Germany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Institute of Epidemiology and Medical Biometry, University of Ulm, Ulm, Germany</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Department of Medical Epidemiology and Biostatistics, Karolinska Institutet, Stockholm, Sweden </w:t>
      </w:r>
    </w:p>
    <w:p w:rsidR="00DB330C" w:rsidRPr="00DB330C" w:rsidRDefault="00DB330C" w:rsidP="00DB330C">
      <w:pPr>
        <w:pStyle w:val="ListParagraph"/>
        <w:numPr>
          <w:ilvl w:val="0"/>
          <w:numId w:val="21"/>
        </w:numPr>
        <w:spacing w:after="0" w:line="480" w:lineRule="auto"/>
        <w:jc w:val="both"/>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lastRenderedPageBreak/>
        <w:t>Institute of the History, Philosophy and Ethics of Medicine, University of Ulm, Ulm, Germany</w:t>
      </w:r>
    </w:p>
    <w:p w:rsidR="00DB330C" w:rsidRPr="00DB330C" w:rsidRDefault="00DB330C" w:rsidP="009924C2">
      <w:pPr>
        <w:spacing w:after="0" w:line="480" w:lineRule="auto"/>
        <w:rPr>
          <w:rFonts w:ascii="Arial" w:hAnsi="Arial" w:cs="Arial"/>
          <w:b/>
          <w:sz w:val="24"/>
          <w:szCs w:val="24"/>
          <w:lang w:val="en-US"/>
        </w:rPr>
      </w:pPr>
    </w:p>
    <w:p w:rsidR="007F7F9C" w:rsidRPr="00DB330C" w:rsidRDefault="007F7F9C" w:rsidP="00B3510F">
      <w:pPr>
        <w:spacing w:after="0" w:line="480" w:lineRule="auto"/>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 xml:space="preserve">Correspondence to: </w:t>
      </w:r>
      <w:r w:rsidR="00B3510F" w:rsidRPr="00DB330C">
        <w:rPr>
          <w:rFonts w:ascii="Arial" w:eastAsia="Times New Roman" w:hAnsi="Arial" w:cs="Arial"/>
          <w:position w:val="6"/>
          <w:sz w:val="24"/>
          <w:szCs w:val="24"/>
          <w:lang w:val="en-US" w:eastAsia="it-IT"/>
        </w:rPr>
        <w:t xml:space="preserve"> </w:t>
      </w:r>
      <w:r w:rsidR="00237CCD" w:rsidRPr="00DB330C">
        <w:rPr>
          <w:rFonts w:ascii="Arial" w:eastAsia="Times New Roman" w:hAnsi="Arial" w:cs="Arial"/>
          <w:position w:val="6"/>
          <w:sz w:val="24"/>
          <w:szCs w:val="24"/>
          <w:lang w:val="en-US" w:eastAsia="it-IT"/>
        </w:rPr>
        <w:t xml:space="preserve">Paola Siviero </w:t>
      </w:r>
    </w:p>
    <w:p w:rsidR="00B3510F" w:rsidRPr="00DB330C" w:rsidRDefault="009924C2" w:rsidP="00B3510F">
      <w:pPr>
        <w:spacing w:after="0" w:line="480" w:lineRule="auto"/>
        <w:ind w:left="2268"/>
        <w:rPr>
          <w:rFonts w:ascii="Arial" w:eastAsia="Times New Roman" w:hAnsi="Arial" w:cs="Arial"/>
          <w:position w:val="6"/>
          <w:sz w:val="24"/>
          <w:szCs w:val="24"/>
          <w:lang w:val="en-US" w:eastAsia="it-IT"/>
        </w:rPr>
      </w:pPr>
      <w:r w:rsidRPr="00DB330C">
        <w:rPr>
          <w:rFonts w:ascii="Arial" w:eastAsia="Times New Roman" w:hAnsi="Arial" w:cs="Arial"/>
          <w:position w:val="6"/>
          <w:sz w:val="24"/>
          <w:szCs w:val="24"/>
          <w:lang w:val="en-US" w:eastAsia="it-IT"/>
        </w:rPr>
        <w:t>National Research Counc</w:t>
      </w:r>
      <w:r w:rsidR="00B3510F" w:rsidRPr="00DB330C">
        <w:rPr>
          <w:rFonts w:ascii="Arial" w:eastAsia="Times New Roman" w:hAnsi="Arial" w:cs="Arial"/>
          <w:position w:val="6"/>
          <w:sz w:val="24"/>
          <w:szCs w:val="24"/>
          <w:lang w:val="en-US" w:eastAsia="it-IT"/>
        </w:rPr>
        <w:t>il</w:t>
      </w:r>
    </w:p>
    <w:p w:rsidR="009924C2" w:rsidRPr="002E70BF" w:rsidRDefault="009924C2" w:rsidP="00B3510F">
      <w:pPr>
        <w:spacing w:after="0" w:line="480" w:lineRule="auto"/>
        <w:ind w:left="2268"/>
        <w:rPr>
          <w:rFonts w:ascii="Arial" w:eastAsia="Times New Roman" w:hAnsi="Arial" w:cs="Arial"/>
          <w:position w:val="6"/>
          <w:sz w:val="24"/>
          <w:szCs w:val="24"/>
          <w:lang w:eastAsia="it-IT"/>
        </w:rPr>
      </w:pPr>
      <w:r w:rsidRPr="002E70BF">
        <w:rPr>
          <w:rFonts w:ascii="Arial" w:eastAsia="Times New Roman" w:hAnsi="Arial" w:cs="Arial"/>
          <w:position w:val="6"/>
          <w:sz w:val="24"/>
          <w:szCs w:val="24"/>
          <w:lang w:eastAsia="it-IT"/>
        </w:rPr>
        <w:t xml:space="preserve">Neuroscience Institute - Aging Branch, </w:t>
      </w:r>
    </w:p>
    <w:p w:rsidR="009924C2" w:rsidRPr="00C0575D" w:rsidRDefault="009924C2" w:rsidP="00B3510F">
      <w:pPr>
        <w:spacing w:after="0" w:line="480" w:lineRule="auto"/>
        <w:ind w:left="2268"/>
        <w:rPr>
          <w:rFonts w:ascii="Arial" w:eastAsia="Times New Roman" w:hAnsi="Arial" w:cs="Arial"/>
          <w:position w:val="6"/>
          <w:sz w:val="24"/>
          <w:szCs w:val="24"/>
          <w:lang w:eastAsia="it-IT"/>
        </w:rPr>
      </w:pPr>
      <w:r w:rsidRPr="00C0575D">
        <w:rPr>
          <w:rFonts w:ascii="Arial" w:eastAsia="Times New Roman" w:hAnsi="Arial" w:cs="Arial"/>
          <w:position w:val="6"/>
          <w:sz w:val="24"/>
          <w:szCs w:val="24"/>
          <w:lang w:eastAsia="it-IT"/>
        </w:rPr>
        <w:t>Via Giustiniani 2,</w:t>
      </w:r>
    </w:p>
    <w:p w:rsidR="00FD63E6" w:rsidRPr="00C0575D" w:rsidRDefault="009924C2" w:rsidP="00B3510F">
      <w:pPr>
        <w:spacing w:after="0" w:line="480" w:lineRule="auto"/>
        <w:ind w:left="2268"/>
        <w:rPr>
          <w:rFonts w:ascii="Arial" w:eastAsia="Times New Roman" w:hAnsi="Arial" w:cs="Arial"/>
          <w:position w:val="6"/>
          <w:sz w:val="24"/>
          <w:szCs w:val="24"/>
          <w:lang w:eastAsia="it-IT"/>
        </w:rPr>
      </w:pPr>
      <w:r w:rsidRPr="00C0575D">
        <w:rPr>
          <w:rFonts w:ascii="Arial" w:eastAsia="Times New Roman" w:hAnsi="Arial" w:cs="Arial"/>
          <w:position w:val="6"/>
          <w:sz w:val="24"/>
          <w:szCs w:val="24"/>
          <w:lang w:eastAsia="it-IT"/>
        </w:rPr>
        <w:t>35128 Padova, Italy</w:t>
      </w:r>
    </w:p>
    <w:p w:rsidR="00B3510F" w:rsidRPr="00C0575D" w:rsidRDefault="00B3510F" w:rsidP="00B3510F">
      <w:pPr>
        <w:spacing w:after="0" w:line="480" w:lineRule="auto"/>
        <w:ind w:left="2268"/>
        <w:rPr>
          <w:rFonts w:ascii="Arial" w:eastAsia="Times New Roman" w:hAnsi="Arial" w:cs="Arial"/>
          <w:bCs/>
          <w:position w:val="6"/>
          <w:sz w:val="24"/>
          <w:szCs w:val="24"/>
          <w:lang w:eastAsia="it-IT"/>
        </w:rPr>
      </w:pPr>
      <w:r w:rsidRPr="00C0575D">
        <w:rPr>
          <w:rFonts w:ascii="Arial" w:eastAsia="Times New Roman" w:hAnsi="Arial" w:cs="Arial"/>
          <w:position w:val="6"/>
          <w:sz w:val="24"/>
          <w:szCs w:val="24"/>
          <w:lang w:eastAsia="it-IT"/>
        </w:rPr>
        <w:t>Phone</w:t>
      </w:r>
      <w:r w:rsidR="009924C2" w:rsidRPr="00C0575D">
        <w:rPr>
          <w:rFonts w:ascii="Arial" w:eastAsia="Times New Roman" w:hAnsi="Arial" w:cs="Arial"/>
          <w:position w:val="6"/>
          <w:sz w:val="24"/>
          <w:szCs w:val="24"/>
          <w:lang w:eastAsia="it-IT"/>
        </w:rPr>
        <w:t xml:space="preserve"> +39 049-8217638</w:t>
      </w:r>
      <w:r w:rsidR="00B9439F" w:rsidRPr="00C0575D">
        <w:rPr>
          <w:rFonts w:ascii="Arial" w:eastAsia="Times New Roman" w:hAnsi="Arial" w:cs="Arial"/>
          <w:position w:val="6"/>
          <w:sz w:val="24"/>
          <w:szCs w:val="24"/>
          <w:lang w:eastAsia="it-IT"/>
        </w:rPr>
        <w:t xml:space="preserve">    </w:t>
      </w:r>
      <w:r w:rsidR="009924C2" w:rsidRPr="00C0575D">
        <w:rPr>
          <w:rFonts w:ascii="Arial" w:eastAsia="Times New Roman" w:hAnsi="Arial" w:cs="Arial"/>
          <w:position w:val="6"/>
          <w:sz w:val="24"/>
          <w:szCs w:val="24"/>
          <w:lang w:eastAsia="it-IT"/>
        </w:rPr>
        <w:t>Fax +39 049-8211818</w:t>
      </w:r>
      <w:r w:rsidRPr="00C0575D">
        <w:rPr>
          <w:rFonts w:ascii="Arial" w:eastAsia="Times New Roman" w:hAnsi="Arial" w:cs="Arial"/>
          <w:bCs/>
          <w:position w:val="6"/>
          <w:sz w:val="24"/>
          <w:szCs w:val="24"/>
          <w:lang w:eastAsia="it-IT"/>
        </w:rPr>
        <w:t xml:space="preserve"> </w:t>
      </w:r>
    </w:p>
    <w:p w:rsidR="009924C2" w:rsidRPr="00C0575D" w:rsidRDefault="002D7BED" w:rsidP="00B3510F">
      <w:pPr>
        <w:spacing w:after="0" w:line="480" w:lineRule="auto"/>
        <w:ind w:left="2268"/>
        <w:rPr>
          <w:rStyle w:val="Hyperlink"/>
        </w:rPr>
      </w:pPr>
      <w:r w:rsidRPr="00C0575D">
        <w:rPr>
          <w:rFonts w:ascii="Arial" w:eastAsia="Times New Roman" w:hAnsi="Arial" w:cs="Arial"/>
          <w:bCs/>
          <w:position w:val="6"/>
          <w:sz w:val="24"/>
          <w:szCs w:val="24"/>
          <w:lang w:eastAsia="it-IT"/>
        </w:rPr>
        <w:t>e</w:t>
      </w:r>
      <w:r w:rsidR="00B3510F" w:rsidRPr="00C0575D">
        <w:rPr>
          <w:rFonts w:ascii="Arial" w:eastAsia="Times New Roman" w:hAnsi="Arial" w:cs="Arial"/>
          <w:bCs/>
          <w:position w:val="6"/>
          <w:sz w:val="24"/>
          <w:szCs w:val="24"/>
          <w:lang w:eastAsia="it-IT"/>
        </w:rPr>
        <w:t xml:space="preserve">-mail </w:t>
      </w:r>
      <w:hyperlink r:id="rId9" w:history="1">
        <w:r w:rsidR="00B9439F" w:rsidRPr="00C0575D">
          <w:rPr>
            <w:rStyle w:val="Hyperlink"/>
            <w:rFonts w:ascii="Arial" w:eastAsia="Times New Roman" w:hAnsi="Arial" w:cs="Arial"/>
            <w:position w:val="6"/>
            <w:sz w:val="24"/>
            <w:szCs w:val="24"/>
            <w:lang w:eastAsia="it-IT"/>
          </w:rPr>
          <w:t>paola.siviero@in.cnr.it</w:t>
        </w:r>
      </w:hyperlink>
    </w:p>
    <w:p w:rsidR="00B9439F" w:rsidRPr="00C0575D" w:rsidRDefault="00B9439F" w:rsidP="009924C2">
      <w:pPr>
        <w:spacing w:after="0" w:line="480" w:lineRule="auto"/>
        <w:rPr>
          <w:rFonts w:ascii="Arial" w:eastAsia="Times New Roman" w:hAnsi="Arial" w:cs="Arial"/>
          <w:position w:val="6"/>
          <w:sz w:val="24"/>
          <w:szCs w:val="24"/>
          <w:lang w:eastAsia="it-IT"/>
        </w:rPr>
      </w:pPr>
    </w:p>
    <w:p w:rsidR="007F7F9C" w:rsidRPr="006913D4" w:rsidRDefault="007F7F9C" w:rsidP="009924C2">
      <w:pPr>
        <w:spacing w:after="0" w:line="480" w:lineRule="auto"/>
        <w:rPr>
          <w:rFonts w:ascii="Arial" w:eastAsia="Times New Roman" w:hAnsi="Arial" w:cs="Arial"/>
          <w:position w:val="6"/>
          <w:sz w:val="24"/>
          <w:szCs w:val="24"/>
          <w:lang w:val="en-US" w:eastAsia="it-IT"/>
        </w:rPr>
      </w:pPr>
      <w:r w:rsidRPr="006913D4">
        <w:rPr>
          <w:rFonts w:ascii="Arial" w:eastAsia="Times New Roman" w:hAnsi="Arial" w:cs="Arial"/>
          <w:position w:val="6"/>
          <w:sz w:val="24"/>
          <w:szCs w:val="24"/>
          <w:lang w:val="en-US" w:eastAsia="it-IT"/>
        </w:rPr>
        <w:t xml:space="preserve">Keywords: </w:t>
      </w:r>
      <w:r w:rsidR="00043A40" w:rsidRPr="006913D4">
        <w:rPr>
          <w:rFonts w:ascii="Arial" w:eastAsia="Times New Roman" w:hAnsi="Arial" w:cs="Arial"/>
          <w:position w:val="6"/>
          <w:sz w:val="24"/>
          <w:szCs w:val="24"/>
          <w:lang w:val="en-US" w:eastAsia="it-IT"/>
        </w:rPr>
        <w:t xml:space="preserve">osteoarthritis, comorbidity, </w:t>
      </w:r>
      <w:r w:rsidRPr="006913D4">
        <w:rPr>
          <w:rFonts w:ascii="Arial" w:eastAsia="Times New Roman" w:hAnsi="Arial" w:cs="Arial"/>
          <w:position w:val="6"/>
          <w:sz w:val="24"/>
          <w:szCs w:val="24"/>
          <w:lang w:val="en-US" w:eastAsia="it-IT"/>
        </w:rPr>
        <w:t>functional limitations, AUSCAN, pain</w:t>
      </w:r>
    </w:p>
    <w:p w:rsidR="007F7F9C" w:rsidRPr="006913D4" w:rsidRDefault="007F7F9C" w:rsidP="009924C2">
      <w:pPr>
        <w:spacing w:after="0" w:line="480" w:lineRule="auto"/>
        <w:rPr>
          <w:rFonts w:ascii="Arial" w:hAnsi="Arial" w:cs="Arial"/>
          <w:color w:val="333333"/>
          <w:sz w:val="18"/>
          <w:szCs w:val="18"/>
          <w:shd w:val="clear" w:color="auto" w:fill="FFFFFF"/>
          <w:lang w:val="en-US"/>
        </w:rPr>
      </w:pPr>
      <w:r w:rsidRPr="006913D4">
        <w:rPr>
          <w:rFonts w:ascii="Arial" w:eastAsia="Times New Roman" w:hAnsi="Arial" w:cs="Arial"/>
          <w:position w:val="6"/>
          <w:sz w:val="24"/>
          <w:szCs w:val="24"/>
          <w:lang w:val="en-US" w:eastAsia="it-IT"/>
        </w:rPr>
        <w:t xml:space="preserve">Word count: </w:t>
      </w:r>
      <w:r w:rsidR="0099449E" w:rsidRPr="006913D4">
        <w:rPr>
          <w:rFonts w:ascii="Arial" w:eastAsia="Times New Roman" w:hAnsi="Arial" w:cs="Arial"/>
          <w:position w:val="6"/>
          <w:sz w:val="24"/>
          <w:szCs w:val="24"/>
          <w:lang w:val="en-US" w:eastAsia="it-IT"/>
        </w:rPr>
        <w:t>3</w:t>
      </w:r>
      <w:r w:rsidR="00AA4F16" w:rsidRPr="006913D4">
        <w:rPr>
          <w:rFonts w:ascii="Arial" w:eastAsia="Times New Roman" w:hAnsi="Arial" w:cs="Arial"/>
          <w:position w:val="6"/>
          <w:sz w:val="24"/>
          <w:szCs w:val="24"/>
          <w:lang w:val="en-US" w:eastAsia="it-IT"/>
        </w:rPr>
        <w:t>2</w:t>
      </w:r>
      <w:r w:rsidR="00E76A5C" w:rsidRPr="006913D4">
        <w:rPr>
          <w:rFonts w:ascii="Arial" w:eastAsia="Times New Roman" w:hAnsi="Arial" w:cs="Arial"/>
          <w:position w:val="6"/>
          <w:sz w:val="24"/>
          <w:szCs w:val="24"/>
          <w:lang w:val="en-US" w:eastAsia="it-IT"/>
        </w:rPr>
        <w:t>73</w:t>
      </w:r>
    </w:p>
    <w:p w:rsidR="007F7F9C" w:rsidRPr="00DB330C" w:rsidRDefault="007F7F9C" w:rsidP="009924C2">
      <w:pPr>
        <w:spacing w:after="0" w:line="480" w:lineRule="auto"/>
        <w:rPr>
          <w:rFonts w:ascii="Arial" w:hAnsi="Arial" w:cs="Arial"/>
          <w:sz w:val="24"/>
          <w:szCs w:val="24"/>
          <w:lang w:val="en-US"/>
        </w:rPr>
      </w:pPr>
      <w:r w:rsidRPr="006913D4">
        <w:rPr>
          <w:rFonts w:ascii="Arial" w:hAnsi="Arial" w:cs="Arial"/>
          <w:sz w:val="24"/>
          <w:szCs w:val="24"/>
          <w:lang w:val="en-US"/>
        </w:rPr>
        <w:t xml:space="preserve">Number of Tables: </w:t>
      </w:r>
      <w:r w:rsidR="00B10334" w:rsidRPr="006913D4">
        <w:rPr>
          <w:rFonts w:ascii="Arial" w:hAnsi="Arial" w:cs="Arial"/>
          <w:sz w:val="24"/>
          <w:szCs w:val="24"/>
          <w:lang w:val="en-US"/>
        </w:rPr>
        <w:t>4</w:t>
      </w:r>
    </w:p>
    <w:p w:rsidR="009B0573" w:rsidRPr="009B0573" w:rsidRDefault="009B0573" w:rsidP="009B0573">
      <w:pPr>
        <w:spacing w:after="0" w:line="480" w:lineRule="auto"/>
        <w:rPr>
          <w:rFonts w:ascii="Arial" w:hAnsi="Arial" w:cs="Arial"/>
          <w:sz w:val="24"/>
          <w:szCs w:val="24"/>
          <w:lang w:val="en-US"/>
        </w:rPr>
      </w:pPr>
      <w:r w:rsidRPr="009B0573">
        <w:rPr>
          <w:rFonts w:ascii="Arial" w:hAnsi="Arial" w:cs="Arial"/>
          <w:sz w:val="24"/>
          <w:szCs w:val="24"/>
          <w:lang w:val="en-US"/>
        </w:rPr>
        <w:t xml:space="preserve">Number of </w:t>
      </w:r>
      <w:r>
        <w:rPr>
          <w:rFonts w:ascii="Arial" w:hAnsi="Arial" w:cs="Arial"/>
          <w:sz w:val="24"/>
          <w:szCs w:val="24"/>
          <w:lang w:val="en-US"/>
        </w:rPr>
        <w:t xml:space="preserve">Supplementary </w:t>
      </w:r>
      <w:r w:rsidRPr="009B0573">
        <w:rPr>
          <w:rFonts w:ascii="Arial" w:hAnsi="Arial" w:cs="Arial"/>
          <w:sz w:val="24"/>
          <w:szCs w:val="24"/>
          <w:lang w:val="en-US"/>
        </w:rPr>
        <w:t xml:space="preserve">Tables: </w:t>
      </w:r>
      <w:r>
        <w:rPr>
          <w:rFonts w:ascii="Arial" w:hAnsi="Arial" w:cs="Arial"/>
          <w:sz w:val="24"/>
          <w:szCs w:val="24"/>
          <w:lang w:val="en-US"/>
        </w:rPr>
        <w:t>2</w:t>
      </w:r>
    </w:p>
    <w:p w:rsidR="009B0573" w:rsidRPr="009B0573" w:rsidRDefault="009B0573" w:rsidP="009B0573">
      <w:pPr>
        <w:spacing w:after="0" w:line="480" w:lineRule="auto"/>
        <w:rPr>
          <w:rFonts w:ascii="Arial" w:hAnsi="Arial" w:cs="Arial"/>
          <w:sz w:val="24"/>
          <w:szCs w:val="24"/>
          <w:lang w:val="en-US"/>
        </w:rPr>
      </w:pPr>
      <w:r w:rsidRPr="009B0573">
        <w:rPr>
          <w:rFonts w:ascii="Arial" w:hAnsi="Arial" w:cs="Arial"/>
          <w:sz w:val="24"/>
          <w:szCs w:val="24"/>
          <w:lang w:val="en-US"/>
        </w:rPr>
        <w:t xml:space="preserve">Number of </w:t>
      </w:r>
      <w:r>
        <w:rPr>
          <w:rFonts w:ascii="Arial" w:hAnsi="Arial" w:cs="Arial"/>
          <w:sz w:val="24"/>
          <w:szCs w:val="24"/>
          <w:lang w:val="en-US"/>
        </w:rPr>
        <w:t>Figure</w:t>
      </w:r>
      <w:r w:rsidRPr="009B0573">
        <w:rPr>
          <w:rFonts w:ascii="Arial" w:hAnsi="Arial" w:cs="Arial"/>
          <w:sz w:val="24"/>
          <w:szCs w:val="24"/>
          <w:lang w:val="en-US"/>
        </w:rPr>
        <w:t xml:space="preserve">s: </w:t>
      </w:r>
      <w:r>
        <w:rPr>
          <w:rFonts w:ascii="Arial" w:hAnsi="Arial" w:cs="Arial"/>
          <w:sz w:val="24"/>
          <w:szCs w:val="24"/>
          <w:lang w:val="en-US"/>
        </w:rPr>
        <w:t>2</w:t>
      </w:r>
    </w:p>
    <w:p w:rsidR="00043A40" w:rsidRPr="00DB330C" w:rsidRDefault="00043A40" w:rsidP="009924C2">
      <w:pPr>
        <w:spacing w:after="0" w:line="480" w:lineRule="auto"/>
        <w:rPr>
          <w:rFonts w:ascii="Arial" w:hAnsi="Arial" w:cs="Arial"/>
          <w:sz w:val="24"/>
          <w:szCs w:val="24"/>
          <w:lang w:val="en-US"/>
        </w:rPr>
      </w:pPr>
    </w:p>
    <w:p w:rsidR="00043A40" w:rsidRPr="006913D4" w:rsidRDefault="00043A40" w:rsidP="009924C2">
      <w:pPr>
        <w:spacing w:after="0" w:line="480" w:lineRule="auto"/>
        <w:rPr>
          <w:rFonts w:ascii="Arial" w:hAnsi="Arial" w:cs="Arial"/>
          <w:b/>
          <w:sz w:val="24"/>
          <w:szCs w:val="24"/>
          <w:lang w:val="en-US"/>
        </w:rPr>
      </w:pPr>
      <w:r w:rsidRPr="006913D4">
        <w:rPr>
          <w:rFonts w:ascii="Arial" w:hAnsi="Arial" w:cs="Arial"/>
          <w:b/>
          <w:sz w:val="24"/>
          <w:szCs w:val="24"/>
          <w:lang w:val="en-US"/>
        </w:rPr>
        <w:t>FUNDING</w:t>
      </w:r>
    </w:p>
    <w:p w:rsidR="006F1A03" w:rsidRPr="00A654E6" w:rsidRDefault="00D0733B" w:rsidP="009924C2">
      <w:pPr>
        <w:spacing w:after="0" w:line="480" w:lineRule="auto"/>
        <w:rPr>
          <w:rFonts w:ascii="Arial" w:hAnsi="Arial" w:cs="Arial"/>
          <w:sz w:val="24"/>
          <w:szCs w:val="24"/>
          <w:lang w:val="en-US"/>
        </w:rPr>
      </w:pPr>
      <w:r w:rsidRPr="00A654E6">
        <w:rPr>
          <w:rFonts w:ascii="Arial" w:hAnsi="Arial" w:cs="Arial"/>
          <w:sz w:val="24"/>
          <w:szCs w:val="24"/>
          <w:lang w:val="en-US"/>
        </w:rPr>
        <w:t>A non-commercial private funder</w:t>
      </w:r>
      <w:r w:rsidR="002879FC" w:rsidRPr="00A654E6">
        <w:rPr>
          <w:rFonts w:ascii="Arial" w:hAnsi="Arial" w:cs="Arial"/>
          <w:sz w:val="24"/>
          <w:szCs w:val="24"/>
          <w:lang w:val="en-US"/>
        </w:rPr>
        <w:t xml:space="preserve"> supported t</w:t>
      </w:r>
      <w:r w:rsidR="006F1A03" w:rsidRPr="00A654E6">
        <w:rPr>
          <w:rFonts w:ascii="Arial" w:hAnsi="Arial" w:cs="Arial"/>
          <w:sz w:val="24"/>
          <w:szCs w:val="24"/>
          <w:lang w:val="en-US"/>
        </w:rPr>
        <w:t>he study</w:t>
      </w:r>
      <w:r w:rsidR="002879FC" w:rsidRPr="00A654E6">
        <w:rPr>
          <w:rFonts w:ascii="Arial" w:hAnsi="Arial" w:cs="Arial"/>
          <w:sz w:val="24"/>
          <w:szCs w:val="24"/>
          <w:lang w:val="en-US"/>
        </w:rPr>
        <w:t>.</w:t>
      </w:r>
      <w:r w:rsidR="006F1A03" w:rsidRPr="00A654E6">
        <w:rPr>
          <w:rFonts w:ascii="Arial" w:hAnsi="Arial" w:cs="Arial"/>
          <w:sz w:val="24"/>
          <w:szCs w:val="24"/>
          <w:lang w:val="en-US"/>
        </w:rPr>
        <w:t xml:space="preserve"> </w:t>
      </w:r>
    </w:p>
    <w:p w:rsidR="006F1A03" w:rsidRPr="006913D4" w:rsidRDefault="006F1A03" w:rsidP="009924C2">
      <w:pPr>
        <w:spacing w:after="0" w:line="480" w:lineRule="auto"/>
        <w:rPr>
          <w:rFonts w:ascii="Arial" w:hAnsi="Arial" w:cs="Arial"/>
          <w:sz w:val="24"/>
          <w:szCs w:val="24"/>
          <w:lang w:val="en-US"/>
        </w:rPr>
      </w:pPr>
      <w:r w:rsidRPr="006913D4">
        <w:rPr>
          <w:rFonts w:ascii="Arial" w:hAnsi="Arial" w:cs="Arial"/>
          <w:sz w:val="24"/>
          <w:szCs w:val="24"/>
          <w:lang w:val="en-US"/>
        </w:rPr>
        <w:t xml:space="preserve">The Indicators for Monitoring COPD and Asthma - Activity and Function in the Elderly in Ulm study (IMCA - ActiFE) was supported by the European Union (No.: 2005121) and the Ministry of Science, Baden-Württemberg. The Italian cohort study is part of the National Research Council Project on Aging (PNR). The Longitudinal Aging Study Amsterdam (LASA) is financially supported by the Dutch Ministry of Health, Welfare and Sports. The Peñagrande study was partially supported by the National Fund for Health Research (Fondo de Investigaciones en Salud) of Spain (project numbers FIS PI </w:t>
      </w:r>
      <w:r w:rsidRPr="006913D4">
        <w:rPr>
          <w:rFonts w:ascii="Arial" w:hAnsi="Arial" w:cs="Arial"/>
          <w:sz w:val="24"/>
          <w:szCs w:val="24"/>
          <w:lang w:val="en-US"/>
        </w:rPr>
        <w:lastRenderedPageBreak/>
        <w:t>05/1898; FIS RETICEF RD06/0013/1013 and FIS PS09/02143). The Swedish Twin Registry is supported in part by the Swedish Ministry of Higher Education. The Hertfordshire Cohort Study is funded by the Medical Research Council of Great Britain, Arthritis Research UK, the British Heart Foundation and the International Osteoporosis Foundation.</w:t>
      </w:r>
    </w:p>
    <w:p w:rsidR="006F1A03" w:rsidRPr="00791A07" w:rsidRDefault="006F1A03" w:rsidP="009924C2">
      <w:pPr>
        <w:spacing w:after="0" w:line="480" w:lineRule="auto"/>
        <w:rPr>
          <w:rFonts w:ascii="Arial" w:hAnsi="Arial" w:cs="Arial"/>
          <w:sz w:val="24"/>
          <w:szCs w:val="24"/>
          <w:highlight w:val="yellow"/>
          <w:lang w:val="en-US"/>
        </w:rPr>
      </w:pPr>
    </w:p>
    <w:p w:rsidR="006F1A03" w:rsidRPr="006913D4" w:rsidRDefault="006F1A03" w:rsidP="009924C2">
      <w:pPr>
        <w:spacing w:after="0" w:line="480" w:lineRule="auto"/>
        <w:rPr>
          <w:rFonts w:ascii="Arial" w:hAnsi="Arial" w:cs="Arial"/>
          <w:b/>
          <w:caps/>
          <w:sz w:val="24"/>
          <w:szCs w:val="24"/>
          <w:lang w:val="en-US"/>
        </w:rPr>
      </w:pPr>
      <w:r w:rsidRPr="006913D4">
        <w:rPr>
          <w:rFonts w:ascii="Arial" w:hAnsi="Arial" w:cs="Arial"/>
          <w:b/>
          <w:caps/>
          <w:sz w:val="24"/>
          <w:szCs w:val="24"/>
          <w:lang w:val="en-US"/>
        </w:rPr>
        <w:t>CoNFLICTs OF interest</w:t>
      </w:r>
    </w:p>
    <w:p w:rsidR="00CD787B" w:rsidRPr="006913D4" w:rsidRDefault="00366887" w:rsidP="00CD787B">
      <w:pPr>
        <w:spacing w:after="0" w:line="480" w:lineRule="auto"/>
        <w:rPr>
          <w:rFonts w:ascii="Arial" w:hAnsi="Arial" w:cs="Arial"/>
          <w:sz w:val="24"/>
          <w:szCs w:val="24"/>
          <w:lang w:val="en-US"/>
        </w:rPr>
      </w:pPr>
      <w:r>
        <w:rPr>
          <w:rFonts w:ascii="Arial" w:hAnsi="Arial" w:cs="Arial"/>
          <w:sz w:val="24"/>
          <w:szCs w:val="24"/>
          <w:lang w:val="en-US"/>
        </w:rPr>
        <w:t>Dr.</w:t>
      </w:r>
      <w:r w:rsidR="00CD787B" w:rsidRPr="006913D4">
        <w:rPr>
          <w:rFonts w:ascii="Arial" w:hAnsi="Arial" w:cs="Arial"/>
          <w:sz w:val="24"/>
          <w:szCs w:val="24"/>
          <w:lang w:val="en-US"/>
        </w:rPr>
        <w:t xml:space="preserve"> Cooper has received consult</w:t>
      </w:r>
      <w:r>
        <w:rPr>
          <w:rFonts w:ascii="Arial" w:hAnsi="Arial" w:cs="Arial"/>
          <w:sz w:val="24"/>
          <w:szCs w:val="24"/>
          <w:lang w:val="en-US"/>
        </w:rPr>
        <w:t>ing fees</w:t>
      </w:r>
      <w:r w:rsidR="00CD787B" w:rsidRPr="006913D4">
        <w:rPr>
          <w:rFonts w:ascii="Arial" w:hAnsi="Arial" w:cs="Arial"/>
          <w:sz w:val="24"/>
          <w:szCs w:val="24"/>
          <w:lang w:val="en-US"/>
        </w:rPr>
        <w:t xml:space="preserve">, </w:t>
      </w:r>
      <w:r>
        <w:rPr>
          <w:rFonts w:ascii="Arial" w:hAnsi="Arial" w:cs="Arial"/>
          <w:sz w:val="24"/>
          <w:szCs w:val="24"/>
          <w:lang w:val="en-US"/>
        </w:rPr>
        <w:t>speaking fees,</w:t>
      </w:r>
      <w:r w:rsidR="00CD787B" w:rsidRPr="006913D4">
        <w:rPr>
          <w:rFonts w:ascii="Arial" w:hAnsi="Arial" w:cs="Arial"/>
          <w:sz w:val="24"/>
          <w:szCs w:val="24"/>
          <w:lang w:val="en-US"/>
        </w:rPr>
        <w:t xml:space="preserve"> and</w:t>
      </w:r>
      <w:r>
        <w:rPr>
          <w:rFonts w:ascii="Arial" w:hAnsi="Arial" w:cs="Arial"/>
          <w:sz w:val="24"/>
          <w:szCs w:val="24"/>
          <w:lang w:val="en-US"/>
        </w:rPr>
        <w:t>/or</w:t>
      </w:r>
      <w:r w:rsidR="00CD787B" w:rsidRPr="006913D4">
        <w:rPr>
          <w:rFonts w:ascii="Arial" w:hAnsi="Arial" w:cs="Arial"/>
          <w:sz w:val="24"/>
          <w:szCs w:val="24"/>
          <w:lang w:val="en-US"/>
        </w:rPr>
        <w:t xml:space="preserve"> honoraria from </w:t>
      </w:r>
      <w:r>
        <w:rPr>
          <w:rFonts w:ascii="Arial" w:hAnsi="Arial" w:cs="Arial"/>
          <w:sz w:val="24"/>
          <w:szCs w:val="24"/>
          <w:lang w:val="en-US"/>
        </w:rPr>
        <w:t>Alliance for Better Bone Health,</w:t>
      </w:r>
      <w:r w:rsidR="00CD787B" w:rsidRPr="006913D4">
        <w:rPr>
          <w:rFonts w:ascii="Arial" w:hAnsi="Arial" w:cs="Arial"/>
          <w:sz w:val="24"/>
          <w:szCs w:val="24"/>
          <w:lang w:val="en-US"/>
        </w:rPr>
        <w:t xml:space="preserve"> Amgen</w:t>
      </w:r>
      <w:r>
        <w:rPr>
          <w:rFonts w:ascii="Arial" w:hAnsi="Arial" w:cs="Arial"/>
          <w:sz w:val="24"/>
          <w:szCs w:val="24"/>
          <w:lang w:val="en-US"/>
        </w:rPr>
        <w:t>,</w:t>
      </w:r>
      <w:r w:rsidR="00CD787B" w:rsidRPr="006913D4">
        <w:rPr>
          <w:rFonts w:ascii="Arial" w:hAnsi="Arial" w:cs="Arial"/>
          <w:sz w:val="24"/>
          <w:szCs w:val="24"/>
          <w:lang w:val="en-US"/>
        </w:rPr>
        <w:t xml:space="preserve"> Eli Lilly, GSK, Medtronic, Merck, Nov</w:t>
      </w:r>
      <w:r>
        <w:rPr>
          <w:rFonts w:ascii="Arial" w:hAnsi="Arial" w:cs="Arial"/>
          <w:sz w:val="24"/>
          <w:szCs w:val="24"/>
          <w:lang w:val="en-US"/>
        </w:rPr>
        <w:t>artis</w:t>
      </w:r>
      <w:r w:rsidR="00CD787B" w:rsidRPr="006913D4">
        <w:rPr>
          <w:rFonts w:ascii="Arial" w:hAnsi="Arial" w:cs="Arial"/>
          <w:sz w:val="24"/>
          <w:szCs w:val="24"/>
          <w:lang w:val="en-US"/>
        </w:rPr>
        <w:t>, Pfizer, Roche</w:t>
      </w:r>
      <w:r>
        <w:rPr>
          <w:rFonts w:ascii="Arial" w:hAnsi="Arial" w:cs="Arial"/>
          <w:sz w:val="24"/>
          <w:szCs w:val="24"/>
          <w:lang w:val="en-US"/>
        </w:rPr>
        <w:t>, Servier, Takeda,</w:t>
      </w:r>
      <w:r w:rsidR="00CD787B" w:rsidRPr="006913D4">
        <w:rPr>
          <w:rFonts w:ascii="Arial" w:hAnsi="Arial" w:cs="Arial"/>
          <w:sz w:val="24"/>
          <w:szCs w:val="24"/>
          <w:lang w:val="en-US"/>
        </w:rPr>
        <w:t xml:space="preserve"> and UCB (less than $ 10,000</w:t>
      </w:r>
      <w:r>
        <w:rPr>
          <w:rFonts w:ascii="Arial" w:hAnsi="Arial" w:cs="Arial"/>
          <w:sz w:val="24"/>
          <w:szCs w:val="24"/>
          <w:lang w:val="en-US"/>
        </w:rPr>
        <w:t xml:space="preserve"> each</w:t>
      </w:r>
      <w:r w:rsidR="00CD787B" w:rsidRPr="006913D4">
        <w:rPr>
          <w:rFonts w:ascii="Arial" w:hAnsi="Arial" w:cs="Arial"/>
          <w:sz w:val="24"/>
          <w:szCs w:val="24"/>
          <w:lang w:val="en-US"/>
        </w:rPr>
        <w:t>).</w:t>
      </w:r>
    </w:p>
    <w:p w:rsidR="006F1A03" w:rsidRPr="006913D4" w:rsidRDefault="00366887" w:rsidP="009924C2">
      <w:pPr>
        <w:spacing w:after="0" w:line="480" w:lineRule="auto"/>
        <w:rPr>
          <w:rFonts w:ascii="Arial" w:hAnsi="Arial" w:cs="Arial"/>
          <w:sz w:val="24"/>
          <w:szCs w:val="24"/>
          <w:lang w:val="en-US"/>
        </w:rPr>
      </w:pPr>
      <w:r>
        <w:rPr>
          <w:rFonts w:ascii="Arial" w:hAnsi="Arial" w:cs="Arial"/>
          <w:sz w:val="24"/>
          <w:szCs w:val="24"/>
          <w:lang w:val="en-US"/>
        </w:rPr>
        <w:t>Dr.</w:t>
      </w:r>
      <w:r w:rsidR="006F1A03" w:rsidRPr="006913D4">
        <w:rPr>
          <w:rFonts w:ascii="Arial" w:hAnsi="Arial" w:cs="Arial"/>
          <w:sz w:val="24"/>
          <w:szCs w:val="24"/>
          <w:lang w:val="en-US"/>
        </w:rPr>
        <w:t xml:space="preserve"> Dennison </w:t>
      </w:r>
      <w:r w:rsidR="002879FC" w:rsidRPr="006913D4">
        <w:rPr>
          <w:rFonts w:ascii="Arial" w:hAnsi="Arial" w:cs="Arial"/>
          <w:sz w:val="24"/>
          <w:szCs w:val="24"/>
          <w:lang w:val="en-US"/>
        </w:rPr>
        <w:t>was the recipient of</w:t>
      </w:r>
      <w:r w:rsidR="006F1A03" w:rsidRPr="006913D4">
        <w:rPr>
          <w:rFonts w:ascii="Arial" w:hAnsi="Arial" w:cs="Arial"/>
          <w:sz w:val="24"/>
          <w:szCs w:val="24"/>
          <w:lang w:val="en-US"/>
        </w:rPr>
        <w:t xml:space="preserve"> speaking fees from Lilly </w:t>
      </w:r>
      <w:r w:rsidR="00E23F98" w:rsidRPr="006913D4">
        <w:rPr>
          <w:rFonts w:ascii="Arial" w:hAnsi="Arial" w:cs="Arial"/>
          <w:sz w:val="24"/>
          <w:szCs w:val="24"/>
          <w:lang w:val="en-US"/>
        </w:rPr>
        <w:t>(less than $ 10,000).</w:t>
      </w:r>
    </w:p>
    <w:p w:rsidR="00B05E48" w:rsidRPr="006913D4" w:rsidRDefault="002879FC" w:rsidP="009924C2">
      <w:pPr>
        <w:spacing w:after="0" w:line="480" w:lineRule="auto"/>
        <w:rPr>
          <w:rFonts w:ascii="Arial" w:hAnsi="Arial" w:cs="Arial"/>
          <w:sz w:val="24"/>
          <w:szCs w:val="24"/>
          <w:lang w:val="en-US"/>
        </w:rPr>
      </w:pPr>
      <w:r w:rsidRPr="006913D4">
        <w:rPr>
          <w:rFonts w:ascii="Arial" w:hAnsi="Arial" w:cs="Arial"/>
          <w:sz w:val="24"/>
          <w:szCs w:val="24"/>
          <w:lang w:val="en-US"/>
        </w:rPr>
        <w:t xml:space="preserve">No conflicting interests </w:t>
      </w:r>
      <w:r w:rsidR="00A70B79" w:rsidRPr="006913D4">
        <w:rPr>
          <w:rFonts w:ascii="Arial" w:hAnsi="Arial" w:cs="Arial"/>
          <w:sz w:val="24"/>
          <w:szCs w:val="24"/>
          <w:lang w:val="en-US"/>
        </w:rPr>
        <w:t>were reported by the</w:t>
      </w:r>
      <w:r w:rsidR="00B05E48" w:rsidRPr="006913D4">
        <w:rPr>
          <w:rFonts w:ascii="Arial" w:hAnsi="Arial" w:cs="Arial"/>
          <w:sz w:val="24"/>
          <w:szCs w:val="24"/>
          <w:lang w:val="en-US"/>
        </w:rPr>
        <w:t xml:space="preserve"> other authors</w:t>
      </w:r>
      <w:r w:rsidR="00A70B79" w:rsidRPr="006913D4">
        <w:rPr>
          <w:rFonts w:ascii="Arial" w:hAnsi="Arial" w:cs="Arial"/>
          <w:sz w:val="24"/>
          <w:szCs w:val="24"/>
          <w:lang w:val="en-US"/>
        </w:rPr>
        <w:t>.</w:t>
      </w:r>
    </w:p>
    <w:p w:rsidR="006F1A03" w:rsidRPr="00DB330C" w:rsidRDefault="006F1A03" w:rsidP="009924C2">
      <w:pPr>
        <w:spacing w:after="0" w:line="480" w:lineRule="auto"/>
        <w:rPr>
          <w:rFonts w:ascii="Arial" w:hAnsi="Arial" w:cs="Arial"/>
          <w:sz w:val="24"/>
          <w:szCs w:val="24"/>
          <w:lang w:val="en-US"/>
        </w:rPr>
      </w:pPr>
      <w:r w:rsidRPr="006913D4">
        <w:rPr>
          <w:rFonts w:ascii="Arial" w:hAnsi="Arial" w:cs="Arial"/>
          <w:sz w:val="24"/>
          <w:szCs w:val="24"/>
          <w:lang w:val="en-US"/>
        </w:rPr>
        <w:t xml:space="preserve">The funders </w:t>
      </w:r>
      <w:r w:rsidR="00A70B79" w:rsidRPr="006913D4">
        <w:rPr>
          <w:rFonts w:ascii="Arial" w:hAnsi="Arial" w:cs="Arial"/>
          <w:sz w:val="24"/>
          <w:szCs w:val="24"/>
          <w:lang w:val="en-US"/>
        </w:rPr>
        <w:t>were not involved</w:t>
      </w:r>
      <w:r w:rsidRPr="006913D4">
        <w:rPr>
          <w:rFonts w:ascii="Arial" w:hAnsi="Arial" w:cs="Arial"/>
          <w:sz w:val="24"/>
          <w:szCs w:val="24"/>
          <w:lang w:val="en-US"/>
        </w:rPr>
        <w:t xml:space="preserve"> in designing</w:t>
      </w:r>
      <w:r w:rsidR="00A70B79" w:rsidRPr="006913D4">
        <w:rPr>
          <w:rFonts w:ascii="Arial" w:hAnsi="Arial" w:cs="Arial"/>
          <w:sz w:val="24"/>
          <w:szCs w:val="24"/>
          <w:lang w:val="en-US"/>
        </w:rPr>
        <w:t>/</w:t>
      </w:r>
      <w:r w:rsidRPr="006913D4">
        <w:rPr>
          <w:rFonts w:ascii="Arial" w:hAnsi="Arial" w:cs="Arial"/>
          <w:sz w:val="24"/>
          <w:szCs w:val="24"/>
          <w:lang w:val="en-US"/>
        </w:rPr>
        <w:t>executing</w:t>
      </w:r>
      <w:r w:rsidR="00A70B79" w:rsidRPr="006913D4">
        <w:rPr>
          <w:rFonts w:ascii="Arial" w:hAnsi="Arial" w:cs="Arial"/>
          <w:sz w:val="24"/>
          <w:szCs w:val="24"/>
          <w:lang w:val="en-US"/>
        </w:rPr>
        <w:t xml:space="preserve"> the study</w:t>
      </w:r>
      <w:r w:rsidR="008D230B" w:rsidRPr="006913D4">
        <w:rPr>
          <w:rFonts w:ascii="Arial" w:hAnsi="Arial" w:cs="Arial"/>
          <w:sz w:val="24"/>
          <w:szCs w:val="24"/>
          <w:lang w:val="en-US"/>
        </w:rPr>
        <w:t>,</w:t>
      </w:r>
      <w:r w:rsidR="00A70B79" w:rsidRPr="006913D4">
        <w:rPr>
          <w:rFonts w:ascii="Arial" w:hAnsi="Arial" w:cs="Arial"/>
          <w:sz w:val="24"/>
          <w:szCs w:val="24"/>
          <w:lang w:val="en-US"/>
        </w:rPr>
        <w:t xml:space="preserve"> in </w:t>
      </w:r>
      <w:r w:rsidRPr="006913D4">
        <w:rPr>
          <w:rFonts w:ascii="Arial" w:hAnsi="Arial" w:cs="Arial"/>
          <w:sz w:val="24"/>
          <w:szCs w:val="24"/>
          <w:lang w:val="en-US"/>
        </w:rPr>
        <w:t>analyzing</w:t>
      </w:r>
      <w:r w:rsidR="00A70B79" w:rsidRPr="006913D4">
        <w:rPr>
          <w:rFonts w:ascii="Arial" w:hAnsi="Arial" w:cs="Arial"/>
          <w:sz w:val="24"/>
          <w:szCs w:val="24"/>
          <w:lang w:val="en-US"/>
        </w:rPr>
        <w:t>/</w:t>
      </w:r>
      <w:r w:rsidRPr="006913D4">
        <w:rPr>
          <w:rFonts w:ascii="Arial" w:hAnsi="Arial" w:cs="Arial"/>
          <w:sz w:val="24"/>
          <w:szCs w:val="24"/>
          <w:lang w:val="en-US"/>
        </w:rPr>
        <w:t>interpreting the data</w:t>
      </w:r>
      <w:r w:rsidR="008D230B" w:rsidRPr="006913D4">
        <w:rPr>
          <w:rFonts w:ascii="Arial" w:hAnsi="Arial" w:cs="Arial"/>
          <w:sz w:val="24"/>
          <w:szCs w:val="24"/>
          <w:lang w:val="en-US"/>
        </w:rPr>
        <w:t>,</w:t>
      </w:r>
      <w:r w:rsidRPr="006913D4">
        <w:rPr>
          <w:rFonts w:ascii="Arial" w:hAnsi="Arial" w:cs="Arial"/>
          <w:sz w:val="24"/>
          <w:szCs w:val="24"/>
          <w:lang w:val="en-US"/>
        </w:rPr>
        <w:t xml:space="preserve"> or </w:t>
      </w:r>
      <w:r w:rsidR="00A70B79" w:rsidRPr="006913D4">
        <w:rPr>
          <w:rFonts w:ascii="Arial" w:hAnsi="Arial" w:cs="Arial"/>
          <w:sz w:val="24"/>
          <w:szCs w:val="24"/>
          <w:lang w:val="en-US"/>
        </w:rPr>
        <w:t xml:space="preserve">in </w:t>
      </w:r>
      <w:r w:rsidRPr="006913D4">
        <w:rPr>
          <w:rFonts w:ascii="Arial" w:hAnsi="Arial" w:cs="Arial"/>
          <w:sz w:val="24"/>
          <w:szCs w:val="24"/>
          <w:lang w:val="en-US"/>
        </w:rPr>
        <w:t>drafting the manuscript.</w:t>
      </w:r>
    </w:p>
    <w:p w:rsidR="006F1A03" w:rsidRPr="00DB330C" w:rsidRDefault="006F1A03" w:rsidP="009924C2">
      <w:pPr>
        <w:spacing w:after="0" w:line="480" w:lineRule="auto"/>
        <w:rPr>
          <w:rFonts w:ascii="Arial" w:hAnsi="Arial" w:cs="Arial"/>
          <w:b/>
          <w:caps/>
          <w:sz w:val="24"/>
          <w:szCs w:val="24"/>
          <w:lang w:val="en-US"/>
        </w:rPr>
      </w:pPr>
    </w:p>
    <w:p w:rsidR="006F1A03" w:rsidRPr="00DB330C" w:rsidRDefault="006F1A03" w:rsidP="009924C2">
      <w:pPr>
        <w:spacing w:after="0" w:line="480" w:lineRule="auto"/>
        <w:rPr>
          <w:rFonts w:ascii="Arial" w:hAnsi="Arial" w:cs="Arial"/>
          <w:b/>
          <w:caps/>
          <w:sz w:val="24"/>
          <w:szCs w:val="24"/>
          <w:lang w:val="en-US"/>
        </w:rPr>
      </w:pPr>
      <w:r w:rsidRPr="00DB330C">
        <w:rPr>
          <w:rFonts w:ascii="Arial" w:hAnsi="Arial" w:cs="Arial"/>
          <w:b/>
          <w:caps/>
          <w:sz w:val="24"/>
          <w:szCs w:val="24"/>
          <w:lang w:val="en-US"/>
        </w:rPr>
        <w:t>Author contributions</w:t>
      </w:r>
    </w:p>
    <w:p w:rsidR="003140FF" w:rsidRPr="003140FF" w:rsidRDefault="003140FF" w:rsidP="003140FF">
      <w:pPr>
        <w:spacing w:after="0" w:line="480" w:lineRule="auto"/>
        <w:rPr>
          <w:rFonts w:ascii="Arial" w:hAnsi="Arial" w:cs="Arial"/>
          <w:sz w:val="24"/>
          <w:szCs w:val="24"/>
          <w:lang w:val="en-US"/>
        </w:rPr>
      </w:pPr>
      <w:r w:rsidRPr="003140FF">
        <w:rPr>
          <w:rFonts w:ascii="Arial" w:hAnsi="Arial" w:cs="Arial"/>
          <w:sz w:val="24"/>
          <w:szCs w:val="24"/>
          <w:lang w:val="en-US"/>
        </w:rPr>
        <w:t xml:space="preserve">All authors were involved in drafting the article or revising it critically for important intellectual content, and all </w:t>
      </w:r>
      <w:r w:rsidR="00366887">
        <w:rPr>
          <w:rFonts w:ascii="Arial" w:hAnsi="Arial" w:cs="Arial"/>
          <w:sz w:val="24"/>
          <w:szCs w:val="24"/>
          <w:lang w:val="en-US"/>
        </w:rPr>
        <w:t xml:space="preserve">authors </w:t>
      </w:r>
      <w:r w:rsidRPr="003140FF">
        <w:rPr>
          <w:rFonts w:ascii="Arial" w:hAnsi="Arial" w:cs="Arial"/>
          <w:sz w:val="24"/>
          <w:szCs w:val="24"/>
          <w:lang w:val="en-US"/>
        </w:rPr>
        <w:t xml:space="preserve">approved the final version to be </w:t>
      </w:r>
      <w:r w:rsidR="00366887">
        <w:rPr>
          <w:rFonts w:ascii="Arial" w:hAnsi="Arial" w:cs="Arial"/>
          <w:sz w:val="24"/>
          <w:szCs w:val="24"/>
          <w:lang w:val="en-US"/>
        </w:rPr>
        <w:t>published</w:t>
      </w:r>
      <w:r w:rsidRPr="003140FF">
        <w:rPr>
          <w:rFonts w:ascii="Arial" w:hAnsi="Arial" w:cs="Arial"/>
          <w:sz w:val="24"/>
          <w:szCs w:val="24"/>
          <w:lang w:val="en-US"/>
        </w:rPr>
        <w:t xml:space="preserve">. Dr. Siviero had full access to all of the data in the study and takes responsibility for </w:t>
      </w:r>
      <w:r w:rsidR="006E45C7">
        <w:rPr>
          <w:rFonts w:ascii="Arial" w:hAnsi="Arial" w:cs="Arial"/>
          <w:sz w:val="24"/>
          <w:szCs w:val="24"/>
          <w:lang w:val="en-US"/>
        </w:rPr>
        <w:t xml:space="preserve">the </w:t>
      </w:r>
      <w:r>
        <w:rPr>
          <w:rFonts w:ascii="Arial" w:hAnsi="Arial" w:cs="Arial"/>
          <w:sz w:val="24"/>
          <w:szCs w:val="24"/>
          <w:lang w:val="en-US"/>
        </w:rPr>
        <w:t xml:space="preserve">integrity </w:t>
      </w:r>
      <w:r w:rsidR="006E45C7">
        <w:rPr>
          <w:rFonts w:ascii="Arial" w:hAnsi="Arial" w:cs="Arial"/>
          <w:sz w:val="24"/>
          <w:szCs w:val="24"/>
          <w:lang w:val="en-US"/>
        </w:rPr>
        <w:t xml:space="preserve">of the data </w:t>
      </w:r>
      <w:r w:rsidRPr="003140FF">
        <w:rPr>
          <w:rFonts w:ascii="Arial" w:hAnsi="Arial" w:cs="Arial"/>
          <w:sz w:val="24"/>
          <w:szCs w:val="24"/>
          <w:lang w:val="en-US"/>
        </w:rPr>
        <w:t>and the accuracy of the data analysis.</w:t>
      </w:r>
    </w:p>
    <w:p w:rsidR="003140FF" w:rsidRPr="003140FF" w:rsidRDefault="003140FF" w:rsidP="003140FF">
      <w:pPr>
        <w:spacing w:after="0" w:line="480" w:lineRule="auto"/>
        <w:rPr>
          <w:rFonts w:ascii="Arial" w:hAnsi="Arial" w:cs="Arial"/>
          <w:sz w:val="24"/>
          <w:szCs w:val="24"/>
          <w:lang w:val="en-US"/>
        </w:rPr>
      </w:pPr>
      <w:r w:rsidRPr="003140FF">
        <w:rPr>
          <w:rFonts w:ascii="Arial" w:hAnsi="Arial" w:cs="Arial"/>
          <w:b/>
          <w:sz w:val="24"/>
          <w:szCs w:val="24"/>
          <w:lang w:val="en-US"/>
        </w:rPr>
        <w:t>Study conception and design.</w:t>
      </w:r>
      <w:r w:rsidRPr="003140FF">
        <w:rPr>
          <w:rFonts w:ascii="Arial" w:hAnsi="Arial" w:cs="Arial"/>
          <w:sz w:val="24"/>
          <w:szCs w:val="24"/>
          <w:lang w:val="en-US"/>
        </w:rPr>
        <w:t xml:space="preserve"> Zambon, Castell, Cooper, Deeg, Denkinger, Dennison, Edwards, Otero, Pedersen, Peter, van Schoor, Maggi.</w:t>
      </w:r>
    </w:p>
    <w:p w:rsidR="003140FF" w:rsidRPr="003140FF" w:rsidRDefault="003140FF" w:rsidP="003140FF">
      <w:pPr>
        <w:spacing w:after="0" w:line="480" w:lineRule="auto"/>
        <w:rPr>
          <w:rFonts w:ascii="Arial" w:hAnsi="Arial" w:cs="Arial"/>
          <w:b/>
          <w:sz w:val="24"/>
          <w:szCs w:val="24"/>
          <w:lang w:val="en-US"/>
        </w:rPr>
      </w:pPr>
      <w:r w:rsidRPr="003140FF">
        <w:rPr>
          <w:rFonts w:ascii="Arial" w:hAnsi="Arial" w:cs="Arial"/>
          <w:b/>
          <w:sz w:val="24"/>
          <w:szCs w:val="24"/>
          <w:lang w:val="en-US"/>
        </w:rPr>
        <w:t xml:space="preserve">Acquisition of data. </w:t>
      </w:r>
      <w:r w:rsidRPr="003140FF">
        <w:rPr>
          <w:rFonts w:ascii="Arial" w:hAnsi="Arial" w:cs="Arial"/>
          <w:sz w:val="24"/>
          <w:szCs w:val="24"/>
          <w:lang w:val="en-US"/>
        </w:rPr>
        <w:t xml:space="preserve">Siviero, Zambon, Limongi, Castell, Cooper, Deeg, Denkinger, Dennison, Edwards, Gesmundo, Otero, Pedersen, Peter, Queipo, Timmermans, van Schoor, Maggi. </w:t>
      </w:r>
    </w:p>
    <w:p w:rsidR="003140FF" w:rsidRPr="003140FF" w:rsidRDefault="003140FF" w:rsidP="003140FF">
      <w:pPr>
        <w:spacing w:after="0" w:line="480" w:lineRule="auto"/>
        <w:rPr>
          <w:rFonts w:ascii="Arial" w:hAnsi="Arial" w:cs="Arial"/>
          <w:sz w:val="24"/>
          <w:szCs w:val="24"/>
          <w:lang w:val="en-US"/>
        </w:rPr>
      </w:pPr>
      <w:r w:rsidRPr="003140FF">
        <w:rPr>
          <w:rFonts w:ascii="Arial" w:hAnsi="Arial" w:cs="Arial"/>
          <w:b/>
          <w:sz w:val="24"/>
          <w:szCs w:val="24"/>
          <w:lang w:val="en-US"/>
        </w:rPr>
        <w:lastRenderedPageBreak/>
        <w:t xml:space="preserve">Analysis and interpretation of data. </w:t>
      </w:r>
      <w:r w:rsidRPr="003140FF">
        <w:rPr>
          <w:rFonts w:ascii="Arial" w:hAnsi="Arial" w:cs="Arial"/>
          <w:sz w:val="24"/>
          <w:szCs w:val="24"/>
          <w:lang w:val="en-US"/>
        </w:rPr>
        <w:t>Siviero, Zambon, Castell, Cooper, Deeg, Denkinger, Dennison, Edwards, Pedersen, Peter, Timmermans, van Schoor, Maggi.</w:t>
      </w:r>
    </w:p>
    <w:p w:rsidR="006F1A03" w:rsidRPr="00DB330C" w:rsidRDefault="006F1A03" w:rsidP="009924C2">
      <w:pPr>
        <w:spacing w:after="0" w:line="480" w:lineRule="auto"/>
        <w:rPr>
          <w:rFonts w:ascii="Arial" w:hAnsi="Arial" w:cs="Arial"/>
          <w:b/>
          <w:caps/>
          <w:sz w:val="24"/>
          <w:szCs w:val="24"/>
          <w:lang w:val="en-US"/>
        </w:rPr>
      </w:pPr>
    </w:p>
    <w:p w:rsidR="006F1A03" w:rsidRPr="006913D4" w:rsidRDefault="006F1A03" w:rsidP="009924C2">
      <w:pPr>
        <w:spacing w:after="0" w:line="480" w:lineRule="auto"/>
        <w:rPr>
          <w:rFonts w:ascii="Arial" w:hAnsi="Arial" w:cs="Arial"/>
          <w:b/>
          <w:caps/>
          <w:sz w:val="24"/>
          <w:szCs w:val="24"/>
          <w:lang w:val="en-US"/>
        </w:rPr>
      </w:pPr>
      <w:r w:rsidRPr="006913D4">
        <w:rPr>
          <w:rFonts w:ascii="Arial" w:hAnsi="Arial" w:cs="Arial"/>
          <w:b/>
          <w:caps/>
          <w:sz w:val="24"/>
          <w:szCs w:val="24"/>
          <w:lang w:val="en-US"/>
        </w:rPr>
        <w:t>Acknowledgements</w:t>
      </w:r>
    </w:p>
    <w:p w:rsidR="006F1A03" w:rsidRPr="006913D4" w:rsidRDefault="00366887" w:rsidP="009924C2">
      <w:pPr>
        <w:spacing w:after="0" w:line="480" w:lineRule="auto"/>
        <w:rPr>
          <w:rFonts w:ascii="Arial" w:hAnsi="Arial" w:cs="Arial"/>
          <w:sz w:val="24"/>
          <w:szCs w:val="24"/>
          <w:lang w:val="en-US"/>
        </w:rPr>
      </w:pPr>
      <w:r>
        <w:rPr>
          <w:rFonts w:ascii="Arial" w:hAnsi="Arial" w:cs="Arial"/>
          <w:sz w:val="24"/>
          <w:szCs w:val="24"/>
          <w:lang w:val="en-US"/>
        </w:rPr>
        <w:t xml:space="preserve">We acknowledge the major contributions to this project to </w:t>
      </w:r>
      <w:r w:rsidR="006F1A03" w:rsidRPr="006913D4">
        <w:rPr>
          <w:rFonts w:ascii="Arial" w:hAnsi="Arial" w:cs="Arial"/>
          <w:sz w:val="24"/>
          <w:szCs w:val="24"/>
          <w:lang w:val="en-US"/>
        </w:rPr>
        <w:t>Thorsten Nikolaus, MD of the Bethesda Geriatric Clinic of the University of Ulm, Germany</w:t>
      </w:r>
      <w:r w:rsidR="001F6C23" w:rsidRPr="006913D4">
        <w:rPr>
          <w:rFonts w:ascii="Arial" w:hAnsi="Arial" w:cs="Arial"/>
          <w:sz w:val="24"/>
          <w:szCs w:val="24"/>
          <w:lang w:val="en-US"/>
        </w:rPr>
        <w:t>,</w:t>
      </w:r>
      <w:r w:rsidR="006F1A03" w:rsidRPr="006913D4">
        <w:rPr>
          <w:rFonts w:ascii="Arial" w:hAnsi="Arial" w:cs="Arial"/>
          <w:sz w:val="24"/>
          <w:szCs w:val="24"/>
          <w:lang w:val="en-US"/>
        </w:rPr>
        <w:t xml:space="preserve"> </w:t>
      </w:r>
      <w:r w:rsidR="001F6C23" w:rsidRPr="006913D4">
        <w:rPr>
          <w:rFonts w:ascii="Arial" w:hAnsi="Arial" w:cs="Arial"/>
          <w:sz w:val="24"/>
          <w:szCs w:val="24"/>
          <w:lang w:val="en-US"/>
        </w:rPr>
        <w:t>who</w:t>
      </w:r>
      <w:r w:rsidR="006F1A03" w:rsidRPr="006913D4">
        <w:rPr>
          <w:rFonts w:ascii="Arial" w:hAnsi="Arial" w:cs="Arial"/>
          <w:sz w:val="24"/>
          <w:szCs w:val="24"/>
          <w:lang w:val="en-US"/>
        </w:rPr>
        <w:t xml:space="preserve"> </w:t>
      </w:r>
      <w:r w:rsidR="001F6C23" w:rsidRPr="006913D4">
        <w:rPr>
          <w:rFonts w:ascii="Arial" w:hAnsi="Arial" w:cs="Arial"/>
          <w:sz w:val="24"/>
          <w:szCs w:val="24"/>
          <w:lang w:val="en-US"/>
        </w:rPr>
        <w:t xml:space="preserve">died </w:t>
      </w:r>
      <w:r>
        <w:rPr>
          <w:rFonts w:ascii="Arial" w:hAnsi="Arial" w:cs="Arial"/>
          <w:sz w:val="24"/>
          <w:szCs w:val="24"/>
          <w:lang w:val="en-US"/>
        </w:rPr>
        <w:t>i</w:t>
      </w:r>
      <w:r w:rsidR="001F6C23" w:rsidRPr="006913D4">
        <w:rPr>
          <w:rFonts w:ascii="Arial" w:hAnsi="Arial" w:cs="Arial"/>
          <w:sz w:val="24"/>
          <w:szCs w:val="24"/>
          <w:lang w:val="en-US"/>
        </w:rPr>
        <w:t>n</w:t>
      </w:r>
      <w:r w:rsidR="006F1A03" w:rsidRPr="006913D4">
        <w:rPr>
          <w:rFonts w:ascii="Arial" w:hAnsi="Arial" w:cs="Arial"/>
          <w:sz w:val="24"/>
          <w:szCs w:val="24"/>
          <w:lang w:val="en-US"/>
        </w:rPr>
        <w:t xml:space="preserve"> September 2013.</w:t>
      </w:r>
    </w:p>
    <w:p w:rsidR="00A23CFE" w:rsidRPr="00DB330C" w:rsidRDefault="00B17DDB" w:rsidP="009924C2">
      <w:pPr>
        <w:spacing w:after="0" w:line="480" w:lineRule="auto"/>
        <w:rPr>
          <w:rFonts w:ascii="Arial" w:hAnsi="Arial" w:cs="Arial"/>
          <w:sz w:val="24"/>
          <w:szCs w:val="24"/>
          <w:lang w:val="en-US"/>
        </w:rPr>
      </w:pPr>
      <w:r w:rsidRPr="006913D4">
        <w:rPr>
          <w:rFonts w:ascii="Arial" w:hAnsi="Arial" w:cs="Arial"/>
          <w:sz w:val="24"/>
          <w:szCs w:val="24"/>
          <w:lang w:val="en-US"/>
        </w:rPr>
        <w:t>Our appreciation also goes to</w:t>
      </w:r>
      <w:r w:rsidR="006F1A03" w:rsidRPr="006913D4">
        <w:rPr>
          <w:rFonts w:ascii="Arial" w:hAnsi="Arial" w:cs="Arial"/>
          <w:sz w:val="24"/>
          <w:szCs w:val="24"/>
          <w:lang w:val="en-US"/>
        </w:rPr>
        <w:t xml:space="preserve"> all of the </w:t>
      </w:r>
      <w:r w:rsidRPr="006913D4">
        <w:rPr>
          <w:rFonts w:ascii="Arial" w:hAnsi="Arial" w:cs="Arial"/>
          <w:sz w:val="24"/>
          <w:szCs w:val="24"/>
          <w:lang w:val="en-US"/>
        </w:rPr>
        <w:t>individuals</w:t>
      </w:r>
      <w:r w:rsidR="006F1A03" w:rsidRPr="006913D4">
        <w:rPr>
          <w:rFonts w:ascii="Arial" w:hAnsi="Arial" w:cs="Arial"/>
          <w:sz w:val="24"/>
          <w:szCs w:val="24"/>
          <w:lang w:val="en-US"/>
        </w:rPr>
        <w:t xml:space="preserve"> who participated in </w:t>
      </w:r>
      <w:r w:rsidR="00AC6328" w:rsidRPr="006913D4">
        <w:rPr>
          <w:rFonts w:ascii="Arial" w:hAnsi="Arial" w:cs="Arial"/>
          <w:sz w:val="24"/>
          <w:szCs w:val="24"/>
          <w:lang w:val="en-US"/>
        </w:rPr>
        <w:t xml:space="preserve">any way in </w:t>
      </w:r>
      <w:r w:rsidR="006F1A03" w:rsidRPr="006913D4">
        <w:rPr>
          <w:rFonts w:ascii="Arial" w:hAnsi="Arial" w:cs="Arial"/>
          <w:sz w:val="24"/>
          <w:szCs w:val="24"/>
          <w:lang w:val="en-US"/>
        </w:rPr>
        <w:t>the EPOSA study.</w:t>
      </w:r>
    </w:p>
    <w:p w:rsidR="007F7F9C" w:rsidRPr="00DB330C" w:rsidRDefault="007F7F9C" w:rsidP="009924C2">
      <w:pPr>
        <w:spacing w:after="0" w:line="480" w:lineRule="auto"/>
        <w:rPr>
          <w:rFonts w:ascii="Arial" w:hAnsi="Arial" w:cs="Arial"/>
          <w:b/>
          <w:sz w:val="24"/>
          <w:szCs w:val="24"/>
          <w:lang w:val="en-US"/>
        </w:rPr>
      </w:pPr>
      <w:r w:rsidRPr="00DB330C">
        <w:rPr>
          <w:rFonts w:ascii="Arial" w:hAnsi="Arial" w:cs="Arial"/>
          <w:b/>
          <w:sz w:val="24"/>
          <w:szCs w:val="24"/>
          <w:lang w:val="en-US"/>
        </w:rPr>
        <w:br w:type="page"/>
      </w:r>
    </w:p>
    <w:p w:rsidR="002D21C9" w:rsidRPr="00405CB3" w:rsidRDefault="002D21C9" w:rsidP="009924C2">
      <w:pPr>
        <w:spacing w:after="0" w:line="480" w:lineRule="auto"/>
        <w:jc w:val="both"/>
        <w:rPr>
          <w:rFonts w:ascii="Arial" w:hAnsi="Arial" w:cs="Arial"/>
          <w:b/>
          <w:sz w:val="24"/>
          <w:szCs w:val="24"/>
          <w:lang w:val="en-US"/>
        </w:rPr>
      </w:pPr>
      <w:r w:rsidRPr="00405CB3">
        <w:rPr>
          <w:rFonts w:ascii="Arial" w:hAnsi="Arial" w:cs="Arial"/>
          <w:b/>
          <w:sz w:val="24"/>
          <w:szCs w:val="24"/>
          <w:lang w:val="en-US"/>
        </w:rPr>
        <w:lastRenderedPageBreak/>
        <w:t>ABSTRACT</w:t>
      </w:r>
    </w:p>
    <w:p w:rsidR="001D2926" w:rsidRPr="006913D4" w:rsidRDefault="00EC6A42" w:rsidP="005149A4">
      <w:pPr>
        <w:spacing w:after="0" w:line="480" w:lineRule="auto"/>
        <w:jc w:val="both"/>
        <w:rPr>
          <w:rFonts w:ascii="Arial" w:hAnsi="Arial" w:cs="Arial"/>
          <w:sz w:val="24"/>
          <w:szCs w:val="24"/>
          <w:lang w:val="en-US"/>
        </w:rPr>
      </w:pPr>
      <w:r w:rsidRPr="006913D4">
        <w:rPr>
          <w:rFonts w:ascii="Arial" w:hAnsi="Arial" w:cs="Arial"/>
          <w:b/>
          <w:sz w:val="24"/>
          <w:szCs w:val="24"/>
          <w:lang w:val="en-US"/>
        </w:rPr>
        <w:t>Objective.</w:t>
      </w:r>
      <w:r w:rsidR="001D2926" w:rsidRPr="006913D4">
        <w:rPr>
          <w:rFonts w:ascii="Arial" w:hAnsi="Arial" w:cs="Arial"/>
          <w:sz w:val="24"/>
          <w:szCs w:val="24"/>
          <w:lang w:val="en-US"/>
        </w:rPr>
        <w:t xml:space="preserve"> To </w:t>
      </w:r>
      <w:r w:rsidR="00B17DDB" w:rsidRPr="006913D4">
        <w:rPr>
          <w:rFonts w:ascii="Arial" w:hAnsi="Arial" w:cs="Arial"/>
          <w:sz w:val="24"/>
          <w:szCs w:val="24"/>
          <w:lang w:val="en-US"/>
        </w:rPr>
        <w:t xml:space="preserve">examine </w:t>
      </w:r>
      <w:r w:rsidR="00090FED" w:rsidRPr="006913D4">
        <w:rPr>
          <w:rFonts w:ascii="Arial" w:hAnsi="Arial" w:cs="Arial"/>
          <w:sz w:val="24"/>
          <w:szCs w:val="24"/>
          <w:lang w:val="en-US"/>
        </w:rPr>
        <w:t xml:space="preserve">the role of comorbidity and pain in </w:t>
      </w:r>
      <w:r w:rsidR="001D2926" w:rsidRPr="006913D4">
        <w:rPr>
          <w:rFonts w:ascii="Arial" w:hAnsi="Arial" w:cs="Arial"/>
          <w:sz w:val="24"/>
          <w:szCs w:val="24"/>
          <w:lang w:val="en-US"/>
        </w:rPr>
        <w:t xml:space="preserve">the associations </w:t>
      </w:r>
      <w:r w:rsidR="006E45C7">
        <w:rPr>
          <w:rFonts w:ascii="Arial" w:hAnsi="Arial" w:cs="Arial"/>
          <w:sz w:val="24"/>
          <w:szCs w:val="24"/>
          <w:lang w:val="en-US"/>
        </w:rPr>
        <w:t xml:space="preserve">of </w:t>
      </w:r>
      <w:r w:rsidR="001D2926" w:rsidRPr="006913D4">
        <w:rPr>
          <w:rFonts w:ascii="Arial" w:hAnsi="Arial" w:cs="Arial"/>
          <w:sz w:val="24"/>
          <w:szCs w:val="24"/>
          <w:lang w:val="en-US"/>
        </w:rPr>
        <w:t xml:space="preserve">hand osteoarthritis (OA) </w:t>
      </w:r>
      <w:r w:rsidR="006E45C7">
        <w:rPr>
          <w:rFonts w:ascii="Arial" w:hAnsi="Arial" w:cs="Arial"/>
          <w:sz w:val="24"/>
          <w:szCs w:val="24"/>
          <w:lang w:val="en-US"/>
        </w:rPr>
        <w:t>with</w:t>
      </w:r>
      <w:r w:rsidR="001D2926" w:rsidRPr="006913D4">
        <w:rPr>
          <w:rFonts w:ascii="Arial" w:hAnsi="Arial" w:cs="Arial"/>
          <w:sz w:val="24"/>
          <w:szCs w:val="24"/>
          <w:lang w:val="en-US"/>
        </w:rPr>
        <w:t xml:space="preserve"> self-reported </w:t>
      </w:r>
      <w:r w:rsidR="006E45C7">
        <w:rPr>
          <w:rFonts w:ascii="Arial" w:hAnsi="Arial" w:cs="Arial"/>
          <w:sz w:val="24"/>
          <w:szCs w:val="24"/>
          <w:lang w:val="en-US"/>
        </w:rPr>
        <w:t>and</w:t>
      </w:r>
      <w:r w:rsidR="001D2926" w:rsidRPr="006913D4">
        <w:rPr>
          <w:rFonts w:ascii="Arial" w:hAnsi="Arial" w:cs="Arial"/>
          <w:sz w:val="24"/>
          <w:szCs w:val="24"/>
          <w:lang w:val="en-US"/>
        </w:rPr>
        <w:t xml:space="preserve"> performance-based </w:t>
      </w:r>
      <w:r w:rsidR="000B0FB5" w:rsidRPr="006913D4">
        <w:rPr>
          <w:rFonts w:ascii="Arial" w:hAnsi="Arial" w:cs="Arial"/>
          <w:sz w:val="24"/>
          <w:szCs w:val="24"/>
          <w:lang w:val="en-US"/>
        </w:rPr>
        <w:t>physical function</w:t>
      </w:r>
      <w:r w:rsidR="000B0FB5" w:rsidRPr="006913D4" w:rsidDel="000B0FB5">
        <w:rPr>
          <w:rFonts w:ascii="Arial" w:hAnsi="Arial" w:cs="Arial"/>
          <w:sz w:val="24"/>
          <w:szCs w:val="24"/>
          <w:lang w:val="en-US"/>
        </w:rPr>
        <w:t xml:space="preserve"> </w:t>
      </w:r>
      <w:r w:rsidR="001D2926" w:rsidRPr="006913D4">
        <w:rPr>
          <w:rFonts w:ascii="Arial" w:hAnsi="Arial" w:cs="Arial"/>
          <w:sz w:val="24"/>
          <w:szCs w:val="24"/>
          <w:lang w:val="en-US"/>
        </w:rPr>
        <w:t xml:space="preserve">in </w:t>
      </w:r>
      <w:r w:rsidR="00090FED" w:rsidRPr="006913D4">
        <w:rPr>
          <w:rFonts w:ascii="Arial" w:hAnsi="Arial" w:cs="Arial"/>
          <w:sz w:val="24"/>
          <w:szCs w:val="24"/>
          <w:lang w:val="en-US"/>
        </w:rPr>
        <w:t>a general population</w:t>
      </w:r>
      <w:r w:rsidR="006E45C7" w:rsidRPr="006E45C7">
        <w:rPr>
          <w:rFonts w:ascii="Arial" w:hAnsi="Arial" w:cs="Arial"/>
          <w:sz w:val="24"/>
          <w:szCs w:val="24"/>
          <w:lang w:val="en-US"/>
        </w:rPr>
        <w:t xml:space="preserve"> </w:t>
      </w:r>
      <w:r w:rsidR="006E45C7">
        <w:rPr>
          <w:rFonts w:ascii="Arial" w:hAnsi="Arial" w:cs="Arial"/>
          <w:sz w:val="24"/>
          <w:szCs w:val="24"/>
          <w:lang w:val="en-US"/>
        </w:rPr>
        <w:t xml:space="preserve">of </w:t>
      </w:r>
      <w:r w:rsidR="006E45C7" w:rsidRPr="006913D4">
        <w:rPr>
          <w:rFonts w:ascii="Arial" w:hAnsi="Arial" w:cs="Arial"/>
          <w:sz w:val="24"/>
          <w:szCs w:val="24"/>
          <w:lang w:val="en-US"/>
        </w:rPr>
        <w:t>elderly</w:t>
      </w:r>
      <w:r w:rsidR="006E45C7">
        <w:rPr>
          <w:rFonts w:ascii="Arial" w:hAnsi="Arial" w:cs="Arial"/>
          <w:sz w:val="24"/>
          <w:szCs w:val="24"/>
          <w:lang w:val="en-US"/>
        </w:rPr>
        <w:t xml:space="preserve"> persons</w:t>
      </w:r>
      <w:r w:rsidR="001D2926" w:rsidRPr="006913D4">
        <w:rPr>
          <w:rFonts w:ascii="Arial" w:hAnsi="Arial" w:cs="Arial"/>
          <w:sz w:val="24"/>
          <w:szCs w:val="24"/>
          <w:lang w:val="en-US"/>
        </w:rPr>
        <w:t>.</w:t>
      </w:r>
    </w:p>
    <w:p w:rsidR="00BC74B0" w:rsidRPr="006913D4" w:rsidRDefault="00EC6A42" w:rsidP="005149A4">
      <w:pPr>
        <w:spacing w:after="0" w:line="480" w:lineRule="auto"/>
        <w:jc w:val="both"/>
        <w:rPr>
          <w:rFonts w:ascii="Arial" w:hAnsi="Arial" w:cs="Arial"/>
          <w:sz w:val="24"/>
          <w:szCs w:val="24"/>
          <w:lang w:val="en-US"/>
        </w:rPr>
      </w:pPr>
      <w:r w:rsidRPr="006913D4">
        <w:rPr>
          <w:rFonts w:ascii="Arial" w:hAnsi="Arial" w:cs="Arial"/>
          <w:b/>
          <w:sz w:val="24"/>
          <w:szCs w:val="24"/>
          <w:lang w:val="en-US"/>
        </w:rPr>
        <w:t>Methods.</w:t>
      </w:r>
      <w:r w:rsidR="001D2926" w:rsidRPr="006913D4">
        <w:rPr>
          <w:rFonts w:ascii="Arial" w:hAnsi="Arial" w:cs="Arial"/>
          <w:b/>
          <w:sz w:val="24"/>
          <w:szCs w:val="24"/>
          <w:lang w:val="en-US"/>
        </w:rPr>
        <w:t xml:space="preserve"> </w:t>
      </w:r>
      <w:r w:rsidR="006E45C7">
        <w:rPr>
          <w:rFonts w:ascii="Arial" w:hAnsi="Arial" w:cs="Arial"/>
          <w:sz w:val="24"/>
          <w:szCs w:val="24"/>
          <w:lang w:val="en-US"/>
        </w:rPr>
        <w:t xml:space="preserve">We studied </w:t>
      </w:r>
      <w:r w:rsidR="00397628" w:rsidRPr="006913D4">
        <w:rPr>
          <w:rFonts w:ascii="Arial" w:hAnsi="Arial" w:cs="Arial"/>
          <w:sz w:val="24"/>
          <w:szCs w:val="24"/>
          <w:lang w:val="en-US"/>
        </w:rPr>
        <w:t xml:space="preserve">data </w:t>
      </w:r>
      <w:r w:rsidR="006E45C7">
        <w:rPr>
          <w:rFonts w:ascii="Arial" w:hAnsi="Arial" w:cs="Arial"/>
          <w:sz w:val="24"/>
          <w:szCs w:val="24"/>
          <w:lang w:val="en-US"/>
        </w:rPr>
        <w:t>from</w:t>
      </w:r>
      <w:r w:rsidR="00397628" w:rsidRPr="006913D4">
        <w:rPr>
          <w:rFonts w:ascii="Arial" w:hAnsi="Arial" w:cs="Arial"/>
          <w:sz w:val="24"/>
          <w:szCs w:val="24"/>
          <w:lang w:val="en-US"/>
        </w:rPr>
        <w:t xml:space="preserve"> 2</w:t>
      </w:r>
      <w:r w:rsidR="006E45C7">
        <w:rPr>
          <w:rFonts w:ascii="Arial" w:hAnsi="Arial" w:cs="Arial"/>
          <w:sz w:val="24"/>
          <w:szCs w:val="24"/>
          <w:lang w:val="en-US"/>
        </w:rPr>
        <w:t>,</w:t>
      </w:r>
      <w:r w:rsidR="00397628" w:rsidRPr="006913D4">
        <w:rPr>
          <w:rFonts w:ascii="Arial" w:hAnsi="Arial" w:cs="Arial"/>
          <w:sz w:val="24"/>
          <w:szCs w:val="24"/>
          <w:lang w:val="en-US"/>
        </w:rPr>
        <w:t xml:space="preserve">942 participants </w:t>
      </w:r>
      <w:r w:rsidR="006E45C7" w:rsidRPr="006913D4">
        <w:rPr>
          <w:rFonts w:ascii="Arial" w:hAnsi="Arial" w:cs="Arial"/>
          <w:sz w:val="24"/>
          <w:szCs w:val="24"/>
          <w:lang w:val="en-US"/>
        </w:rPr>
        <w:t>age</w:t>
      </w:r>
      <w:r w:rsidR="006E45C7">
        <w:rPr>
          <w:rFonts w:ascii="Arial" w:hAnsi="Arial" w:cs="Arial"/>
          <w:sz w:val="24"/>
          <w:szCs w:val="24"/>
          <w:lang w:val="en-US"/>
        </w:rPr>
        <w:t>s</w:t>
      </w:r>
      <w:r w:rsidR="006E45C7" w:rsidRPr="006913D4">
        <w:rPr>
          <w:rFonts w:ascii="Arial" w:hAnsi="Arial" w:cs="Arial"/>
          <w:sz w:val="24"/>
          <w:szCs w:val="24"/>
          <w:lang w:val="en-US"/>
        </w:rPr>
        <w:t xml:space="preserve"> 65</w:t>
      </w:r>
      <w:r w:rsidR="006E45C7">
        <w:rPr>
          <w:rFonts w:ascii="Arial" w:hAnsi="Arial" w:cs="Arial"/>
          <w:sz w:val="24"/>
          <w:szCs w:val="24"/>
          <w:lang w:val="en-US"/>
        </w:rPr>
        <w:t>-</w:t>
      </w:r>
      <w:r w:rsidR="006E45C7" w:rsidRPr="006913D4">
        <w:rPr>
          <w:rFonts w:ascii="Arial" w:hAnsi="Arial" w:cs="Arial"/>
          <w:sz w:val="24"/>
          <w:szCs w:val="24"/>
          <w:lang w:val="en-US"/>
        </w:rPr>
        <w:t xml:space="preserve">85 years </w:t>
      </w:r>
      <w:r w:rsidR="00CB4C75" w:rsidRPr="006913D4">
        <w:rPr>
          <w:rFonts w:ascii="Arial" w:hAnsi="Arial" w:cs="Arial"/>
          <w:sz w:val="24"/>
          <w:szCs w:val="24"/>
          <w:lang w:val="en-US"/>
        </w:rPr>
        <w:t>in</w:t>
      </w:r>
      <w:r w:rsidR="00397628" w:rsidRPr="006913D4">
        <w:rPr>
          <w:rFonts w:ascii="Arial" w:hAnsi="Arial" w:cs="Arial"/>
          <w:sz w:val="24"/>
          <w:szCs w:val="24"/>
          <w:lang w:val="en-US"/>
        </w:rPr>
        <w:t xml:space="preserve"> the </w:t>
      </w:r>
      <w:r w:rsidR="008D1FA8" w:rsidRPr="006913D4">
        <w:rPr>
          <w:rFonts w:ascii="Arial" w:hAnsi="Arial" w:cs="Arial"/>
          <w:sz w:val="24"/>
          <w:szCs w:val="24"/>
          <w:lang w:val="en-US"/>
        </w:rPr>
        <w:t>European Project on OSteoArthritis</w:t>
      </w:r>
      <w:r w:rsidR="00397628" w:rsidRPr="006913D4">
        <w:rPr>
          <w:rFonts w:ascii="Arial" w:hAnsi="Arial" w:cs="Arial"/>
          <w:sz w:val="24"/>
          <w:szCs w:val="24"/>
          <w:lang w:val="en-US"/>
        </w:rPr>
        <w:t>,</w:t>
      </w:r>
      <w:r w:rsidR="006E45C7">
        <w:rPr>
          <w:rFonts w:ascii="Arial" w:hAnsi="Arial" w:cs="Arial"/>
          <w:sz w:val="24"/>
          <w:szCs w:val="24"/>
          <w:lang w:val="en-US"/>
        </w:rPr>
        <w:t xml:space="preserve"> a collaborative observational study </w:t>
      </w:r>
      <w:r w:rsidR="003D105A" w:rsidRPr="006913D4">
        <w:rPr>
          <w:rFonts w:ascii="Arial" w:hAnsi="Arial" w:cs="Arial"/>
          <w:sz w:val="24"/>
          <w:szCs w:val="24"/>
          <w:lang w:val="en-US"/>
        </w:rPr>
        <w:t>o</w:t>
      </w:r>
      <w:r w:rsidR="006E45C7">
        <w:rPr>
          <w:rFonts w:ascii="Arial" w:hAnsi="Arial" w:cs="Arial"/>
          <w:sz w:val="24"/>
          <w:szCs w:val="24"/>
          <w:lang w:val="en-US"/>
        </w:rPr>
        <w:t>f</w:t>
      </w:r>
      <w:r w:rsidR="003D105A" w:rsidRPr="006913D4">
        <w:rPr>
          <w:rFonts w:ascii="Arial" w:hAnsi="Arial" w:cs="Arial"/>
          <w:sz w:val="24"/>
          <w:szCs w:val="24"/>
          <w:lang w:val="en-US"/>
        </w:rPr>
        <w:t xml:space="preserve"> 6 </w:t>
      </w:r>
      <w:r w:rsidR="002F4D74" w:rsidRPr="006913D4">
        <w:rPr>
          <w:rFonts w:ascii="Arial" w:hAnsi="Arial" w:cs="Arial"/>
          <w:sz w:val="24"/>
          <w:szCs w:val="24"/>
          <w:lang w:val="en-US"/>
        </w:rPr>
        <w:t xml:space="preserve">European </w:t>
      </w:r>
      <w:r w:rsidR="003D105A" w:rsidRPr="006913D4">
        <w:rPr>
          <w:rFonts w:ascii="Arial" w:hAnsi="Arial" w:cs="Arial"/>
          <w:sz w:val="24"/>
          <w:szCs w:val="24"/>
          <w:lang w:val="en-US"/>
        </w:rPr>
        <w:t>cohorts</w:t>
      </w:r>
      <w:r w:rsidR="00970E61" w:rsidRPr="006913D4">
        <w:rPr>
          <w:rFonts w:ascii="Arial" w:hAnsi="Arial" w:cs="Arial"/>
          <w:sz w:val="24"/>
          <w:szCs w:val="24"/>
          <w:lang w:val="en-US"/>
        </w:rPr>
        <w:t xml:space="preserve"> </w:t>
      </w:r>
      <w:r w:rsidR="00090FED" w:rsidRPr="006913D4">
        <w:rPr>
          <w:rFonts w:ascii="Arial" w:hAnsi="Arial" w:cs="Arial"/>
          <w:sz w:val="24"/>
          <w:szCs w:val="24"/>
          <w:lang w:val="en-US"/>
        </w:rPr>
        <w:t>(</w:t>
      </w:r>
      <w:r w:rsidR="006E45C7">
        <w:rPr>
          <w:rFonts w:ascii="Arial" w:hAnsi="Arial" w:cs="Arial"/>
          <w:sz w:val="24"/>
          <w:szCs w:val="24"/>
          <w:lang w:val="en-US"/>
        </w:rPr>
        <w:t xml:space="preserve">from </w:t>
      </w:r>
      <w:r w:rsidR="007A4B48" w:rsidRPr="006913D4">
        <w:rPr>
          <w:rFonts w:ascii="Arial" w:hAnsi="Arial" w:cs="Arial"/>
          <w:sz w:val="24"/>
          <w:szCs w:val="24"/>
          <w:lang w:val="en-US"/>
        </w:rPr>
        <w:t>G</w:t>
      </w:r>
      <w:r w:rsidR="00090FED" w:rsidRPr="006913D4">
        <w:rPr>
          <w:rFonts w:ascii="Arial" w:hAnsi="Arial" w:cs="Arial"/>
          <w:sz w:val="24"/>
          <w:szCs w:val="24"/>
          <w:lang w:val="en-US"/>
        </w:rPr>
        <w:t xml:space="preserve">ermany, Italy, </w:t>
      </w:r>
      <w:r w:rsidR="006E45C7">
        <w:rPr>
          <w:rFonts w:ascii="Arial" w:hAnsi="Arial" w:cs="Arial"/>
          <w:sz w:val="24"/>
          <w:szCs w:val="24"/>
          <w:lang w:val="en-US"/>
        </w:rPr>
        <w:t>T</w:t>
      </w:r>
      <w:r w:rsidR="00090FED" w:rsidRPr="006913D4">
        <w:rPr>
          <w:rFonts w:ascii="Arial" w:hAnsi="Arial" w:cs="Arial"/>
          <w:sz w:val="24"/>
          <w:szCs w:val="24"/>
          <w:lang w:val="en-US"/>
        </w:rPr>
        <w:t xml:space="preserve">he Netherlands, Spain, Sweden and the UK). </w:t>
      </w:r>
      <w:r w:rsidR="00D77896" w:rsidRPr="006913D4">
        <w:rPr>
          <w:rFonts w:ascii="Arial" w:hAnsi="Arial" w:cs="Arial"/>
          <w:sz w:val="24"/>
          <w:szCs w:val="24"/>
          <w:lang w:val="en-US"/>
        </w:rPr>
        <w:t xml:space="preserve">Outcomes </w:t>
      </w:r>
      <w:r w:rsidR="006E45C7">
        <w:rPr>
          <w:rFonts w:ascii="Arial" w:hAnsi="Arial" w:cs="Arial"/>
          <w:sz w:val="24"/>
          <w:szCs w:val="24"/>
          <w:lang w:val="en-US"/>
        </w:rPr>
        <w:t>measures included</w:t>
      </w:r>
      <w:r w:rsidR="00397628" w:rsidRPr="006913D4">
        <w:rPr>
          <w:rFonts w:ascii="Arial" w:hAnsi="Arial" w:cs="Arial"/>
          <w:sz w:val="24"/>
          <w:szCs w:val="24"/>
          <w:lang w:val="en-US"/>
        </w:rPr>
        <w:t xml:space="preserve"> </w:t>
      </w:r>
      <w:r w:rsidR="00D77896" w:rsidRPr="006913D4">
        <w:rPr>
          <w:rFonts w:ascii="Arial" w:hAnsi="Arial" w:cs="Arial"/>
          <w:sz w:val="24"/>
          <w:szCs w:val="24"/>
          <w:lang w:val="en-US"/>
        </w:rPr>
        <w:t>s</w:t>
      </w:r>
      <w:r w:rsidR="003B6343" w:rsidRPr="006913D4">
        <w:rPr>
          <w:rFonts w:ascii="Arial" w:hAnsi="Arial" w:cs="Arial"/>
          <w:sz w:val="24"/>
          <w:szCs w:val="24"/>
          <w:lang w:val="en-US"/>
        </w:rPr>
        <w:t xml:space="preserve">elf-reported physical function </w:t>
      </w:r>
      <w:r w:rsidR="006E45C7">
        <w:rPr>
          <w:rFonts w:ascii="Arial" w:hAnsi="Arial" w:cs="Arial"/>
          <w:sz w:val="24"/>
          <w:szCs w:val="24"/>
          <w:lang w:val="en-US"/>
        </w:rPr>
        <w:t>of the hands measured by the</w:t>
      </w:r>
      <w:r w:rsidR="00090FED" w:rsidRPr="006913D4">
        <w:rPr>
          <w:rFonts w:ascii="Arial" w:hAnsi="Arial" w:cs="Arial"/>
          <w:sz w:val="24"/>
          <w:szCs w:val="24"/>
          <w:lang w:val="en-US"/>
        </w:rPr>
        <w:t xml:space="preserve"> </w:t>
      </w:r>
      <w:r w:rsidR="0061428D" w:rsidRPr="006913D4">
        <w:rPr>
          <w:rFonts w:ascii="Arial" w:hAnsi="Arial" w:cs="Arial"/>
          <w:sz w:val="24"/>
          <w:szCs w:val="24"/>
          <w:lang w:val="en-US"/>
        </w:rPr>
        <w:t>Australian/Canadian O</w:t>
      </w:r>
      <w:r w:rsidR="006E45C7">
        <w:rPr>
          <w:rFonts w:ascii="Arial" w:hAnsi="Arial" w:cs="Arial"/>
          <w:sz w:val="24"/>
          <w:szCs w:val="24"/>
          <w:lang w:val="en-US"/>
        </w:rPr>
        <w:t>steoarthritis</w:t>
      </w:r>
      <w:r w:rsidR="0061428D" w:rsidRPr="006913D4">
        <w:rPr>
          <w:rFonts w:ascii="Arial" w:hAnsi="Arial" w:cs="Arial"/>
          <w:sz w:val="24"/>
          <w:szCs w:val="24"/>
          <w:lang w:val="en-US"/>
        </w:rPr>
        <w:t xml:space="preserve"> Hand Index (AUSCAN) </w:t>
      </w:r>
      <w:r w:rsidR="006E45C7">
        <w:rPr>
          <w:rFonts w:ascii="Arial" w:hAnsi="Arial" w:cs="Arial"/>
          <w:sz w:val="24"/>
          <w:szCs w:val="24"/>
          <w:lang w:val="en-US"/>
        </w:rPr>
        <w:t xml:space="preserve">for hand OA </w:t>
      </w:r>
      <w:r w:rsidR="006E45C7" w:rsidRPr="006913D4">
        <w:rPr>
          <w:rFonts w:ascii="Arial" w:hAnsi="Arial" w:cs="Arial"/>
          <w:sz w:val="24"/>
          <w:szCs w:val="24"/>
          <w:lang w:val="en-US"/>
        </w:rPr>
        <w:t xml:space="preserve">physical function </w:t>
      </w:r>
      <w:r w:rsidR="006E45C7">
        <w:rPr>
          <w:rFonts w:ascii="Arial" w:hAnsi="Arial" w:cs="Arial"/>
          <w:sz w:val="24"/>
          <w:szCs w:val="24"/>
          <w:lang w:val="en-US"/>
        </w:rPr>
        <w:t xml:space="preserve">subscale </w:t>
      </w:r>
      <w:r w:rsidR="00BC74B0" w:rsidRPr="006913D4">
        <w:rPr>
          <w:rFonts w:ascii="Arial" w:hAnsi="Arial" w:cs="Arial"/>
          <w:sz w:val="24"/>
          <w:szCs w:val="24"/>
          <w:lang w:val="en-US"/>
        </w:rPr>
        <w:t xml:space="preserve">and </w:t>
      </w:r>
      <w:r w:rsidR="006E45C7">
        <w:rPr>
          <w:rFonts w:ascii="Arial" w:hAnsi="Arial" w:cs="Arial"/>
          <w:sz w:val="24"/>
          <w:szCs w:val="24"/>
          <w:lang w:val="en-US"/>
        </w:rPr>
        <w:t>p</w:t>
      </w:r>
      <w:r w:rsidR="00D77896" w:rsidRPr="006913D4">
        <w:rPr>
          <w:rFonts w:ascii="Arial" w:hAnsi="Arial" w:cs="Arial"/>
          <w:sz w:val="24"/>
          <w:szCs w:val="24"/>
          <w:lang w:val="en-US"/>
        </w:rPr>
        <w:t xml:space="preserve">erformance-based </w:t>
      </w:r>
      <w:r w:rsidR="006E45C7">
        <w:rPr>
          <w:rFonts w:ascii="Arial" w:hAnsi="Arial" w:cs="Arial"/>
          <w:sz w:val="24"/>
          <w:szCs w:val="24"/>
          <w:lang w:val="en-US"/>
        </w:rPr>
        <w:t>grip</w:t>
      </w:r>
      <w:r w:rsidR="001441FC" w:rsidRPr="006913D4">
        <w:rPr>
          <w:rFonts w:ascii="Arial" w:hAnsi="Arial" w:cs="Arial"/>
          <w:sz w:val="24"/>
          <w:szCs w:val="24"/>
          <w:lang w:val="en-US"/>
        </w:rPr>
        <w:t xml:space="preserve"> strength measure</w:t>
      </w:r>
      <w:r w:rsidR="006E45C7">
        <w:rPr>
          <w:rFonts w:ascii="Arial" w:hAnsi="Arial" w:cs="Arial"/>
          <w:sz w:val="24"/>
          <w:szCs w:val="24"/>
          <w:lang w:val="en-US"/>
        </w:rPr>
        <w:t xml:space="preserve">d using a strain </w:t>
      </w:r>
      <w:r w:rsidR="00BC74B0" w:rsidRPr="006913D4">
        <w:rPr>
          <w:rFonts w:ascii="Arial" w:hAnsi="Arial" w:cs="Arial"/>
          <w:sz w:val="24"/>
          <w:szCs w:val="24"/>
          <w:lang w:val="en-US"/>
        </w:rPr>
        <w:t>gauge dynamometer</w:t>
      </w:r>
      <w:r w:rsidR="007B4F77" w:rsidRPr="006913D4">
        <w:rPr>
          <w:rFonts w:ascii="Arial" w:hAnsi="Arial" w:cs="Arial"/>
          <w:sz w:val="24"/>
          <w:szCs w:val="24"/>
          <w:lang w:val="en-US"/>
        </w:rPr>
        <w:t xml:space="preserve">. </w:t>
      </w:r>
    </w:p>
    <w:p w:rsidR="00090FED" w:rsidRPr="006913D4" w:rsidRDefault="00EC6A42" w:rsidP="005149A4">
      <w:pPr>
        <w:spacing w:after="0" w:line="480" w:lineRule="auto"/>
        <w:jc w:val="both"/>
        <w:rPr>
          <w:rFonts w:ascii="Arial" w:eastAsia="Times New Roman" w:hAnsi="Arial" w:cs="Arial"/>
          <w:sz w:val="24"/>
          <w:szCs w:val="24"/>
          <w:lang w:val="en-US" w:eastAsia="it-IT"/>
        </w:rPr>
      </w:pPr>
      <w:r w:rsidRPr="006913D4">
        <w:rPr>
          <w:rFonts w:ascii="Arial" w:eastAsia="Times New Roman" w:hAnsi="Arial" w:cs="Arial"/>
          <w:b/>
          <w:sz w:val="24"/>
          <w:szCs w:val="24"/>
          <w:lang w:val="en-US" w:eastAsia="it-IT"/>
        </w:rPr>
        <w:t>Results.</w:t>
      </w:r>
      <w:r w:rsidR="007A4B48" w:rsidRPr="006913D4">
        <w:rPr>
          <w:rFonts w:ascii="Arial" w:eastAsia="Times New Roman" w:hAnsi="Arial" w:cs="Arial"/>
          <w:sz w:val="24"/>
          <w:szCs w:val="24"/>
          <w:lang w:val="en-US" w:eastAsia="it-IT"/>
        </w:rPr>
        <w:t xml:space="preserve"> </w:t>
      </w:r>
      <w:r w:rsidR="006E45C7">
        <w:rPr>
          <w:rFonts w:ascii="Arial" w:eastAsia="Times New Roman" w:hAnsi="Arial" w:cs="Arial"/>
          <w:sz w:val="24"/>
          <w:szCs w:val="24"/>
          <w:lang w:val="en-US" w:eastAsia="it-IT"/>
        </w:rPr>
        <w:t>C</w:t>
      </w:r>
      <w:r w:rsidR="00FD6629" w:rsidRPr="006913D4">
        <w:rPr>
          <w:rFonts w:ascii="Arial" w:eastAsia="Times New Roman" w:hAnsi="Arial" w:cs="Arial"/>
          <w:sz w:val="24"/>
          <w:szCs w:val="24"/>
          <w:lang w:val="en-US" w:eastAsia="it-IT"/>
        </w:rPr>
        <w:t xml:space="preserve">omorbidity </w:t>
      </w:r>
      <w:r w:rsidR="000770C5" w:rsidRPr="006913D4">
        <w:rPr>
          <w:rFonts w:ascii="Arial" w:eastAsia="Times New Roman" w:hAnsi="Arial" w:cs="Arial"/>
          <w:sz w:val="24"/>
          <w:szCs w:val="24"/>
          <w:lang w:val="en-US" w:eastAsia="it-IT"/>
        </w:rPr>
        <w:t>wa</w:t>
      </w:r>
      <w:r w:rsidR="00BE4222" w:rsidRPr="006913D4">
        <w:rPr>
          <w:rFonts w:ascii="Arial" w:eastAsia="Times New Roman" w:hAnsi="Arial" w:cs="Arial"/>
          <w:sz w:val="24"/>
          <w:szCs w:val="24"/>
          <w:lang w:val="en-US" w:eastAsia="it-IT"/>
        </w:rPr>
        <w:t>s not a confounder</w:t>
      </w:r>
      <w:r w:rsidR="000770C5" w:rsidRPr="006913D4">
        <w:rPr>
          <w:rFonts w:ascii="Arial" w:eastAsia="Times New Roman" w:hAnsi="Arial" w:cs="Arial"/>
          <w:sz w:val="24"/>
          <w:szCs w:val="24"/>
          <w:lang w:val="en-US" w:eastAsia="it-IT"/>
        </w:rPr>
        <w:t xml:space="preserve"> </w:t>
      </w:r>
      <w:r w:rsidR="006E45C7">
        <w:rPr>
          <w:rFonts w:ascii="Arial" w:eastAsia="Times New Roman" w:hAnsi="Arial" w:cs="Arial"/>
          <w:sz w:val="24"/>
          <w:szCs w:val="24"/>
          <w:lang w:val="en-US" w:eastAsia="it-IT"/>
        </w:rPr>
        <w:t>i</w:t>
      </w:r>
      <w:r w:rsidR="006E45C7" w:rsidRPr="006913D4">
        <w:rPr>
          <w:rFonts w:ascii="Arial" w:eastAsia="Times New Roman" w:hAnsi="Arial" w:cs="Arial"/>
          <w:sz w:val="24"/>
          <w:szCs w:val="24"/>
          <w:lang w:val="en-US" w:eastAsia="it-IT"/>
        </w:rPr>
        <w:t xml:space="preserve">n the association </w:t>
      </w:r>
      <w:r w:rsidR="002930D0">
        <w:rPr>
          <w:rFonts w:ascii="Arial" w:eastAsia="Times New Roman" w:hAnsi="Arial" w:cs="Arial"/>
          <w:sz w:val="24"/>
          <w:szCs w:val="24"/>
          <w:lang w:val="en-US" w:eastAsia="it-IT"/>
        </w:rPr>
        <w:t>of</w:t>
      </w:r>
      <w:r w:rsidR="006E45C7" w:rsidRPr="006913D4">
        <w:rPr>
          <w:rFonts w:ascii="Arial" w:eastAsia="Times New Roman" w:hAnsi="Arial" w:cs="Arial"/>
          <w:sz w:val="24"/>
          <w:szCs w:val="24"/>
          <w:lang w:val="en-US" w:eastAsia="it-IT"/>
        </w:rPr>
        <w:t xml:space="preserve"> hand OA </w:t>
      </w:r>
      <w:r w:rsidR="002930D0">
        <w:rPr>
          <w:rFonts w:ascii="Arial" w:eastAsia="Times New Roman" w:hAnsi="Arial" w:cs="Arial"/>
          <w:sz w:val="24"/>
          <w:szCs w:val="24"/>
          <w:lang w:val="en-US" w:eastAsia="it-IT"/>
        </w:rPr>
        <w:t>with</w:t>
      </w:r>
      <w:r w:rsidR="006E45C7" w:rsidRPr="006913D4">
        <w:rPr>
          <w:rFonts w:ascii="Arial" w:eastAsia="Times New Roman" w:hAnsi="Arial" w:cs="Arial"/>
          <w:sz w:val="24"/>
          <w:szCs w:val="24"/>
          <w:lang w:val="en-US" w:eastAsia="it-IT"/>
        </w:rPr>
        <w:t xml:space="preserve"> self-reported </w:t>
      </w:r>
      <w:r w:rsidR="002930D0">
        <w:rPr>
          <w:rFonts w:ascii="Arial" w:eastAsia="Times New Roman" w:hAnsi="Arial" w:cs="Arial"/>
          <w:sz w:val="24"/>
          <w:szCs w:val="24"/>
          <w:lang w:val="en-US" w:eastAsia="it-IT"/>
        </w:rPr>
        <w:t>and</w:t>
      </w:r>
      <w:r w:rsidR="006E45C7" w:rsidRPr="006913D4">
        <w:rPr>
          <w:rFonts w:ascii="Arial" w:eastAsia="Times New Roman" w:hAnsi="Arial" w:cs="Arial"/>
          <w:sz w:val="24"/>
          <w:szCs w:val="24"/>
          <w:lang w:val="en-US" w:eastAsia="it-IT"/>
        </w:rPr>
        <w:t xml:space="preserve"> performance-based functional limitations</w:t>
      </w:r>
      <w:r w:rsidR="002930D0">
        <w:rPr>
          <w:rFonts w:ascii="Arial" w:eastAsia="Times New Roman" w:hAnsi="Arial" w:cs="Arial"/>
          <w:sz w:val="24"/>
          <w:szCs w:val="24"/>
          <w:lang w:val="en-US" w:eastAsia="it-IT"/>
        </w:rPr>
        <w:t>, while</w:t>
      </w:r>
      <w:r w:rsidR="006E45C7" w:rsidRPr="006913D4">
        <w:rPr>
          <w:rFonts w:ascii="Arial" w:eastAsia="Times New Roman" w:hAnsi="Arial" w:cs="Arial"/>
          <w:sz w:val="24"/>
          <w:szCs w:val="24"/>
          <w:lang w:val="en-US" w:eastAsia="it-IT"/>
        </w:rPr>
        <w:t xml:space="preserve"> </w:t>
      </w:r>
      <w:r w:rsidR="00BE4222" w:rsidRPr="006913D4">
        <w:rPr>
          <w:rFonts w:ascii="Arial" w:eastAsia="Times New Roman" w:hAnsi="Arial" w:cs="Arial"/>
          <w:sz w:val="24"/>
          <w:szCs w:val="24"/>
          <w:lang w:val="en-US" w:eastAsia="it-IT"/>
        </w:rPr>
        <w:t xml:space="preserve">the role of pain as </w:t>
      </w:r>
      <w:r w:rsidR="00CB4C75" w:rsidRPr="006913D4">
        <w:rPr>
          <w:rFonts w:ascii="Arial" w:eastAsia="Times New Roman" w:hAnsi="Arial" w:cs="Arial"/>
          <w:sz w:val="24"/>
          <w:szCs w:val="24"/>
          <w:lang w:val="en-US" w:eastAsia="it-IT"/>
        </w:rPr>
        <w:t xml:space="preserve">a </w:t>
      </w:r>
      <w:r w:rsidR="00BE4222" w:rsidRPr="006913D4">
        <w:rPr>
          <w:rFonts w:ascii="Arial" w:eastAsia="Times New Roman" w:hAnsi="Arial" w:cs="Arial"/>
          <w:sz w:val="24"/>
          <w:szCs w:val="24"/>
          <w:lang w:val="en-US" w:eastAsia="it-IT"/>
        </w:rPr>
        <w:t>mediator</w:t>
      </w:r>
      <w:r w:rsidR="00461C2A" w:rsidRPr="006913D4">
        <w:rPr>
          <w:rFonts w:ascii="Arial" w:eastAsia="Times New Roman" w:hAnsi="Arial" w:cs="Arial"/>
          <w:sz w:val="24"/>
          <w:szCs w:val="24"/>
          <w:lang w:val="en-US" w:eastAsia="it-IT"/>
        </w:rPr>
        <w:t xml:space="preserve"> was confirmed. </w:t>
      </w:r>
      <w:r w:rsidR="00575596" w:rsidRPr="006913D4">
        <w:rPr>
          <w:rFonts w:ascii="Arial" w:eastAsia="Times New Roman" w:hAnsi="Arial" w:cs="Arial"/>
          <w:sz w:val="24"/>
          <w:szCs w:val="24"/>
          <w:lang w:val="en-US" w:eastAsia="it-IT"/>
        </w:rPr>
        <w:t>A</w:t>
      </w:r>
      <w:r w:rsidR="00090FED" w:rsidRPr="006913D4">
        <w:rPr>
          <w:rFonts w:ascii="Arial" w:eastAsia="Times New Roman" w:hAnsi="Arial" w:cs="Arial"/>
          <w:sz w:val="24"/>
          <w:szCs w:val="24"/>
          <w:lang w:val="en-US" w:eastAsia="it-IT"/>
        </w:rPr>
        <w:t xml:space="preserve">nxiety, depression, </w:t>
      </w:r>
      <w:r w:rsidR="00575596" w:rsidRPr="006913D4">
        <w:rPr>
          <w:rFonts w:ascii="Arial" w:eastAsia="Times New Roman" w:hAnsi="Arial" w:cs="Arial"/>
          <w:sz w:val="24"/>
          <w:szCs w:val="24"/>
          <w:lang w:val="en-US" w:eastAsia="it-IT"/>
        </w:rPr>
        <w:t xml:space="preserve">stroke and osteoporosis </w:t>
      </w:r>
      <w:r w:rsidR="00090FED" w:rsidRPr="006913D4">
        <w:rPr>
          <w:rFonts w:ascii="Arial" w:eastAsia="Times New Roman" w:hAnsi="Arial" w:cs="Arial"/>
          <w:sz w:val="24"/>
          <w:szCs w:val="24"/>
          <w:lang w:val="en-US" w:eastAsia="it-IT"/>
        </w:rPr>
        <w:t xml:space="preserve">were associated </w:t>
      </w:r>
      <w:r w:rsidR="007642EE" w:rsidRPr="006913D4">
        <w:rPr>
          <w:rFonts w:ascii="Arial" w:eastAsia="Times New Roman" w:hAnsi="Arial" w:cs="Arial"/>
          <w:sz w:val="24"/>
          <w:szCs w:val="24"/>
          <w:lang w:val="en-US" w:eastAsia="it-IT"/>
        </w:rPr>
        <w:t xml:space="preserve">with </w:t>
      </w:r>
      <w:r w:rsidR="00575596" w:rsidRPr="006913D4">
        <w:rPr>
          <w:rFonts w:ascii="Arial" w:eastAsia="Times New Roman" w:hAnsi="Arial" w:cs="Arial"/>
          <w:sz w:val="24"/>
          <w:szCs w:val="24"/>
          <w:lang w:val="en-US" w:eastAsia="it-IT"/>
        </w:rPr>
        <w:t>AUSCAN</w:t>
      </w:r>
      <w:r w:rsidR="00090FED" w:rsidRPr="006913D4">
        <w:rPr>
          <w:rFonts w:ascii="Arial" w:eastAsia="Times New Roman" w:hAnsi="Arial" w:cs="Arial"/>
          <w:sz w:val="24"/>
          <w:szCs w:val="24"/>
          <w:lang w:val="en-US" w:eastAsia="it-IT"/>
        </w:rPr>
        <w:t xml:space="preserve"> scores</w:t>
      </w:r>
      <w:r w:rsidR="002930D0">
        <w:rPr>
          <w:rFonts w:ascii="Arial" w:eastAsia="Times New Roman" w:hAnsi="Arial" w:cs="Arial"/>
          <w:sz w:val="24"/>
          <w:szCs w:val="24"/>
          <w:lang w:val="en-US" w:eastAsia="it-IT"/>
        </w:rPr>
        <w:t xml:space="preserve"> reflecting more impairment</w:t>
      </w:r>
      <w:r w:rsidR="00090FED" w:rsidRPr="006913D4">
        <w:rPr>
          <w:rFonts w:ascii="Arial" w:eastAsia="Times New Roman" w:hAnsi="Arial" w:cs="Arial"/>
          <w:sz w:val="24"/>
          <w:szCs w:val="24"/>
          <w:lang w:val="en-US" w:eastAsia="it-IT"/>
        </w:rPr>
        <w:t xml:space="preserve">. </w:t>
      </w:r>
      <w:r w:rsidR="00575596" w:rsidRPr="006913D4">
        <w:rPr>
          <w:rFonts w:ascii="Arial" w:eastAsia="Times New Roman" w:hAnsi="Arial" w:cs="Arial"/>
          <w:sz w:val="24"/>
          <w:szCs w:val="24"/>
          <w:lang w:val="en-US" w:eastAsia="it-IT"/>
        </w:rPr>
        <w:t xml:space="preserve">Depression and osteoporosis </w:t>
      </w:r>
      <w:r w:rsidR="00090FED" w:rsidRPr="006913D4">
        <w:rPr>
          <w:rFonts w:ascii="Arial" w:eastAsia="Times New Roman" w:hAnsi="Arial" w:cs="Arial"/>
          <w:sz w:val="24"/>
          <w:szCs w:val="24"/>
          <w:lang w:val="en-US" w:eastAsia="it-IT"/>
        </w:rPr>
        <w:t xml:space="preserve">were associated </w:t>
      </w:r>
      <w:r w:rsidR="007642EE" w:rsidRPr="006913D4">
        <w:rPr>
          <w:rFonts w:ascii="Arial" w:eastAsia="Times New Roman" w:hAnsi="Arial" w:cs="Arial"/>
          <w:sz w:val="24"/>
          <w:szCs w:val="24"/>
          <w:lang w:val="en-US" w:eastAsia="it-IT"/>
        </w:rPr>
        <w:t xml:space="preserve">with </w:t>
      </w:r>
      <w:r w:rsidR="004279B0" w:rsidRPr="006913D4">
        <w:rPr>
          <w:rFonts w:ascii="Arial" w:eastAsia="Times New Roman" w:hAnsi="Arial" w:cs="Arial"/>
          <w:sz w:val="24"/>
          <w:szCs w:val="24"/>
          <w:lang w:val="en-US" w:eastAsia="it-IT"/>
        </w:rPr>
        <w:t xml:space="preserve">less </w:t>
      </w:r>
      <w:r w:rsidR="00DA2A58" w:rsidRPr="006913D4">
        <w:rPr>
          <w:rFonts w:ascii="Arial" w:eastAsia="Times New Roman" w:hAnsi="Arial" w:cs="Arial"/>
          <w:sz w:val="24"/>
          <w:szCs w:val="24"/>
          <w:lang w:val="en-US" w:eastAsia="it-IT"/>
        </w:rPr>
        <w:t xml:space="preserve">grip </w:t>
      </w:r>
      <w:r w:rsidR="00575596" w:rsidRPr="006913D4">
        <w:rPr>
          <w:rFonts w:ascii="Arial" w:eastAsia="Times New Roman" w:hAnsi="Arial" w:cs="Arial"/>
          <w:sz w:val="24"/>
          <w:szCs w:val="24"/>
          <w:lang w:val="en-US" w:eastAsia="it-IT"/>
        </w:rPr>
        <w:t>strength</w:t>
      </w:r>
      <w:r w:rsidR="00090FED" w:rsidRPr="006913D4">
        <w:rPr>
          <w:rFonts w:ascii="Arial" w:eastAsia="Times New Roman" w:hAnsi="Arial" w:cs="Arial"/>
          <w:sz w:val="24"/>
          <w:szCs w:val="24"/>
          <w:lang w:val="en-US" w:eastAsia="it-IT"/>
        </w:rPr>
        <w:t>.</w:t>
      </w:r>
    </w:p>
    <w:p w:rsidR="00090FED" w:rsidRDefault="00090FED" w:rsidP="005149A4">
      <w:pPr>
        <w:spacing w:after="0" w:line="480" w:lineRule="auto"/>
        <w:jc w:val="both"/>
        <w:rPr>
          <w:rFonts w:ascii="Arial" w:eastAsia="Times New Roman" w:hAnsi="Arial" w:cs="Arial"/>
          <w:sz w:val="24"/>
          <w:szCs w:val="24"/>
          <w:lang w:val="en-US" w:eastAsia="it-IT"/>
        </w:rPr>
      </w:pPr>
      <w:r w:rsidRPr="006913D4">
        <w:rPr>
          <w:rFonts w:ascii="Arial" w:eastAsia="Times New Roman" w:hAnsi="Arial" w:cs="Arial"/>
          <w:b/>
          <w:sz w:val="24"/>
          <w:szCs w:val="24"/>
          <w:lang w:val="en-US" w:eastAsia="it-IT"/>
        </w:rPr>
        <w:t>Conclusions</w:t>
      </w:r>
      <w:r w:rsidR="00EC6A42" w:rsidRPr="006913D4">
        <w:rPr>
          <w:rFonts w:ascii="Arial" w:eastAsia="Times New Roman" w:hAnsi="Arial" w:cs="Arial"/>
          <w:b/>
          <w:sz w:val="24"/>
          <w:szCs w:val="24"/>
          <w:lang w:val="en-US" w:eastAsia="it-IT"/>
        </w:rPr>
        <w:t>.</w:t>
      </w:r>
      <w:r w:rsidRPr="006913D4">
        <w:rPr>
          <w:rFonts w:ascii="Arial" w:eastAsia="Times New Roman" w:hAnsi="Arial" w:cs="Arial"/>
          <w:b/>
          <w:sz w:val="24"/>
          <w:szCs w:val="24"/>
          <w:lang w:val="en-US" w:eastAsia="it-IT"/>
        </w:rPr>
        <w:t xml:space="preserve"> </w:t>
      </w:r>
      <w:r w:rsidR="002930D0">
        <w:rPr>
          <w:rFonts w:ascii="Arial" w:eastAsia="Times New Roman" w:hAnsi="Arial" w:cs="Arial"/>
          <w:sz w:val="24"/>
          <w:szCs w:val="24"/>
          <w:lang w:val="en-US" w:eastAsia="it-IT"/>
        </w:rPr>
        <w:t>Al</w:t>
      </w:r>
      <w:r w:rsidR="000C77BD" w:rsidRPr="006913D4">
        <w:rPr>
          <w:rFonts w:ascii="Arial" w:eastAsia="Times New Roman" w:hAnsi="Arial" w:cs="Arial"/>
          <w:sz w:val="24"/>
          <w:szCs w:val="24"/>
          <w:lang w:val="en-US" w:eastAsia="it-IT"/>
        </w:rPr>
        <w:t>though</w:t>
      </w:r>
      <w:r w:rsidRPr="006913D4">
        <w:rPr>
          <w:rFonts w:ascii="Arial" w:eastAsia="Times New Roman" w:hAnsi="Arial" w:cs="Arial"/>
          <w:sz w:val="24"/>
          <w:szCs w:val="24"/>
          <w:lang w:val="en-US" w:eastAsia="it-IT"/>
        </w:rPr>
        <w:t xml:space="preserve"> como</w:t>
      </w:r>
      <w:r w:rsidR="00C81685" w:rsidRPr="006913D4">
        <w:rPr>
          <w:rFonts w:ascii="Arial" w:eastAsia="Times New Roman" w:hAnsi="Arial" w:cs="Arial"/>
          <w:sz w:val="24"/>
          <w:szCs w:val="24"/>
          <w:lang w:val="en-US" w:eastAsia="it-IT"/>
        </w:rPr>
        <w:t>rbidity was</w:t>
      </w:r>
      <w:r w:rsidRPr="006913D4">
        <w:rPr>
          <w:rFonts w:ascii="Arial" w:eastAsia="Times New Roman" w:hAnsi="Arial" w:cs="Arial"/>
          <w:sz w:val="24"/>
          <w:szCs w:val="24"/>
          <w:lang w:val="en-US" w:eastAsia="it-IT"/>
        </w:rPr>
        <w:t xml:space="preserve"> </w:t>
      </w:r>
      <w:r w:rsidR="00C7433F" w:rsidRPr="006913D4">
        <w:rPr>
          <w:rFonts w:ascii="Arial" w:eastAsia="Times New Roman" w:hAnsi="Arial" w:cs="Arial"/>
          <w:sz w:val="24"/>
          <w:szCs w:val="24"/>
          <w:lang w:val="en-US" w:eastAsia="it-IT"/>
        </w:rPr>
        <w:t xml:space="preserve">decidedly </w:t>
      </w:r>
      <w:r w:rsidRPr="006913D4">
        <w:rPr>
          <w:rFonts w:ascii="Arial" w:eastAsia="Times New Roman" w:hAnsi="Arial" w:cs="Arial"/>
          <w:sz w:val="24"/>
          <w:szCs w:val="24"/>
          <w:lang w:val="en-US" w:eastAsia="it-IT"/>
        </w:rPr>
        <w:t xml:space="preserve">and independently associated </w:t>
      </w:r>
      <w:r w:rsidR="007642EE" w:rsidRPr="006913D4">
        <w:rPr>
          <w:rFonts w:ascii="Arial" w:eastAsia="Times New Roman" w:hAnsi="Arial" w:cs="Arial"/>
          <w:sz w:val="24"/>
          <w:szCs w:val="24"/>
          <w:lang w:val="en-US" w:eastAsia="it-IT"/>
        </w:rPr>
        <w:t>with</w:t>
      </w:r>
      <w:r w:rsidRPr="006913D4">
        <w:rPr>
          <w:rFonts w:ascii="Arial" w:eastAsia="Times New Roman" w:hAnsi="Arial" w:cs="Arial"/>
          <w:sz w:val="24"/>
          <w:szCs w:val="24"/>
          <w:lang w:val="en-US" w:eastAsia="it-IT"/>
        </w:rPr>
        <w:t xml:space="preserve"> </w:t>
      </w:r>
      <w:r w:rsidR="00DA2A58" w:rsidRPr="006913D4">
        <w:rPr>
          <w:rFonts w:ascii="Arial" w:eastAsia="Times New Roman" w:hAnsi="Arial" w:cs="Arial"/>
          <w:sz w:val="24"/>
          <w:szCs w:val="24"/>
          <w:lang w:val="en-US" w:eastAsia="it-IT"/>
        </w:rPr>
        <w:t xml:space="preserve">hand </w:t>
      </w:r>
      <w:r w:rsidRPr="006913D4">
        <w:rPr>
          <w:rFonts w:ascii="Arial" w:eastAsia="Times New Roman" w:hAnsi="Arial" w:cs="Arial"/>
          <w:sz w:val="24"/>
          <w:szCs w:val="24"/>
          <w:lang w:val="en-US" w:eastAsia="it-IT"/>
        </w:rPr>
        <w:t xml:space="preserve">functional limitation, it </w:t>
      </w:r>
      <w:r w:rsidR="00C7433F" w:rsidRPr="006913D4">
        <w:rPr>
          <w:rFonts w:ascii="Arial" w:eastAsia="Times New Roman" w:hAnsi="Arial" w:cs="Arial"/>
          <w:sz w:val="24"/>
          <w:szCs w:val="24"/>
          <w:lang w:val="en-US" w:eastAsia="it-IT"/>
        </w:rPr>
        <w:t>ha</w:t>
      </w:r>
      <w:r w:rsidR="002930D0">
        <w:rPr>
          <w:rFonts w:ascii="Arial" w:eastAsia="Times New Roman" w:hAnsi="Arial" w:cs="Arial"/>
          <w:sz w:val="24"/>
          <w:szCs w:val="24"/>
          <w:lang w:val="en-US" w:eastAsia="it-IT"/>
        </w:rPr>
        <w:t>d</w:t>
      </w:r>
      <w:r w:rsidR="00C7433F" w:rsidRPr="006913D4">
        <w:rPr>
          <w:rFonts w:ascii="Arial" w:eastAsia="Times New Roman" w:hAnsi="Arial" w:cs="Arial"/>
          <w:sz w:val="24"/>
          <w:szCs w:val="24"/>
          <w:lang w:val="en-US" w:eastAsia="it-IT"/>
        </w:rPr>
        <w:t xml:space="preserve"> no </w:t>
      </w:r>
      <w:r w:rsidR="00C81685" w:rsidRPr="006913D4">
        <w:rPr>
          <w:rFonts w:ascii="Arial" w:eastAsia="Times New Roman" w:hAnsi="Arial" w:cs="Arial"/>
          <w:sz w:val="24"/>
          <w:szCs w:val="24"/>
          <w:lang w:val="en-US" w:eastAsia="it-IT"/>
        </w:rPr>
        <w:t>e</w:t>
      </w:r>
      <w:r w:rsidR="00C7433F" w:rsidRPr="006913D4">
        <w:rPr>
          <w:rFonts w:ascii="Arial" w:eastAsia="Times New Roman" w:hAnsi="Arial" w:cs="Arial"/>
          <w:sz w:val="24"/>
          <w:szCs w:val="24"/>
          <w:lang w:val="en-US" w:eastAsia="it-IT"/>
        </w:rPr>
        <w:t>ffect on</w:t>
      </w:r>
      <w:r w:rsidRPr="006913D4">
        <w:rPr>
          <w:rFonts w:ascii="Arial" w:eastAsia="Times New Roman" w:hAnsi="Arial" w:cs="Arial"/>
          <w:sz w:val="24"/>
          <w:szCs w:val="24"/>
          <w:lang w:val="en-US" w:eastAsia="it-IT"/>
        </w:rPr>
        <w:t xml:space="preserve"> the </w:t>
      </w:r>
      <w:r w:rsidR="002930D0" w:rsidRPr="006913D4">
        <w:rPr>
          <w:rFonts w:ascii="Arial" w:eastAsia="Times New Roman" w:hAnsi="Arial" w:cs="Arial"/>
          <w:sz w:val="24"/>
          <w:szCs w:val="24"/>
          <w:lang w:val="en-US" w:eastAsia="it-IT"/>
        </w:rPr>
        <w:t xml:space="preserve">relationship </w:t>
      </w:r>
      <w:r w:rsidR="002930D0">
        <w:rPr>
          <w:rFonts w:ascii="Arial" w:eastAsia="Times New Roman" w:hAnsi="Arial" w:cs="Arial"/>
          <w:sz w:val="24"/>
          <w:szCs w:val="24"/>
          <w:lang w:val="en-US" w:eastAsia="it-IT"/>
        </w:rPr>
        <w:t xml:space="preserve">of </w:t>
      </w:r>
      <w:r w:rsidR="00575596" w:rsidRPr="006913D4">
        <w:rPr>
          <w:rFonts w:ascii="Arial" w:eastAsia="Times New Roman" w:hAnsi="Arial" w:cs="Arial"/>
          <w:sz w:val="24"/>
          <w:szCs w:val="24"/>
          <w:lang w:val="en-US" w:eastAsia="it-IT"/>
        </w:rPr>
        <w:t xml:space="preserve">hand </w:t>
      </w:r>
      <w:r w:rsidRPr="006913D4">
        <w:rPr>
          <w:rFonts w:ascii="Arial" w:eastAsia="Times New Roman" w:hAnsi="Arial" w:cs="Arial"/>
          <w:sz w:val="24"/>
          <w:szCs w:val="24"/>
          <w:lang w:val="en-US" w:eastAsia="it-IT"/>
        </w:rPr>
        <w:t>OA</w:t>
      </w:r>
      <w:r w:rsidR="002930D0">
        <w:rPr>
          <w:rFonts w:ascii="Arial" w:eastAsia="Times New Roman" w:hAnsi="Arial" w:cs="Arial"/>
          <w:sz w:val="24"/>
          <w:szCs w:val="24"/>
          <w:lang w:val="en-US" w:eastAsia="it-IT"/>
        </w:rPr>
        <w:t xml:space="preserve"> with </w:t>
      </w:r>
      <w:r w:rsidRPr="006913D4">
        <w:rPr>
          <w:rFonts w:ascii="Arial" w:eastAsia="Times New Roman" w:hAnsi="Arial" w:cs="Arial"/>
          <w:sz w:val="24"/>
          <w:szCs w:val="24"/>
          <w:lang w:val="en-US" w:eastAsia="it-IT"/>
        </w:rPr>
        <w:t>p</w:t>
      </w:r>
      <w:r w:rsidR="00575596" w:rsidRPr="006913D4">
        <w:rPr>
          <w:rFonts w:ascii="Arial" w:eastAsia="Times New Roman" w:hAnsi="Arial" w:cs="Arial"/>
          <w:sz w:val="24"/>
          <w:szCs w:val="24"/>
          <w:lang w:val="en-US" w:eastAsia="it-IT"/>
        </w:rPr>
        <w:t>hysical function. Hand</w:t>
      </w:r>
      <w:r w:rsidRPr="006913D4">
        <w:rPr>
          <w:rFonts w:ascii="Arial" w:eastAsia="Times New Roman" w:hAnsi="Arial" w:cs="Arial"/>
          <w:sz w:val="24"/>
          <w:szCs w:val="24"/>
          <w:lang w:val="en-US" w:eastAsia="it-IT"/>
        </w:rPr>
        <w:t xml:space="preserve"> OA </w:t>
      </w:r>
      <w:r w:rsidR="00C7433F" w:rsidRPr="006913D4">
        <w:rPr>
          <w:rFonts w:ascii="Arial" w:eastAsia="Times New Roman" w:hAnsi="Arial" w:cs="Arial"/>
          <w:sz w:val="24"/>
          <w:szCs w:val="24"/>
          <w:lang w:val="en-US" w:eastAsia="it-IT"/>
        </w:rPr>
        <w:t xml:space="preserve">was found to be </w:t>
      </w:r>
      <w:r w:rsidRPr="006913D4">
        <w:rPr>
          <w:rFonts w:ascii="Arial" w:eastAsia="Times New Roman" w:hAnsi="Arial" w:cs="Arial"/>
          <w:sz w:val="24"/>
          <w:szCs w:val="24"/>
          <w:lang w:val="en-US" w:eastAsia="it-IT"/>
        </w:rPr>
        <w:t xml:space="preserve">associated </w:t>
      </w:r>
      <w:r w:rsidR="00F449E0" w:rsidRPr="006913D4">
        <w:rPr>
          <w:rFonts w:ascii="Arial" w:eastAsia="Times New Roman" w:hAnsi="Arial" w:cs="Arial"/>
          <w:sz w:val="24"/>
          <w:szCs w:val="24"/>
          <w:lang w:val="en-US" w:eastAsia="it-IT"/>
        </w:rPr>
        <w:t>with</w:t>
      </w:r>
      <w:r w:rsidRPr="006913D4">
        <w:rPr>
          <w:rFonts w:ascii="Arial" w:eastAsia="Times New Roman" w:hAnsi="Arial" w:cs="Arial"/>
          <w:sz w:val="24"/>
          <w:szCs w:val="24"/>
          <w:lang w:val="en-US" w:eastAsia="it-IT"/>
        </w:rPr>
        <w:t xml:space="preserve"> </w:t>
      </w:r>
      <w:r w:rsidR="002930D0">
        <w:rPr>
          <w:rFonts w:ascii="Arial" w:eastAsia="Times New Roman" w:hAnsi="Arial" w:cs="Arial"/>
          <w:sz w:val="24"/>
          <w:szCs w:val="24"/>
          <w:lang w:val="en-US" w:eastAsia="it-IT"/>
        </w:rPr>
        <w:t xml:space="preserve">both </w:t>
      </w:r>
      <w:r w:rsidRPr="006913D4">
        <w:rPr>
          <w:rFonts w:ascii="Arial" w:eastAsia="Times New Roman" w:hAnsi="Arial" w:cs="Arial"/>
          <w:sz w:val="24"/>
          <w:szCs w:val="24"/>
          <w:lang w:val="en-US" w:eastAsia="it-IT"/>
        </w:rPr>
        <w:t xml:space="preserve">self-reported </w:t>
      </w:r>
      <w:r w:rsidR="002930D0">
        <w:rPr>
          <w:rFonts w:ascii="Arial" w:eastAsia="Times New Roman" w:hAnsi="Arial" w:cs="Arial"/>
          <w:sz w:val="24"/>
          <w:szCs w:val="24"/>
          <w:lang w:val="en-US" w:eastAsia="it-IT"/>
        </w:rPr>
        <w:t>and</w:t>
      </w:r>
      <w:r w:rsidR="00C7433F" w:rsidRPr="006913D4">
        <w:rPr>
          <w:rFonts w:ascii="Arial" w:eastAsia="Times New Roman" w:hAnsi="Arial" w:cs="Arial"/>
          <w:sz w:val="24"/>
          <w:szCs w:val="24"/>
          <w:lang w:val="en-US" w:eastAsia="it-IT"/>
        </w:rPr>
        <w:t xml:space="preserve"> </w:t>
      </w:r>
      <w:r w:rsidR="00E6006B" w:rsidRPr="006913D4">
        <w:rPr>
          <w:rFonts w:ascii="Arial" w:eastAsia="Times New Roman" w:hAnsi="Arial" w:cs="Arial"/>
          <w:sz w:val="24"/>
          <w:szCs w:val="24"/>
          <w:lang w:val="en-US" w:eastAsia="it-IT"/>
        </w:rPr>
        <w:t xml:space="preserve">performance-based </w:t>
      </w:r>
      <w:r w:rsidR="00C7433F" w:rsidRPr="006913D4">
        <w:rPr>
          <w:rFonts w:ascii="Arial" w:eastAsia="Times New Roman" w:hAnsi="Arial" w:cs="Arial"/>
          <w:sz w:val="24"/>
          <w:szCs w:val="24"/>
          <w:lang w:val="en-US" w:eastAsia="it-IT"/>
        </w:rPr>
        <w:t xml:space="preserve">physical function </w:t>
      </w:r>
      <w:r w:rsidRPr="006913D4">
        <w:rPr>
          <w:rFonts w:ascii="Arial" w:eastAsia="Times New Roman" w:hAnsi="Arial" w:cs="Arial"/>
          <w:sz w:val="24"/>
          <w:szCs w:val="24"/>
          <w:lang w:val="en-US" w:eastAsia="it-IT"/>
        </w:rPr>
        <w:t>impairment</w:t>
      </w:r>
      <w:r w:rsidR="006A2FDF" w:rsidRPr="006913D4">
        <w:rPr>
          <w:rFonts w:ascii="Arial" w:eastAsia="Times New Roman" w:hAnsi="Arial" w:cs="Arial"/>
          <w:sz w:val="24"/>
          <w:szCs w:val="24"/>
          <w:lang w:val="en-US" w:eastAsia="it-IT"/>
        </w:rPr>
        <w:t>;</w:t>
      </w:r>
      <w:r w:rsidR="00176341" w:rsidRPr="006913D4">
        <w:rPr>
          <w:rFonts w:ascii="Arial" w:eastAsia="Times New Roman" w:hAnsi="Arial" w:cs="Arial"/>
          <w:sz w:val="24"/>
          <w:szCs w:val="24"/>
          <w:lang w:val="en-US" w:eastAsia="it-IT"/>
        </w:rPr>
        <w:t xml:space="preserve"> th</w:t>
      </w:r>
      <w:r w:rsidR="006A2FDF" w:rsidRPr="006913D4">
        <w:rPr>
          <w:rFonts w:ascii="Arial" w:eastAsia="Times New Roman" w:hAnsi="Arial" w:cs="Arial"/>
          <w:sz w:val="24"/>
          <w:szCs w:val="24"/>
          <w:lang w:val="en-US" w:eastAsia="it-IT"/>
        </w:rPr>
        <w:t>e</w:t>
      </w:r>
      <w:r w:rsidR="00176341" w:rsidRPr="006913D4">
        <w:rPr>
          <w:rFonts w:ascii="Arial" w:eastAsia="Times New Roman" w:hAnsi="Arial" w:cs="Arial"/>
          <w:sz w:val="24"/>
          <w:szCs w:val="24"/>
          <w:lang w:val="en-US" w:eastAsia="it-IT"/>
        </w:rPr>
        <w:t xml:space="preserve"> association </w:t>
      </w:r>
      <w:r w:rsidR="007642EE" w:rsidRPr="006913D4">
        <w:rPr>
          <w:rFonts w:ascii="Arial" w:eastAsia="Times New Roman" w:hAnsi="Arial" w:cs="Arial"/>
          <w:sz w:val="24"/>
          <w:szCs w:val="24"/>
          <w:lang w:val="en-US" w:eastAsia="it-IT"/>
        </w:rPr>
        <w:t xml:space="preserve">was </w:t>
      </w:r>
      <w:r w:rsidR="006A2FDF" w:rsidRPr="006913D4">
        <w:rPr>
          <w:rFonts w:ascii="Arial" w:eastAsia="Times New Roman" w:hAnsi="Arial" w:cs="Arial"/>
          <w:sz w:val="24"/>
          <w:szCs w:val="24"/>
          <w:lang w:val="en-US" w:eastAsia="it-IT"/>
        </w:rPr>
        <w:t xml:space="preserve">found to be </w:t>
      </w:r>
      <w:r w:rsidRPr="006913D4">
        <w:rPr>
          <w:rFonts w:ascii="Arial" w:eastAsia="Times New Roman" w:hAnsi="Arial" w:cs="Arial"/>
          <w:sz w:val="24"/>
          <w:szCs w:val="24"/>
          <w:lang w:val="en-US" w:eastAsia="it-IT"/>
        </w:rPr>
        <w:t>partially mediated by pain</w:t>
      </w:r>
      <w:r w:rsidR="00767714" w:rsidRPr="006913D4">
        <w:rPr>
          <w:rFonts w:ascii="Arial" w:eastAsia="Times New Roman" w:hAnsi="Arial" w:cs="Arial"/>
          <w:sz w:val="24"/>
          <w:szCs w:val="24"/>
          <w:lang w:val="en-US" w:eastAsia="it-IT"/>
        </w:rPr>
        <w:t xml:space="preserve">, </w:t>
      </w:r>
      <w:r w:rsidR="0058078A" w:rsidRPr="006913D4">
        <w:rPr>
          <w:rFonts w:ascii="Arial" w:eastAsia="Times New Roman" w:hAnsi="Arial" w:cs="Arial"/>
          <w:sz w:val="24"/>
          <w:szCs w:val="24"/>
          <w:lang w:val="en-US" w:eastAsia="it-IT"/>
        </w:rPr>
        <w:t xml:space="preserve">which reduces </w:t>
      </w:r>
      <w:r w:rsidR="003D105A" w:rsidRPr="006913D4">
        <w:rPr>
          <w:rFonts w:ascii="Arial" w:eastAsia="Times New Roman" w:hAnsi="Arial" w:cs="Arial"/>
          <w:sz w:val="24"/>
          <w:szCs w:val="24"/>
          <w:lang w:val="en-US" w:eastAsia="it-IT"/>
        </w:rPr>
        <w:t>its</w:t>
      </w:r>
      <w:r w:rsidR="00767714" w:rsidRPr="006913D4">
        <w:rPr>
          <w:rFonts w:ascii="Arial" w:eastAsia="Times New Roman" w:hAnsi="Arial" w:cs="Arial"/>
          <w:sz w:val="24"/>
          <w:szCs w:val="24"/>
          <w:lang w:val="en-US" w:eastAsia="it-IT"/>
        </w:rPr>
        <w:t xml:space="preserve"> impact</w:t>
      </w:r>
      <w:r w:rsidRPr="006913D4">
        <w:rPr>
          <w:rFonts w:ascii="Arial" w:eastAsia="Times New Roman" w:hAnsi="Arial" w:cs="Arial"/>
          <w:sz w:val="24"/>
          <w:szCs w:val="24"/>
          <w:lang w:val="en-US" w:eastAsia="it-IT"/>
        </w:rPr>
        <w:t>.</w:t>
      </w:r>
      <w:r w:rsidRPr="00DB330C">
        <w:rPr>
          <w:rFonts w:ascii="Arial" w:eastAsia="Times New Roman" w:hAnsi="Arial" w:cs="Arial"/>
          <w:sz w:val="24"/>
          <w:szCs w:val="24"/>
          <w:lang w:val="en-US" w:eastAsia="it-IT"/>
        </w:rPr>
        <w:t xml:space="preserve"> </w:t>
      </w:r>
    </w:p>
    <w:p w:rsidR="002E6B49" w:rsidRPr="00DB330C" w:rsidRDefault="002E6B49" w:rsidP="009924C2">
      <w:pPr>
        <w:spacing w:after="0" w:line="480" w:lineRule="auto"/>
        <w:rPr>
          <w:rFonts w:ascii="Arial" w:eastAsia="Times New Roman" w:hAnsi="Arial" w:cs="Arial"/>
          <w:sz w:val="24"/>
          <w:szCs w:val="24"/>
          <w:lang w:val="en-US" w:eastAsia="it-IT"/>
        </w:rPr>
      </w:pPr>
      <w:r w:rsidRPr="00DB330C">
        <w:rPr>
          <w:rFonts w:ascii="Arial" w:eastAsia="Times New Roman" w:hAnsi="Arial" w:cs="Arial"/>
          <w:sz w:val="24"/>
          <w:szCs w:val="24"/>
          <w:lang w:val="en-US" w:eastAsia="it-IT"/>
        </w:rPr>
        <w:br w:type="page"/>
      </w:r>
    </w:p>
    <w:p w:rsidR="009F78DD" w:rsidRPr="00DB330C" w:rsidRDefault="00C05832" w:rsidP="009924C2">
      <w:pPr>
        <w:widowControl w:val="0"/>
        <w:autoSpaceDE w:val="0"/>
        <w:autoSpaceDN w:val="0"/>
        <w:adjustRightInd w:val="0"/>
        <w:spacing w:after="0" w:line="480" w:lineRule="auto"/>
        <w:jc w:val="both"/>
        <w:rPr>
          <w:rFonts w:ascii="Arial" w:hAnsi="Arial" w:cs="Arial"/>
          <w:color w:val="232323"/>
          <w:sz w:val="24"/>
          <w:szCs w:val="24"/>
          <w:lang w:val="en-US"/>
        </w:rPr>
      </w:pPr>
      <w:r w:rsidRPr="00DB330C">
        <w:rPr>
          <w:rFonts w:ascii="Arial" w:hAnsi="Arial" w:cs="Arial"/>
          <w:color w:val="232323"/>
          <w:sz w:val="24"/>
          <w:szCs w:val="24"/>
          <w:lang w:val="en-US"/>
        </w:rPr>
        <w:lastRenderedPageBreak/>
        <w:t>Osteoarthritis (</w:t>
      </w:r>
      <w:r w:rsidR="009F78DD" w:rsidRPr="00DB330C">
        <w:rPr>
          <w:rFonts w:ascii="Arial" w:hAnsi="Arial" w:cs="Arial"/>
          <w:color w:val="232323"/>
          <w:sz w:val="24"/>
          <w:szCs w:val="24"/>
          <w:lang w:val="en-US"/>
        </w:rPr>
        <w:t>OA</w:t>
      </w:r>
      <w:r w:rsidRPr="00DB330C">
        <w:rPr>
          <w:rFonts w:ascii="Arial" w:hAnsi="Arial" w:cs="Arial"/>
          <w:color w:val="232323"/>
          <w:sz w:val="24"/>
          <w:szCs w:val="24"/>
          <w:lang w:val="en-US"/>
        </w:rPr>
        <w:t>)</w:t>
      </w:r>
      <w:r w:rsidR="009F78DD" w:rsidRPr="00DB330C">
        <w:rPr>
          <w:rFonts w:ascii="Arial" w:hAnsi="Arial" w:cs="Arial"/>
          <w:color w:val="232323"/>
          <w:sz w:val="24"/>
          <w:szCs w:val="24"/>
          <w:lang w:val="en-US"/>
        </w:rPr>
        <w:t xml:space="preserve"> is a widespread disease that is receiving specific attention from researchers, clinicians </w:t>
      </w:r>
      <w:r w:rsidR="00FD6ACD">
        <w:rPr>
          <w:rFonts w:ascii="Arial" w:hAnsi="Arial" w:cs="Arial"/>
          <w:color w:val="232323"/>
          <w:sz w:val="24"/>
          <w:szCs w:val="24"/>
          <w:lang w:val="en-US"/>
        </w:rPr>
        <w:t>and public health professionals</w:t>
      </w:r>
      <w:r w:rsidR="009F78DD" w:rsidRPr="00DB330C">
        <w:rPr>
          <w:rFonts w:ascii="Arial" w:hAnsi="Arial" w:cs="Arial"/>
          <w:color w:val="232323"/>
          <w:sz w:val="24"/>
          <w:szCs w:val="24"/>
          <w:lang w:val="en-US"/>
        </w:rPr>
        <w:t xml:space="preserve"> because of its increased occurrence </w:t>
      </w:r>
      <w:r w:rsidR="0073151B">
        <w:rPr>
          <w:rFonts w:ascii="Arial" w:hAnsi="Arial" w:cs="Arial"/>
          <w:color w:val="232323"/>
          <w:sz w:val="24"/>
          <w:szCs w:val="24"/>
          <w:lang w:val="en-US"/>
        </w:rPr>
        <w:t>given</w:t>
      </w:r>
      <w:r w:rsidR="009F78DD" w:rsidRPr="00DB330C">
        <w:rPr>
          <w:rFonts w:ascii="Arial" w:hAnsi="Arial" w:cs="Arial"/>
          <w:color w:val="232323"/>
          <w:sz w:val="24"/>
          <w:szCs w:val="24"/>
          <w:lang w:val="en-US"/>
        </w:rPr>
        <w:t xml:space="preserve"> the progressive aging of the population. The disease represents a major burden </w:t>
      </w:r>
      <w:r w:rsidR="0073151B">
        <w:rPr>
          <w:rFonts w:ascii="Arial" w:hAnsi="Arial" w:cs="Arial"/>
          <w:color w:val="232323"/>
          <w:sz w:val="24"/>
          <w:szCs w:val="24"/>
          <w:lang w:val="en-US"/>
        </w:rPr>
        <w:t xml:space="preserve">for </w:t>
      </w:r>
      <w:r w:rsidR="009F78DD" w:rsidRPr="00DB330C">
        <w:rPr>
          <w:rFonts w:ascii="Arial" w:hAnsi="Arial" w:cs="Arial"/>
          <w:color w:val="232323"/>
          <w:sz w:val="24"/>
          <w:szCs w:val="24"/>
          <w:lang w:val="en-US"/>
        </w:rPr>
        <w:t xml:space="preserve">both the individual and society because of its impact on quality of life and the economic consequences </w:t>
      </w:r>
      <w:r w:rsidR="00DA2A58">
        <w:rPr>
          <w:rFonts w:ascii="Arial" w:hAnsi="Arial" w:cs="Arial"/>
          <w:color w:val="232323"/>
          <w:sz w:val="24"/>
          <w:szCs w:val="24"/>
          <w:lang w:val="en-US"/>
        </w:rPr>
        <w:t>linked to</w:t>
      </w:r>
      <w:r w:rsidR="009F78DD" w:rsidRPr="00DB330C">
        <w:rPr>
          <w:rFonts w:ascii="Arial" w:hAnsi="Arial" w:cs="Arial"/>
          <w:color w:val="232323"/>
          <w:sz w:val="24"/>
          <w:szCs w:val="24"/>
          <w:lang w:val="en-US"/>
        </w:rPr>
        <w:t xml:space="preserve"> loss of autonomy (1,2)</w:t>
      </w:r>
      <w:r w:rsidR="009F5DAB" w:rsidRPr="00DB330C">
        <w:rPr>
          <w:rFonts w:ascii="Arial" w:hAnsi="Arial" w:cs="Arial"/>
          <w:color w:val="232323"/>
          <w:sz w:val="24"/>
          <w:szCs w:val="24"/>
          <w:lang w:val="en-US"/>
        </w:rPr>
        <w:t>.</w:t>
      </w:r>
    </w:p>
    <w:p w:rsidR="009F78DD" w:rsidRPr="00D6013B" w:rsidRDefault="005A5CDB" w:rsidP="002930D0">
      <w:pPr>
        <w:widowControl w:val="0"/>
        <w:autoSpaceDE w:val="0"/>
        <w:autoSpaceDN w:val="0"/>
        <w:adjustRightInd w:val="0"/>
        <w:spacing w:after="0" w:line="480" w:lineRule="auto"/>
        <w:jc w:val="both"/>
        <w:rPr>
          <w:rFonts w:ascii="Arial" w:hAnsi="Arial" w:cs="Arial"/>
          <w:color w:val="232323"/>
          <w:sz w:val="24"/>
          <w:szCs w:val="24"/>
          <w:lang w:val="en-US"/>
        </w:rPr>
      </w:pPr>
      <w:r w:rsidRPr="005A5CDB">
        <w:rPr>
          <w:rFonts w:ascii="Arial" w:hAnsi="Arial" w:cs="Arial"/>
          <w:color w:val="232323"/>
          <w:sz w:val="24"/>
          <w:szCs w:val="24"/>
          <w:lang w:val="en-US"/>
        </w:rPr>
        <w:t xml:space="preserve">To date, most epidemiologic studies have focused on radiographic </w:t>
      </w:r>
      <w:r w:rsidR="00DA2A58">
        <w:rPr>
          <w:rFonts w:ascii="Arial" w:hAnsi="Arial" w:cs="Arial"/>
          <w:color w:val="232323"/>
          <w:sz w:val="24"/>
          <w:szCs w:val="24"/>
          <w:lang w:val="en-US"/>
        </w:rPr>
        <w:t>OA</w:t>
      </w:r>
      <w:r w:rsidRPr="005A5CDB">
        <w:rPr>
          <w:rFonts w:ascii="Arial" w:hAnsi="Arial" w:cs="Arial"/>
          <w:color w:val="232323"/>
          <w:sz w:val="24"/>
          <w:szCs w:val="24"/>
          <w:lang w:val="en-US"/>
        </w:rPr>
        <w:t xml:space="preserve">, and relatively few population-based studies have targeted symptomatic disease, especially symptomatic hand </w:t>
      </w:r>
      <w:r w:rsidR="00DA2A58">
        <w:rPr>
          <w:rFonts w:ascii="Arial" w:hAnsi="Arial" w:cs="Arial"/>
          <w:color w:val="232323"/>
          <w:sz w:val="24"/>
          <w:szCs w:val="24"/>
          <w:lang w:val="en-US"/>
        </w:rPr>
        <w:t>OA</w:t>
      </w:r>
      <w:r>
        <w:rPr>
          <w:rFonts w:ascii="Arial" w:hAnsi="Arial" w:cs="Arial"/>
          <w:color w:val="232323"/>
          <w:sz w:val="24"/>
          <w:szCs w:val="24"/>
          <w:lang w:val="en-US"/>
        </w:rPr>
        <w:t>. S</w:t>
      </w:r>
      <w:r w:rsidRPr="00DB330C">
        <w:rPr>
          <w:rFonts w:ascii="Arial" w:hAnsi="Arial" w:cs="Arial"/>
          <w:color w:val="232323"/>
          <w:sz w:val="24"/>
          <w:szCs w:val="24"/>
          <w:lang w:val="en-US"/>
        </w:rPr>
        <w:t>ymptomatic hand OA is less frequent than radiographic OA, suggesting that radiographic features are not necessarily symptomatic (</w:t>
      </w:r>
      <w:r w:rsidR="000455BC">
        <w:rPr>
          <w:rFonts w:ascii="Arial" w:hAnsi="Arial" w:cs="Arial"/>
          <w:color w:val="232323"/>
          <w:sz w:val="24"/>
          <w:szCs w:val="24"/>
          <w:lang w:val="en-US"/>
        </w:rPr>
        <w:t>3</w:t>
      </w:r>
      <w:r w:rsidRPr="00DB330C">
        <w:rPr>
          <w:rFonts w:ascii="Arial" w:hAnsi="Arial" w:cs="Arial"/>
          <w:color w:val="232323"/>
          <w:sz w:val="24"/>
          <w:szCs w:val="24"/>
          <w:lang w:val="en-US"/>
        </w:rPr>
        <w:t>).</w:t>
      </w:r>
      <w:r w:rsidR="009F78DD" w:rsidRPr="00DB330C">
        <w:rPr>
          <w:rFonts w:ascii="Arial" w:hAnsi="Arial" w:cs="Arial"/>
          <w:color w:val="232323"/>
          <w:sz w:val="24"/>
          <w:szCs w:val="24"/>
          <w:lang w:val="en-US"/>
        </w:rPr>
        <w:t xml:space="preserve">The </w:t>
      </w:r>
      <w:r w:rsidR="009F78DD" w:rsidRPr="00BE6FFE">
        <w:rPr>
          <w:rFonts w:ascii="Arial" w:hAnsi="Arial" w:cs="Arial"/>
          <w:color w:val="232323"/>
          <w:sz w:val="24"/>
          <w:szCs w:val="24"/>
          <w:lang w:val="en-US"/>
        </w:rPr>
        <w:t xml:space="preserve">prevalence of radiographic </w:t>
      </w:r>
      <w:r w:rsidR="00DC61AF" w:rsidRPr="00BE6FFE">
        <w:rPr>
          <w:rFonts w:ascii="Arial" w:hAnsi="Arial" w:cs="Arial"/>
          <w:color w:val="232323"/>
          <w:sz w:val="24"/>
          <w:szCs w:val="24"/>
          <w:lang w:val="en-US"/>
        </w:rPr>
        <w:t>h</w:t>
      </w:r>
      <w:r w:rsidR="009F78DD" w:rsidRPr="00BE6FFE">
        <w:rPr>
          <w:rFonts w:ascii="Arial" w:hAnsi="Arial" w:cs="Arial"/>
          <w:color w:val="232323"/>
          <w:sz w:val="24"/>
          <w:szCs w:val="24"/>
          <w:lang w:val="en-US"/>
        </w:rPr>
        <w:t xml:space="preserve">and OA has been reported to range from 27% to </w:t>
      </w:r>
      <w:r w:rsidR="002930D0">
        <w:rPr>
          <w:rFonts w:ascii="Arial" w:hAnsi="Arial" w:cs="Arial"/>
          <w:color w:val="232323"/>
          <w:sz w:val="24"/>
          <w:szCs w:val="24"/>
          <w:lang w:val="en-US"/>
        </w:rPr>
        <w:t>&gt;</w:t>
      </w:r>
      <w:r w:rsidR="009F78DD" w:rsidRPr="00BE6FFE">
        <w:rPr>
          <w:rFonts w:ascii="Arial" w:hAnsi="Arial" w:cs="Arial"/>
          <w:color w:val="232323"/>
          <w:sz w:val="24"/>
          <w:szCs w:val="24"/>
          <w:lang w:val="en-US"/>
        </w:rPr>
        <w:t>80%</w:t>
      </w:r>
      <w:r w:rsidR="00BF2BDA">
        <w:rPr>
          <w:rFonts w:ascii="Arial" w:hAnsi="Arial" w:cs="Arial"/>
          <w:color w:val="232323"/>
          <w:sz w:val="24"/>
          <w:szCs w:val="24"/>
          <w:lang w:val="en-US"/>
        </w:rPr>
        <w:t xml:space="preserve"> </w:t>
      </w:r>
      <w:r w:rsidR="00BF2BDA" w:rsidRPr="00405CB3">
        <w:rPr>
          <w:rFonts w:ascii="Arial" w:hAnsi="Arial" w:cs="Arial"/>
          <w:sz w:val="24"/>
          <w:szCs w:val="24"/>
          <w:lang w:val="en-US"/>
        </w:rPr>
        <w:t>(4)</w:t>
      </w:r>
      <w:r w:rsidR="009F78DD" w:rsidRPr="00405CB3">
        <w:rPr>
          <w:rFonts w:ascii="Arial" w:hAnsi="Arial" w:cs="Arial"/>
          <w:sz w:val="24"/>
          <w:szCs w:val="24"/>
          <w:lang w:val="en-US"/>
        </w:rPr>
        <w:t xml:space="preserve">. </w:t>
      </w:r>
      <w:r w:rsidR="0073151B" w:rsidRPr="00405CB3">
        <w:rPr>
          <w:rFonts w:ascii="Arial" w:hAnsi="Arial" w:cs="Arial"/>
          <w:sz w:val="24"/>
          <w:szCs w:val="24"/>
          <w:lang w:val="en-US"/>
        </w:rPr>
        <w:t>F</w:t>
      </w:r>
      <w:r w:rsidR="00881C33" w:rsidRPr="00405CB3">
        <w:rPr>
          <w:rFonts w:ascii="Arial" w:hAnsi="Arial" w:cs="Arial"/>
          <w:sz w:val="24"/>
          <w:szCs w:val="24"/>
          <w:lang w:val="en-US"/>
        </w:rPr>
        <w:t xml:space="preserve">requently </w:t>
      </w:r>
      <w:r w:rsidR="0073151B" w:rsidRPr="00405CB3">
        <w:rPr>
          <w:rFonts w:ascii="Arial" w:hAnsi="Arial" w:cs="Arial"/>
          <w:sz w:val="24"/>
          <w:szCs w:val="24"/>
          <w:lang w:val="en-US"/>
        </w:rPr>
        <w:t xml:space="preserve">involving </w:t>
      </w:r>
      <w:r w:rsidR="009F78DD" w:rsidRPr="00405CB3">
        <w:rPr>
          <w:rFonts w:ascii="Arial" w:hAnsi="Arial" w:cs="Arial"/>
          <w:sz w:val="24"/>
          <w:szCs w:val="24"/>
          <w:lang w:val="en-US"/>
        </w:rPr>
        <w:t xml:space="preserve">the carpometacarpal (CMC), peripheral interphalangeal (PIP) </w:t>
      </w:r>
      <w:r w:rsidR="009F78DD" w:rsidRPr="00DB330C">
        <w:rPr>
          <w:rFonts w:ascii="Arial" w:hAnsi="Arial" w:cs="Arial"/>
          <w:color w:val="232323"/>
          <w:sz w:val="24"/>
          <w:szCs w:val="24"/>
          <w:lang w:val="en-US"/>
        </w:rPr>
        <w:t xml:space="preserve">and distal interphalangeal (DIP) joints, </w:t>
      </w:r>
      <w:r w:rsidR="007642EE" w:rsidRPr="00DB330C">
        <w:rPr>
          <w:rFonts w:ascii="Arial" w:hAnsi="Arial" w:cs="Arial"/>
          <w:color w:val="232323"/>
          <w:sz w:val="24"/>
          <w:szCs w:val="24"/>
          <w:lang w:val="en-US"/>
        </w:rPr>
        <w:t>it may be associated with</w:t>
      </w:r>
      <w:r w:rsidR="00DA140E" w:rsidRPr="00DB330C">
        <w:rPr>
          <w:rFonts w:ascii="Arial" w:hAnsi="Arial" w:cs="Arial"/>
          <w:color w:val="232323"/>
          <w:sz w:val="24"/>
          <w:szCs w:val="24"/>
          <w:lang w:val="en-US"/>
        </w:rPr>
        <w:t xml:space="preserve"> </w:t>
      </w:r>
      <w:r w:rsidR="009F78DD" w:rsidRPr="00DB330C">
        <w:rPr>
          <w:rFonts w:ascii="Arial" w:hAnsi="Arial" w:cs="Arial"/>
          <w:color w:val="232323"/>
          <w:sz w:val="24"/>
          <w:szCs w:val="24"/>
          <w:lang w:val="en-US"/>
        </w:rPr>
        <w:t xml:space="preserve">pain, stiffness and functional impairment, </w:t>
      </w:r>
      <w:r w:rsidR="0073151B">
        <w:rPr>
          <w:rFonts w:ascii="Arial" w:hAnsi="Arial" w:cs="Arial"/>
          <w:color w:val="232323"/>
          <w:sz w:val="24"/>
          <w:szCs w:val="24"/>
          <w:lang w:val="en-US"/>
        </w:rPr>
        <w:t xml:space="preserve">which have important implications </w:t>
      </w:r>
      <w:r w:rsidR="009F78DD" w:rsidRPr="00DB330C">
        <w:rPr>
          <w:rFonts w:ascii="Arial" w:hAnsi="Arial" w:cs="Arial"/>
          <w:color w:val="232323"/>
          <w:sz w:val="24"/>
          <w:szCs w:val="24"/>
          <w:lang w:val="en-US"/>
        </w:rPr>
        <w:t>particularly with regard to personal care, preparing meals and eating, household management</w:t>
      </w:r>
      <w:r w:rsidR="009F78DD" w:rsidRPr="00BD6E03">
        <w:rPr>
          <w:rFonts w:ascii="Arial" w:hAnsi="Arial" w:cs="Arial"/>
          <w:color w:val="27588B"/>
          <w:sz w:val="24"/>
          <w:szCs w:val="24"/>
          <w:lang w:val="en-US"/>
        </w:rPr>
        <w:t xml:space="preserve"> </w:t>
      </w:r>
      <w:r w:rsidR="009F78DD" w:rsidRPr="00DB330C">
        <w:rPr>
          <w:rFonts w:ascii="Arial" w:hAnsi="Arial" w:cs="Arial"/>
          <w:color w:val="232323"/>
          <w:sz w:val="24"/>
          <w:szCs w:val="24"/>
          <w:lang w:val="en-US"/>
        </w:rPr>
        <w:t>(</w:t>
      </w:r>
      <w:r w:rsidR="00955794">
        <w:rPr>
          <w:rFonts w:ascii="Arial" w:hAnsi="Arial" w:cs="Arial"/>
          <w:color w:val="232323"/>
          <w:sz w:val="24"/>
          <w:szCs w:val="24"/>
          <w:lang w:val="en-US"/>
        </w:rPr>
        <w:t>5</w:t>
      </w:r>
      <w:r w:rsidR="009F78DD" w:rsidRPr="00DB330C">
        <w:rPr>
          <w:rFonts w:ascii="Arial" w:hAnsi="Arial" w:cs="Arial"/>
          <w:color w:val="232323"/>
          <w:sz w:val="24"/>
          <w:szCs w:val="24"/>
          <w:lang w:val="en-US"/>
        </w:rPr>
        <w:t>,</w:t>
      </w:r>
      <w:r w:rsidR="00955794">
        <w:rPr>
          <w:rFonts w:ascii="Arial" w:hAnsi="Arial" w:cs="Arial"/>
          <w:color w:val="232323"/>
          <w:sz w:val="24"/>
          <w:szCs w:val="24"/>
          <w:lang w:val="en-US"/>
        </w:rPr>
        <w:t>6</w:t>
      </w:r>
      <w:r w:rsidR="009F78DD" w:rsidRPr="00DB330C">
        <w:rPr>
          <w:rFonts w:ascii="Arial" w:hAnsi="Arial" w:cs="Arial"/>
          <w:color w:val="232323"/>
          <w:sz w:val="24"/>
          <w:szCs w:val="24"/>
          <w:lang w:val="en-US"/>
        </w:rPr>
        <w:t xml:space="preserve">). </w:t>
      </w:r>
      <w:r w:rsidR="007642EE" w:rsidRPr="00DB330C">
        <w:rPr>
          <w:rFonts w:ascii="Arial" w:hAnsi="Arial" w:cs="Arial"/>
          <w:color w:val="232323"/>
          <w:sz w:val="24"/>
          <w:szCs w:val="24"/>
          <w:lang w:val="en-US"/>
        </w:rPr>
        <w:t xml:space="preserve">It has been demonstrated that </w:t>
      </w:r>
      <w:r w:rsidR="009F78DD" w:rsidRPr="00DB330C">
        <w:rPr>
          <w:rFonts w:ascii="Arial" w:hAnsi="Arial" w:cs="Arial"/>
          <w:color w:val="232323"/>
          <w:sz w:val="24"/>
          <w:szCs w:val="24"/>
          <w:lang w:val="en-US"/>
        </w:rPr>
        <w:t>persist</w:t>
      </w:r>
      <w:r w:rsidR="002930D0">
        <w:rPr>
          <w:rFonts w:ascii="Arial" w:hAnsi="Arial" w:cs="Arial"/>
          <w:color w:val="232323"/>
          <w:sz w:val="24"/>
          <w:szCs w:val="24"/>
          <w:lang w:val="en-US"/>
        </w:rPr>
        <w:t>ent pain and</w:t>
      </w:r>
      <w:r w:rsidR="009F78DD" w:rsidRPr="00DB330C">
        <w:rPr>
          <w:rFonts w:ascii="Arial" w:hAnsi="Arial" w:cs="Arial"/>
          <w:color w:val="232323"/>
          <w:sz w:val="24"/>
          <w:szCs w:val="24"/>
          <w:lang w:val="en-US"/>
        </w:rPr>
        <w:t xml:space="preserve"> activity limitations and </w:t>
      </w:r>
      <w:r w:rsidR="0073151B">
        <w:rPr>
          <w:rFonts w:ascii="Arial" w:hAnsi="Arial" w:cs="Arial"/>
          <w:color w:val="232323"/>
          <w:sz w:val="24"/>
          <w:szCs w:val="24"/>
          <w:lang w:val="en-US"/>
        </w:rPr>
        <w:t>the</w:t>
      </w:r>
      <w:r w:rsidR="0073151B" w:rsidRPr="00DB330C">
        <w:rPr>
          <w:rFonts w:ascii="Arial" w:hAnsi="Arial" w:cs="Arial"/>
          <w:color w:val="232323"/>
          <w:sz w:val="24"/>
          <w:szCs w:val="24"/>
          <w:lang w:val="en-US"/>
        </w:rPr>
        <w:t xml:space="preserve"> </w:t>
      </w:r>
      <w:r w:rsidR="009F78DD" w:rsidRPr="00DB330C">
        <w:rPr>
          <w:rFonts w:ascii="Arial" w:hAnsi="Arial" w:cs="Arial"/>
          <w:color w:val="232323"/>
          <w:sz w:val="24"/>
          <w:szCs w:val="24"/>
          <w:lang w:val="en-US"/>
        </w:rPr>
        <w:t>frustration</w:t>
      </w:r>
      <w:r w:rsidR="006E139C" w:rsidRPr="00DB330C">
        <w:rPr>
          <w:rFonts w:ascii="Arial" w:hAnsi="Arial" w:cs="Arial"/>
          <w:color w:val="232323"/>
          <w:sz w:val="24"/>
          <w:szCs w:val="24"/>
          <w:lang w:val="en-US"/>
        </w:rPr>
        <w:t xml:space="preserve"> </w:t>
      </w:r>
      <w:r w:rsidR="0073151B" w:rsidRPr="00D6013B">
        <w:rPr>
          <w:rFonts w:ascii="Arial" w:hAnsi="Arial" w:cs="Arial"/>
          <w:color w:val="232323"/>
          <w:sz w:val="24"/>
          <w:szCs w:val="24"/>
          <w:lang w:val="en-US"/>
        </w:rPr>
        <w:t xml:space="preserve">linked to them </w:t>
      </w:r>
      <w:r w:rsidR="006E139C" w:rsidRPr="00D6013B">
        <w:rPr>
          <w:rFonts w:ascii="Arial" w:hAnsi="Arial" w:cs="Arial"/>
          <w:color w:val="232323"/>
          <w:sz w:val="24"/>
          <w:szCs w:val="24"/>
          <w:lang w:val="en-US"/>
        </w:rPr>
        <w:t xml:space="preserve">may </w:t>
      </w:r>
      <w:r w:rsidR="009F78DD" w:rsidRPr="00D6013B">
        <w:rPr>
          <w:rFonts w:ascii="Arial" w:hAnsi="Arial" w:cs="Arial"/>
          <w:color w:val="232323"/>
          <w:sz w:val="24"/>
          <w:szCs w:val="24"/>
          <w:lang w:val="en-US"/>
        </w:rPr>
        <w:t>deeply affect the quality of life of patients</w:t>
      </w:r>
      <w:r w:rsidR="007C329C" w:rsidRPr="00D6013B">
        <w:rPr>
          <w:rFonts w:ascii="Arial" w:hAnsi="Arial" w:cs="Arial"/>
          <w:color w:val="232323"/>
          <w:sz w:val="24"/>
          <w:szCs w:val="24"/>
          <w:lang w:val="en-US"/>
        </w:rPr>
        <w:t xml:space="preserve"> </w:t>
      </w:r>
      <w:r w:rsidR="006E139C" w:rsidRPr="00D6013B">
        <w:rPr>
          <w:rFonts w:ascii="Arial" w:hAnsi="Arial" w:cs="Arial"/>
          <w:color w:val="232323"/>
          <w:sz w:val="24"/>
          <w:szCs w:val="24"/>
          <w:lang w:val="en-US"/>
        </w:rPr>
        <w:t xml:space="preserve">with hand OA </w:t>
      </w:r>
      <w:r w:rsidR="00176341" w:rsidRPr="00D6013B">
        <w:rPr>
          <w:rFonts w:ascii="Arial" w:hAnsi="Arial" w:cs="Arial"/>
          <w:color w:val="232323"/>
          <w:sz w:val="24"/>
          <w:szCs w:val="24"/>
          <w:lang w:val="en-US"/>
        </w:rPr>
        <w:t>(</w:t>
      </w:r>
      <w:r w:rsidR="00955794" w:rsidRPr="00D6013B">
        <w:rPr>
          <w:rFonts w:ascii="Arial" w:hAnsi="Arial" w:cs="Arial"/>
          <w:color w:val="232323"/>
          <w:sz w:val="24"/>
          <w:szCs w:val="24"/>
          <w:lang w:val="en-US"/>
        </w:rPr>
        <w:t>7</w:t>
      </w:r>
      <w:r w:rsidR="00176341" w:rsidRPr="00D6013B">
        <w:rPr>
          <w:rFonts w:ascii="Arial" w:hAnsi="Arial" w:cs="Arial"/>
          <w:color w:val="232323"/>
          <w:sz w:val="24"/>
          <w:szCs w:val="24"/>
          <w:lang w:val="en-US"/>
        </w:rPr>
        <w:t>)</w:t>
      </w:r>
      <w:r w:rsidR="009F5DAB" w:rsidRPr="00D6013B">
        <w:rPr>
          <w:rFonts w:ascii="Arial" w:hAnsi="Arial" w:cs="Arial"/>
          <w:color w:val="232323"/>
          <w:sz w:val="24"/>
          <w:szCs w:val="24"/>
          <w:lang w:val="en-US"/>
        </w:rPr>
        <w:t>.</w:t>
      </w:r>
    </w:p>
    <w:p w:rsidR="00B41775" w:rsidRPr="00D6013B" w:rsidRDefault="009F78DD" w:rsidP="009924C2">
      <w:pPr>
        <w:spacing w:after="0" w:line="480" w:lineRule="auto"/>
        <w:jc w:val="both"/>
        <w:rPr>
          <w:rFonts w:ascii="Arial" w:hAnsi="Arial" w:cs="Arial"/>
          <w:sz w:val="24"/>
          <w:szCs w:val="24"/>
          <w:lang w:val="en-US"/>
        </w:rPr>
      </w:pPr>
      <w:r w:rsidRPr="00D6013B">
        <w:rPr>
          <w:rFonts w:ascii="Arial" w:hAnsi="Arial" w:cs="Arial"/>
          <w:color w:val="232323"/>
          <w:sz w:val="24"/>
          <w:szCs w:val="24"/>
          <w:lang w:val="en-US"/>
        </w:rPr>
        <w:t xml:space="preserve">Old age, comorbidity, and hand OA </w:t>
      </w:r>
      <w:r w:rsidR="006E139C" w:rsidRPr="00D6013B">
        <w:rPr>
          <w:rFonts w:ascii="Arial" w:hAnsi="Arial" w:cs="Arial"/>
          <w:color w:val="232323"/>
          <w:sz w:val="24"/>
          <w:szCs w:val="24"/>
          <w:lang w:val="en-US"/>
        </w:rPr>
        <w:t xml:space="preserve">have all been linked to </w:t>
      </w:r>
      <w:r w:rsidRPr="00D6013B">
        <w:rPr>
          <w:rFonts w:ascii="Arial" w:hAnsi="Arial" w:cs="Arial"/>
          <w:color w:val="232323"/>
          <w:sz w:val="24"/>
          <w:szCs w:val="24"/>
          <w:lang w:val="en-US"/>
        </w:rPr>
        <w:t xml:space="preserve">loss of independence </w:t>
      </w:r>
      <w:r w:rsidR="0073151B" w:rsidRPr="00D6013B">
        <w:rPr>
          <w:rFonts w:ascii="Arial" w:hAnsi="Arial" w:cs="Arial"/>
          <w:color w:val="232323"/>
          <w:sz w:val="24"/>
          <w:szCs w:val="24"/>
          <w:lang w:val="en-US"/>
        </w:rPr>
        <w:t xml:space="preserve">in </w:t>
      </w:r>
      <w:r w:rsidRPr="00D6013B">
        <w:rPr>
          <w:rFonts w:ascii="Arial" w:hAnsi="Arial" w:cs="Arial"/>
          <w:color w:val="232323"/>
          <w:sz w:val="24"/>
          <w:szCs w:val="24"/>
          <w:lang w:val="en-US"/>
        </w:rPr>
        <w:t xml:space="preserve">older </w:t>
      </w:r>
      <w:r w:rsidRPr="00D6013B">
        <w:rPr>
          <w:rFonts w:ascii="Arial" w:hAnsi="Arial" w:cs="Arial"/>
          <w:sz w:val="24"/>
          <w:szCs w:val="24"/>
          <w:lang w:val="en-US"/>
        </w:rPr>
        <w:t>individuals</w:t>
      </w:r>
      <w:r w:rsidR="00B608BB" w:rsidRPr="00D6013B">
        <w:rPr>
          <w:rFonts w:ascii="Arial" w:hAnsi="Arial" w:cs="Arial"/>
          <w:sz w:val="24"/>
          <w:szCs w:val="24"/>
          <w:lang w:val="en-US"/>
        </w:rPr>
        <w:t xml:space="preserve"> (</w:t>
      </w:r>
      <w:r w:rsidR="00264D4F" w:rsidRPr="00D6013B">
        <w:rPr>
          <w:rFonts w:ascii="Arial" w:hAnsi="Arial" w:cs="Arial"/>
          <w:sz w:val="24"/>
          <w:szCs w:val="24"/>
          <w:lang w:val="en-US"/>
        </w:rPr>
        <w:t>8</w:t>
      </w:r>
      <w:r w:rsidR="00B608BB" w:rsidRPr="00D6013B">
        <w:rPr>
          <w:rFonts w:ascii="Arial" w:hAnsi="Arial" w:cs="Arial"/>
          <w:sz w:val="24"/>
          <w:szCs w:val="24"/>
          <w:lang w:val="en-US"/>
        </w:rPr>
        <w:t>)</w:t>
      </w:r>
      <w:r w:rsidRPr="00D6013B">
        <w:rPr>
          <w:rFonts w:ascii="Arial" w:hAnsi="Arial" w:cs="Arial"/>
          <w:sz w:val="24"/>
          <w:szCs w:val="24"/>
          <w:lang w:val="en-US"/>
        </w:rPr>
        <w:t xml:space="preserve">. </w:t>
      </w:r>
      <w:r w:rsidR="0073151B" w:rsidRPr="00D6013B">
        <w:rPr>
          <w:rFonts w:ascii="Arial" w:hAnsi="Arial" w:cs="Arial"/>
          <w:sz w:val="24"/>
          <w:szCs w:val="24"/>
          <w:lang w:val="en-US"/>
        </w:rPr>
        <w:t>Since</w:t>
      </w:r>
      <w:r w:rsidRPr="00D6013B">
        <w:rPr>
          <w:rFonts w:ascii="Arial" w:hAnsi="Arial" w:cs="Arial"/>
          <w:sz w:val="24"/>
          <w:szCs w:val="24"/>
          <w:lang w:val="en-US"/>
        </w:rPr>
        <w:t xml:space="preserve"> the impact of both somatic and mental comorbidities on physical functioning</w:t>
      </w:r>
      <w:r w:rsidR="0073151B" w:rsidRPr="00D6013B">
        <w:rPr>
          <w:rFonts w:ascii="Arial" w:hAnsi="Arial" w:cs="Arial"/>
          <w:sz w:val="24"/>
          <w:szCs w:val="24"/>
          <w:lang w:val="en-US"/>
        </w:rPr>
        <w:t xml:space="preserve"> is important</w:t>
      </w:r>
      <w:r w:rsidRPr="00D6013B">
        <w:rPr>
          <w:rFonts w:ascii="Arial" w:hAnsi="Arial" w:cs="Arial"/>
          <w:sz w:val="24"/>
          <w:szCs w:val="24"/>
          <w:lang w:val="en-US"/>
        </w:rPr>
        <w:t xml:space="preserve"> when assessing the </w:t>
      </w:r>
      <w:r w:rsidR="0073151B" w:rsidRPr="00D6013B">
        <w:rPr>
          <w:rFonts w:ascii="Arial" w:hAnsi="Arial" w:cs="Arial"/>
          <w:sz w:val="24"/>
          <w:szCs w:val="24"/>
          <w:lang w:val="en-US"/>
        </w:rPr>
        <w:t>effect</w:t>
      </w:r>
      <w:r w:rsidRPr="00D6013B">
        <w:rPr>
          <w:rFonts w:ascii="Arial" w:hAnsi="Arial" w:cs="Arial"/>
          <w:sz w:val="24"/>
          <w:szCs w:val="24"/>
          <w:lang w:val="en-US"/>
        </w:rPr>
        <w:t xml:space="preserve"> of selected conditions, it is essential to </w:t>
      </w:r>
      <w:r w:rsidR="007D165E" w:rsidRPr="00D6013B">
        <w:rPr>
          <w:rFonts w:ascii="Arial" w:hAnsi="Arial" w:cs="Arial"/>
          <w:sz w:val="24"/>
          <w:szCs w:val="24"/>
          <w:lang w:val="en-US"/>
        </w:rPr>
        <w:t>evaluate</w:t>
      </w:r>
      <w:r w:rsidRPr="00D6013B">
        <w:rPr>
          <w:rFonts w:ascii="Arial" w:hAnsi="Arial" w:cs="Arial"/>
          <w:sz w:val="24"/>
          <w:szCs w:val="24"/>
          <w:lang w:val="en-US"/>
        </w:rPr>
        <w:t xml:space="preserve"> both self-reported and performance-based </w:t>
      </w:r>
      <w:r w:rsidR="00957308" w:rsidRPr="00D6013B">
        <w:rPr>
          <w:rFonts w:ascii="Arial" w:hAnsi="Arial" w:cs="Arial"/>
          <w:sz w:val="24"/>
          <w:szCs w:val="24"/>
          <w:lang w:val="en-US"/>
        </w:rPr>
        <w:t>parameters</w:t>
      </w:r>
      <w:r w:rsidRPr="00D6013B">
        <w:rPr>
          <w:rFonts w:ascii="Arial" w:hAnsi="Arial" w:cs="Arial"/>
          <w:sz w:val="24"/>
          <w:szCs w:val="24"/>
          <w:lang w:val="en-US"/>
        </w:rPr>
        <w:t xml:space="preserve"> in order to plan appropriate interventions, including drug treatments, occupational and physical therapy</w:t>
      </w:r>
      <w:r w:rsidR="007C329C" w:rsidRPr="00D6013B">
        <w:rPr>
          <w:rFonts w:ascii="Arial" w:hAnsi="Arial" w:cs="Arial"/>
          <w:sz w:val="24"/>
          <w:szCs w:val="24"/>
          <w:lang w:val="en-US"/>
        </w:rPr>
        <w:t xml:space="preserve"> </w:t>
      </w:r>
      <w:r w:rsidR="00BE5DE7" w:rsidRPr="00D6013B">
        <w:rPr>
          <w:rFonts w:ascii="Arial" w:hAnsi="Arial" w:cs="Arial"/>
          <w:sz w:val="24"/>
          <w:szCs w:val="24"/>
          <w:lang w:val="en-US"/>
        </w:rPr>
        <w:t>(</w:t>
      </w:r>
      <w:r w:rsidR="00264D4F" w:rsidRPr="00D6013B">
        <w:rPr>
          <w:rFonts w:ascii="Arial" w:hAnsi="Arial" w:cs="Arial"/>
          <w:sz w:val="24"/>
          <w:szCs w:val="24"/>
          <w:lang w:val="en-US"/>
        </w:rPr>
        <w:t>9</w:t>
      </w:r>
      <w:r w:rsidR="00BE5DE7" w:rsidRPr="00D6013B">
        <w:rPr>
          <w:rFonts w:ascii="Arial" w:hAnsi="Arial" w:cs="Arial"/>
          <w:sz w:val="24"/>
          <w:szCs w:val="24"/>
          <w:lang w:val="en-US"/>
        </w:rPr>
        <w:t>)</w:t>
      </w:r>
      <w:r w:rsidR="007C329C" w:rsidRPr="00D6013B">
        <w:rPr>
          <w:rFonts w:ascii="Arial" w:hAnsi="Arial" w:cs="Arial"/>
          <w:sz w:val="24"/>
          <w:szCs w:val="24"/>
          <w:lang w:val="en-US"/>
        </w:rPr>
        <w:t>.</w:t>
      </w:r>
      <w:r w:rsidR="002930D0">
        <w:rPr>
          <w:rFonts w:ascii="Arial" w:hAnsi="Arial" w:cs="Arial"/>
          <w:sz w:val="24"/>
          <w:szCs w:val="24"/>
          <w:lang w:val="en-US"/>
        </w:rPr>
        <w:t xml:space="preserve"> </w:t>
      </w:r>
      <w:r w:rsidR="00B41775" w:rsidRPr="00D6013B">
        <w:rPr>
          <w:rFonts w:ascii="Arial" w:hAnsi="Arial" w:cs="Arial"/>
          <w:sz w:val="24"/>
          <w:szCs w:val="24"/>
          <w:lang w:val="en-US"/>
        </w:rPr>
        <w:t xml:space="preserve">The </w:t>
      </w:r>
      <w:r w:rsidR="00461C2A" w:rsidRPr="00D6013B">
        <w:rPr>
          <w:rFonts w:ascii="Arial" w:hAnsi="Arial" w:cs="Arial"/>
          <w:sz w:val="24"/>
          <w:szCs w:val="24"/>
          <w:lang w:val="en-US"/>
        </w:rPr>
        <w:t>cu</w:t>
      </w:r>
      <w:r w:rsidR="0008749B" w:rsidRPr="00D6013B">
        <w:rPr>
          <w:rFonts w:ascii="Arial" w:hAnsi="Arial" w:cs="Arial"/>
          <w:sz w:val="24"/>
          <w:szCs w:val="24"/>
          <w:lang w:val="en-US"/>
        </w:rPr>
        <w:t>rrent</w:t>
      </w:r>
      <w:r w:rsidR="00B41775" w:rsidRPr="00D6013B">
        <w:rPr>
          <w:rFonts w:ascii="Arial" w:hAnsi="Arial" w:cs="Arial"/>
          <w:sz w:val="24"/>
          <w:szCs w:val="24"/>
          <w:lang w:val="en-US"/>
        </w:rPr>
        <w:t xml:space="preserve"> </w:t>
      </w:r>
      <w:r w:rsidR="006E139C" w:rsidRPr="00D6013B">
        <w:rPr>
          <w:rFonts w:ascii="Arial" w:hAnsi="Arial" w:cs="Arial"/>
          <w:sz w:val="24"/>
          <w:szCs w:val="24"/>
          <w:lang w:val="en-US"/>
        </w:rPr>
        <w:t>analysis</w:t>
      </w:r>
      <w:r w:rsidR="00846A63" w:rsidRPr="00D6013B">
        <w:rPr>
          <w:rFonts w:ascii="Arial" w:hAnsi="Arial" w:cs="Arial"/>
          <w:sz w:val="24"/>
          <w:szCs w:val="24"/>
          <w:lang w:val="en-US"/>
        </w:rPr>
        <w:t>,</w:t>
      </w:r>
      <w:r w:rsidR="006E139C" w:rsidRPr="00D6013B">
        <w:rPr>
          <w:rFonts w:ascii="Arial" w:hAnsi="Arial" w:cs="Arial"/>
          <w:sz w:val="24"/>
          <w:szCs w:val="24"/>
          <w:lang w:val="en-US"/>
        </w:rPr>
        <w:t xml:space="preserve"> </w:t>
      </w:r>
      <w:r w:rsidR="00846A63" w:rsidRPr="00D6013B">
        <w:rPr>
          <w:rFonts w:ascii="Arial" w:hAnsi="Arial" w:cs="Arial"/>
          <w:sz w:val="24"/>
          <w:szCs w:val="24"/>
          <w:lang w:val="en-US"/>
        </w:rPr>
        <w:t xml:space="preserve">which was </w:t>
      </w:r>
      <w:r w:rsidR="007D165E" w:rsidRPr="00D6013B">
        <w:rPr>
          <w:rFonts w:ascii="Arial" w:hAnsi="Arial" w:cs="Arial"/>
          <w:sz w:val="24"/>
          <w:szCs w:val="24"/>
          <w:lang w:val="en-US"/>
        </w:rPr>
        <w:t>carried out on</w:t>
      </w:r>
      <w:r w:rsidR="00DA140E" w:rsidRPr="00D6013B">
        <w:rPr>
          <w:rFonts w:ascii="Arial" w:hAnsi="Arial" w:cs="Arial"/>
          <w:sz w:val="24"/>
          <w:szCs w:val="24"/>
          <w:lang w:val="en-US"/>
        </w:rPr>
        <w:t xml:space="preserve"> </w:t>
      </w:r>
      <w:r w:rsidR="00B41775" w:rsidRPr="00D6013B">
        <w:rPr>
          <w:rFonts w:ascii="Arial" w:hAnsi="Arial" w:cs="Arial"/>
          <w:sz w:val="24"/>
          <w:szCs w:val="24"/>
          <w:lang w:val="en-US"/>
        </w:rPr>
        <w:t xml:space="preserve">population-based cohorts of elderly </w:t>
      </w:r>
      <w:r w:rsidR="00CA638A" w:rsidRPr="00D6013B">
        <w:rPr>
          <w:rFonts w:ascii="Arial" w:hAnsi="Arial" w:cs="Arial"/>
          <w:sz w:val="24"/>
          <w:szCs w:val="24"/>
          <w:lang w:val="en-US"/>
        </w:rPr>
        <w:t>person</w:t>
      </w:r>
      <w:r w:rsidR="007D165E" w:rsidRPr="00D6013B">
        <w:rPr>
          <w:rFonts w:ascii="Arial" w:hAnsi="Arial" w:cs="Arial"/>
          <w:sz w:val="24"/>
          <w:szCs w:val="24"/>
          <w:lang w:val="en-US"/>
        </w:rPr>
        <w:t xml:space="preserve">s </w:t>
      </w:r>
      <w:r w:rsidR="004B0A46" w:rsidRPr="00D6013B">
        <w:rPr>
          <w:rFonts w:ascii="Arial" w:hAnsi="Arial" w:cs="Arial"/>
          <w:sz w:val="24"/>
          <w:szCs w:val="24"/>
          <w:lang w:val="en-US"/>
        </w:rPr>
        <w:t xml:space="preserve">from </w:t>
      </w:r>
      <w:r w:rsidR="004A4064">
        <w:rPr>
          <w:rFonts w:ascii="Arial" w:hAnsi="Arial" w:cs="Arial"/>
          <w:sz w:val="24"/>
          <w:szCs w:val="24"/>
          <w:lang w:val="en-US"/>
        </w:rPr>
        <w:t>6</w:t>
      </w:r>
      <w:r w:rsidR="00B41775" w:rsidRPr="00D6013B">
        <w:rPr>
          <w:rFonts w:ascii="Arial" w:hAnsi="Arial" w:cs="Arial"/>
          <w:sz w:val="24"/>
          <w:szCs w:val="24"/>
          <w:lang w:val="en-US"/>
        </w:rPr>
        <w:t xml:space="preserve"> European countries</w:t>
      </w:r>
      <w:r w:rsidR="00846A63" w:rsidRPr="00D6013B">
        <w:rPr>
          <w:rFonts w:ascii="Arial" w:hAnsi="Arial" w:cs="Arial"/>
          <w:sz w:val="24"/>
          <w:szCs w:val="24"/>
          <w:lang w:val="en-US"/>
        </w:rPr>
        <w:t>,</w:t>
      </w:r>
      <w:r w:rsidR="00B41775" w:rsidRPr="00D6013B">
        <w:rPr>
          <w:rFonts w:ascii="Arial" w:hAnsi="Arial" w:cs="Arial"/>
          <w:sz w:val="24"/>
          <w:szCs w:val="24"/>
          <w:lang w:val="en-US"/>
        </w:rPr>
        <w:t xml:space="preserve"> </w:t>
      </w:r>
      <w:r w:rsidR="00846A63" w:rsidRPr="00D6013B">
        <w:rPr>
          <w:rFonts w:ascii="Arial" w:hAnsi="Arial" w:cs="Arial"/>
          <w:sz w:val="24"/>
          <w:szCs w:val="24"/>
          <w:lang w:val="en-US"/>
        </w:rPr>
        <w:t>aimed</w:t>
      </w:r>
      <w:r w:rsidR="004B0A46" w:rsidRPr="00D6013B">
        <w:rPr>
          <w:rFonts w:ascii="Arial" w:hAnsi="Arial" w:cs="Arial"/>
          <w:sz w:val="24"/>
          <w:szCs w:val="24"/>
          <w:lang w:val="en-US"/>
        </w:rPr>
        <w:t xml:space="preserve"> to assess</w:t>
      </w:r>
      <w:r w:rsidR="00B41775" w:rsidRPr="00D6013B">
        <w:rPr>
          <w:rFonts w:ascii="Arial" w:hAnsi="Arial" w:cs="Arial"/>
          <w:sz w:val="24"/>
          <w:szCs w:val="24"/>
          <w:lang w:val="en-US"/>
        </w:rPr>
        <w:t xml:space="preserve">: 1) </w:t>
      </w:r>
      <w:r w:rsidR="004A4064">
        <w:rPr>
          <w:rFonts w:ascii="Arial" w:hAnsi="Arial" w:cs="Arial"/>
          <w:sz w:val="24"/>
          <w:szCs w:val="24"/>
          <w:lang w:val="en-US"/>
        </w:rPr>
        <w:t xml:space="preserve">whether </w:t>
      </w:r>
      <w:r w:rsidR="00B41775" w:rsidRPr="00D6013B">
        <w:rPr>
          <w:rFonts w:ascii="Arial" w:hAnsi="Arial" w:cs="Arial"/>
          <w:sz w:val="24"/>
          <w:szCs w:val="24"/>
          <w:lang w:val="en-US"/>
        </w:rPr>
        <w:t xml:space="preserve">comorbidity is a confounder in the </w:t>
      </w:r>
      <w:r w:rsidR="008B3991" w:rsidRPr="00D6013B">
        <w:rPr>
          <w:rFonts w:ascii="Arial" w:hAnsi="Arial" w:cs="Arial"/>
          <w:sz w:val="24"/>
          <w:szCs w:val="24"/>
          <w:lang w:val="en-US"/>
        </w:rPr>
        <w:t>association</w:t>
      </w:r>
      <w:r w:rsidR="00B41775" w:rsidRPr="00D6013B">
        <w:rPr>
          <w:rFonts w:ascii="Arial" w:hAnsi="Arial" w:cs="Arial"/>
          <w:sz w:val="24"/>
          <w:szCs w:val="24"/>
          <w:lang w:val="en-US"/>
        </w:rPr>
        <w:t xml:space="preserve"> between hand OA and self-reported </w:t>
      </w:r>
      <w:r w:rsidR="00846A63" w:rsidRPr="00D6013B">
        <w:rPr>
          <w:rFonts w:ascii="Arial" w:hAnsi="Arial" w:cs="Arial"/>
          <w:sz w:val="24"/>
          <w:szCs w:val="24"/>
          <w:lang w:val="en-US"/>
        </w:rPr>
        <w:t>and</w:t>
      </w:r>
      <w:r w:rsidR="00B41775" w:rsidRPr="00D6013B">
        <w:rPr>
          <w:rFonts w:ascii="Arial" w:hAnsi="Arial" w:cs="Arial"/>
          <w:sz w:val="24"/>
          <w:szCs w:val="24"/>
          <w:lang w:val="en-US"/>
        </w:rPr>
        <w:t xml:space="preserve"> performance-based functional </w:t>
      </w:r>
      <w:r w:rsidR="004A4064">
        <w:rPr>
          <w:rFonts w:ascii="Arial" w:hAnsi="Arial" w:cs="Arial"/>
          <w:sz w:val="24"/>
          <w:szCs w:val="24"/>
          <w:lang w:val="en-US"/>
        </w:rPr>
        <w:t xml:space="preserve">limitations in daily activities and </w:t>
      </w:r>
      <w:r w:rsidR="00B41775" w:rsidRPr="00D6013B">
        <w:rPr>
          <w:rFonts w:ascii="Arial" w:hAnsi="Arial" w:cs="Arial"/>
          <w:sz w:val="24"/>
          <w:szCs w:val="24"/>
          <w:lang w:val="en-US"/>
        </w:rPr>
        <w:t xml:space="preserve">2) the impact of selected diseases, considering </w:t>
      </w:r>
      <w:r w:rsidR="00A35DA9" w:rsidRPr="00D6013B">
        <w:rPr>
          <w:rFonts w:ascii="Arial" w:hAnsi="Arial" w:cs="Arial"/>
          <w:sz w:val="24"/>
          <w:szCs w:val="24"/>
          <w:lang w:val="en-US"/>
        </w:rPr>
        <w:t xml:space="preserve">the mediating role of </w:t>
      </w:r>
      <w:r w:rsidR="003E6995" w:rsidRPr="00D6013B">
        <w:rPr>
          <w:rFonts w:ascii="Arial" w:hAnsi="Arial" w:cs="Arial"/>
          <w:sz w:val="24"/>
          <w:szCs w:val="24"/>
          <w:lang w:val="en-US"/>
        </w:rPr>
        <w:t>pain</w:t>
      </w:r>
      <w:r w:rsidR="00F82B55" w:rsidRPr="00D6013B">
        <w:rPr>
          <w:rFonts w:ascii="Arial" w:hAnsi="Arial" w:cs="Arial"/>
          <w:sz w:val="24"/>
          <w:szCs w:val="24"/>
          <w:lang w:val="en-US"/>
        </w:rPr>
        <w:t>.</w:t>
      </w:r>
    </w:p>
    <w:p w:rsidR="00AA4F16" w:rsidRPr="00D6013B" w:rsidRDefault="00AA4F16" w:rsidP="009924C2">
      <w:pPr>
        <w:spacing w:after="0" w:line="480" w:lineRule="auto"/>
        <w:jc w:val="both"/>
        <w:rPr>
          <w:rFonts w:ascii="Arial" w:hAnsi="Arial" w:cs="Arial"/>
          <w:b/>
          <w:sz w:val="24"/>
          <w:szCs w:val="24"/>
          <w:lang w:val="en-US"/>
        </w:rPr>
      </w:pPr>
    </w:p>
    <w:p w:rsidR="00BD0212" w:rsidRPr="00D6013B" w:rsidRDefault="00BD0212"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PATIENTS AND METHODS</w:t>
      </w:r>
    </w:p>
    <w:p w:rsidR="005D4D60" w:rsidRPr="00D6013B" w:rsidRDefault="003F78F7"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Study design and sample characteristics</w:t>
      </w:r>
    </w:p>
    <w:p w:rsidR="00C87077" w:rsidRPr="00D6013B" w:rsidRDefault="004A4064" w:rsidP="009924C2">
      <w:pPr>
        <w:autoSpaceDE w:val="0"/>
        <w:autoSpaceDN w:val="0"/>
        <w:adjustRightInd w:val="0"/>
        <w:spacing w:after="0" w:line="480" w:lineRule="auto"/>
        <w:jc w:val="both"/>
        <w:rPr>
          <w:rFonts w:ascii="Arial" w:eastAsia="Times New Roman" w:hAnsi="Arial" w:cs="Arial"/>
          <w:color w:val="000000"/>
          <w:sz w:val="24"/>
          <w:szCs w:val="24"/>
          <w:lang w:val="en-US" w:eastAsia="nl-NL"/>
        </w:rPr>
      </w:pPr>
      <w:r>
        <w:rPr>
          <w:rFonts w:ascii="Arial" w:eastAsia="Times New Roman" w:hAnsi="Arial" w:cs="Arial"/>
          <w:color w:val="000000"/>
          <w:sz w:val="24"/>
          <w:szCs w:val="24"/>
          <w:lang w:val="en-US" w:eastAsia="nl-NL"/>
        </w:rPr>
        <w:t xml:space="preserve">We analyzed </w:t>
      </w:r>
      <w:r w:rsidR="00C87077" w:rsidRPr="00D6013B">
        <w:rPr>
          <w:rFonts w:ascii="Arial" w:eastAsia="Times New Roman" w:hAnsi="Arial" w:cs="Arial"/>
          <w:color w:val="000000"/>
          <w:sz w:val="24"/>
          <w:szCs w:val="24"/>
          <w:lang w:val="en-US" w:eastAsia="nl-NL"/>
        </w:rPr>
        <w:t>baseline data of 2</w:t>
      </w:r>
      <w:r>
        <w:rPr>
          <w:rFonts w:ascii="Arial" w:eastAsia="Times New Roman" w:hAnsi="Arial" w:cs="Arial"/>
          <w:color w:val="000000"/>
          <w:sz w:val="24"/>
          <w:szCs w:val="24"/>
          <w:lang w:val="en-US" w:eastAsia="nl-NL"/>
        </w:rPr>
        <w:t>,</w:t>
      </w:r>
      <w:r w:rsidR="00C87077" w:rsidRPr="00D6013B">
        <w:rPr>
          <w:rFonts w:ascii="Arial" w:eastAsia="Times New Roman" w:hAnsi="Arial" w:cs="Arial"/>
          <w:color w:val="000000"/>
          <w:sz w:val="24"/>
          <w:szCs w:val="24"/>
          <w:lang w:val="en-US" w:eastAsia="nl-NL"/>
        </w:rPr>
        <w:t>942 subjects (1</w:t>
      </w:r>
      <w:r>
        <w:rPr>
          <w:rFonts w:ascii="Arial" w:eastAsia="Times New Roman" w:hAnsi="Arial" w:cs="Arial"/>
          <w:color w:val="000000"/>
          <w:sz w:val="24"/>
          <w:szCs w:val="24"/>
          <w:lang w:val="en-US" w:eastAsia="nl-NL"/>
        </w:rPr>
        <w:t>,</w:t>
      </w:r>
      <w:r w:rsidR="00C87077" w:rsidRPr="00D6013B">
        <w:rPr>
          <w:rFonts w:ascii="Arial" w:eastAsia="Times New Roman" w:hAnsi="Arial" w:cs="Arial"/>
          <w:color w:val="000000"/>
          <w:sz w:val="24"/>
          <w:szCs w:val="24"/>
          <w:lang w:val="en-US" w:eastAsia="nl-NL"/>
        </w:rPr>
        <w:t>416 men and 1</w:t>
      </w:r>
      <w:r>
        <w:rPr>
          <w:rFonts w:ascii="Arial" w:eastAsia="Times New Roman" w:hAnsi="Arial" w:cs="Arial"/>
          <w:color w:val="000000"/>
          <w:sz w:val="24"/>
          <w:szCs w:val="24"/>
          <w:lang w:val="en-US" w:eastAsia="nl-NL"/>
        </w:rPr>
        <w:t>,</w:t>
      </w:r>
      <w:r w:rsidR="00C87077" w:rsidRPr="00D6013B">
        <w:rPr>
          <w:rFonts w:ascii="Arial" w:eastAsia="Times New Roman" w:hAnsi="Arial" w:cs="Arial"/>
          <w:color w:val="000000"/>
          <w:sz w:val="24"/>
          <w:szCs w:val="24"/>
          <w:lang w:val="en-US" w:eastAsia="nl-NL"/>
        </w:rPr>
        <w:t xml:space="preserve">526 women) </w:t>
      </w:r>
      <w:r w:rsidR="004B0A46" w:rsidRPr="00D6013B">
        <w:rPr>
          <w:rFonts w:ascii="Arial" w:eastAsia="Times New Roman" w:hAnsi="Arial" w:cs="Arial"/>
          <w:color w:val="000000"/>
          <w:sz w:val="24"/>
          <w:szCs w:val="24"/>
          <w:lang w:val="en-US" w:eastAsia="nl-NL"/>
        </w:rPr>
        <w:t>age</w:t>
      </w:r>
      <w:r>
        <w:rPr>
          <w:rFonts w:ascii="Arial" w:eastAsia="Times New Roman" w:hAnsi="Arial" w:cs="Arial"/>
          <w:color w:val="000000"/>
          <w:sz w:val="24"/>
          <w:szCs w:val="24"/>
          <w:lang w:val="en-US" w:eastAsia="nl-NL"/>
        </w:rPr>
        <w:t>s</w:t>
      </w:r>
      <w:r w:rsidR="004B0A46" w:rsidRPr="00D6013B">
        <w:rPr>
          <w:rFonts w:ascii="Arial" w:eastAsia="Times New Roman" w:hAnsi="Arial" w:cs="Arial"/>
          <w:color w:val="000000"/>
          <w:sz w:val="24"/>
          <w:szCs w:val="24"/>
          <w:lang w:val="en-US" w:eastAsia="nl-NL"/>
        </w:rPr>
        <w:t xml:space="preserve"> </w:t>
      </w:r>
      <w:r w:rsidR="00C87077" w:rsidRPr="00D6013B">
        <w:rPr>
          <w:rFonts w:ascii="Arial" w:eastAsia="Times New Roman" w:hAnsi="Arial" w:cs="Arial"/>
          <w:color w:val="000000"/>
          <w:sz w:val="24"/>
          <w:szCs w:val="24"/>
          <w:lang w:val="en-US" w:eastAsia="nl-NL"/>
        </w:rPr>
        <w:t>65</w:t>
      </w:r>
      <w:r>
        <w:rPr>
          <w:rFonts w:ascii="Arial" w:eastAsia="Times New Roman" w:hAnsi="Arial" w:cs="Arial"/>
          <w:color w:val="000000"/>
          <w:sz w:val="24"/>
          <w:szCs w:val="24"/>
          <w:lang w:val="en-US" w:eastAsia="nl-NL"/>
        </w:rPr>
        <w:t>-</w:t>
      </w:r>
      <w:r w:rsidR="00C87077" w:rsidRPr="00D6013B">
        <w:rPr>
          <w:rFonts w:ascii="Arial" w:eastAsia="Times New Roman" w:hAnsi="Arial" w:cs="Arial"/>
          <w:color w:val="000000"/>
          <w:sz w:val="24"/>
          <w:szCs w:val="24"/>
          <w:lang w:val="en-US" w:eastAsia="nl-NL"/>
        </w:rPr>
        <w:t xml:space="preserve">85 </w:t>
      </w:r>
      <w:r w:rsidR="004B0A46" w:rsidRPr="00D6013B">
        <w:rPr>
          <w:rFonts w:ascii="Arial" w:eastAsia="Times New Roman" w:hAnsi="Arial" w:cs="Arial"/>
          <w:color w:val="000000"/>
          <w:sz w:val="24"/>
          <w:szCs w:val="24"/>
          <w:lang w:val="en-US" w:eastAsia="nl-NL"/>
        </w:rPr>
        <w:t>years</w:t>
      </w:r>
      <w:r>
        <w:rPr>
          <w:rFonts w:ascii="Arial" w:eastAsia="Times New Roman" w:hAnsi="Arial" w:cs="Arial"/>
          <w:color w:val="000000"/>
          <w:sz w:val="24"/>
          <w:szCs w:val="24"/>
          <w:lang w:val="en-US" w:eastAsia="nl-NL"/>
        </w:rPr>
        <w:t xml:space="preserve"> who</w:t>
      </w:r>
      <w:r w:rsidR="004B0A46" w:rsidRPr="00D6013B">
        <w:rPr>
          <w:rFonts w:ascii="Arial" w:eastAsia="Times New Roman" w:hAnsi="Arial" w:cs="Arial"/>
          <w:color w:val="000000"/>
          <w:sz w:val="24"/>
          <w:szCs w:val="24"/>
          <w:lang w:val="en-US" w:eastAsia="nl-NL"/>
        </w:rPr>
        <w:t xml:space="preserve"> </w:t>
      </w:r>
      <w:r w:rsidR="00C87077" w:rsidRPr="00D6013B">
        <w:rPr>
          <w:rFonts w:ascii="Arial" w:eastAsia="Times New Roman" w:hAnsi="Arial" w:cs="Arial"/>
          <w:color w:val="000000"/>
          <w:sz w:val="24"/>
          <w:szCs w:val="24"/>
          <w:lang w:val="en-US" w:eastAsia="nl-NL"/>
        </w:rPr>
        <w:t>participat</w:t>
      </w:r>
      <w:r>
        <w:rPr>
          <w:rFonts w:ascii="Arial" w:eastAsia="Times New Roman" w:hAnsi="Arial" w:cs="Arial"/>
          <w:color w:val="000000"/>
          <w:sz w:val="24"/>
          <w:szCs w:val="24"/>
          <w:lang w:val="en-US" w:eastAsia="nl-NL"/>
        </w:rPr>
        <w:t>ed</w:t>
      </w:r>
      <w:r w:rsidR="00C87077" w:rsidRPr="00D6013B">
        <w:rPr>
          <w:rFonts w:ascii="Arial" w:eastAsia="Times New Roman" w:hAnsi="Arial" w:cs="Arial"/>
          <w:color w:val="000000"/>
          <w:sz w:val="24"/>
          <w:szCs w:val="24"/>
          <w:lang w:val="en-US" w:eastAsia="nl-NL"/>
        </w:rPr>
        <w:t xml:space="preserve"> in the European Project on OSteoArthritis (EPOSA), a collaborative observational study </w:t>
      </w:r>
      <w:r>
        <w:rPr>
          <w:rFonts w:ascii="Arial" w:eastAsia="Times New Roman" w:hAnsi="Arial" w:cs="Arial"/>
          <w:color w:val="000000"/>
          <w:sz w:val="24"/>
          <w:szCs w:val="24"/>
          <w:lang w:val="en-US" w:eastAsia="nl-NL"/>
        </w:rPr>
        <w:t>of</w:t>
      </w:r>
      <w:r w:rsidR="00C87077" w:rsidRPr="00D6013B">
        <w:rPr>
          <w:rFonts w:ascii="Arial" w:eastAsia="Times New Roman" w:hAnsi="Arial" w:cs="Arial"/>
          <w:color w:val="000000"/>
          <w:sz w:val="24"/>
          <w:szCs w:val="24"/>
          <w:lang w:val="en-US" w:eastAsia="nl-NL"/>
        </w:rPr>
        <w:t xml:space="preserve"> </w:t>
      </w:r>
      <w:r w:rsidR="00C87077" w:rsidRPr="00D6013B">
        <w:rPr>
          <w:rFonts w:ascii="Arial" w:eastAsia="Times New Roman" w:hAnsi="Arial" w:cs="Arial"/>
          <w:sz w:val="24"/>
          <w:szCs w:val="24"/>
          <w:lang w:val="en-US" w:eastAsia="nl-NL"/>
        </w:rPr>
        <w:t>s</w:t>
      </w:r>
      <w:r w:rsidR="00B24A1C" w:rsidRPr="00D6013B">
        <w:rPr>
          <w:rFonts w:ascii="Arial" w:eastAsia="Times New Roman" w:hAnsi="Arial" w:cs="Arial"/>
          <w:sz w:val="24"/>
          <w:szCs w:val="24"/>
          <w:lang w:val="en-US" w:eastAsia="nl-NL"/>
        </w:rPr>
        <w:t>eve</w:t>
      </w:r>
      <w:r w:rsidR="003D105A" w:rsidRPr="00D6013B">
        <w:rPr>
          <w:rFonts w:ascii="Arial" w:eastAsia="Times New Roman" w:hAnsi="Arial" w:cs="Arial"/>
          <w:sz w:val="24"/>
          <w:szCs w:val="24"/>
          <w:lang w:val="en-US" w:eastAsia="nl-NL"/>
        </w:rPr>
        <w:t>ral</w:t>
      </w:r>
      <w:r w:rsidR="00C87077" w:rsidRPr="00D6013B">
        <w:rPr>
          <w:rFonts w:ascii="Arial" w:eastAsia="Times New Roman" w:hAnsi="Arial" w:cs="Arial"/>
          <w:sz w:val="24"/>
          <w:szCs w:val="24"/>
          <w:lang w:val="en-US" w:eastAsia="nl-NL"/>
        </w:rPr>
        <w:t xml:space="preserve"> </w:t>
      </w:r>
      <w:r w:rsidR="00C87077" w:rsidRPr="00D6013B">
        <w:rPr>
          <w:rFonts w:ascii="Arial" w:eastAsia="Times New Roman" w:hAnsi="Arial" w:cs="Arial"/>
          <w:color w:val="000000"/>
          <w:sz w:val="24"/>
          <w:szCs w:val="24"/>
          <w:lang w:val="en-US" w:eastAsia="nl-NL"/>
        </w:rPr>
        <w:t>European cohorts</w:t>
      </w:r>
      <w:r w:rsidR="005D4D60" w:rsidRPr="00D6013B">
        <w:rPr>
          <w:rFonts w:ascii="Arial" w:eastAsia="Times New Roman" w:hAnsi="Arial" w:cs="Arial"/>
          <w:color w:val="000000"/>
          <w:sz w:val="24"/>
          <w:szCs w:val="24"/>
          <w:lang w:val="en-US" w:eastAsia="nl-NL"/>
        </w:rPr>
        <w:t xml:space="preserve"> </w:t>
      </w:r>
      <w:r>
        <w:rPr>
          <w:rFonts w:ascii="Arial" w:eastAsia="Times New Roman" w:hAnsi="Arial" w:cs="Arial"/>
          <w:color w:val="000000"/>
          <w:sz w:val="24"/>
          <w:szCs w:val="24"/>
          <w:lang w:val="en-US" w:eastAsia="nl-NL"/>
        </w:rPr>
        <w:t xml:space="preserve">(from </w:t>
      </w:r>
      <w:r w:rsidR="005D4D60" w:rsidRPr="00D6013B">
        <w:rPr>
          <w:rFonts w:ascii="Arial" w:eastAsia="Times New Roman" w:hAnsi="Arial" w:cs="Arial"/>
          <w:color w:val="000000"/>
          <w:sz w:val="24"/>
          <w:szCs w:val="24"/>
          <w:lang w:val="en-US" w:eastAsia="nl-NL"/>
        </w:rPr>
        <w:t xml:space="preserve">Germany, </w:t>
      </w:r>
      <w:r w:rsidR="00395228" w:rsidRPr="00D6013B">
        <w:rPr>
          <w:rFonts w:ascii="Arial" w:eastAsia="Times New Roman" w:hAnsi="Arial" w:cs="Arial"/>
          <w:color w:val="000000"/>
          <w:sz w:val="24"/>
          <w:szCs w:val="24"/>
          <w:lang w:val="en-US" w:eastAsia="nl-NL"/>
        </w:rPr>
        <w:t xml:space="preserve">Italy, </w:t>
      </w:r>
      <w:r>
        <w:rPr>
          <w:rFonts w:ascii="Arial" w:eastAsia="Times New Roman" w:hAnsi="Arial" w:cs="Arial"/>
          <w:color w:val="000000"/>
          <w:sz w:val="24"/>
          <w:szCs w:val="24"/>
          <w:lang w:val="en-US" w:eastAsia="nl-NL"/>
        </w:rPr>
        <w:t>T</w:t>
      </w:r>
      <w:r w:rsidR="005D4D60" w:rsidRPr="00D6013B">
        <w:rPr>
          <w:rFonts w:ascii="Arial" w:eastAsia="Times New Roman" w:hAnsi="Arial" w:cs="Arial"/>
          <w:color w:val="000000"/>
          <w:sz w:val="24"/>
          <w:szCs w:val="24"/>
          <w:lang w:val="en-US" w:eastAsia="nl-NL"/>
        </w:rPr>
        <w:t xml:space="preserve">he Netherlands, Spain, Sweden and the </w:t>
      </w:r>
      <w:r w:rsidR="005D4D60" w:rsidRPr="00D6013B">
        <w:rPr>
          <w:rFonts w:ascii="Arial" w:eastAsia="Times New Roman" w:hAnsi="Arial" w:cs="Arial"/>
          <w:sz w:val="24"/>
          <w:szCs w:val="24"/>
          <w:lang w:val="en-US" w:eastAsia="nl-NL"/>
        </w:rPr>
        <w:t>UK)</w:t>
      </w:r>
      <w:r w:rsidR="00C87077" w:rsidRPr="00D6013B">
        <w:rPr>
          <w:rFonts w:ascii="Arial" w:hAnsi="Arial" w:cs="Arial"/>
          <w:sz w:val="24"/>
          <w:szCs w:val="24"/>
          <w:lang w:val="en-US"/>
        </w:rPr>
        <w:t xml:space="preserve">. </w:t>
      </w:r>
      <w:r w:rsidR="00B24A1C" w:rsidRPr="00D6013B">
        <w:rPr>
          <w:rFonts w:ascii="Arial" w:eastAsia="Times New Roman" w:hAnsi="Arial" w:cs="Arial"/>
          <w:color w:val="000000"/>
          <w:sz w:val="24"/>
          <w:szCs w:val="24"/>
          <w:lang w:val="en-US" w:eastAsia="nl-NL"/>
        </w:rPr>
        <w:t xml:space="preserve">All of the </w:t>
      </w:r>
      <w:r>
        <w:rPr>
          <w:rFonts w:ascii="Arial" w:eastAsia="Times New Roman" w:hAnsi="Arial" w:cs="Arial"/>
          <w:color w:val="000000"/>
          <w:sz w:val="24"/>
          <w:szCs w:val="24"/>
          <w:lang w:val="en-US" w:eastAsia="nl-NL"/>
        </w:rPr>
        <w:t>m</w:t>
      </w:r>
      <w:r w:rsidR="00B24A1C" w:rsidRPr="00D6013B">
        <w:rPr>
          <w:rFonts w:ascii="Arial" w:eastAsia="Times New Roman" w:hAnsi="Arial" w:cs="Arial"/>
          <w:color w:val="000000"/>
          <w:sz w:val="24"/>
          <w:szCs w:val="24"/>
          <w:lang w:val="en-US" w:eastAsia="nl-NL"/>
        </w:rPr>
        <w:t xml:space="preserve">edical </w:t>
      </w:r>
      <w:r>
        <w:rPr>
          <w:rFonts w:ascii="Arial" w:eastAsia="Times New Roman" w:hAnsi="Arial" w:cs="Arial"/>
          <w:color w:val="000000"/>
          <w:sz w:val="24"/>
          <w:szCs w:val="24"/>
          <w:lang w:val="en-US" w:eastAsia="nl-NL"/>
        </w:rPr>
        <w:t>e</w:t>
      </w:r>
      <w:r w:rsidR="00B24A1C" w:rsidRPr="00D6013B">
        <w:rPr>
          <w:rFonts w:ascii="Arial" w:eastAsia="Times New Roman" w:hAnsi="Arial" w:cs="Arial"/>
          <w:color w:val="000000"/>
          <w:sz w:val="24"/>
          <w:szCs w:val="24"/>
          <w:lang w:val="en-US" w:eastAsia="nl-NL"/>
        </w:rPr>
        <w:t xml:space="preserve">thics </w:t>
      </w:r>
      <w:r>
        <w:rPr>
          <w:rFonts w:ascii="Arial" w:eastAsia="Times New Roman" w:hAnsi="Arial" w:cs="Arial"/>
          <w:color w:val="000000"/>
          <w:sz w:val="24"/>
          <w:szCs w:val="24"/>
          <w:lang w:val="en-US" w:eastAsia="nl-NL"/>
        </w:rPr>
        <w:t>c</w:t>
      </w:r>
      <w:r w:rsidR="00B24A1C" w:rsidRPr="00D6013B">
        <w:rPr>
          <w:rFonts w:ascii="Arial" w:eastAsia="Times New Roman" w:hAnsi="Arial" w:cs="Arial"/>
          <w:color w:val="000000"/>
          <w:sz w:val="24"/>
          <w:szCs w:val="24"/>
          <w:lang w:val="en-US" w:eastAsia="nl-NL"/>
        </w:rPr>
        <w:t xml:space="preserve">ommittees of the </w:t>
      </w:r>
      <w:r w:rsidR="003C4F80" w:rsidRPr="00D6013B">
        <w:rPr>
          <w:rFonts w:ascii="Arial" w:eastAsia="Times New Roman" w:hAnsi="Arial" w:cs="Arial"/>
          <w:color w:val="000000"/>
          <w:sz w:val="24"/>
          <w:szCs w:val="24"/>
          <w:lang w:val="en-US" w:eastAsia="nl-NL"/>
        </w:rPr>
        <w:t>institutions involved in the study granted approval</w:t>
      </w:r>
      <w:r w:rsidR="00B24A1C" w:rsidRPr="00D6013B">
        <w:rPr>
          <w:rFonts w:ascii="Arial" w:eastAsia="Times New Roman" w:hAnsi="Arial" w:cs="Arial"/>
          <w:color w:val="000000"/>
          <w:sz w:val="24"/>
          <w:szCs w:val="24"/>
          <w:lang w:val="en-US" w:eastAsia="nl-NL"/>
        </w:rPr>
        <w:t>.</w:t>
      </w:r>
      <w:r w:rsidR="003C4F80" w:rsidRPr="00D6013B">
        <w:rPr>
          <w:rFonts w:ascii="Arial" w:eastAsia="Times New Roman" w:hAnsi="Arial" w:cs="Arial"/>
          <w:color w:val="000000"/>
          <w:sz w:val="24"/>
          <w:szCs w:val="24"/>
          <w:lang w:val="en-US" w:eastAsia="nl-NL"/>
        </w:rPr>
        <w:t xml:space="preserve"> </w:t>
      </w:r>
      <w:r w:rsidR="0011281A" w:rsidRPr="00D6013B">
        <w:rPr>
          <w:rFonts w:ascii="Arial" w:hAnsi="Arial" w:cs="Arial"/>
          <w:sz w:val="24"/>
          <w:szCs w:val="24"/>
          <w:lang w:val="en-US"/>
        </w:rPr>
        <w:t xml:space="preserve">A detailed description of the study design and data collection </w:t>
      </w:r>
      <w:r w:rsidR="009D6DF4" w:rsidRPr="00D6013B">
        <w:rPr>
          <w:rFonts w:ascii="Arial" w:hAnsi="Arial" w:cs="Arial"/>
          <w:sz w:val="24"/>
          <w:szCs w:val="24"/>
          <w:lang w:val="en-US"/>
        </w:rPr>
        <w:t xml:space="preserve">procedure </w:t>
      </w:r>
      <w:r w:rsidR="0011281A" w:rsidRPr="00D6013B">
        <w:rPr>
          <w:rFonts w:ascii="Arial" w:hAnsi="Arial" w:cs="Arial"/>
          <w:sz w:val="24"/>
          <w:szCs w:val="24"/>
          <w:lang w:val="en-US"/>
        </w:rPr>
        <w:t xml:space="preserve">of the EPOSA study </w:t>
      </w:r>
      <w:r w:rsidR="009D6DF4" w:rsidRPr="00D6013B">
        <w:rPr>
          <w:rFonts w:ascii="Arial" w:hAnsi="Arial" w:cs="Arial"/>
          <w:sz w:val="24"/>
          <w:szCs w:val="24"/>
          <w:lang w:val="en-US"/>
        </w:rPr>
        <w:t>has been</w:t>
      </w:r>
      <w:r w:rsidR="0011281A" w:rsidRPr="00D6013B">
        <w:rPr>
          <w:rFonts w:ascii="Arial" w:hAnsi="Arial" w:cs="Arial"/>
          <w:sz w:val="24"/>
          <w:szCs w:val="24"/>
          <w:lang w:val="en-US"/>
        </w:rPr>
        <w:t xml:space="preserve"> </w:t>
      </w:r>
      <w:r>
        <w:rPr>
          <w:rFonts w:ascii="Arial" w:hAnsi="Arial" w:cs="Arial"/>
          <w:sz w:val="24"/>
          <w:szCs w:val="24"/>
          <w:lang w:val="en-US"/>
        </w:rPr>
        <w:t>report</w:t>
      </w:r>
      <w:r w:rsidR="001B11DB" w:rsidRPr="00D6013B">
        <w:rPr>
          <w:rFonts w:ascii="Arial" w:hAnsi="Arial" w:cs="Arial"/>
          <w:sz w:val="24"/>
          <w:szCs w:val="24"/>
          <w:lang w:val="en-US"/>
        </w:rPr>
        <w:t xml:space="preserve">ed </w:t>
      </w:r>
      <w:r w:rsidR="0011281A" w:rsidRPr="00D6013B">
        <w:rPr>
          <w:rFonts w:ascii="Arial" w:hAnsi="Arial" w:cs="Arial"/>
          <w:sz w:val="24"/>
          <w:szCs w:val="24"/>
          <w:lang w:val="en-US"/>
        </w:rPr>
        <w:t xml:space="preserve">elsewhere </w:t>
      </w:r>
      <w:r w:rsidR="00B41775" w:rsidRPr="00D6013B">
        <w:rPr>
          <w:rFonts w:ascii="Arial" w:eastAsia="Times New Roman" w:hAnsi="Arial" w:cs="Arial"/>
          <w:color w:val="000000"/>
          <w:sz w:val="24"/>
          <w:szCs w:val="24"/>
          <w:lang w:val="en-US" w:eastAsia="nl-NL"/>
        </w:rPr>
        <w:t>(</w:t>
      </w:r>
      <w:r w:rsidR="00264D4F" w:rsidRPr="00D6013B">
        <w:rPr>
          <w:rFonts w:ascii="Arial" w:eastAsia="Times New Roman" w:hAnsi="Arial" w:cs="Arial"/>
          <w:color w:val="000000"/>
          <w:sz w:val="24"/>
          <w:szCs w:val="24"/>
          <w:lang w:val="en-US" w:eastAsia="nl-NL"/>
        </w:rPr>
        <w:t>10</w:t>
      </w:r>
      <w:r w:rsidR="00C87077" w:rsidRPr="00D6013B">
        <w:rPr>
          <w:rFonts w:ascii="Arial" w:eastAsia="Times New Roman" w:hAnsi="Arial" w:cs="Arial"/>
          <w:color w:val="000000"/>
          <w:sz w:val="24"/>
          <w:szCs w:val="24"/>
          <w:lang w:val="en-US" w:eastAsia="nl-NL"/>
        </w:rPr>
        <w:t>)</w:t>
      </w:r>
      <w:r w:rsidR="00836467" w:rsidRPr="00D6013B">
        <w:rPr>
          <w:rFonts w:ascii="Arial" w:eastAsia="Times New Roman" w:hAnsi="Arial" w:cs="Arial"/>
          <w:color w:val="000000"/>
          <w:sz w:val="24"/>
          <w:szCs w:val="24"/>
          <w:lang w:val="en-US" w:eastAsia="nl-NL"/>
        </w:rPr>
        <w:t xml:space="preserve">. </w:t>
      </w:r>
      <w:r w:rsidR="00B51369" w:rsidRPr="00D6013B">
        <w:rPr>
          <w:rFonts w:ascii="Arial" w:eastAsia="Times New Roman" w:hAnsi="Arial" w:cs="Arial"/>
          <w:color w:val="000000"/>
          <w:sz w:val="24"/>
          <w:szCs w:val="24"/>
          <w:lang w:val="en-US" w:eastAsia="nl-NL"/>
        </w:rPr>
        <w:t xml:space="preserve">Written informed consent was obtained from participants. </w:t>
      </w:r>
      <w:r w:rsidR="00C87077" w:rsidRPr="00D6013B">
        <w:rPr>
          <w:rFonts w:ascii="Arial" w:hAnsi="Arial" w:cs="Arial"/>
          <w:sz w:val="24"/>
          <w:szCs w:val="24"/>
          <w:lang w:val="en-US"/>
        </w:rPr>
        <w:t>Data were collected from November 2010 to November 2011.</w:t>
      </w:r>
    </w:p>
    <w:p w:rsidR="00582446" w:rsidRPr="00D6013B" w:rsidRDefault="00830F09" w:rsidP="009924C2">
      <w:pPr>
        <w:autoSpaceDE w:val="0"/>
        <w:autoSpaceDN w:val="0"/>
        <w:adjustRightInd w:val="0"/>
        <w:spacing w:after="0" w:line="480" w:lineRule="auto"/>
        <w:jc w:val="both"/>
        <w:rPr>
          <w:rFonts w:ascii="Arial" w:eastAsia="Times New Roman" w:hAnsi="Arial" w:cs="Arial"/>
          <w:color w:val="000000"/>
          <w:sz w:val="24"/>
          <w:szCs w:val="24"/>
          <w:lang w:val="en-US" w:eastAsia="nl-NL"/>
        </w:rPr>
      </w:pPr>
      <w:r w:rsidRPr="00D6013B">
        <w:rPr>
          <w:rFonts w:ascii="Arial" w:eastAsia="Times New Roman" w:hAnsi="Arial" w:cs="Arial"/>
          <w:color w:val="000000"/>
          <w:sz w:val="24"/>
          <w:szCs w:val="24"/>
          <w:lang w:val="en-US" w:eastAsia="nl-NL"/>
        </w:rPr>
        <w:t xml:space="preserve">A trained researcher </w:t>
      </w:r>
      <w:r w:rsidR="00582446" w:rsidRPr="00D6013B">
        <w:rPr>
          <w:rFonts w:ascii="Arial" w:eastAsia="Times New Roman" w:hAnsi="Arial" w:cs="Arial"/>
          <w:color w:val="000000"/>
          <w:sz w:val="24"/>
          <w:szCs w:val="24"/>
          <w:lang w:val="en-US" w:eastAsia="nl-NL"/>
        </w:rPr>
        <w:t>interviewed the participant</w:t>
      </w:r>
      <w:r w:rsidRPr="00D6013B">
        <w:rPr>
          <w:rFonts w:ascii="Arial" w:eastAsia="Times New Roman" w:hAnsi="Arial" w:cs="Arial"/>
          <w:color w:val="000000"/>
          <w:sz w:val="24"/>
          <w:szCs w:val="24"/>
          <w:lang w:val="en-US" w:eastAsia="nl-NL"/>
        </w:rPr>
        <w:t>s at their</w:t>
      </w:r>
      <w:r w:rsidR="00582446" w:rsidRPr="00D6013B">
        <w:rPr>
          <w:rFonts w:ascii="Arial" w:eastAsia="Times New Roman" w:hAnsi="Arial" w:cs="Arial"/>
          <w:color w:val="000000"/>
          <w:sz w:val="24"/>
          <w:szCs w:val="24"/>
          <w:lang w:val="en-US" w:eastAsia="nl-NL"/>
        </w:rPr>
        <w:t xml:space="preserve"> home or in a </w:t>
      </w:r>
      <w:r w:rsidR="007D165E" w:rsidRPr="00D6013B">
        <w:rPr>
          <w:rFonts w:ascii="Arial" w:eastAsia="Times New Roman" w:hAnsi="Arial" w:cs="Arial"/>
          <w:color w:val="000000"/>
          <w:sz w:val="24"/>
          <w:szCs w:val="24"/>
          <w:lang w:val="en-US" w:eastAsia="nl-NL"/>
        </w:rPr>
        <w:t xml:space="preserve">medical </w:t>
      </w:r>
      <w:r w:rsidR="00582446" w:rsidRPr="00D6013B">
        <w:rPr>
          <w:rFonts w:ascii="Arial" w:eastAsia="Times New Roman" w:hAnsi="Arial" w:cs="Arial"/>
          <w:color w:val="000000"/>
          <w:sz w:val="24"/>
          <w:szCs w:val="24"/>
          <w:lang w:val="en-US" w:eastAsia="nl-NL"/>
        </w:rPr>
        <w:t xml:space="preserve">center. </w:t>
      </w:r>
      <w:r w:rsidRPr="00D6013B">
        <w:rPr>
          <w:rFonts w:ascii="Arial" w:eastAsia="Times New Roman" w:hAnsi="Arial" w:cs="Arial"/>
          <w:color w:val="000000"/>
          <w:sz w:val="24"/>
          <w:szCs w:val="24"/>
          <w:lang w:val="en-US" w:eastAsia="nl-NL"/>
        </w:rPr>
        <w:t>At that time</w:t>
      </w:r>
      <w:r w:rsidR="004A4064">
        <w:rPr>
          <w:rFonts w:ascii="Arial" w:eastAsia="Times New Roman" w:hAnsi="Arial" w:cs="Arial"/>
          <w:color w:val="000000"/>
          <w:sz w:val="24"/>
          <w:szCs w:val="24"/>
          <w:lang w:val="en-US" w:eastAsia="nl-NL"/>
        </w:rPr>
        <w:t>,</w:t>
      </w:r>
      <w:r w:rsidR="00582446" w:rsidRPr="00D6013B">
        <w:rPr>
          <w:rFonts w:ascii="Arial" w:eastAsia="Times New Roman" w:hAnsi="Arial" w:cs="Arial"/>
          <w:color w:val="000000"/>
          <w:sz w:val="24"/>
          <w:szCs w:val="24"/>
          <w:lang w:val="en-US" w:eastAsia="nl-NL"/>
        </w:rPr>
        <w:t xml:space="preserve"> subjects were asked to </w:t>
      </w:r>
      <w:r w:rsidRPr="00D6013B">
        <w:rPr>
          <w:rFonts w:ascii="Arial" w:eastAsia="Times New Roman" w:hAnsi="Arial" w:cs="Arial"/>
          <w:color w:val="000000"/>
          <w:sz w:val="24"/>
          <w:szCs w:val="24"/>
          <w:lang w:val="en-US" w:eastAsia="nl-NL"/>
        </w:rPr>
        <w:t xml:space="preserve">complete </w:t>
      </w:r>
      <w:r w:rsidR="00582446" w:rsidRPr="00D6013B">
        <w:rPr>
          <w:rFonts w:ascii="Arial" w:eastAsia="Times New Roman" w:hAnsi="Arial" w:cs="Arial"/>
          <w:color w:val="000000"/>
          <w:sz w:val="24"/>
          <w:szCs w:val="24"/>
          <w:lang w:val="en-US" w:eastAsia="nl-NL"/>
        </w:rPr>
        <w:t xml:space="preserve">a standardized questionnaire </w:t>
      </w:r>
      <w:r w:rsidRPr="00D6013B">
        <w:rPr>
          <w:rFonts w:ascii="Arial" w:eastAsia="Times New Roman" w:hAnsi="Arial" w:cs="Arial"/>
          <w:color w:val="000000"/>
          <w:sz w:val="24"/>
          <w:szCs w:val="24"/>
          <w:lang w:val="en-US" w:eastAsia="nl-NL"/>
        </w:rPr>
        <w:t>regarding</w:t>
      </w:r>
      <w:r w:rsidR="00582446" w:rsidRPr="00D6013B">
        <w:rPr>
          <w:rFonts w:ascii="Arial" w:eastAsia="Times New Roman" w:hAnsi="Arial" w:cs="Arial"/>
          <w:color w:val="000000"/>
          <w:sz w:val="24"/>
          <w:szCs w:val="24"/>
          <w:lang w:val="en-US" w:eastAsia="nl-NL"/>
        </w:rPr>
        <w:t xml:space="preserve"> demographics, comorbidities, cognitive and psychological </w:t>
      </w:r>
      <w:r w:rsidRPr="00D6013B">
        <w:rPr>
          <w:rFonts w:ascii="Arial" w:eastAsia="Times New Roman" w:hAnsi="Arial" w:cs="Arial"/>
          <w:color w:val="000000"/>
          <w:sz w:val="24"/>
          <w:szCs w:val="24"/>
          <w:lang w:val="en-US" w:eastAsia="nl-NL"/>
        </w:rPr>
        <w:t>status/</w:t>
      </w:r>
      <w:r w:rsidR="00582446" w:rsidRPr="00D6013B">
        <w:rPr>
          <w:rFonts w:ascii="Arial" w:eastAsia="Times New Roman" w:hAnsi="Arial" w:cs="Arial"/>
          <w:color w:val="000000"/>
          <w:sz w:val="24"/>
          <w:szCs w:val="24"/>
          <w:lang w:val="en-US" w:eastAsia="nl-NL"/>
        </w:rPr>
        <w:t>functioning, medications</w:t>
      </w:r>
      <w:r w:rsidR="007D165E" w:rsidRPr="00D6013B">
        <w:rPr>
          <w:rFonts w:ascii="Arial" w:eastAsia="Times New Roman" w:hAnsi="Arial" w:cs="Arial"/>
          <w:color w:val="000000"/>
          <w:sz w:val="24"/>
          <w:szCs w:val="24"/>
          <w:lang w:val="en-US" w:eastAsia="nl-NL"/>
        </w:rPr>
        <w:t xml:space="preserve"> </w:t>
      </w:r>
      <w:r w:rsidR="00D57386" w:rsidRPr="00D6013B">
        <w:rPr>
          <w:rFonts w:ascii="Arial" w:eastAsia="Times New Roman" w:hAnsi="Arial" w:cs="Arial"/>
          <w:color w:val="000000"/>
          <w:sz w:val="24"/>
          <w:szCs w:val="24"/>
          <w:lang w:val="en-US" w:eastAsia="nl-NL"/>
        </w:rPr>
        <w:t>being taken</w:t>
      </w:r>
      <w:r w:rsidR="00582446" w:rsidRPr="00D6013B">
        <w:rPr>
          <w:rFonts w:ascii="Arial" w:eastAsia="Times New Roman" w:hAnsi="Arial" w:cs="Arial"/>
          <w:color w:val="000000"/>
          <w:sz w:val="24"/>
          <w:szCs w:val="24"/>
          <w:lang w:val="en-US" w:eastAsia="nl-NL"/>
        </w:rPr>
        <w:t xml:space="preserve">, and physical activity limitations. </w:t>
      </w:r>
      <w:r w:rsidR="004A4064">
        <w:rPr>
          <w:rFonts w:ascii="Arial" w:eastAsia="Times New Roman" w:hAnsi="Arial" w:cs="Arial"/>
          <w:color w:val="000000"/>
          <w:sz w:val="24"/>
          <w:szCs w:val="24"/>
          <w:lang w:val="en-US" w:eastAsia="nl-NL"/>
        </w:rPr>
        <w:t>P</w:t>
      </w:r>
      <w:r w:rsidR="00582446" w:rsidRPr="00D6013B">
        <w:rPr>
          <w:rFonts w:ascii="Arial" w:eastAsia="Times New Roman" w:hAnsi="Arial" w:cs="Arial"/>
          <w:color w:val="000000"/>
          <w:sz w:val="24"/>
          <w:szCs w:val="24"/>
          <w:lang w:val="en-US" w:eastAsia="nl-NL"/>
        </w:rPr>
        <w:t xml:space="preserve">articipants </w:t>
      </w:r>
      <w:r w:rsidR="004A4064">
        <w:rPr>
          <w:rFonts w:ascii="Arial" w:eastAsia="Times New Roman" w:hAnsi="Arial" w:cs="Arial"/>
          <w:color w:val="000000"/>
          <w:sz w:val="24"/>
          <w:szCs w:val="24"/>
          <w:lang w:val="en-US" w:eastAsia="nl-NL"/>
        </w:rPr>
        <w:t xml:space="preserve">also underwent </w:t>
      </w:r>
      <w:r w:rsidR="00582446" w:rsidRPr="00D6013B">
        <w:rPr>
          <w:rFonts w:ascii="Arial" w:eastAsia="Times New Roman" w:hAnsi="Arial" w:cs="Arial"/>
          <w:color w:val="000000"/>
          <w:sz w:val="24"/>
          <w:szCs w:val="24"/>
          <w:lang w:val="en-US" w:eastAsia="nl-NL"/>
        </w:rPr>
        <w:t xml:space="preserve">a short physical performance battery and </w:t>
      </w:r>
      <w:r w:rsidR="00D57386" w:rsidRPr="00D6013B">
        <w:rPr>
          <w:rFonts w:ascii="Arial" w:eastAsia="Times New Roman" w:hAnsi="Arial" w:cs="Arial"/>
          <w:color w:val="000000"/>
          <w:sz w:val="24"/>
          <w:szCs w:val="24"/>
          <w:lang w:val="en-US" w:eastAsia="nl-NL"/>
        </w:rPr>
        <w:t xml:space="preserve">were subjected to </w:t>
      </w:r>
      <w:r w:rsidR="00582446" w:rsidRPr="00D6013B">
        <w:rPr>
          <w:rFonts w:ascii="Arial" w:eastAsia="Times New Roman" w:hAnsi="Arial" w:cs="Arial"/>
          <w:color w:val="000000"/>
          <w:sz w:val="24"/>
          <w:szCs w:val="24"/>
          <w:lang w:val="en-US" w:eastAsia="nl-NL"/>
        </w:rPr>
        <w:t xml:space="preserve">a clinical examination </w:t>
      </w:r>
      <w:r w:rsidR="00BA0679" w:rsidRPr="00D6013B">
        <w:rPr>
          <w:rFonts w:ascii="Arial" w:eastAsia="Times New Roman" w:hAnsi="Arial" w:cs="Arial"/>
          <w:color w:val="000000"/>
          <w:sz w:val="24"/>
          <w:szCs w:val="24"/>
          <w:lang w:val="en-US" w:eastAsia="nl-NL"/>
        </w:rPr>
        <w:t xml:space="preserve">that included an </w:t>
      </w:r>
      <w:r w:rsidR="00582446" w:rsidRPr="00D6013B">
        <w:rPr>
          <w:rFonts w:ascii="Arial" w:eastAsia="Times New Roman" w:hAnsi="Arial" w:cs="Arial"/>
          <w:color w:val="000000"/>
          <w:sz w:val="24"/>
          <w:szCs w:val="24"/>
          <w:lang w:val="en-US" w:eastAsia="nl-NL"/>
        </w:rPr>
        <w:t>assessment of OA status.</w:t>
      </w:r>
      <w:r w:rsidR="003842B8" w:rsidRPr="00D6013B">
        <w:rPr>
          <w:lang w:val="en-US"/>
        </w:rPr>
        <w:t xml:space="preserve"> </w:t>
      </w:r>
    </w:p>
    <w:p w:rsidR="00B51369" w:rsidRPr="00D6013B" w:rsidRDefault="00B51369" w:rsidP="009924C2">
      <w:pPr>
        <w:autoSpaceDE w:val="0"/>
        <w:autoSpaceDN w:val="0"/>
        <w:adjustRightInd w:val="0"/>
        <w:spacing w:after="0" w:line="480" w:lineRule="auto"/>
        <w:jc w:val="both"/>
        <w:rPr>
          <w:rFonts w:ascii="Arial" w:eastAsia="Times New Roman" w:hAnsi="Arial" w:cs="Arial"/>
          <w:color w:val="000000"/>
          <w:sz w:val="24"/>
          <w:szCs w:val="24"/>
          <w:lang w:val="en-US" w:eastAsia="nl-NL"/>
        </w:rPr>
      </w:pPr>
    </w:p>
    <w:p w:rsidR="004A4064" w:rsidRPr="00D6013B" w:rsidRDefault="00B27CD6" w:rsidP="004A4064">
      <w:pPr>
        <w:spacing w:after="0" w:line="480" w:lineRule="auto"/>
        <w:rPr>
          <w:rFonts w:ascii="Arial" w:hAnsi="Arial" w:cs="Arial"/>
          <w:b/>
          <w:sz w:val="24"/>
          <w:szCs w:val="24"/>
          <w:lang w:val="en-US"/>
        </w:rPr>
      </w:pPr>
      <w:r w:rsidRPr="00D6013B">
        <w:rPr>
          <w:rFonts w:ascii="Arial" w:hAnsi="Arial" w:cs="Arial"/>
          <w:b/>
          <w:sz w:val="24"/>
          <w:szCs w:val="24"/>
          <w:lang w:val="en-US"/>
        </w:rPr>
        <w:t xml:space="preserve">Outcomes </w:t>
      </w:r>
      <w:r w:rsidR="004A4064" w:rsidRPr="00D6013B">
        <w:rPr>
          <w:rFonts w:ascii="Arial" w:hAnsi="Arial" w:cs="Arial"/>
          <w:b/>
          <w:sz w:val="24"/>
          <w:szCs w:val="24"/>
          <w:lang w:val="en-US"/>
        </w:rPr>
        <w:t>Measures</w:t>
      </w:r>
    </w:p>
    <w:p w:rsidR="00385127" w:rsidRPr="00D6013B" w:rsidRDefault="00B51369"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t>Outcome</w:t>
      </w:r>
      <w:r w:rsidR="00E07631" w:rsidRPr="00D6013B">
        <w:rPr>
          <w:rFonts w:ascii="Arial" w:hAnsi="Arial" w:cs="Arial"/>
          <w:sz w:val="24"/>
          <w:szCs w:val="24"/>
          <w:lang w:val="en-US"/>
        </w:rPr>
        <w:t xml:space="preserve"> variables</w:t>
      </w:r>
      <w:r w:rsidRPr="00D6013B">
        <w:rPr>
          <w:rFonts w:ascii="Arial" w:hAnsi="Arial" w:cs="Arial"/>
          <w:sz w:val="24"/>
          <w:szCs w:val="24"/>
          <w:lang w:val="en-US"/>
        </w:rPr>
        <w:t xml:space="preserve"> included self-reported physical function </w:t>
      </w:r>
      <w:r w:rsidR="00CC6800" w:rsidRPr="00D6013B">
        <w:rPr>
          <w:rFonts w:ascii="Arial" w:hAnsi="Arial" w:cs="Arial"/>
          <w:sz w:val="24"/>
          <w:szCs w:val="24"/>
          <w:lang w:val="en-US"/>
        </w:rPr>
        <w:t xml:space="preserve">of the hands </w:t>
      </w:r>
      <w:r w:rsidRPr="00D6013B">
        <w:rPr>
          <w:rFonts w:ascii="Arial" w:hAnsi="Arial" w:cs="Arial"/>
          <w:sz w:val="24"/>
          <w:szCs w:val="24"/>
          <w:lang w:val="en-US"/>
        </w:rPr>
        <w:t xml:space="preserve">as measured by the </w:t>
      </w:r>
      <w:r w:rsidR="007A4A31" w:rsidRPr="00D6013B">
        <w:rPr>
          <w:rFonts w:ascii="Arial" w:hAnsi="Arial" w:cs="Arial"/>
          <w:sz w:val="24"/>
          <w:szCs w:val="24"/>
          <w:lang w:val="en-US"/>
        </w:rPr>
        <w:t>Australian/Canadian OA Hand Index (AUSCAN)</w:t>
      </w:r>
      <w:r w:rsidRPr="00D6013B">
        <w:rPr>
          <w:rFonts w:ascii="Arial" w:hAnsi="Arial" w:cs="Arial"/>
          <w:sz w:val="24"/>
          <w:szCs w:val="24"/>
          <w:lang w:val="en-US"/>
        </w:rPr>
        <w:t xml:space="preserve"> </w:t>
      </w:r>
      <w:r w:rsidR="00B27CD6" w:rsidRPr="00D6013B">
        <w:rPr>
          <w:rFonts w:ascii="Arial" w:hAnsi="Arial" w:cs="Arial"/>
          <w:sz w:val="24"/>
          <w:szCs w:val="24"/>
          <w:lang w:val="en-US"/>
        </w:rPr>
        <w:t>(</w:t>
      </w:r>
      <w:r w:rsidR="00264D4F" w:rsidRPr="00D6013B">
        <w:rPr>
          <w:rFonts w:ascii="Arial" w:hAnsi="Arial" w:cs="Arial"/>
          <w:sz w:val="24"/>
          <w:szCs w:val="24"/>
          <w:lang w:val="en-US"/>
        </w:rPr>
        <w:t>11</w:t>
      </w:r>
      <w:r w:rsidR="00B27CD6" w:rsidRPr="00D6013B">
        <w:rPr>
          <w:rFonts w:ascii="Arial" w:hAnsi="Arial" w:cs="Arial"/>
          <w:sz w:val="24"/>
          <w:szCs w:val="24"/>
          <w:lang w:val="en-US"/>
        </w:rPr>
        <w:t xml:space="preserve">) </w:t>
      </w:r>
      <w:r w:rsidRPr="00D6013B">
        <w:rPr>
          <w:rFonts w:ascii="Arial" w:hAnsi="Arial" w:cs="Arial"/>
          <w:sz w:val="24"/>
          <w:szCs w:val="24"/>
          <w:lang w:val="en-US"/>
        </w:rPr>
        <w:t>and a performance-based</w:t>
      </w:r>
      <w:r w:rsidR="00CC6800" w:rsidRPr="00D6013B">
        <w:rPr>
          <w:rFonts w:ascii="Arial" w:hAnsi="Arial" w:cs="Arial"/>
          <w:sz w:val="24"/>
          <w:szCs w:val="24"/>
          <w:lang w:val="en-US"/>
        </w:rPr>
        <w:t xml:space="preserve"> test</w:t>
      </w:r>
      <w:r w:rsidRPr="00D6013B">
        <w:rPr>
          <w:rFonts w:ascii="Arial" w:hAnsi="Arial" w:cs="Arial"/>
          <w:sz w:val="24"/>
          <w:szCs w:val="24"/>
          <w:lang w:val="en-US"/>
        </w:rPr>
        <w:t xml:space="preserve"> </w:t>
      </w:r>
      <w:r w:rsidR="00385127" w:rsidRPr="00D6013B">
        <w:rPr>
          <w:rFonts w:ascii="Arial" w:hAnsi="Arial" w:cs="Arial"/>
          <w:sz w:val="24"/>
          <w:szCs w:val="24"/>
          <w:lang w:val="en-US"/>
        </w:rPr>
        <w:t>(grip strength</w:t>
      </w:r>
      <w:r w:rsidR="00CC6800" w:rsidRPr="00D6013B">
        <w:rPr>
          <w:rFonts w:ascii="Arial" w:hAnsi="Arial" w:cs="Arial"/>
          <w:sz w:val="24"/>
          <w:szCs w:val="24"/>
          <w:lang w:val="en-US"/>
        </w:rPr>
        <w:t xml:space="preserve"> test</w:t>
      </w:r>
      <w:r w:rsidR="00385127" w:rsidRPr="00D6013B">
        <w:rPr>
          <w:rFonts w:ascii="Arial" w:hAnsi="Arial" w:cs="Arial"/>
          <w:sz w:val="24"/>
          <w:szCs w:val="24"/>
          <w:lang w:val="en-US"/>
        </w:rPr>
        <w:t>).</w:t>
      </w:r>
      <w:r w:rsidR="004A4064">
        <w:rPr>
          <w:rFonts w:ascii="Arial" w:hAnsi="Arial" w:cs="Arial"/>
          <w:sz w:val="24"/>
          <w:szCs w:val="24"/>
          <w:lang w:val="en-US"/>
        </w:rPr>
        <w:t xml:space="preserve"> </w:t>
      </w:r>
      <w:r w:rsidR="00385127" w:rsidRPr="00D6013B">
        <w:rPr>
          <w:rFonts w:ascii="Arial" w:hAnsi="Arial" w:cs="Arial"/>
          <w:sz w:val="24"/>
          <w:szCs w:val="24"/>
          <w:lang w:val="en-US"/>
        </w:rPr>
        <w:t xml:space="preserve">The AUSCAN </w:t>
      </w:r>
      <w:r w:rsidR="004A4064">
        <w:rPr>
          <w:rFonts w:ascii="Arial" w:hAnsi="Arial" w:cs="Arial"/>
          <w:sz w:val="24"/>
          <w:szCs w:val="24"/>
          <w:lang w:val="en-US"/>
        </w:rPr>
        <w:t xml:space="preserve">for hand OA </w:t>
      </w:r>
      <w:r w:rsidR="00385127" w:rsidRPr="00D6013B">
        <w:rPr>
          <w:rFonts w:ascii="Arial" w:hAnsi="Arial" w:cs="Arial"/>
          <w:sz w:val="24"/>
          <w:szCs w:val="24"/>
          <w:lang w:val="en-US"/>
        </w:rPr>
        <w:t xml:space="preserve">physical function subscale contains 9 items </w:t>
      </w:r>
      <w:r w:rsidR="007D165E" w:rsidRPr="00D6013B">
        <w:rPr>
          <w:rFonts w:ascii="Arial" w:hAnsi="Arial" w:cs="Arial"/>
          <w:sz w:val="24"/>
          <w:szCs w:val="24"/>
          <w:lang w:val="en-US"/>
        </w:rPr>
        <w:t>focusing</w:t>
      </w:r>
      <w:r w:rsidR="00385127" w:rsidRPr="00D6013B">
        <w:rPr>
          <w:rFonts w:ascii="Arial" w:hAnsi="Arial" w:cs="Arial"/>
          <w:sz w:val="24"/>
          <w:szCs w:val="24"/>
          <w:lang w:val="en-US"/>
        </w:rPr>
        <w:t xml:space="preserve"> </w:t>
      </w:r>
      <w:r w:rsidR="0061434C" w:rsidRPr="00D6013B">
        <w:rPr>
          <w:rFonts w:ascii="Arial" w:hAnsi="Arial" w:cs="Arial"/>
          <w:sz w:val="24"/>
          <w:szCs w:val="24"/>
          <w:lang w:val="en-US"/>
        </w:rPr>
        <w:t xml:space="preserve">on </w:t>
      </w:r>
      <w:r w:rsidR="00385127" w:rsidRPr="00D6013B">
        <w:rPr>
          <w:rFonts w:ascii="Arial" w:hAnsi="Arial" w:cs="Arial"/>
          <w:sz w:val="24"/>
          <w:szCs w:val="24"/>
          <w:lang w:val="en-US"/>
        </w:rPr>
        <w:t xml:space="preserve">hand </w:t>
      </w:r>
      <w:r w:rsidR="007D165E" w:rsidRPr="00D6013B">
        <w:rPr>
          <w:rFonts w:ascii="Arial" w:hAnsi="Arial" w:cs="Arial"/>
          <w:sz w:val="24"/>
          <w:szCs w:val="24"/>
          <w:lang w:val="en-US"/>
        </w:rPr>
        <w:t xml:space="preserve">problems </w:t>
      </w:r>
      <w:r w:rsidR="00385127" w:rsidRPr="00D6013B">
        <w:rPr>
          <w:rFonts w:ascii="Arial" w:hAnsi="Arial" w:cs="Arial"/>
          <w:sz w:val="24"/>
          <w:szCs w:val="24"/>
          <w:lang w:val="en-US"/>
        </w:rPr>
        <w:t xml:space="preserve">during common daily activities (turning, fastening, opening, carrying, grabbing, and squeezing various objects) </w:t>
      </w:r>
      <w:r w:rsidR="004A4064">
        <w:rPr>
          <w:rFonts w:ascii="Arial" w:hAnsi="Arial" w:cs="Arial"/>
          <w:sz w:val="24"/>
          <w:szCs w:val="24"/>
          <w:lang w:val="en-US"/>
        </w:rPr>
        <w:t>in</w:t>
      </w:r>
      <w:r w:rsidR="00385127" w:rsidRPr="00D6013B">
        <w:rPr>
          <w:rFonts w:ascii="Arial" w:hAnsi="Arial" w:cs="Arial"/>
          <w:sz w:val="24"/>
          <w:szCs w:val="24"/>
          <w:lang w:val="en-US"/>
        </w:rPr>
        <w:t xml:space="preserve"> the 48 hours</w:t>
      </w:r>
      <w:r w:rsidR="00BA0679" w:rsidRPr="00D6013B">
        <w:rPr>
          <w:rFonts w:ascii="Arial" w:hAnsi="Arial" w:cs="Arial"/>
          <w:sz w:val="24"/>
          <w:szCs w:val="24"/>
          <w:lang w:val="en-US"/>
        </w:rPr>
        <w:t xml:space="preserve"> before the participant took</w:t>
      </w:r>
      <w:r w:rsidR="00142576" w:rsidRPr="00D6013B">
        <w:rPr>
          <w:rFonts w:ascii="Arial" w:hAnsi="Arial" w:cs="Arial"/>
          <w:sz w:val="24"/>
          <w:szCs w:val="24"/>
          <w:lang w:val="en-US"/>
        </w:rPr>
        <w:t xml:space="preserve"> the test</w:t>
      </w:r>
      <w:r w:rsidR="00385127" w:rsidRPr="00D6013B">
        <w:rPr>
          <w:rFonts w:ascii="Arial" w:hAnsi="Arial" w:cs="Arial"/>
          <w:sz w:val="24"/>
          <w:szCs w:val="24"/>
          <w:lang w:val="en-US"/>
        </w:rPr>
        <w:t xml:space="preserve">. </w:t>
      </w:r>
      <w:r w:rsidR="00142576" w:rsidRPr="00D6013B">
        <w:rPr>
          <w:rFonts w:ascii="Arial" w:hAnsi="Arial" w:cs="Arial"/>
          <w:sz w:val="24"/>
          <w:szCs w:val="24"/>
          <w:lang w:val="en-US"/>
        </w:rPr>
        <w:t>A</w:t>
      </w:r>
      <w:r w:rsidR="00385127" w:rsidRPr="00D6013B">
        <w:rPr>
          <w:rFonts w:ascii="Arial" w:hAnsi="Arial" w:cs="Arial"/>
          <w:sz w:val="24"/>
          <w:szCs w:val="24"/>
          <w:lang w:val="en-US"/>
        </w:rPr>
        <w:t xml:space="preserve"> </w:t>
      </w:r>
      <w:r w:rsidR="004A4064">
        <w:rPr>
          <w:rFonts w:ascii="Arial" w:hAnsi="Arial" w:cs="Arial"/>
          <w:sz w:val="24"/>
          <w:szCs w:val="24"/>
          <w:lang w:val="en-US"/>
        </w:rPr>
        <w:t>5</w:t>
      </w:r>
      <w:r w:rsidR="00385127" w:rsidRPr="00D6013B">
        <w:rPr>
          <w:rFonts w:ascii="Arial" w:hAnsi="Arial" w:cs="Arial"/>
          <w:sz w:val="24"/>
          <w:szCs w:val="24"/>
          <w:lang w:val="en-US"/>
        </w:rPr>
        <w:t xml:space="preserve">-point Likert scale </w:t>
      </w:r>
      <w:r w:rsidR="00142576" w:rsidRPr="00D6013B">
        <w:rPr>
          <w:rFonts w:ascii="Arial" w:hAnsi="Arial" w:cs="Arial"/>
          <w:sz w:val="24"/>
          <w:szCs w:val="24"/>
          <w:lang w:val="en-US"/>
        </w:rPr>
        <w:t>w</w:t>
      </w:r>
      <w:r w:rsidR="004A4064">
        <w:rPr>
          <w:rFonts w:ascii="Arial" w:hAnsi="Arial" w:cs="Arial"/>
          <w:sz w:val="24"/>
          <w:szCs w:val="24"/>
          <w:lang w:val="en-US"/>
        </w:rPr>
        <w:t xml:space="preserve">as used that assigned </w:t>
      </w:r>
      <w:r w:rsidR="00E57ADB">
        <w:rPr>
          <w:rFonts w:ascii="Arial" w:hAnsi="Arial" w:cs="Arial"/>
          <w:sz w:val="24"/>
          <w:szCs w:val="24"/>
          <w:lang w:val="en-US"/>
        </w:rPr>
        <w:t>numerical values to an</w:t>
      </w:r>
      <w:r w:rsidR="00142576" w:rsidRPr="00D6013B">
        <w:rPr>
          <w:rFonts w:ascii="Arial" w:hAnsi="Arial" w:cs="Arial"/>
          <w:sz w:val="24"/>
          <w:szCs w:val="24"/>
          <w:lang w:val="en-US"/>
        </w:rPr>
        <w:t xml:space="preserve">swers about activities as causing </w:t>
      </w:r>
      <w:r w:rsidR="00E57ADB">
        <w:rPr>
          <w:rFonts w:ascii="Arial" w:hAnsi="Arial" w:cs="Arial"/>
          <w:sz w:val="24"/>
          <w:szCs w:val="24"/>
          <w:lang w:val="en-US"/>
        </w:rPr>
        <w:t>no difficulty (</w:t>
      </w:r>
      <w:r w:rsidR="00385127" w:rsidRPr="00D6013B">
        <w:rPr>
          <w:rFonts w:ascii="Arial" w:hAnsi="Arial" w:cs="Arial"/>
          <w:sz w:val="24"/>
          <w:szCs w:val="24"/>
          <w:lang w:val="en-US"/>
        </w:rPr>
        <w:t>none</w:t>
      </w:r>
      <w:r w:rsidR="00E57ADB">
        <w:rPr>
          <w:rFonts w:ascii="Arial" w:hAnsi="Arial" w:cs="Arial"/>
          <w:sz w:val="24"/>
          <w:szCs w:val="24"/>
          <w:lang w:val="en-US"/>
        </w:rPr>
        <w:t>)</w:t>
      </w:r>
      <w:r w:rsidR="00385127" w:rsidRPr="00D6013B">
        <w:rPr>
          <w:rFonts w:ascii="Arial" w:hAnsi="Arial" w:cs="Arial"/>
          <w:sz w:val="24"/>
          <w:szCs w:val="24"/>
          <w:lang w:val="en-US"/>
        </w:rPr>
        <w:t xml:space="preserve"> to extreme difficulty (none</w:t>
      </w:r>
      <w:r w:rsidR="00E57ADB">
        <w:rPr>
          <w:rFonts w:ascii="Arial" w:hAnsi="Arial" w:cs="Arial"/>
          <w:sz w:val="24"/>
          <w:szCs w:val="24"/>
          <w:lang w:val="en-US"/>
        </w:rPr>
        <w:t>=</w:t>
      </w:r>
      <w:r w:rsidR="00385127" w:rsidRPr="00D6013B">
        <w:rPr>
          <w:rFonts w:ascii="Arial" w:hAnsi="Arial" w:cs="Arial"/>
          <w:sz w:val="24"/>
          <w:szCs w:val="24"/>
          <w:lang w:val="en-US"/>
        </w:rPr>
        <w:t xml:space="preserve">0, </w:t>
      </w:r>
      <w:r w:rsidR="00385127" w:rsidRPr="00D6013B">
        <w:rPr>
          <w:rFonts w:ascii="Arial" w:hAnsi="Arial" w:cs="Arial"/>
          <w:sz w:val="24"/>
          <w:szCs w:val="24"/>
          <w:lang w:val="en-US"/>
        </w:rPr>
        <w:lastRenderedPageBreak/>
        <w:t>mild</w:t>
      </w:r>
      <w:r w:rsidR="00E57ADB">
        <w:rPr>
          <w:rFonts w:ascii="Arial" w:hAnsi="Arial" w:cs="Arial"/>
          <w:sz w:val="24"/>
          <w:szCs w:val="24"/>
          <w:lang w:val="en-US"/>
        </w:rPr>
        <w:t>=</w:t>
      </w:r>
      <w:r w:rsidR="00385127" w:rsidRPr="00D6013B">
        <w:rPr>
          <w:rFonts w:ascii="Arial" w:hAnsi="Arial" w:cs="Arial"/>
          <w:sz w:val="24"/>
          <w:szCs w:val="24"/>
          <w:lang w:val="en-US"/>
        </w:rPr>
        <w:t>1, moderate</w:t>
      </w:r>
      <w:r w:rsidR="00E57ADB">
        <w:rPr>
          <w:rFonts w:ascii="Arial" w:hAnsi="Arial" w:cs="Arial"/>
          <w:sz w:val="24"/>
          <w:szCs w:val="24"/>
          <w:lang w:val="en-US"/>
        </w:rPr>
        <w:t>=</w:t>
      </w:r>
      <w:r w:rsidR="00385127" w:rsidRPr="00D6013B">
        <w:rPr>
          <w:rFonts w:ascii="Arial" w:hAnsi="Arial" w:cs="Arial"/>
          <w:sz w:val="24"/>
          <w:szCs w:val="24"/>
          <w:lang w:val="en-US"/>
        </w:rPr>
        <w:t>2, severe</w:t>
      </w:r>
      <w:r w:rsidR="00E57ADB">
        <w:rPr>
          <w:rFonts w:ascii="Arial" w:hAnsi="Arial" w:cs="Arial"/>
          <w:sz w:val="24"/>
          <w:szCs w:val="24"/>
          <w:lang w:val="en-US"/>
        </w:rPr>
        <w:t>=</w:t>
      </w:r>
      <w:r w:rsidR="00385127" w:rsidRPr="00D6013B">
        <w:rPr>
          <w:rFonts w:ascii="Arial" w:hAnsi="Arial" w:cs="Arial"/>
          <w:sz w:val="24"/>
          <w:szCs w:val="24"/>
          <w:lang w:val="en-US"/>
        </w:rPr>
        <w:t>3, and extreme</w:t>
      </w:r>
      <w:r w:rsidR="00E57ADB">
        <w:rPr>
          <w:rFonts w:ascii="Arial" w:hAnsi="Arial" w:cs="Arial"/>
          <w:sz w:val="24"/>
          <w:szCs w:val="24"/>
          <w:lang w:val="en-US"/>
        </w:rPr>
        <w:t>=</w:t>
      </w:r>
      <w:r w:rsidR="00385127" w:rsidRPr="00D6013B">
        <w:rPr>
          <w:rFonts w:ascii="Arial" w:hAnsi="Arial" w:cs="Arial"/>
          <w:sz w:val="24"/>
          <w:szCs w:val="24"/>
          <w:lang w:val="en-US"/>
        </w:rPr>
        <w:t xml:space="preserve">4). The maximum possible score </w:t>
      </w:r>
      <w:r w:rsidR="003D140F" w:rsidRPr="00D6013B">
        <w:rPr>
          <w:rFonts w:ascii="Arial" w:hAnsi="Arial" w:cs="Arial"/>
          <w:sz w:val="24"/>
          <w:szCs w:val="24"/>
          <w:lang w:val="en-US"/>
        </w:rPr>
        <w:t>was</w:t>
      </w:r>
      <w:r w:rsidR="00385127" w:rsidRPr="00D6013B">
        <w:rPr>
          <w:rFonts w:ascii="Arial" w:hAnsi="Arial" w:cs="Arial"/>
          <w:sz w:val="24"/>
          <w:szCs w:val="24"/>
          <w:lang w:val="en-US"/>
        </w:rPr>
        <w:t xml:space="preserve"> 36</w:t>
      </w:r>
      <w:r w:rsidR="003D140F" w:rsidRPr="00D6013B">
        <w:rPr>
          <w:rFonts w:ascii="Arial" w:hAnsi="Arial" w:cs="Arial"/>
          <w:sz w:val="24"/>
          <w:szCs w:val="24"/>
          <w:lang w:val="en-US"/>
        </w:rPr>
        <w:t>;</w:t>
      </w:r>
      <w:r w:rsidR="00385127" w:rsidRPr="00D6013B">
        <w:rPr>
          <w:rFonts w:ascii="Arial" w:hAnsi="Arial" w:cs="Arial"/>
          <w:sz w:val="24"/>
          <w:szCs w:val="24"/>
          <w:lang w:val="en-US"/>
        </w:rPr>
        <w:t xml:space="preserve"> </w:t>
      </w:r>
      <w:r w:rsidR="006F1A03" w:rsidRPr="00D6013B">
        <w:rPr>
          <w:rFonts w:ascii="Arial" w:hAnsi="Arial" w:cs="Arial"/>
          <w:sz w:val="24"/>
          <w:szCs w:val="24"/>
          <w:lang w:val="en-US"/>
        </w:rPr>
        <w:t xml:space="preserve">the final score was normalized to 100 (range 0-100). </w:t>
      </w:r>
      <w:r w:rsidR="007D165E" w:rsidRPr="00D6013B">
        <w:rPr>
          <w:rFonts w:ascii="Arial" w:hAnsi="Arial" w:cs="Arial"/>
          <w:sz w:val="24"/>
          <w:szCs w:val="24"/>
          <w:lang w:val="en-US"/>
        </w:rPr>
        <w:t>H</w:t>
      </w:r>
      <w:r w:rsidR="00385127" w:rsidRPr="00D6013B">
        <w:rPr>
          <w:rFonts w:ascii="Arial" w:hAnsi="Arial" w:cs="Arial"/>
          <w:sz w:val="24"/>
          <w:szCs w:val="24"/>
          <w:lang w:val="en-US"/>
        </w:rPr>
        <w:t>igher score</w:t>
      </w:r>
      <w:r w:rsidR="007D165E" w:rsidRPr="00D6013B">
        <w:rPr>
          <w:rFonts w:ascii="Arial" w:hAnsi="Arial" w:cs="Arial"/>
          <w:sz w:val="24"/>
          <w:szCs w:val="24"/>
          <w:lang w:val="en-US"/>
        </w:rPr>
        <w:t>s</w:t>
      </w:r>
      <w:r w:rsidR="00385127" w:rsidRPr="00D6013B">
        <w:rPr>
          <w:rFonts w:ascii="Arial" w:hAnsi="Arial" w:cs="Arial"/>
          <w:sz w:val="24"/>
          <w:szCs w:val="24"/>
          <w:lang w:val="en-US"/>
        </w:rPr>
        <w:t xml:space="preserve"> reflect greater </w:t>
      </w:r>
      <w:r w:rsidR="003D140F" w:rsidRPr="00D6013B">
        <w:rPr>
          <w:rFonts w:ascii="Arial" w:hAnsi="Arial" w:cs="Arial"/>
          <w:sz w:val="24"/>
          <w:szCs w:val="24"/>
          <w:lang w:val="en-US"/>
        </w:rPr>
        <w:t xml:space="preserve">difficulty in daily </w:t>
      </w:r>
      <w:r w:rsidR="00385127" w:rsidRPr="00D6013B">
        <w:rPr>
          <w:rFonts w:ascii="Arial" w:hAnsi="Arial" w:cs="Arial"/>
          <w:sz w:val="24"/>
          <w:szCs w:val="24"/>
          <w:lang w:val="en-US"/>
        </w:rPr>
        <w:t>activit</w:t>
      </w:r>
      <w:r w:rsidR="003D140F" w:rsidRPr="00D6013B">
        <w:rPr>
          <w:rFonts w:ascii="Arial" w:hAnsi="Arial" w:cs="Arial"/>
          <w:sz w:val="24"/>
          <w:szCs w:val="24"/>
          <w:lang w:val="en-US"/>
        </w:rPr>
        <w:t>ies</w:t>
      </w:r>
      <w:r w:rsidR="00E12189" w:rsidRPr="00D6013B">
        <w:rPr>
          <w:rFonts w:ascii="Arial" w:hAnsi="Arial" w:cs="Arial"/>
          <w:sz w:val="24"/>
          <w:szCs w:val="24"/>
          <w:lang w:val="en-US"/>
        </w:rPr>
        <w:t>.</w:t>
      </w:r>
    </w:p>
    <w:p w:rsidR="00940B4D" w:rsidRPr="00D6013B" w:rsidRDefault="00385127" w:rsidP="00940B4D">
      <w:pPr>
        <w:spacing w:after="0" w:line="480" w:lineRule="auto"/>
        <w:jc w:val="both"/>
        <w:rPr>
          <w:rFonts w:ascii="Arial" w:hAnsi="Arial" w:cs="Arial"/>
          <w:sz w:val="24"/>
          <w:szCs w:val="24"/>
          <w:lang w:val="en-GB"/>
        </w:rPr>
      </w:pPr>
      <w:r w:rsidRPr="00D6013B">
        <w:rPr>
          <w:rFonts w:ascii="Arial" w:hAnsi="Arial" w:cs="Arial"/>
          <w:sz w:val="24"/>
          <w:szCs w:val="24"/>
          <w:lang w:val="en-US"/>
        </w:rPr>
        <w:t xml:space="preserve">Grip strength was measured </w:t>
      </w:r>
      <w:r w:rsidR="003D140F" w:rsidRPr="00D6013B">
        <w:rPr>
          <w:rFonts w:ascii="Arial" w:hAnsi="Arial" w:cs="Arial"/>
          <w:sz w:val="24"/>
          <w:szCs w:val="24"/>
          <w:lang w:val="en-US"/>
        </w:rPr>
        <w:t>using</w:t>
      </w:r>
      <w:r w:rsidRPr="00D6013B">
        <w:rPr>
          <w:rFonts w:ascii="Arial" w:hAnsi="Arial" w:cs="Arial"/>
          <w:sz w:val="24"/>
          <w:szCs w:val="24"/>
          <w:lang w:val="en-US"/>
        </w:rPr>
        <w:t xml:space="preserve"> a strain</w:t>
      </w:r>
      <w:r w:rsidR="00E57ADB">
        <w:rPr>
          <w:rFonts w:ascii="Arial" w:hAnsi="Arial" w:cs="Arial"/>
          <w:sz w:val="24"/>
          <w:szCs w:val="24"/>
          <w:lang w:val="en-US"/>
        </w:rPr>
        <w:t xml:space="preserve"> </w:t>
      </w:r>
      <w:r w:rsidRPr="00D6013B">
        <w:rPr>
          <w:rFonts w:ascii="Arial" w:hAnsi="Arial" w:cs="Arial"/>
          <w:sz w:val="24"/>
          <w:szCs w:val="24"/>
          <w:lang w:val="en-US"/>
        </w:rPr>
        <w:t>gauge dynamometer</w:t>
      </w:r>
      <w:r w:rsidR="00BE6FFE" w:rsidRPr="00D6013B">
        <w:rPr>
          <w:rFonts w:ascii="Arial" w:hAnsi="Arial" w:cs="Arial"/>
          <w:sz w:val="24"/>
          <w:szCs w:val="24"/>
          <w:lang w:val="en-US"/>
        </w:rPr>
        <w:t xml:space="preserve"> (</w:t>
      </w:r>
      <w:r w:rsidR="00264D4F" w:rsidRPr="00D6013B">
        <w:rPr>
          <w:rFonts w:ascii="Arial" w:hAnsi="Arial" w:cs="Arial"/>
          <w:sz w:val="24"/>
          <w:szCs w:val="24"/>
          <w:lang w:val="en-US"/>
        </w:rPr>
        <w:t>12</w:t>
      </w:r>
      <w:r w:rsidR="00BE6FFE" w:rsidRPr="00D6013B">
        <w:rPr>
          <w:rFonts w:ascii="Arial" w:hAnsi="Arial" w:cs="Arial"/>
          <w:sz w:val="24"/>
          <w:szCs w:val="24"/>
          <w:lang w:val="en-US"/>
        </w:rPr>
        <w:t>)</w:t>
      </w:r>
      <w:r w:rsidRPr="00D6013B">
        <w:rPr>
          <w:rFonts w:ascii="Arial" w:hAnsi="Arial" w:cs="Arial"/>
          <w:sz w:val="24"/>
          <w:szCs w:val="24"/>
          <w:lang w:val="en-US"/>
        </w:rPr>
        <w:t xml:space="preserve">. </w:t>
      </w:r>
      <w:r w:rsidR="00940B4D" w:rsidRPr="00D6013B">
        <w:rPr>
          <w:rFonts w:ascii="Arial" w:hAnsi="Arial" w:cs="Arial"/>
          <w:sz w:val="24"/>
          <w:szCs w:val="24"/>
          <w:lang w:val="en-GB"/>
        </w:rPr>
        <w:t>Whil</w:t>
      </w:r>
      <w:r w:rsidR="00E57ADB">
        <w:rPr>
          <w:rFonts w:ascii="Arial" w:hAnsi="Arial" w:cs="Arial"/>
          <w:sz w:val="24"/>
          <w:szCs w:val="24"/>
          <w:lang w:val="en-GB"/>
        </w:rPr>
        <w:t>e</w:t>
      </w:r>
      <w:r w:rsidR="00940B4D" w:rsidRPr="00D6013B">
        <w:rPr>
          <w:rFonts w:ascii="Arial" w:hAnsi="Arial" w:cs="Arial"/>
          <w:sz w:val="24"/>
          <w:szCs w:val="24"/>
          <w:lang w:val="en-GB"/>
        </w:rPr>
        <w:t xml:space="preserve"> seated in a chair with arms</w:t>
      </w:r>
      <w:r w:rsidR="00E57ADB">
        <w:rPr>
          <w:rFonts w:ascii="Arial" w:hAnsi="Arial" w:cs="Arial"/>
          <w:sz w:val="24"/>
          <w:szCs w:val="24"/>
          <w:lang w:val="en-GB"/>
        </w:rPr>
        <w:t xml:space="preserve">, </w:t>
      </w:r>
      <w:r w:rsidR="00940B4D" w:rsidRPr="00D6013B">
        <w:rPr>
          <w:rFonts w:ascii="Arial" w:hAnsi="Arial" w:cs="Arial"/>
          <w:sz w:val="24"/>
          <w:szCs w:val="24"/>
          <w:lang w:val="en-GB"/>
        </w:rPr>
        <w:t>subject</w:t>
      </w:r>
      <w:r w:rsidR="00E57ADB">
        <w:rPr>
          <w:rFonts w:ascii="Arial" w:hAnsi="Arial" w:cs="Arial"/>
          <w:sz w:val="24"/>
          <w:szCs w:val="24"/>
          <w:lang w:val="en-GB"/>
        </w:rPr>
        <w:t>s</w:t>
      </w:r>
      <w:r w:rsidR="00940B4D" w:rsidRPr="00D6013B">
        <w:rPr>
          <w:rFonts w:ascii="Arial" w:hAnsi="Arial" w:cs="Arial"/>
          <w:sz w:val="24"/>
          <w:szCs w:val="24"/>
          <w:lang w:val="en-GB"/>
        </w:rPr>
        <w:t xml:space="preserve"> w</w:t>
      </w:r>
      <w:r w:rsidR="00E57ADB">
        <w:rPr>
          <w:rFonts w:ascii="Arial" w:hAnsi="Arial" w:cs="Arial"/>
          <w:sz w:val="24"/>
          <w:szCs w:val="24"/>
          <w:lang w:val="en-GB"/>
        </w:rPr>
        <w:t>ere</w:t>
      </w:r>
      <w:r w:rsidR="00940B4D" w:rsidRPr="00D6013B">
        <w:rPr>
          <w:rFonts w:ascii="Arial" w:hAnsi="Arial" w:cs="Arial"/>
          <w:sz w:val="24"/>
          <w:szCs w:val="24"/>
          <w:lang w:val="en-GB"/>
        </w:rPr>
        <w:t xml:space="preserve"> asked to rest their forearm on the arms of the chair with the elbow at right angles and the wrist in a neutral position. The examiner demonstrated how to use the dynamometer</w:t>
      </w:r>
      <w:r w:rsidR="00E57ADB">
        <w:rPr>
          <w:rFonts w:ascii="Arial" w:hAnsi="Arial" w:cs="Arial"/>
          <w:sz w:val="24"/>
          <w:szCs w:val="24"/>
          <w:lang w:val="en-GB"/>
        </w:rPr>
        <w:t>,</w:t>
      </w:r>
      <w:r w:rsidR="00957308" w:rsidRPr="00D6013B">
        <w:rPr>
          <w:rFonts w:ascii="Arial" w:hAnsi="Arial" w:cs="Arial"/>
          <w:sz w:val="24"/>
          <w:szCs w:val="24"/>
          <w:lang w:val="en-GB"/>
        </w:rPr>
        <w:t xml:space="preserve"> indicating</w:t>
      </w:r>
      <w:r w:rsidR="00940B4D" w:rsidRPr="00D6013B">
        <w:rPr>
          <w:rFonts w:ascii="Arial" w:hAnsi="Arial" w:cs="Arial"/>
          <w:sz w:val="24"/>
          <w:szCs w:val="24"/>
          <w:lang w:val="en-GB"/>
        </w:rPr>
        <w:t xml:space="preserve"> that gripping very tightly registers the best score. The hand was positioned so that the thumb </w:t>
      </w:r>
      <w:r w:rsidR="00E57ADB">
        <w:rPr>
          <w:rFonts w:ascii="Arial" w:hAnsi="Arial" w:cs="Arial"/>
          <w:sz w:val="24"/>
          <w:szCs w:val="24"/>
          <w:lang w:val="en-GB"/>
        </w:rPr>
        <w:t>went</w:t>
      </w:r>
      <w:r w:rsidR="00940B4D" w:rsidRPr="00D6013B">
        <w:rPr>
          <w:rFonts w:ascii="Arial" w:hAnsi="Arial" w:cs="Arial"/>
          <w:sz w:val="24"/>
          <w:szCs w:val="24"/>
          <w:lang w:val="en-GB"/>
        </w:rPr>
        <w:t xml:space="preserve"> </w:t>
      </w:r>
      <w:r w:rsidR="00E57ADB">
        <w:rPr>
          <w:rFonts w:ascii="Arial" w:hAnsi="Arial" w:cs="Arial"/>
          <w:sz w:val="24"/>
          <w:szCs w:val="24"/>
          <w:lang w:val="en-GB"/>
        </w:rPr>
        <w:t>a</w:t>
      </w:r>
      <w:r w:rsidR="00940B4D" w:rsidRPr="00D6013B">
        <w:rPr>
          <w:rFonts w:ascii="Arial" w:hAnsi="Arial" w:cs="Arial"/>
          <w:sz w:val="24"/>
          <w:szCs w:val="24"/>
          <w:lang w:val="en-GB"/>
        </w:rPr>
        <w:t xml:space="preserve">round one side of the handle and the </w:t>
      </w:r>
      <w:r w:rsidR="00957308" w:rsidRPr="00D6013B">
        <w:rPr>
          <w:rFonts w:ascii="Arial" w:hAnsi="Arial" w:cs="Arial"/>
          <w:sz w:val="24"/>
          <w:szCs w:val="24"/>
          <w:lang w:val="en-GB"/>
        </w:rPr>
        <w:t xml:space="preserve">other </w:t>
      </w:r>
      <w:r w:rsidR="00E57ADB">
        <w:rPr>
          <w:rFonts w:ascii="Arial" w:hAnsi="Arial" w:cs="Arial"/>
          <w:sz w:val="24"/>
          <w:szCs w:val="24"/>
          <w:lang w:val="en-GB"/>
        </w:rPr>
        <w:t>4</w:t>
      </w:r>
      <w:r w:rsidR="00940B4D" w:rsidRPr="00D6013B">
        <w:rPr>
          <w:rFonts w:ascii="Arial" w:hAnsi="Arial" w:cs="Arial"/>
          <w:sz w:val="24"/>
          <w:szCs w:val="24"/>
          <w:lang w:val="en-GB"/>
        </w:rPr>
        <w:t xml:space="preserve"> fingers </w:t>
      </w:r>
      <w:r w:rsidR="00E57ADB">
        <w:rPr>
          <w:rFonts w:ascii="Arial" w:hAnsi="Arial" w:cs="Arial"/>
          <w:sz w:val="24"/>
          <w:szCs w:val="24"/>
          <w:lang w:val="en-GB"/>
        </w:rPr>
        <w:t>went</w:t>
      </w:r>
      <w:r w:rsidR="00940B4D" w:rsidRPr="00D6013B">
        <w:rPr>
          <w:rFonts w:ascii="Arial" w:hAnsi="Arial" w:cs="Arial"/>
          <w:sz w:val="24"/>
          <w:szCs w:val="24"/>
          <w:lang w:val="en-GB"/>
        </w:rPr>
        <w:t xml:space="preserve"> around the other side. The </w:t>
      </w:r>
      <w:r w:rsidR="00E57ADB">
        <w:rPr>
          <w:rFonts w:ascii="Arial" w:hAnsi="Arial" w:cs="Arial"/>
          <w:sz w:val="24"/>
          <w:szCs w:val="24"/>
          <w:lang w:val="en-GB"/>
        </w:rPr>
        <w:t xml:space="preserve">hand </w:t>
      </w:r>
      <w:r w:rsidR="00940B4D" w:rsidRPr="00D6013B">
        <w:rPr>
          <w:rFonts w:ascii="Arial" w:hAnsi="Arial" w:cs="Arial"/>
          <w:sz w:val="24"/>
          <w:szCs w:val="24"/>
          <w:lang w:val="en-GB"/>
        </w:rPr>
        <w:t xml:space="preserve">had to feel comfortable </w:t>
      </w:r>
      <w:r w:rsidR="00E57ADB">
        <w:rPr>
          <w:rFonts w:ascii="Arial" w:hAnsi="Arial" w:cs="Arial"/>
          <w:sz w:val="24"/>
          <w:szCs w:val="24"/>
          <w:lang w:val="en-GB"/>
        </w:rPr>
        <w:t xml:space="preserve">holding the instrument, so </w:t>
      </w:r>
      <w:r w:rsidR="00940B4D" w:rsidRPr="00D6013B">
        <w:rPr>
          <w:rFonts w:ascii="Arial" w:hAnsi="Arial" w:cs="Arial"/>
          <w:sz w:val="24"/>
          <w:szCs w:val="24"/>
          <w:lang w:val="en-GB"/>
        </w:rPr>
        <w:t>the position was altered if necessary. The dynamometer was supported lightly by the examiner. The subject was encouraged to squeeze as long and as tightly as possible or until the needle stop</w:t>
      </w:r>
      <w:r w:rsidR="00E57ADB">
        <w:rPr>
          <w:rFonts w:ascii="Arial" w:hAnsi="Arial" w:cs="Arial"/>
          <w:sz w:val="24"/>
          <w:szCs w:val="24"/>
          <w:lang w:val="en-GB"/>
        </w:rPr>
        <w:t>ped</w:t>
      </w:r>
      <w:r w:rsidR="00940B4D" w:rsidRPr="00D6013B">
        <w:rPr>
          <w:rFonts w:ascii="Arial" w:hAnsi="Arial" w:cs="Arial"/>
          <w:sz w:val="24"/>
          <w:szCs w:val="24"/>
          <w:lang w:val="en-GB"/>
        </w:rPr>
        <w:t xml:space="preserve"> rising. The result was recorded to the nearest kilogram. Grip strength was measured alternately, beginning with </w:t>
      </w:r>
      <w:r w:rsidR="00E57ADB">
        <w:rPr>
          <w:rFonts w:ascii="Arial" w:hAnsi="Arial" w:cs="Arial"/>
          <w:sz w:val="24"/>
          <w:szCs w:val="24"/>
          <w:lang w:val="en-GB"/>
        </w:rPr>
        <w:t>the right hand</w:t>
      </w:r>
      <w:r w:rsidR="00940B4D" w:rsidRPr="00D6013B">
        <w:rPr>
          <w:rFonts w:ascii="Arial" w:hAnsi="Arial" w:cs="Arial"/>
          <w:sz w:val="24"/>
          <w:szCs w:val="24"/>
          <w:lang w:val="en-GB"/>
        </w:rPr>
        <w:t xml:space="preserve">. It was measured a total of </w:t>
      </w:r>
      <w:r w:rsidR="00E57ADB">
        <w:rPr>
          <w:rFonts w:ascii="Arial" w:hAnsi="Arial" w:cs="Arial"/>
          <w:sz w:val="24"/>
          <w:szCs w:val="24"/>
          <w:lang w:val="en-GB"/>
        </w:rPr>
        <w:t>2</w:t>
      </w:r>
      <w:r w:rsidR="00940B4D" w:rsidRPr="00D6013B">
        <w:rPr>
          <w:rFonts w:ascii="Arial" w:hAnsi="Arial" w:cs="Arial"/>
          <w:sz w:val="24"/>
          <w:szCs w:val="24"/>
          <w:lang w:val="en-GB"/>
        </w:rPr>
        <w:t xml:space="preserve"> times on each side. </w:t>
      </w:r>
      <w:r w:rsidR="00940B4D" w:rsidRPr="00D6013B">
        <w:rPr>
          <w:rFonts w:ascii="Arial" w:hAnsi="Arial" w:cs="Arial"/>
          <w:sz w:val="24"/>
          <w:szCs w:val="24"/>
          <w:lang w:val="en-US"/>
        </w:rPr>
        <w:t>To calculate the total score, the maximum values of the right and the left hand</w:t>
      </w:r>
      <w:r w:rsidR="00957308" w:rsidRPr="00D6013B">
        <w:rPr>
          <w:rFonts w:ascii="Arial" w:hAnsi="Arial" w:cs="Arial"/>
          <w:sz w:val="24"/>
          <w:szCs w:val="24"/>
          <w:lang w:val="en-US"/>
        </w:rPr>
        <w:t>s</w:t>
      </w:r>
      <w:r w:rsidR="00E57ADB">
        <w:rPr>
          <w:rFonts w:ascii="Arial" w:hAnsi="Arial" w:cs="Arial"/>
          <w:sz w:val="24"/>
          <w:szCs w:val="24"/>
          <w:lang w:val="en-US"/>
        </w:rPr>
        <w:t xml:space="preserve"> were summed</w:t>
      </w:r>
      <w:r w:rsidR="00940B4D" w:rsidRPr="00D6013B">
        <w:rPr>
          <w:rFonts w:ascii="Arial" w:hAnsi="Arial" w:cs="Arial"/>
          <w:sz w:val="24"/>
          <w:szCs w:val="24"/>
          <w:lang w:val="en-US"/>
        </w:rPr>
        <w:t xml:space="preserve"> and divided by two. If only one hand could be used, the value</w:t>
      </w:r>
      <w:r w:rsidR="00957308" w:rsidRPr="00D6013B">
        <w:rPr>
          <w:rFonts w:ascii="Arial" w:hAnsi="Arial" w:cs="Arial"/>
          <w:sz w:val="24"/>
          <w:szCs w:val="24"/>
          <w:lang w:val="en-US"/>
        </w:rPr>
        <w:t>s</w:t>
      </w:r>
      <w:r w:rsidR="00940B4D" w:rsidRPr="00D6013B">
        <w:rPr>
          <w:rFonts w:ascii="Arial" w:hAnsi="Arial" w:cs="Arial"/>
          <w:sz w:val="24"/>
          <w:szCs w:val="24"/>
          <w:lang w:val="en-US"/>
        </w:rPr>
        <w:t xml:space="preserve"> of that </w:t>
      </w:r>
      <w:r w:rsidR="00957308" w:rsidRPr="00D6013B">
        <w:rPr>
          <w:rFonts w:ascii="Arial" w:hAnsi="Arial" w:cs="Arial"/>
          <w:sz w:val="24"/>
          <w:szCs w:val="24"/>
          <w:lang w:val="en-US"/>
        </w:rPr>
        <w:t>s</w:t>
      </w:r>
      <w:r w:rsidR="001648DD">
        <w:rPr>
          <w:rFonts w:ascii="Arial" w:hAnsi="Arial" w:cs="Arial"/>
          <w:sz w:val="24"/>
          <w:szCs w:val="24"/>
          <w:lang w:val="en-US"/>
        </w:rPr>
        <w:t>ubject</w:t>
      </w:r>
      <w:r w:rsidR="00957308" w:rsidRPr="00D6013B">
        <w:rPr>
          <w:rFonts w:ascii="Arial" w:hAnsi="Arial" w:cs="Arial"/>
          <w:sz w:val="24"/>
          <w:szCs w:val="24"/>
          <w:lang w:val="en-US"/>
        </w:rPr>
        <w:t xml:space="preserve"> were </w:t>
      </w:r>
      <w:r w:rsidR="00940B4D" w:rsidRPr="00D6013B">
        <w:rPr>
          <w:rFonts w:ascii="Arial" w:hAnsi="Arial" w:cs="Arial"/>
          <w:sz w:val="24"/>
          <w:szCs w:val="24"/>
          <w:lang w:val="en-US"/>
        </w:rPr>
        <w:t>not considered</w:t>
      </w:r>
      <w:r w:rsidR="00957308" w:rsidRPr="00D6013B">
        <w:rPr>
          <w:rFonts w:ascii="Arial" w:hAnsi="Arial" w:cs="Arial"/>
          <w:sz w:val="24"/>
          <w:szCs w:val="24"/>
          <w:lang w:val="en-US"/>
        </w:rPr>
        <w:t xml:space="preserve"> in the analysis</w:t>
      </w:r>
      <w:r w:rsidR="00940B4D" w:rsidRPr="00D6013B">
        <w:rPr>
          <w:rFonts w:ascii="Arial" w:hAnsi="Arial" w:cs="Arial"/>
          <w:sz w:val="24"/>
          <w:szCs w:val="24"/>
          <w:lang w:val="en-US"/>
        </w:rPr>
        <w:t>.</w:t>
      </w:r>
    </w:p>
    <w:p w:rsidR="00544C77" w:rsidRPr="00D6013B" w:rsidRDefault="00544C77" w:rsidP="009924C2">
      <w:pPr>
        <w:spacing w:after="0" w:line="480" w:lineRule="auto"/>
        <w:jc w:val="both"/>
        <w:rPr>
          <w:rFonts w:ascii="Arial" w:hAnsi="Arial" w:cs="Arial"/>
          <w:sz w:val="24"/>
          <w:szCs w:val="24"/>
          <w:lang w:val="en-GB"/>
        </w:rPr>
      </w:pPr>
    </w:p>
    <w:p w:rsidR="00B03DC8" w:rsidRPr="00D6013B" w:rsidRDefault="00B03DC8" w:rsidP="009924C2">
      <w:pPr>
        <w:spacing w:after="0" w:line="480" w:lineRule="auto"/>
        <w:rPr>
          <w:rFonts w:ascii="Arial" w:hAnsi="Arial" w:cs="Arial"/>
          <w:b/>
          <w:sz w:val="24"/>
          <w:szCs w:val="24"/>
          <w:lang w:val="en-US"/>
        </w:rPr>
      </w:pPr>
      <w:r w:rsidRPr="00D6013B">
        <w:rPr>
          <w:rFonts w:ascii="Arial" w:hAnsi="Arial" w:cs="Arial"/>
          <w:b/>
          <w:sz w:val="24"/>
          <w:szCs w:val="24"/>
          <w:lang w:val="en-US"/>
        </w:rPr>
        <w:t xml:space="preserve">Clinical diagnosis of hand OA </w:t>
      </w:r>
    </w:p>
    <w:p w:rsidR="008D1E35" w:rsidRPr="00D6013B" w:rsidRDefault="003D140F"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Hand OA was diagnosed </w:t>
      </w:r>
      <w:r w:rsidR="008B7D4A" w:rsidRPr="00D6013B">
        <w:rPr>
          <w:rFonts w:ascii="Arial" w:hAnsi="Arial" w:cs="Arial"/>
          <w:sz w:val="24"/>
          <w:szCs w:val="24"/>
          <w:lang w:val="en-US"/>
        </w:rPr>
        <w:t xml:space="preserve">on the basis of </w:t>
      </w:r>
      <w:r w:rsidR="006A1164" w:rsidRPr="00D6013B">
        <w:rPr>
          <w:rFonts w:ascii="Arial" w:hAnsi="Arial" w:cs="Arial"/>
          <w:sz w:val="24"/>
          <w:szCs w:val="24"/>
          <w:lang w:val="en-US"/>
        </w:rPr>
        <w:t xml:space="preserve">the </w:t>
      </w:r>
      <w:r w:rsidR="008B7D4A" w:rsidRPr="00D6013B">
        <w:rPr>
          <w:rFonts w:ascii="Arial" w:hAnsi="Arial" w:cs="Arial"/>
          <w:sz w:val="24"/>
          <w:szCs w:val="24"/>
          <w:lang w:val="en-US"/>
        </w:rPr>
        <w:t xml:space="preserve">patient’s medical history and </w:t>
      </w:r>
      <w:r w:rsidR="006A1164" w:rsidRPr="00D6013B">
        <w:rPr>
          <w:rFonts w:ascii="Arial" w:hAnsi="Arial" w:cs="Arial"/>
          <w:sz w:val="24"/>
          <w:szCs w:val="24"/>
          <w:lang w:val="en-US"/>
        </w:rPr>
        <w:t xml:space="preserve">the </w:t>
      </w:r>
      <w:r w:rsidR="008B7D4A" w:rsidRPr="00D6013B">
        <w:rPr>
          <w:rFonts w:ascii="Arial" w:hAnsi="Arial" w:cs="Arial"/>
          <w:sz w:val="24"/>
          <w:szCs w:val="24"/>
          <w:lang w:val="en-US"/>
        </w:rPr>
        <w:t>physical examination</w:t>
      </w:r>
      <w:r w:rsidR="008869DA" w:rsidRPr="00D6013B">
        <w:rPr>
          <w:rFonts w:ascii="Arial" w:hAnsi="Arial" w:cs="Arial"/>
          <w:sz w:val="24"/>
          <w:szCs w:val="24"/>
          <w:lang w:val="en-US"/>
        </w:rPr>
        <w:t xml:space="preserve"> </w:t>
      </w:r>
      <w:r w:rsidR="006A1164" w:rsidRPr="00D6013B">
        <w:rPr>
          <w:rFonts w:ascii="Arial" w:hAnsi="Arial" w:cs="Arial"/>
          <w:sz w:val="24"/>
          <w:szCs w:val="24"/>
          <w:lang w:val="en-US"/>
        </w:rPr>
        <w:t>he/she underwent</w:t>
      </w:r>
      <w:r w:rsidR="0024056E">
        <w:rPr>
          <w:rFonts w:ascii="Arial" w:hAnsi="Arial" w:cs="Arial"/>
          <w:sz w:val="24"/>
          <w:szCs w:val="24"/>
          <w:lang w:val="en-US"/>
        </w:rPr>
        <w:t>,</w:t>
      </w:r>
      <w:r w:rsidR="006A1164" w:rsidRPr="00D6013B">
        <w:rPr>
          <w:rFonts w:ascii="Arial" w:hAnsi="Arial" w:cs="Arial"/>
          <w:sz w:val="24"/>
          <w:szCs w:val="24"/>
          <w:lang w:val="en-US"/>
        </w:rPr>
        <w:t xml:space="preserve"> </w:t>
      </w:r>
      <w:r w:rsidR="008869DA" w:rsidRPr="00D6013B">
        <w:rPr>
          <w:rFonts w:ascii="Arial" w:hAnsi="Arial" w:cs="Arial"/>
          <w:sz w:val="24"/>
          <w:szCs w:val="24"/>
          <w:lang w:val="en-US"/>
        </w:rPr>
        <w:t>using</w:t>
      </w:r>
      <w:r w:rsidR="008B7D4A" w:rsidRPr="00D6013B">
        <w:rPr>
          <w:rFonts w:ascii="Arial" w:hAnsi="Arial" w:cs="Arial"/>
          <w:sz w:val="24"/>
          <w:szCs w:val="24"/>
          <w:lang w:val="en-US"/>
        </w:rPr>
        <w:t xml:space="preserve"> algorithms based on the clinical criteria developed by the American College of Rheumatology (ACR) (</w:t>
      </w:r>
      <w:r w:rsidR="00264D4F" w:rsidRPr="00D6013B">
        <w:rPr>
          <w:rFonts w:ascii="Arial" w:hAnsi="Arial" w:cs="Arial"/>
          <w:sz w:val="24"/>
          <w:szCs w:val="24"/>
          <w:lang w:val="en-US"/>
        </w:rPr>
        <w:t>13</w:t>
      </w:r>
      <w:r w:rsidR="008B7D4A" w:rsidRPr="00D6013B">
        <w:rPr>
          <w:rFonts w:ascii="Arial" w:hAnsi="Arial" w:cs="Arial"/>
          <w:sz w:val="24"/>
          <w:szCs w:val="24"/>
          <w:lang w:val="en-US"/>
        </w:rPr>
        <w:t xml:space="preserve">) and </w:t>
      </w:r>
      <w:r w:rsidR="0024056E">
        <w:rPr>
          <w:rFonts w:ascii="Arial" w:hAnsi="Arial" w:cs="Arial"/>
          <w:sz w:val="24"/>
          <w:szCs w:val="24"/>
          <w:lang w:val="en-US"/>
        </w:rPr>
        <w:t xml:space="preserve">on </w:t>
      </w:r>
      <w:r w:rsidR="0024056E" w:rsidRPr="00D6013B">
        <w:rPr>
          <w:rFonts w:ascii="Arial" w:hAnsi="Arial" w:cs="Arial"/>
          <w:sz w:val="24"/>
          <w:szCs w:val="24"/>
          <w:lang w:val="en-US"/>
        </w:rPr>
        <w:t>recommend</w:t>
      </w:r>
      <w:r w:rsidR="0024056E">
        <w:rPr>
          <w:rFonts w:ascii="Arial" w:hAnsi="Arial" w:cs="Arial"/>
          <w:sz w:val="24"/>
          <w:szCs w:val="24"/>
          <w:lang w:val="en-US"/>
        </w:rPr>
        <w:t>ations</w:t>
      </w:r>
      <w:r w:rsidR="0024056E" w:rsidRPr="00D6013B">
        <w:rPr>
          <w:rFonts w:ascii="Arial" w:hAnsi="Arial" w:cs="Arial"/>
          <w:sz w:val="24"/>
          <w:szCs w:val="24"/>
          <w:lang w:val="en-US"/>
        </w:rPr>
        <w:t xml:space="preserve"> </w:t>
      </w:r>
      <w:r w:rsidR="006A1164" w:rsidRPr="00D6013B">
        <w:rPr>
          <w:rFonts w:ascii="Arial" w:hAnsi="Arial" w:cs="Arial"/>
          <w:sz w:val="24"/>
          <w:szCs w:val="24"/>
          <w:lang w:val="en-US"/>
        </w:rPr>
        <w:t>o</w:t>
      </w:r>
      <w:r w:rsidR="0024056E">
        <w:rPr>
          <w:rFonts w:ascii="Arial" w:hAnsi="Arial" w:cs="Arial"/>
          <w:sz w:val="24"/>
          <w:szCs w:val="24"/>
          <w:lang w:val="en-US"/>
        </w:rPr>
        <w:t>f the</w:t>
      </w:r>
      <w:r w:rsidR="006A1164" w:rsidRPr="00D6013B">
        <w:rPr>
          <w:rFonts w:ascii="Arial" w:hAnsi="Arial" w:cs="Arial"/>
          <w:sz w:val="24"/>
          <w:szCs w:val="24"/>
          <w:lang w:val="en-US"/>
        </w:rPr>
        <w:t xml:space="preserve"> </w:t>
      </w:r>
      <w:r w:rsidR="008B7D4A" w:rsidRPr="00D6013B">
        <w:rPr>
          <w:rFonts w:ascii="Arial" w:hAnsi="Arial" w:cs="Arial"/>
          <w:sz w:val="24"/>
          <w:szCs w:val="24"/>
          <w:lang w:val="en-US"/>
        </w:rPr>
        <w:t>E</w:t>
      </w:r>
      <w:r w:rsidR="0024056E">
        <w:rPr>
          <w:rFonts w:ascii="Arial" w:hAnsi="Arial" w:cs="Arial"/>
          <w:sz w:val="24"/>
          <w:szCs w:val="24"/>
          <w:lang w:val="en-US"/>
        </w:rPr>
        <w:t>uropean League Against Rheumatism</w:t>
      </w:r>
      <w:r w:rsidR="008B7D4A" w:rsidRPr="00D6013B">
        <w:rPr>
          <w:rFonts w:ascii="Arial" w:hAnsi="Arial" w:cs="Arial"/>
          <w:sz w:val="24"/>
          <w:szCs w:val="24"/>
          <w:lang w:val="en-US"/>
        </w:rPr>
        <w:t xml:space="preserve"> (</w:t>
      </w:r>
      <w:r w:rsidR="00264D4F" w:rsidRPr="00D6013B">
        <w:rPr>
          <w:rFonts w:ascii="Arial" w:hAnsi="Arial" w:cs="Arial"/>
          <w:sz w:val="24"/>
          <w:szCs w:val="24"/>
          <w:lang w:val="en-US"/>
        </w:rPr>
        <w:t>14</w:t>
      </w:r>
      <w:r w:rsidR="008B7D4A" w:rsidRPr="00D6013B">
        <w:rPr>
          <w:rFonts w:ascii="Arial" w:hAnsi="Arial" w:cs="Arial"/>
          <w:sz w:val="24"/>
          <w:szCs w:val="24"/>
          <w:lang w:val="en-US"/>
        </w:rPr>
        <w:t>).</w:t>
      </w:r>
      <w:r w:rsidR="0024056E">
        <w:rPr>
          <w:rFonts w:ascii="Arial" w:hAnsi="Arial" w:cs="Arial"/>
          <w:sz w:val="24"/>
          <w:szCs w:val="24"/>
          <w:lang w:val="en-US"/>
        </w:rPr>
        <w:t xml:space="preserve"> For the AUSCAN pain and stiffness sections, the responses are categorized on a 5-point Likert scale ranging from </w:t>
      </w:r>
      <w:r w:rsidR="0024056E" w:rsidRPr="00D6013B">
        <w:rPr>
          <w:rFonts w:ascii="Arial" w:hAnsi="Arial" w:cs="Arial"/>
          <w:sz w:val="24"/>
          <w:szCs w:val="24"/>
          <w:lang w:val="en-US"/>
        </w:rPr>
        <w:t>none to extreme difficulty (none</w:t>
      </w:r>
      <w:r w:rsidR="0024056E">
        <w:rPr>
          <w:rFonts w:ascii="Arial" w:hAnsi="Arial" w:cs="Arial"/>
          <w:sz w:val="24"/>
          <w:szCs w:val="24"/>
          <w:lang w:val="en-US"/>
        </w:rPr>
        <w:t>=</w:t>
      </w:r>
      <w:r w:rsidR="0024056E" w:rsidRPr="00D6013B">
        <w:rPr>
          <w:rFonts w:ascii="Arial" w:hAnsi="Arial" w:cs="Arial"/>
          <w:sz w:val="24"/>
          <w:szCs w:val="24"/>
          <w:lang w:val="en-US"/>
        </w:rPr>
        <w:t>0, mild</w:t>
      </w:r>
      <w:r w:rsidR="0024056E">
        <w:rPr>
          <w:rFonts w:ascii="Arial" w:hAnsi="Arial" w:cs="Arial"/>
          <w:sz w:val="24"/>
          <w:szCs w:val="24"/>
          <w:lang w:val="en-US"/>
        </w:rPr>
        <w:t>=</w:t>
      </w:r>
      <w:r w:rsidR="0024056E" w:rsidRPr="00D6013B">
        <w:rPr>
          <w:rFonts w:ascii="Arial" w:hAnsi="Arial" w:cs="Arial"/>
          <w:sz w:val="24"/>
          <w:szCs w:val="24"/>
          <w:lang w:val="en-US"/>
        </w:rPr>
        <w:t>1, moderate</w:t>
      </w:r>
      <w:r w:rsidR="0024056E">
        <w:rPr>
          <w:rFonts w:ascii="Arial" w:hAnsi="Arial" w:cs="Arial"/>
          <w:sz w:val="24"/>
          <w:szCs w:val="24"/>
          <w:lang w:val="en-US"/>
        </w:rPr>
        <w:t>=</w:t>
      </w:r>
      <w:r w:rsidR="0024056E" w:rsidRPr="00D6013B">
        <w:rPr>
          <w:rFonts w:ascii="Arial" w:hAnsi="Arial" w:cs="Arial"/>
          <w:sz w:val="24"/>
          <w:szCs w:val="24"/>
          <w:lang w:val="en-US"/>
        </w:rPr>
        <w:t>2, severe</w:t>
      </w:r>
      <w:r w:rsidR="0024056E">
        <w:rPr>
          <w:rFonts w:ascii="Arial" w:hAnsi="Arial" w:cs="Arial"/>
          <w:sz w:val="24"/>
          <w:szCs w:val="24"/>
          <w:lang w:val="en-US"/>
        </w:rPr>
        <w:t>=</w:t>
      </w:r>
      <w:r w:rsidR="0024056E" w:rsidRPr="00D6013B">
        <w:rPr>
          <w:rFonts w:ascii="Arial" w:hAnsi="Arial" w:cs="Arial"/>
          <w:sz w:val="24"/>
          <w:szCs w:val="24"/>
          <w:lang w:val="en-US"/>
        </w:rPr>
        <w:t>3, and extreme</w:t>
      </w:r>
      <w:r w:rsidR="0024056E">
        <w:rPr>
          <w:rFonts w:ascii="Arial" w:hAnsi="Arial" w:cs="Arial"/>
          <w:sz w:val="24"/>
          <w:szCs w:val="24"/>
          <w:lang w:val="en-US"/>
        </w:rPr>
        <w:t>=</w:t>
      </w:r>
      <w:r w:rsidR="0024056E" w:rsidRPr="00D6013B">
        <w:rPr>
          <w:rFonts w:ascii="Arial" w:hAnsi="Arial" w:cs="Arial"/>
          <w:sz w:val="24"/>
          <w:szCs w:val="24"/>
          <w:lang w:val="en-US"/>
        </w:rPr>
        <w:t>4)</w:t>
      </w:r>
      <w:r w:rsidR="0024056E">
        <w:rPr>
          <w:rFonts w:ascii="Arial" w:hAnsi="Arial" w:cs="Arial"/>
          <w:sz w:val="24"/>
          <w:szCs w:val="24"/>
          <w:lang w:val="en-US"/>
        </w:rPr>
        <w:t xml:space="preserve"> (</w:t>
      </w:r>
      <w:r w:rsidR="006A1164" w:rsidRPr="00D6013B">
        <w:rPr>
          <w:rFonts w:ascii="Arial" w:hAnsi="Arial" w:cs="Arial"/>
          <w:sz w:val="24"/>
          <w:szCs w:val="24"/>
          <w:lang w:val="en-US"/>
        </w:rPr>
        <w:t>p</w:t>
      </w:r>
      <w:r w:rsidR="008B7D4A" w:rsidRPr="00D6013B">
        <w:rPr>
          <w:rFonts w:ascii="Arial" w:hAnsi="Arial" w:cs="Arial"/>
          <w:sz w:val="24"/>
          <w:szCs w:val="24"/>
          <w:lang w:val="en-US"/>
        </w:rPr>
        <w:t xml:space="preserve">ain </w:t>
      </w:r>
      <w:r w:rsidR="0024056E">
        <w:rPr>
          <w:rFonts w:ascii="Arial" w:hAnsi="Arial" w:cs="Arial"/>
          <w:sz w:val="24"/>
          <w:szCs w:val="24"/>
          <w:lang w:val="en-US"/>
        </w:rPr>
        <w:t xml:space="preserve">score for hand OA </w:t>
      </w:r>
      <w:r w:rsidR="008B7D4A" w:rsidRPr="00D6013B">
        <w:rPr>
          <w:rFonts w:ascii="Arial" w:hAnsi="Arial" w:cs="Arial"/>
          <w:sz w:val="24"/>
          <w:szCs w:val="24"/>
          <w:lang w:val="en-US"/>
        </w:rPr>
        <w:t>cutoff ≥3</w:t>
      </w:r>
      <w:r w:rsidR="0024056E">
        <w:rPr>
          <w:rFonts w:ascii="Arial" w:hAnsi="Arial" w:cs="Arial"/>
          <w:sz w:val="24"/>
          <w:szCs w:val="24"/>
          <w:lang w:val="en-US"/>
        </w:rPr>
        <w:t>;</w:t>
      </w:r>
      <w:r w:rsidR="00B41775" w:rsidRPr="00D6013B">
        <w:rPr>
          <w:rFonts w:ascii="Arial" w:hAnsi="Arial" w:cs="Arial"/>
          <w:sz w:val="24"/>
          <w:szCs w:val="24"/>
          <w:lang w:val="en-US"/>
        </w:rPr>
        <w:t xml:space="preserve"> stiffness </w:t>
      </w:r>
      <w:r w:rsidR="0024056E">
        <w:rPr>
          <w:rFonts w:ascii="Arial" w:hAnsi="Arial" w:cs="Arial"/>
          <w:sz w:val="24"/>
          <w:szCs w:val="24"/>
          <w:lang w:val="en-US"/>
        </w:rPr>
        <w:t>score for hand OA cutoff ≥1</w:t>
      </w:r>
      <w:r w:rsidR="00B53E76" w:rsidRPr="00D6013B">
        <w:rPr>
          <w:rFonts w:ascii="Arial" w:hAnsi="Arial" w:cs="Arial"/>
          <w:sz w:val="24"/>
          <w:szCs w:val="24"/>
          <w:lang w:val="en-US"/>
        </w:rPr>
        <w:t>)</w:t>
      </w:r>
      <w:r w:rsidR="0024056E">
        <w:rPr>
          <w:rFonts w:ascii="Arial" w:hAnsi="Arial" w:cs="Arial"/>
          <w:sz w:val="24"/>
          <w:szCs w:val="24"/>
          <w:lang w:val="en-US"/>
        </w:rPr>
        <w:t>.</w:t>
      </w:r>
      <w:r w:rsidR="00B03DC8" w:rsidRPr="00D6013B">
        <w:rPr>
          <w:rFonts w:ascii="Arial" w:hAnsi="Arial" w:cs="Arial"/>
          <w:sz w:val="24"/>
          <w:szCs w:val="24"/>
          <w:lang w:val="en-US"/>
        </w:rPr>
        <w:t xml:space="preserve"> </w:t>
      </w:r>
      <w:r w:rsidR="0024056E">
        <w:rPr>
          <w:rFonts w:ascii="Arial" w:hAnsi="Arial" w:cs="Arial"/>
          <w:sz w:val="24"/>
          <w:szCs w:val="24"/>
          <w:lang w:val="en-US"/>
        </w:rPr>
        <w:t xml:space="preserve">In addition, a </w:t>
      </w:r>
      <w:r w:rsidR="00BC1076">
        <w:rPr>
          <w:rFonts w:ascii="Arial" w:hAnsi="Arial" w:cs="Arial"/>
          <w:sz w:val="24"/>
          <w:szCs w:val="24"/>
          <w:lang w:val="en-US"/>
        </w:rPr>
        <w:t xml:space="preserve">diagnosis of OA required fulfillment of </w:t>
      </w:r>
      <w:r w:rsidR="00B03DC8" w:rsidRPr="00D6013B">
        <w:rPr>
          <w:rFonts w:ascii="Arial" w:hAnsi="Arial" w:cs="Arial"/>
          <w:sz w:val="24"/>
          <w:szCs w:val="24"/>
          <w:lang w:val="en-US"/>
        </w:rPr>
        <w:t xml:space="preserve">at least </w:t>
      </w:r>
      <w:r w:rsidR="00A05BA3" w:rsidRPr="00D6013B">
        <w:rPr>
          <w:rFonts w:ascii="Arial" w:hAnsi="Arial" w:cs="Arial"/>
          <w:sz w:val="24"/>
          <w:szCs w:val="24"/>
          <w:lang w:val="en-US"/>
        </w:rPr>
        <w:t>2</w:t>
      </w:r>
      <w:r w:rsidR="00B03DC8" w:rsidRPr="00D6013B">
        <w:rPr>
          <w:rFonts w:ascii="Arial" w:hAnsi="Arial" w:cs="Arial"/>
          <w:sz w:val="24"/>
          <w:szCs w:val="24"/>
          <w:lang w:val="en-US"/>
        </w:rPr>
        <w:t xml:space="preserve"> of the following</w:t>
      </w:r>
      <w:r w:rsidR="00BC1076">
        <w:rPr>
          <w:rFonts w:ascii="Arial" w:hAnsi="Arial" w:cs="Arial"/>
          <w:sz w:val="24"/>
          <w:szCs w:val="24"/>
          <w:lang w:val="en-US"/>
        </w:rPr>
        <w:t xml:space="preserve"> criteria</w:t>
      </w:r>
      <w:r w:rsidR="00B03DC8" w:rsidRPr="00D6013B">
        <w:rPr>
          <w:rFonts w:ascii="Arial" w:hAnsi="Arial" w:cs="Arial"/>
          <w:sz w:val="24"/>
          <w:szCs w:val="24"/>
          <w:lang w:val="en-US"/>
        </w:rPr>
        <w:t xml:space="preserve">: </w:t>
      </w:r>
      <w:r w:rsidR="00D27322" w:rsidRPr="00D6013B">
        <w:rPr>
          <w:rFonts w:ascii="Arial" w:hAnsi="Arial" w:cs="Arial"/>
          <w:sz w:val="24"/>
          <w:szCs w:val="24"/>
          <w:lang w:val="en-US"/>
        </w:rPr>
        <w:t xml:space="preserve">hard tissue enlargement of </w:t>
      </w:r>
      <w:r w:rsidR="00BC1076">
        <w:rPr>
          <w:rFonts w:ascii="Arial" w:hAnsi="Arial" w:cs="Arial"/>
          <w:sz w:val="24"/>
          <w:szCs w:val="24"/>
          <w:lang w:val="en-US"/>
        </w:rPr>
        <w:lastRenderedPageBreak/>
        <w:t>≥</w:t>
      </w:r>
      <w:r w:rsidR="00D27322" w:rsidRPr="00D6013B">
        <w:rPr>
          <w:rFonts w:ascii="Arial" w:hAnsi="Arial" w:cs="Arial"/>
          <w:sz w:val="24"/>
          <w:szCs w:val="24"/>
          <w:lang w:val="en-US"/>
        </w:rPr>
        <w:t xml:space="preserve">2 </w:t>
      </w:r>
      <w:r w:rsidR="00BC1076">
        <w:rPr>
          <w:rFonts w:ascii="Arial" w:hAnsi="Arial" w:cs="Arial"/>
          <w:sz w:val="24"/>
          <w:szCs w:val="24"/>
          <w:lang w:val="en-US"/>
        </w:rPr>
        <w:t>of the second</w:t>
      </w:r>
      <w:r w:rsidR="00D27322" w:rsidRPr="00D6013B">
        <w:rPr>
          <w:rFonts w:ascii="Arial" w:hAnsi="Arial" w:cs="Arial"/>
          <w:sz w:val="24"/>
          <w:szCs w:val="24"/>
          <w:lang w:val="en-US"/>
        </w:rPr>
        <w:t xml:space="preserve"> and </w:t>
      </w:r>
      <w:r w:rsidR="00BC1076">
        <w:rPr>
          <w:rFonts w:ascii="Arial" w:hAnsi="Arial" w:cs="Arial"/>
          <w:sz w:val="24"/>
          <w:szCs w:val="24"/>
          <w:lang w:val="en-US"/>
        </w:rPr>
        <w:t>third</w:t>
      </w:r>
      <w:r w:rsidR="00D27322" w:rsidRPr="00D6013B">
        <w:rPr>
          <w:rFonts w:ascii="Arial" w:hAnsi="Arial" w:cs="Arial"/>
          <w:sz w:val="24"/>
          <w:szCs w:val="24"/>
          <w:lang w:val="en-US"/>
        </w:rPr>
        <w:t xml:space="preserve"> DIP</w:t>
      </w:r>
      <w:r w:rsidR="00BC1076">
        <w:rPr>
          <w:rFonts w:ascii="Arial" w:hAnsi="Arial" w:cs="Arial"/>
          <w:sz w:val="24"/>
          <w:szCs w:val="24"/>
          <w:lang w:val="en-US"/>
        </w:rPr>
        <w:t xml:space="preserve"> joint</w:t>
      </w:r>
      <w:r w:rsidR="00D27322" w:rsidRPr="00D6013B">
        <w:rPr>
          <w:rFonts w:ascii="Arial" w:hAnsi="Arial" w:cs="Arial"/>
          <w:sz w:val="24"/>
          <w:szCs w:val="24"/>
          <w:lang w:val="en-US"/>
        </w:rPr>
        <w:t xml:space="preserve">s, </w:t>
      </w:r>
      <w:r w:rsidR="00BC1076">
        <w:rPr>
          <w:rFonts w:ascii="Arial" w:hAnsi="Arial" w:cs="Arial"/>
          <w:sz w:val="24"/>
          <w:szCs w:val="24"/>
          <w:lang w:val="en-US"/>
        </w:rPr>
        <w:t>second</w:t>
      </w:r>
      <w:r w:rsidR="00D27322" w:rsidRPr="00D6013B">
        <w:rPr>
          <w:rFonts w:ascii="Arial" w:hAnsi="Arial" w:cs="Arial"/>
          <w:sz w:val="24"/>
          <w:szCs w:val="24"/>
          <w:lang w:val="en-US"/>
        </w:rPr>
        <w:t xml:space="preserve"> and </w:t>
      </w:r>
      <w:r w:rsidR="00BC1076">
        <w:rPr>
          <w:rFonts w:ascii="Arial" w:hAnsi="Arial" w:cs="Arial"/>
          <w:sz w:val="24"/>
          <w:szCs w:val="24"/>
          <w:lang w:val="en-US"/>
        </w:rPr>
        <w:t xml:space="preserve">third </w:t>
      </w:r>
      <w:r w:rsidR="00D27322" w:rsidRPr="00D6013B">
        <w:rPr>
          <w:rFonts w:ascii="Arial" w:hAnsi="Arial" w:cs="Arial"/>
          <w:sz w:val="24"/>
          <w:szCs w:val="24"/>
          <w:lang w:val="en-US"/>
        </w:rPr>
        <w:t>PIP</w:t>
      </w:r>
      <w:r w:rsidR="00BC1076">
        <w:rPr>
          <w:rFonts w:ascii="Arial" w:hAnsi="Arial" w:cs="Arial"/>
          <w:sz w:val="24"/>
          <w:szCs w:val="24"/>
          <w:lang w:val="en-US"/>
        </w:rPr>
        <w:t xml:space="preserve"> joint</w:t>
      </w:r>
      <w:r w:rsidR="00D27322" w:rsidRPr="00D6013B">
        <w:rPr>
          <w:rFonts w:ascii="Arial" w:hAnsi="Arial" w:cs="Arial"/>
          <w:sz w:val="24"/>
          <w:szCs w:val="24"/>
          <w:lang w:val="en-US"/>
        </w:rPr>
        <w:t xml:space="preserve">s, </w:t>
      </w:r>
      <w:r w:rsidR="00BC1076">
        <w:rPr>
          <w:rFonts w:ascii="Arial" w:hAnsi="Arial" w:cs="Arial"/>
          <w:sz w:val="24"/>
          <w:szCs w:val="24"/>
          <w:lang w:val="en-US"/>
        </w:rPr>
        <w:t>or first</w:t>
      </w:r>
      <w:r w:rsidR="00D27322" w:rsidRPr="00D6013B">
        <w:rPr>
          <w:rFonts w:ascii="Arial" w:hAnsi="Arial" w:cs="Arial"/>
          <w:sz w:val="24"/>
          <w:szCs w:val="24"/>
          <w:lang w:val="en-US"/>
        </w:rPr>
        <w:t xml:space="preserve"> CMC joint of at least </w:t>
      </w:r>
      <w:r w:rsidR="00BC1076">
        <w:rPr>
          <w:rFonts w:ascii="Arial" w:hAnsi="Arial" w:cs="Arial"/>
          <w:sz w:val="24"/>
          <w:szCs w:val="24"/>
          <w:lang w:val="en-US"/>
        </w:rPr>
        <w:t>1</w:t>
      </w:r>
      <w:r w:rsidR="00D27322" w:rsidRPr="00D6013B">
        <w:rPr>
          <w:rFonts w:ascii="Arial" w:hAnsi="Arial" w:cs="Arial"/>
          <w:sz w:val="24"/>
          <w:szCs w:val="24"/>
          <w:lang w:val="en-US"/>
        </w:rPr>
        <w:t xml:space="preserve"> hand; hard tissue enlargement of </w:t>
      </w:r>
      <w:r w:rsidR="00BC1076">
        <w:rPr>
          <w:rFonts w:ascii="Arial" w:hAnsi="Arial" w:cs="Arial"/>
          <w:sz w:val="24"/>
          <w:szCs w:val="24"/>
          <w:lang w:val="en-US"/>
        </w:rPr>
        <w:t>≥</w:t>
      </w:r>
      <w:r w:rsidR="00D27322" w:rsidRPr="00D6013B">
        <w:rPr>
          <w:rFonts w:ascii="Arial" w:hAnsi="Arial" w:cs="Arial"/>
          <w:sz w:val="24"/>
          <w:szCs w:val="24"/>
          <w:lang w:val="en-US"/>
        </w:rPr>
        <w:t>2 DIP</w:t>
      </w:r>
      <w:r w:rsidR="00BC1076">
        <w:rPr>
          <w:rFonts w:ascii="Arial" w:hAnsi="Arial" w:cs="Arial"/>
          <w:sz w:val="24"/>
          <w:szCs w:val="24"/>
          <w:lang w:val="en-US"/>
        </w:rPr>
        <w:t xml:space="preserve"> joint</w:t>
      </w:r>
      <w:r w:rsidR="00D27322" w:rsidRPr="00D6013B">
        <w:rPr>
          <w:rFonts w:ascii="Arial" w:hAnsi="Arial" w:cs="Arial"/>
          <w:sz w:val="24"/>
          <w:szCs w:val="24"/>
          <w:lang w:val="en-US"/>
        </w:rPr>
        <w:t xml:space="preserve">s of at least </w:t>
      </w:r>
      <w:r w:rsidR="00BC1076">
        <w:rPr>
          <w:rFonts w:ascii="Arial" w:hAnsi="Arial" w:cs="Arial"/>
          <w:sz w:val="24"/>
          <w:szCs w:val="24"/>
          <w:lang w:val="en-US"/>
        </w:rPr>
        <w:t>1</w:t>
      </w:r>
      <w:r w:rsidR="00D27322" w:rsidRPr="00D6013B">
        <w:rPr>
          <w:rFonts w:ascii="Arial" w:hAnsi="Arial" w:cs="Arial"/>
          <w:sz w:val="24"/>
          <w:szCs w:val="24"/>
          <w:lang w:val="en-US"/>
        </w:rPr>
        <w:t xml:space="preserve"> hand; deformity of at least 1 of the </w:t>
      </w:r>
      <w:r w:rsidR="00BC1076">
        <w:rPr>
          <w:rFonts w:ascii="Arial" w:hAnsi="Arial" w:cs="Arial"/>
          <w:sz w:val="24"/>
          <w:szCs w:val="24"/>
          <w:lang w:val="en-US"/>
        </w:rPr>
        <w:t>second</w:t>
      </w:r>
      <w:r w:rsidR="00BC1076" w:rsidRPr="00D6013B">
        <w:rPr>
          <w:rFonts w:ascii="Arial" w:hAnsi="Arial" w:cs="Arial"/>
          <w:sz w:val="24"/>
          <w:szCs w:val="24"/>
          <w:lang w:val="en-US"/>
        </w:rPr>
        <w:t xml:space="preserve"> and </w:t>
      </w:r>
      <w:r w:rsidR="00BC1076">
        <w:rPr>
          <w:rFonts w:ascii="Arial" w:hAnsi="Arial" w:cs="Arial"/>
          <w:sz w:val="24"/>
          <w:szCs w:val="24"/>
          <w:lang w:val="en-US"/>
        </w:rPr>
        <w:t>third</w:t>
      </w:r>
      <w:r w:rsidR="00D27322" w:rsidRPr="00D6013B">
        <w:rPr>
          <w:rFonts w:ascii="Arial" w:hAnsi="Arial" w:cs="Arial"/>
          <w:sz w:val="24"/>
          <w:szCs w:val="24"/>
          <w:lang w:val="en-US"/>
        </w:rPr>
        <w:t xml:space="preserve"> DIP</w:t>
      </w:r>
      <w:r w:rsidR="00BC1076">
        <w:rPr>
          <w:rFonts w:ascii="Arial" w:hAnsi="Arial" w:cs="Arial"/>
          <w:sz w:val="24"/>
          <w:szCs w:val="24"/>
          <w:lang w:val="en-US"/>
        </w:rPr>
        <w:t xml:space="preserve"> joint</w:t>
      </w:r>
      <w:r w:rsidR="00D27322" w:rsidRPr="00D6013B">
        <w:rPr>
          <w:rFonts w:ascii="Arial" w:hAnsi="Arial" w:cs="Arial"/>
          <w:sz w:val="24"/>
          <w:szCs w:val="24"/>
          <w:lang w:val="en-US"/>
        </w:rPr>
        <w:t xml:space="preserve">s, </w:t>
      </w:r>
      <w:r w:rsidR="00BC1076">
        <w:rPr>
          <w:rFonts w:ascii="Arial" w:hAnsi="Arial" w:cs="Arial"/>
          <w:sz w:val="24"/>
          <w:szCs w:val="24"/>
          <w:lang w:val="en-US"/>
        </w:rPr>
        <w:t>second</w:t>
      </w:r>
      <w:r w:rsidR="00BC1076" w:rsidRPr="00D6013B">
        <w:rPr>
          <w:rFonts w:ascii="Arial" w:hAnsi="Arial" w:cs="Arial"/>
          <w:sz w:val="24"/>
          <w:szCs w:val="24"/>
          <w:lang w:val="en-US"/>
        </w:rPr>
        <w:t xml:space="preserve"> and </w:t>
      </w:r>
      <w:r w:rsidR="00BC1076">
        <w:rPr>
          <w:rFonts w:ascii="Arial" w:hAnsi="Arial" w:cs="Arial"/>
          <w:sz w:val="24"/>
          <w:szCs w:val="24"/>
          <w:lang w:val="en-US"/>
        </w:rPr>
        <w:t xml:space="preserve">third </w:t>
      </w:r>
      <w:r w:rsidR="00D27322" w:rsidRPr="00D6013B">
        <w:rPr>
          <w:rFonts w:ascii="Arial" w:hAnsi="Arial" w:cs="Arial"/>
          <w:sz w:val="24"/>
          <w:szCs w:val="24"/>
          <w:lang w:val="en-US"/>
        </w:rPr>
        <w:t>PIP</w:t>
      </w:r>
      <w:r w:rsidR="00BC1076">
        <w:rPr>
          <w:rFonts w:ascii="Arial" w:hAnsi="Arial" w:cs="Arial"/>
          <w:sz w:val="24"/>
          <w:szCs w:val="24"/>
          <w:lang w:val="en-US"/>
        </w:rPr>
        <w:t xml:space="preserve"> joints</w:t>
      </w:r>
      <w:r w:rsidR="00D27322" w:rsidRPr="00D6013B">
        <w:rPr>
          <w:rFonts w:ascii="Arial" w:hAnsi="Arial" w:cs="Arial"/>
          <w:sz w:val="24"/>
          <w:szCs w:val="24"/>
          <w:lang w:val="en-US"/>
        </w:rPr>
        <w:t xml:space="preserve">, </w:t>
      </w:r>
      <w:r w:rsidR="00BC1076">
        <w:rPr>
          <w:rFonts w:ascii="Arial" w:hAnsi="Arial" w:cs="Arial"/>
          <w:sz w:val="24"/>
          <w:szCs w:val="24"/>
          <w:lang w:val="en-US"/>
        </w:rPr>
        <w:t>first</w:t>
      </w:r>
      <w:r w:rsidR="00D27322" w:rsidRPr="00D6013B">
        <w:rPr>
          <w:rFonts w:ascii="Arial" w:hAnsi="Arial" w:cs="Arial"/>
          <w:sz w:val="24"/>
          <w:szCs w:val="24"/>
          <w:lang w:val="en-US"/>
        </w:rPr>
        <w:t xml:space="preserve"> CMC joint of at least </w:t>
      </w:r>
      <w:r w:rsidR="00BC1076">
        <w:rPr>
          <w:rFonts w:ascii="Arial" w:hAnsi="Arial" w:cs="Arial"/>
          <w:sz w:val="24"/>
          <w:szCs w:val="24"/>
          <w:lang w:val="en-US"/>
        </w:rPr>
        <w:t>1</w:t>
      </w:r>
      <w:r w:rsidR="00D27322" w:rsidRPr="00D6013B">
        <w:rPr>
          <w:rFonts w:ascii="Arial" w:hAnsi="Arial" w:cs="Arial"/>
          <w:sz w:val="24"/>
          <w:szCs w:val="24"/>
          <w:lang w:val="en-US"/>
        </w:rPr>
        <w:t xml:space="preserve"> hand. Swelling of the metacarpophalangeal joints, which is also included in the ACR classification criteria as a </w:t>
      </w:r>
      <w:r w:rsidR="00B718F7" w:rsidRPr="00D6013B">
        <w:rPr>
          <w:rFonts w:ascii="Arial" w:hAnsi="Arial" w:cs="Arial"/>
          <w:sz w:val="24"/>
          <w:szCs w:val="24"/>
          <w:lang w:val="en-US"/>
        </w:rPr>
        <w:t xml:space="preserve">measure </w:t>
      </w:r>
      <w:r w:rsidR="00D27322" w:rsidRPr="00D6013B">
        <w:rPr>
          <w:rFonts w:ascii="Arial" w:hAnsi="Arial" w:cs="Arial"/>
          <w:sz w:val="24"/>
          <w:szCs w:val="24"/>
          <w:lang w:val="en-US"/>
        </w:rPr>
        <w:t>to exclude rheumat</w:t>
      </w:r>
      <w:r w:rsidR="00BC1076">
        <w:rPr>
          <w:rFonts w:ascii="Arial" w:hAnsi="Arial" w:cs="Arial"/>
          <w:sz w:val="24"/>
          <w:szCs w:val="24"/>
          <w:lang w:val="en-US"/>
        </w:rPr>
        <w:t>oid</w:t>
      </w:r>
      <w:r w:rsidR="00D27322" w:rsidRPr="00D6013B">
        <w:rPr>
          <w:rFonts w:ascii="Arial" w:hAnsi="Arial" w:cs="Arial"/>
          <w:sz w:val="24"/>
          <w:szCs w:val="24"/>
          <w:lang w:val="en-US"/>
        </w:rPr>
        <w:t xml:space="preserve"> arthritis, was </w:t>
      </w:r>
      <w:r w:rsidR="008869DA" w:rsidRPr="00D6013B">
        <w:rPr>
          <w:rFonts w:ascii="Arial" w:hAnsi="Arial" w:cs="Arial"/>
          <w:sz w:val="24"/>
          <w:szCs w:val="24"/>
          <w:lang w:val="en-US"/>
        </w:rPr>
        <w:t xml:space="preserve">assessed </w:t>
      </w:r>
      <w:r w:rsidR="00BC1076">
        <w:rPr>
          <w:rFonts w:ascii="Arial" w:hAnsi="Arial" w:cs="Arial"/>
          <w:sz w:val="24"/>
          <w:szCs w:val="24"/>
          <w:lang w:val="en-US"/>
        </w:rPr>
        <w:t xml:space="preserve">only </w:t>
      </w:r>
      <w:r w:rsidR="00D27322" w:rsidRPr="00D6013B">
        <w:rPr>
          <w:rFonts w:ascii="Arial" w:hAnsi="Arial" w:cs="Arial"/>
          <w:sz w:val="24"/>
          <w:szCs w:val="24"/>
          <w:lang w:val="en-US"/>
        </w:rPr>
        <w:t xml:space="preserve">in the UK and Germany. </w:t>
      </w:r>
    </w:p>
    <w:p w:rsidR="00E12189" w:rsidRPr="00D6013B" w:rsidRDefault="00E12189" w:rsidP="009924C2">
      <w:pPr>
        <w:spacing w:after="0" w:line="480" w:lineRule="auto"/>
        <w:rPr>
          <w:rFonts w:ascii="Arial" w:hAnsi="Arial" w:cs="Arial"/>
          <w:b/>
          <w:sz w:val="24"/>
          <w:szCs w:val="24"/>
          <w:lang w:val="en-US"/>
        </w:rPr>
      </w:pPr>
    </w:p>
    <w:p w:rsidR="00E12189" w:rsidRPr="00D6013B" w:rsidRDefault="00E12189" w:rsidP="009924C2">
      <w:pPr>
        <w:spacing w:after="0" w:line="480" w:lineRule="auto"/>
        <w:rPr>
          <w:rFonts w:ascii="Arial" w:hAnsi="Arial" w:cs="Arial"/>
          <w:b/>
          <w:sz w:val="24"/>
          <w:szCs w:val="24"/>
          <w:lang w:val="en-US"/>
        </w:rPr>
      </w:pPr>
      <w:r w:rsidRPr="00D6013B">
        <w:rPr>
          <w:rFonts w:ascii="Arial" w:hAnsi="Arial" w:cs="Arial"/>
          <w:b/>
          <w:sz w:val="24"/>
          <w:szCs w:val="24"/>
          <w:lang w:val="en-US"/>
        </w:rPr>
        <w:t>Demographic data</w:t>
      </w:r>
    </w:p>
    <w:p w:rsidR="00E12189" w:rsidRPr="00D6013B" w:rsidRDefault="00BC1076" w:rsidP="009924C2">
      <w:pPr>
        <w:spacing w:after="0" w:line="480" w:lineRule="auto"/>
        <w:jc w:val="both"/>
        <w:rPr>
          <w:rFonts w:ascii="Arial" w:hAnsi="Arial" w:cs="Arial"/>
          <w:sz w:val="24"/>
          <w:szCs w:val="24"/>
          <w:lang w:val="en-US"/>
        </w:rPr>
      </w:pPr>
      <w:r>
        <w:rPr>
          <w:rFonts w:ascii="Arial" w:hAnsi="Arial" w:cs="Arial"/>
          <w:sz w:val="24"/>
          <w:szCs w:val="24"/>
          <w:lang w:val="en-US"/>
        </w:rPr>
        <w:t xml:space="preserve">We </w:t>
      </w:r>
      <w:r w:rsidRPr="00D6013B">
        <w:rPr>
          <w:rFonts w:ascii="Arial" w:hAnsi="Arial" w:cs="Arial"/>
          <w:sz w:val="24"/>
          <w:szCs w:val="24"/>
          <w:lang w:val="en-US"/>
        </w:rPr>
        <w:t xml:space="preserve">collected </w:t>
      </w:r>
      <w:r w:rsidR="00B945AC">
        <w:rPr>
          <w:rFonts w:ascii="Arial" w:hAnsi="Arial" w:cs="Arial"/>
          <w:sz w:val="24"/>
          <w:szCs w:val="24"/>
          <w:lang w:val="en-US"/>
        </w:rPr>
        <w:t>p</w:t>
      </w:r>
      <w:r w:rsidR="00E12189" w:rsidRPr="00D6013B">
        <w:rPr>
          <w:rFonts w:ascii="Arial" w:hAnsi="Arial" w:cs="Arial"/>
          <w:sz w:val="24"/>
          <w:szCs w:val="24"/>
          <w:lang w:val="en-US"/>
        </w:rPr>
        <w:t xml:space="preserve">articipants’ demographic </w:t>
      </w:r>
      <w:r w:rsidR="007258E7" w:rsidRPr="00D6013B">
        <w:rPr>
          <w:rFonts w:ascii="Arial" w:hAnsi="Arial" w:cs="Arial"/>
          <w:sz w:val="24"/>
          <w:szCs w:val="24"/>
          <w:lang w:val="en-US"/>
        </w:rPr>
        <w:t xml:space="preserve">data </w:t>
      </w:r>
      <w:r w:rsidR="00E12189" w:rsidRPr="00D6013B">
        <w:rPr>
          <w:rFonts w:ascii="Arial" w:hAnsi="Arial" w:cs="Arial"/>
          <w:sz w:val="24"/>
          <w:szCs w:val="24"/>
          <w:lang w:val="en-US"/>
        </w:rPr>
        <w:t>includ</w:t>
      </w:r>
      <w:r w:rsidR="007258E7" w:rsidRPr="00D6013B">
        <w:rPr>
          <w:rFonts w:ascii="Arial" w:hAnsi="Arial" w:cs="Arial"/>
          <w:sz w:val="24"/>
          <w:szCs w:val="24"/>
          <w:lang w:val="en-US"/>
        </w:rPr>
        <w:t>ing</w:t>
      </w:r>
      <w:r w:rsidR="00E12189" w:rsidRPr="00D6013B">
        <w:rPr>
          <w:rFonts w:ascii="Arial" w:hAnsi="Arial" w:cs="Arial"/>
          <w:sz w:val="24"/>
          <w:szCs w:val="24"/>
          <w:lang w:val="en-US"/>
        </w:rPr>
        <w:t xml:space="preserve"> age, gender, </w:t>
      </w:r>
      <w:r w:rsidR="006014CA" w:rsidRPr="00D6013B">
        <w:rPr>
          <w:rFonts w:ascii="Arial" w:hAnsi="Arial" w:cs="Arial"/>
          <w:sz w:val="24"/>
          <w:szCs w:val="24"/>
          <w:lang w:val="en-US"/>
        </w:rPr>
        <w:t xml:space="preserve">country </w:t>
      </w:r>
      <w:r w:rsidR="00B945AC">
        <w:rPr>
          <w:rFonts w:ascii="Arial" w:hAnsi="Arial" w:cs="Arial"/>
          <w:sz w:val="24"/>
          <w:szCs w:val="24"/>
          <w:lang w:val="en-US"/>
        </w:rPr>
        <w:t xml:space="preserve">of origin </w:t>
      </w:r>
      <w:r w:rsidR="0027330A" w:rsidRPr="00D6013B">
        <w:rPr>
          <w:rFonts w:ascii="Arial" w:hAnsi="Arial" w:cs="Arial"/>
          <w:sz w:val="24"/>
          <w:szCs w:val="24"/>
          <w:lang w:val="en-US"/>
        </w:rPr>
        <w:t xml:space="preserve">and </w:t>
      </w:r>
      <w:r w:rsidR="00E12189" w:rsidRPr="00D6013B">
        <w:rPr>
          <w:rFonts w:ascii="Arial" w:hAnsi="Arial" w:cs="Arial"/>
          <w:sz w:val="24"/>
          <w:szCs w:val="24"/>
          <w:lang w:val="en-US"/>
        </w:rPr>
        <w:t xml:space="preserve">education level. </w:t>
      </w:r>
      <w:r w:rsidR="00B945AC">
        <w:rPr>
          <w:rFonts w:ascii="Arial" w:hAnsi="Arial" w:cs="Arial"/>
          <w:sz w:val="24"/>
          <w:szCs w:val="24"/>
          <w:lang w:val="en-US"/>
        </w:rPr>
        <w:t>E</w:t>
      </w:r>
      <w:r w:rsidR="00B945AC" w:rsidRPr="00D6013B">
        <w:rPr>
          <w:rFonts w:ascii="Arial" w:hAnsi="Arial" w:cs="Arial"/>
          <w:sz w:val="24"/>
          <w:szCs w:val="24"/>
          <w:lang w:val="en-US"/>
        </w:rPr>
        <w:t xml:space="preserve">ducation level </w:t>
      </w:r>
      <w:r w:rsidR="00E12189" w:rsidRPr="00D6013B">
        <w:rPr>
          <w:rFonts w:ascii="Arial" w:hAnsi="Arial" w:cs="Arial"/>
          <w:sz w:val="24"/>
          <w:szCs w:val="24"/>
          <w:lang w:val="en-US"/>
        </w:rPr>
        <w:t xml:space="preserve">was </w:t>
      </w:r>
      <w:r w:rsidR="00B945AC">
        <w:rPr>
          <w:rFonts w:ascii="Arial" w:hAnsi="Arial" w:cs="Arial"/>
          <w:sz w:val="24"/>
          <w:szCs w:val="24"/>
          <w:lang w:val="en-US"/>
        </w:rPr>
        <w:t>dichotom</w:t>
      </w:r>
      <w:r w:rsidR="008869DA" w:rsidRPr="00D6013B">
        <w:rPr>
          <w:rFonts w:ascii="Arial" w:hAnsi="Arial" w:cs="Arial"/>
          <w:sz w:val="24"/>
          <w:szCs w:val="24"/>
          <w:lang w:val="en-US"/>
        </w:rPr>
        <w:t xml:space="preserve">ized </w:t>
      </w:r>
      <w:r w:rsidR="007258E7" w:rsidRPr="00D6013B">
        <w:rPr>
          <w:rFonts w:ascii="Arial" w:hAnsi="Arial" w:cs="Arial"/>
          <w:sz w:val="24"/>
          <w:szCs w:val="24"/>
          <w:lang w:val="en-US"/>
        </w:rPr>
        <w:t xml:space="preserve">as </w:t>
      </w:r>
      <w:r w:rsidR="00E12189" w:rsidRPr="00D6013B">
        <w:rPr>
          <w:rFonts w:ascii="Arial" w:hAnsi="Arial" w:cs="Arial"/>
          <w:sz w:val="24"/>
          <w:szCs w:val="24"/>
          <w:lang w:val="en-US"/>
        </w:rPr>
        <w:t>less than secondary education (“elementary school not completed”, “</w:t>
      </w:r>
      <w:r w:rsidR="00B945AC">
        <w:rPr>
          <w:rFonts w:ascii="Arial" w:hAnsi="Arial" w:cs="Arial"/>
          <w:sz w:val="24"/>
          <w:szCs w:val="24"/>
          <w:lang w:val="en-US"/>
        </w:rPr>
        <w:t>elementary school completed”) versus</w:t>
      </w:r>
      <w:r w:rsidR="00E12189" w:rsidRPr="00D6013B">
        <w:rPr>
          <w:rFonts w:ascii="Arial" w:hAnsi="Arial" w:cs="Arial"/>
          <w:sz w:val="24"/>
          <w:szCs w:val="24"/>
          <w:lang w:val="en-US"/>
        </w:rPr>
        <w:t xml:space="preserve"> the highest level of education (“vocational education/general secondary education”, and “college or university education”).</w:t>
      </w:r>
    </w:p>
    <w:p w:rsidR="00D27AC2" w:rsidRPr="00D6013B" w:rsidRDefault="00D27AC2" w:rsidP="009924C2">
      <w:pPr>
        <w:spacing w:after="0" w:line="480" w:lineRule="auto"/>
        <w:rPr>
          <w:rFonts w:ascii="Arial" w:hAnsi="Arial" w:cs="Arial"/>
          <w:sz w:val="24"/>
          <w:szCs w:val="24"/>
          <w:lang w:val="en-US"/>
        </w:rPr>
      </w:pPr>
    </w:p>
    <w:p w:rsidR="00DC0FCB" w:rsidRPr="00D6013B" w:rsidRDefault="00DC0FCB"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Comorbidit</w:t>
      </w:r>
      <w:r w:rsidR="006F1A03" w:rsidRPr="00D6013B">
        <w:rPr>
          <w:rFonts w:ascii="Arial" w:hAnsi="Arial" w:cs="Arial"/>
          <w:b/>
          <w:sz w:val="24"/>
          <w:szCs w:val="24"/>
          <w:lang w:val="en-US"/>
        </w:rPr>
        <w:t>y</w:t>
      </w:r>
    </w:p>
    <w:p w:rsidR="006F1A03" w:rsidRPr="00D6013B" w:rsidRDefault="00B945AC" w:rsidP="009924C2">
      <w:pPr>
        <w:autoSpaceDE w:val="0"/>
        <w:autoSpaceDN w:val="0"/>
        <w:adjustRightInd w:val="0"/>
        <w:spacing w:after="0" w:line="480" w:lineRule="auto"/>
        <w:jc w:val="both"/>
        <w:rPr>
          <w:rFonts w:ascii="Arial" w:hAnsi="Arial" w:cs="Arial"/>
          <w:sz w:val="24"/>
          <w:szCs w:val="24"/>
          <w:lang w:val="en-US"/>
        </w:rPr>
      </w:pPr>
      <w:r>
        <w:rPr>
          <w:rFonts w:ascii="Arial" w:hAnsi="Arial" w:cs="Arial"/>
          <w:sz w:val="24"/>
          <w:szCs w:val="24"/>
          <w:lang w:val="en-US"/>
        </w:rPr>
        <w:t>D</w:t>
      </w:r>
      <w:r w:rsidRPr="00D6013B">
        <w:rPr>
          <w:rFonts w:ascii="Arial" w:hAnsi="Arial" w:cs="Arial"/>
          <w:sz w:val="24"/>
          <w:szCs w:val="24"/>
          <w:lang w:val="en-US"/>
        </w:rPr>
        <w:t xml:space="preserve">uring the health assessment </w:t>
      </w:r>
      <w:r>
        <w:rPr>
          <w:rFonts w:ascii="Arial" w:hAnsi="Arial" w:cs="Arial"/>
          <w:sz w:val="24"/>
          <w:szCs w:val="24"/>
          <w:lang w:val="en-US"/>
        </w:rPr>
        <w:t xml:space="preserve">height and </w:t>
      </w:r>
      <w:r w:rsidRPr="00D6013B">
        <w:rPr>
          <w:rFonts w:ascii="Arial" w:hAnsi="Arial" w:cs="Arial"/>
          <w:sz w:val="24"/>
          <w:szCs w:val="24"/>
          <w:lang w:val="en-US"/>
        </w:rPr>
        <w:t>weight</w:t>
      </w:r>
      <w:r>
        <w:rPr>
          <w:rFonts w:ascii="Arial" w:hAnsi="Arial" w:cs="Arial"/>
          <w:sz w:val="24"/>
          <w:szCs w:val="24"/>
          <w:lang w:val="en-US"/>
        </w:rPr>
        <w:t xml:space="preserve"> of the participants were measured, and </w:t>
      </w:r>
      <w:r w:rsidRPr="00D6013B">
        <w:rPr>
          <w:rFonts w:ascii="Arial" w:hAnsi="Arial" w:cs="Arial"/>
          <w:sz w:val="24"/>
          <w:szCs w:val="24"/>
          <w:lang w:val="en-US"/>
        </w:rPr>
        <w:t xml:space="preserve">obesity </w:t>
      </w:r>
      <w:r>
        <w:rPr>
          <w:rFonts w:ascii="Arial" w:hAnsi="Arial" w:cs="Arial"/>
          <w:sz w:val="24"/>
          <w:szCs w:val="24"/>
          <w:lang w:val="en-US"/>
        </w:rPr>
        <w:t>was defined as a</w:t>
      </w:r>
      <w:r w:rsidR="00A96B11" w:rsidRPr="00D6013B">
        <w:rPr>
          <w:rFonts w:ascii="Arial" w:hAnsi="Arial" w:cs="Arial"/>
          <w:sz w:val="24"/>
          <w:szCs w:val="24"/>
          <w:lang w:val="en-US"/>
        </w:rPr>
        <w:t xml:space="preserve"> </w:t>
      </w:r>
      <w:r>
        <w:rPr>
          <w:rFonts w:ascii="Arial" w:hAnsi="Arial" w:cs="Arial"/>
          <w:sz w:val="24"/>
          <w:szCs w:val="24"/>
          <w:lang w:val="en-US"/>
        </w:rPr>
        <w:t>body m</w:t>
      </w:r>
      <w:r w:rsidR="00A96B11" w:rsidRPr="00D6013B">
        <w:rPr>
          <w:rFonts w:ascii="Arial" w:hAnsi="Arial" w:cs="Arial"/>
          <w:sz w:val="24"/>
          <w:szCs w:val="24"/>
          <w:lang w:val="en-US"/>
        </w:rPr>
        <w:t xml:space="preserve">ass </w:t>
      </w:r>
      <w:r>
        <w:rPr>
          <w:rFonts w:ascii="Arial" w:hAnsi="Arial" w:cs="Arial"/>
          <w:sz w:val="24"/>
          <w:szCs w:val="24"/>
          <w:lang w:val="en-US"/>
        </w:rPr>
        <w:t>i</w:t>
      </w:r>
      <w:r w:rsidR="00A96B11" w:rsidRPr="00D6013B">
        <w:rPr>
          <w:rFonts w:ascii="Arial" w:hAnsi="Arial" w:cs="Arial"/>
          <w:sz w:val="24"/>
          <w:szCs w:val="24"/>
          <w:lang w:val="en-US"/>
        </w:rPr>
        <w:t xml:space="preserve">ndex of </w:t>
      </w:r>
      <w:r>
        <w:rPr>
          <w:rFonts w:ascii="Arial" w:hAnsi="Arial" w:cs="Arial"/>
          <w:sz w:val="24"/>
          <w:szCs w:val="24"/>
          <w:lang w:val="en-US"/>
        </w:rPr>
        <w:t>≥</w:t>
      </w:r>
      <w:r w:rsidR="00A96B11" w:rsidRPr="00D6013B">
        <w:rPr>
          <w:rFonts w:ascii="Arial" w:hAnsi="Arial" w:cs="Arial"/>
          <w:sz w:val="24"/>
          <w:szCs w:val="24"/>
          <w:lang w:val="en-US"/>
        </w:rPr>
        <w:t>30 kg/m</w:t>
      </w:r>
      <w:r w:rsidR="00A96B11" w:rsidRPr="00D6013B">
        <w:rPr>
          <w:rFonts w:ascii="Arial" w:hAnsi="Arial" w:cs="Arial"/>
          <w:sz w:val="24"/>
          <w:szCs w:val="24"/>
          <w:vertAlign w:val="superscript"/>
          <w:lang w:val="en-US"/>
        </w:rPr>
        <w:t>2</w:t>
      </w:r>
      <w:r w:rsidR="00A96B11" w:rsidRPr="00D6013B">
        <w:rPr>
          <w:rFonts w:ascii="Arial" w:hAnsi="Arial" w:cs="Arial"/>
          <w:sz w:val="24"/>
          <w:szCs w:val="24"/>
          <w:lang w:val="en-US"/>
        </w:rPr>
        <w:t>.</w:t>
      </w:r>
      <w:r w:rsidR="006F1A03" w:rsidRPr="00D6013B">
        <w:rPr>
          <w:rFonts w:ascii="Arial" w:hAnsi="Arial" w:cs="Arial"/>
          <w:sz w:val="24"/>
          <w:szCs w:val="24"/>
          <w:lang w:val="en-US"/>
        </w:rPr>
        <w:t xml:space="preserve"> </w:t>
      </w:r>
      <w:r>
        <w:rPr>
          <w:rFonts w:ascii="Arial" w:hAnsi="Arial" w:cs="Arial"/>
          <w:sz w:val="24"/>
          <w:szCs w:val="24"/>
          <w:lang w:val="en-US"/>
        </w:rPr>
        <w:t>C</w:t>
      </w:r>
      <w:r w:rsidRPr="00D6013B">
        <w:rPr>
          <w:rFonts w:ascii="Arial" w:hAnsi="Arial" w:cs="Arial"/>
          <w:sz w:val="24"/>
          <w:szCs w:val="24"/>
          <w:lang w:val="en-US"/>
        </w:rPr>
        <w:t>ognitive impairment</w:t>
      </w:r>
      <w:r>
        <w:rPr>
          <w:rFonts w:ascii="Arial" w:hAnsi="Arial" w:cs="Arial"/>
          <w:sz w:val="24"/>
          <w:szCs w:val="24"/>
          <w:lang w:val="en-US"/>
        </w:rPr>
        <w:t xml:space="preserve"> was defined as a</w:t>
      </w:r>
      <w:r w:rsidR="00E163D3" w:rsidRPr="00D6013B">
        <w:rPr>
          <w:rFonts w:ascii="Arial" w:hAnsi="Arial" w:cs="Arial"/>
          <w:sz w:val="24"/>
          <w:szCs w:val="24"/>
          <w:lang w:val="en-US"/>
        </w:rPr>
        <w:t xml:space="preserve"> score of </w:t>
      </w:r>
      <w:r>
        <w:rPr>
          <w:rFonts w:ascii="Arial" w:hAnsi="Arial" w:cs="Arial"/>
          <w:sz w:val="24"/>
          <w:szCs w:val="24"/>
          <w:lang w:val="en-US"/>
        </w:rPr>
        <w:t>≤</w:t>
      </w:r>
      <w:r w:rsidR="00E163D3" w:rsidRPr="00D6013B">
        <w:rPr>
          <w:rFonts w:ascii="Arial" w:hAnsi="Arial" w:cs="Arial"/>
          <w:sz w:val="24"/>
          <w:szCs w:val="24"/>
          <w:lang w:val="en-US"/>
        </w:rPr>
        <w:t>23 on the 22-ite</w:t>
      </w:r>
      <w:r>
        <w:rPr>
          <w:rFonts w:ascii="Arial" w:hAnsi="Arial" w:cs="Arial"/>
          <w:sz w:val="24"/>
          <w:szCs w:val="24"/>
          <w:lang w:val="en-US"/>
        </w:rPr>
        <w:t>m Mini-Mental State Examination</w:t>
      </w:r>
      <w:r w:rsidR="00E163D3" w:rsidRPr="00D6013B">
        <w:rPr>
          <w:rFonts w:ascii="Arial" w:hAnsi="Arial" w:cs="Arial"/>
          <w:sz w:val="24"/>
          <w:szCs w:val="24"/>
          <w:lang w:val="en-US"/>
        </w:rPr>
        <w:t xml:space="preserve">, which has a maximum possible score of 30 </w:t>
      </w:r>
      <w:r w:rsidR="006F1A03" w:rsidRPr="00D6013B">
        <w:rPr>
          <w:rFonts w:ascii="Arial" w:hAnsi="Arial" w:cs="Arial"/>
          <w:sz w:val="24"/>
          <w:szCs w:val="24"/>
          <w:lang w:val="en-US"/>
        </w:rPr>
        <w:t>(</w:t>
      </w:r>
      <w:r w:rsidR="00264D4F" w:rsidRPr="00D6013B">
        <w:rPr>
          <w:rFonts w:ascii="Arial" w:hAnsi="Arial" w:cs="Arial"/>
          <w:sz w:val="24"/>
          <w:szCs w:val="24"/>
          <w:lang w:val="en-US"/>
        </w:rPr>
        <w:t>15</w:t>
      </w:r>
      <w:r w:rsidR="006F1A03" w:rsidRPr="00D6013B">
        <w:rPr>
          <w:rFonts w:ascii="Arial" w:hAnsi="Arial" w:cs="Arial"/>
          <w:sz w:val="24"/>
          <w:szCs w:val="24"/>
          <w:lang w:val="en-US"/>
        </w:rPr>
        <w:t xml:space="preserve">). </w:t>
      </w:r>
    </w:p>
    <w:p w:rsidR="006F1A03" w:rsidRPr="00D6013B" w:rsidRDefault="00E163D3" w:rsidP="009924C2">
      <w:pPr>
        <w:autoSpaceDE w:val="0"/>
        <w:autoSpaceDN w:val="0"/>
        <w:adjustRightInd w:val="0"/>
        <w:spacing w:after="0" w:line="480" w:lineRule="auto"/>
        <w:jc w:val="both"/>
        <w:rPr>
          <w:rFonts w:ascii="Arial" w:hAnsi="Arial" w:cs="Arial"/>
          <w:sz w:val="24"/>
          <w:szCs w:val="24"/>
          <w:lang w:val="en-US"/>
        </w:rPr>
      </w:pPr>
      <w:r w:rsidRPr="00D6013B">
        <w:rPr>
          <w:rFonts w:ascii="Arial" w:hAnsi="Arial" w:cs="Arial"/>
          <w:sz w:val="24"/>
          <w:szCs w:val="24"/>
          <w:lang w:val="en-US"/>
        </w:rPr>
        <w:t>The Ho</w:t>
      </w:r>
      <w:r w:rsidR="00B945AC">
        <w:rPr>
          <w:rFonts w:ascii="Arial" w:hAnsi="Arial" w:cs="Arial"/>
          <w:sz w:val="24"/>
          <w:szCs w:val="24"/>
          <w:lang w:val="en-US"/>
        </w:rPr>
        <w:t>spital Anxiety Depression Scale</w:t>
      </w:r>
      <w:r w:rsidRPr="00D6013B">
        <w:rPr>
          <w:rFonts w:ascii="Arial" w:hAnsi="Arial" w:cs="Arial"/>
          <w:sz w:val="24"/>
          <w:szCs w:val="24"/>
          <w:lang w:val="en-US"/>
        </w:rPr>
        <w:t xml:space="preserve">, which includes 14 items </w:t>
      </w:r>
      <w:r w:rsidR="00E97065" w:rsidRPr="00D6013B">
        <w:rPr>
          <w:rFonts w:ascii="Arial" w:hAnsi="Arial" w:cs="Arial"/>
          <w:sz w:val="24"/>
          <w:szCs w:val="24"/>
          <w:lang w:val="en-US"/>
        </w:rPr>
        <w:t xml:space="preserve">with a maximum </w:t>
      </w:r>
      <w:r w:rsidR="0024749A" w:rsidRPr="00D6013B">
        <w:rPr>
          <w:rFonts w:ascii="Arial" w:hAnsi="Arial" w:cs="Arial"/>
          <w:sz w:val="24"/>
          <w:szCs w:val="24"/>
          <w:lang w:val="en-US"/>
        </w:rPr>
        <w:t xml:space="preserve">possible </w:t>
      </w:r>
      <w:r w:rsidR="00E97065" w:rsidRPr="00D6013B">
        <w:rPr>
          <w:rFonts w:ascii="Arial" w:hAnsi="Arial" w:cs="Arial"/>
          <w:sz w:val="24"/>
          <w:szCs w:val="24"/>
          <w:lang w:val="en-US"/>
        </w:rPr>
        <w:t>score of 21 for each of the two subscales</w:t>
      </w:r>
      <w:r w:rsidR="00B945AC">
        <w:rPr>
          <w:rFonts w:ascii="Arial" w:hAnsi="Arial" w:cs="Arial"/>
          <w:sz w:val="24"/>
          <w:szCs w:val="24"/>
          <w:lang w:val="en-US"/>
        </w:rPr>
        <w:t xml:space="preserve"> </w:t>
      </w:r>
      <w:r w:rsidR="00B945AC" w:rsidRPr="00D6013B">
        <w:rPr>
          <w:rFonts w:ascii="Arial" w:hAnsi="Arial" w:cs="Arial"/>
          <w:sz w:val="24"/>
          <w:szCs w:val="24"/>
          <w:lang w:val="en-US"/>
        </w:rPr>
        <w:t>(16)</w:t>
      </w:r>
      <w:r w:rsidR="00E97065" w:rsidRPr="00D6013B">
        <w:rPr>
          <w:rFonts w:ascii="Arial" w:hAnsi="Arial" w:cs="Arial"/>
          <w:sz w:val="24"/>
          <w:szCs w:val="24"/>
          <w:lang w:val="en-US"/>
        </w:rPr>
        <w:t>, was used to evaluate a</w:t>
      </w:r>
      <w:r w:rsidR="006F1A03" w:rsidRPr="00D6013B">
        <w:rPr>
          <w:rFonts w:ascii="Arial" w:hAnsi="Arial" w:cs="Arial"/>
          <w:sz w:val="24"/>
          <w:szCs w:val="24"/>
          <w:lang w:val="en-US"/>
        </w:rPr>
        <w:t xml:space="preserve">nxiety and </w:t>
      </w:r>
      <w:r w:rsidR="00B945AC" w:rsidRPr="00D6013B">
        <w:rPr>
          <w:rFonts w:ascii="Arial" w:hAnsi="Arial" w:cs="Arial"/>
          <w:sz w:val="24"/>
          <w:szCs w:val="24"/>
          <w:lang w:val="en-US"/>
        </w:rPr>
        <w:t xml:space="preserve">symptoms </w:t>
      </w:r>
      <w:r w:rsidR="00B945AC">
        <w:rPr>
          <w:rFonts w:ascii="Arial" w:hAnsi="Arial" w:cs="Arial"/>
          <w:sz w:val="24"/>
          <w:szCs w:val="24"/>
          <w:lang w:val="en-US"/>
        </w:rPr>
        <w:t xml:space="preserve">of </w:t>
      </w:r>
      <w:r w:rsidR="006F1A03" w:rsidRPr="00D6013B">
        <w:rPr>
          <w:rFonts w:ascii="Arial" w:hAnsi="Arial" w:cs="Arial"/>
          <w:sz w:val="24"/>
          <w:szCs w:val="24"/>
          <w:lang w:val="en-US"/>
        </w:rPr>
        <w:t>depressi</w:t>
      </w:r>
      <w:r w:rsidR="00B945AC">
        <w:rPr>
          <w:rFonts w:ascii="Arial" w:hAnsi="Arial" w:cs="Arial"/>
          <w:sz w:val="24"/>
          <w:szCs w:val="24"/>
          <w:lang w:val="en-US"/>
        </w:rPr>
        <w:t>on</w:t>
      </w:r>
      <w:r w:rsidR="006F1A03" w:rsidRPr="00D6013B">
        <w:rPr>
          <w:rFonts w:ascii="Arial" w:hAnsi="Arial" w:cs="Arial"/>
          <w:sz w:val="24"/>
          <w:szCs w:val="24"/>
          <w:lang w:val="en-US"/>
        </w:rPr>
        <w:t xml:space="preserve">. </w:t>
      </w:r>
      <w:r w:rsidR="00B45033" w:rsidRPr="00D6013B">
        <w:rPr>
          <w:rFonts w:ascii="Arial" w:hAnsi="Arial" w:cs="Arial"/>
          <w:sz w:val="24"/>
          <w:szCs w:val="24"/>
          <w:lang w:val="en-US"/>
        </w:rPr>
        <w:t>Pa</w:t>
      </w:r>
      <w:r w:rsidR="00B945AC">
        <w:rPr>
          <w:rFonts w:ascii="Arial" w:hAnsi="Arial" w:cs="Arial"/>
          <w:sz w:val="24"/>
          <w:szCs w:val="24"/>
          <w:lang w:val="en-US"/>
        </w:rPr>
        <w:t>rticipant</w:t>
      </w:r>
      <w:r w:rsidR="00B45033" w:rsidRPr="00D6013B">
        <w:rPr>
          <w:rFonts w:ascii="Arial" w:hAnsi="Arial" w:cs="Arial"/>
          <w:sz w:val="24"/>
          <w:szCs w:val="24"/>
          <w:lang w:val="en-US"/>
        </w:rPr>
        <w:t>s with a</w:t>
      </w:r>
      <w:r w:rsidR="006F1A03" w:rsidRPr="00D6013B">
        <w:rPr>
          <w:rFonts w:ascii="Arial" w:hAnsi="Arial" w:cs="Arial"/>
          <w:sz w:val="24"/>
          <w:szCs w:val="24"/>
          <w:lang w:val="en-US"/>
        </w:rPr>
        <w:t xml:space="preserve"> score </w:t>
      </w:r>
      <w:r w:rsidR="00B945AC">
        <w:rPr>
          <w:rFonts w:ascii="Arial" w:hAnsi="Arial" w:cs="Arial"/>
          <w:sz w:val="24"/>
          <w:szCs w:val="24"/>
          <w:lang w:val="en-US"/>
        </w:rPr>
        <w:t>of ≥</w:t>
      </w:r>
      <w:r w:rsidR="006F1A03" w:rsidRPr="00D6013B">
        <w:rPr>
          <w:rFonts w:ascii="Arial" w:hAnsi="Arial" w:cs="Arial"/>
          <w:sz w:val="24"/>
          <w:szCs w:val="24"/>
          <w:lang w:val="en-US"/>
        </w:rPr>
        <w:t>8 o</w:t>
      </w:r>
      <w:r w:rsidR="00B945AC">
        <w:rPr>
          <w:rFonts w:ascii="Arial" w:hAnsi="Arial" w:cs="Arial"/>
          <w:sz w:val="24"/>
          <w:szCs w:val="24"/>
          <w:lang w:val="en-US"/>
        </w:rPr>
        <w:t xml:space="preserve">n either or both of the subscales </w:t>
      </w:r>
      <w:r w:rsidR="00B45033" w:rsidRPr="00D6013B">
        <w:rPr>
          <w:rFonts w:ascii="Arial" w:hAnsi="Arial" w:cs="Arial"/>
          <w:sz w:val="24"/>
          <w:szCs w:val="24"/>
          <w:lang w:val="en-US"/>
        </w:rPr>
        <w:t xml:space="preserve">were considered </w:t>
      </w:r>
      <w:r w:rsidR="006F1A03" w:rsidRPr="00D6013B">
        <w:rPr>
          <w:rFonts w:ascii="Arial" w:hAnsi="Arial" w:cs="Arial"/>
          <w:sz w:val="24"/>
          <w:szCs w:val="24"/>
          <w:lang w:val="en-US"/>
        </w:rPr>
        <w:t>anxi</w:t>
      </w:r>
      <w:r w:rsidR="00B45033" w:rsidRPr="00D6013B">
        <w:rPr>
          <w:rFonts w:ascii="Arial" w:hAnsi="Arial" w:cs="Arial"/>
          <w:sz w:val="24"/>
          <w:szCs w:val="24"/>
          <w:lang w:val="en-US"/>
        </w:rPr>
        <w:t>ous</w:t>
      </w:r>
      <w:r w:rsidR="006F1A03" w:rsidRPr="00D6013B">
        <w:rPr>
          <w:rFonts w:ascii="Arial" w:hAnsi="Arial" w:cs="Arial"/>
          <w:sz w:val="24"/>
          <w:szCs w:val="24"/>
          <w:lang w:val="en-US"/>
        </w:rPr>
        <w:t xml:space="preserve"> and/or depress</w:t>
      </w:r>
      <w:r w:rsidR="00B45033" w:rsidRPr="00D6013B">
        <w:rPr>
          <w:rFonts w:ascii="Arial" w:hAnsi="Arial" w:cs="Arial"/>
          <w:sz w:val="24"/>
          <w:szCs w:val="24"/>
          <w:lang w:val="en-US"/>
        </w:rPr>
        <w:t>ed</w:t>
      </w:r>
      <w:r w:rsidR="006F1A03" w:rsidRPr="00D6013B">
        <w:rPr>
          <w:rFonts w:ascii="Arial" w:hAnsi="Arial" w:cs="Arial"/>
          <w:sz w:val="24"/>
          <w:szCs w:val="24"/>
          <w:lang w:val="en-US"/>
        </w:rPr>
        <w:t>.</w:t>
      </w:r>
    </w:p>
    <w:p w:rsidR="006F1A03" w:rsidRPr="00D6013B" w:rsidRDefault="00033DAC" w:rsidP="009924C2">
      <w:pPr>
        <w:autoSpaceDE w:val="0"/>
        <w:autoSpaceDN w:val="0"/>
        <w:adjustRightInd w:val="0"/>
        <w:spacing w:after="0" w:line="480" w:lineRule="auto"/>
        <w:jc w:val="both"/>
        <w:rPr>
          <w:rFonts w:ascii="Arial" w:hAnsi="Arial" w:cs="Arial"/>
          <w:sz w:val="24"/>
          <w:szCs w:val="24"/>
          <w:lang w:val="en-US"/>
        </w:rPr>
      </w:pPr>
      <w:r w:rsidRPr="00D6013B">
        <w:rPr>
          <w:rFonts w:ascii="Arial" w:hAnsi="Arial" w:cs="Arial"/>
          <w:sz w:val="24"/>
          <w:szCs w:val="24"/>
          <w:lang w:val="en-US"/>
        </w:rPr>
        <w:t xml:space="preserve">Direct questions concerning diseases/symptoms lasting at least </w:t>
      </w:r>
      <w:r w:rsidR="00B945AC">
        <w:rPr>
          <w:rFonts w:ascii="Arial" w:hAnsi="Arial" w:cs="Arial"/>
          <w:sz w:val="24"/>
          <w:szCs w:val="24"/>
          <w:lang w:val="en-US"/>
        </w:rPr>
        <w:t>3</w:t>
      </w:r>
      <w:r w:rsidRPr="00D6013B">
        <w:rPr>
          <w:rFonts w:ascii="Arial" w:hAnsi="Arial" w:cs="Arial"/>
          <w:sz w:val="24"/>
          <w:szCs w:val="24"/>
          <w:lang w:val="en-US"/>
        </w:rPr>
        <w:t xml:space="preserve"> months or which caused the participant to seek a physician’s attention were used to assess some </w:t>
      </w:r>
      <w:r w:rsidR="006F1A03" w:rsidRPr="00D6013B">
        <w:rPr>
          <w:rFonts w:ascii="Arial" w:hAnsi="Arial" w:cs="Arial"/>
          <w:sz w:val="24"/>
          <w:szCs w:val="24"/>
          <w:lang w:val="en-US"/>
        </w:rPr>
        <w:t xml:space="preserve">chronic conditions. </w:t>
      </w:r>
      <w:r w:rsidR="00201044" w:rsidRPr="00D6013B">
        <w:rPr>
          <w:rFonts w:ascii="Arial" w:hAnsi="Arial" w:cs="Arial"/>
          <w:sz w:val="24"/>
          <w:szCs w:val="24"/>
          <w:lang w:val="en-US"/>
        </w:rPr>
        <w:t>Those q</w:t>
      </w:r>
      <w:r w:rsidR="006F1A03" w:rsidRPr="00D6013B">
        <w:rPr>
          <w:rFonts w:ascii="Arial" w:hAnsi="Arial" w:cs="Arial"/>
          <w:sz w:val="24"/>
          <w:szCs w:val="24"/>
          <w:lang w:val="en-US"/>
        </w:rPr>
        <w:t>uestion</w:t>
      </w:r>
      <w:r w:rsidR="001A2F07" w:rsidRPr="00D6013B">
        <w:rPr>
          <w:rFonts w:ascii="Arial" w:hAnsi="Arial" w:cs="Arial"/>
          <w:sz w:val="24"/>
          <w:szCs w:val="24"/>
          <w:lang w:val="en-US"/>
        </w:rPr>
        <w:t xml:space="preserve">s were </w:t>
      </w:r>
      <w:r w:rsidR="00B945AC">
        <w:rPr>
          <w:rFonts w:ascii="Arial" w:hAnsi="Arial" w:cs="Arial"/>
          <w:sz w:val="24"/>
          <w:szCs w:val="24"/>
          <w:lang w:val="en-US"/>
        </w:rPr>
        <w:t>phresed</w:t>
      </w:r>
      <w:r w:rsidR="001A2F07" w:rsidRPr="00D6013B">
        <w:rPr>
          <w:rFonts w:ascii="Arial" w:hAnsi="Arial" w:cs="Arial"/>
          <w:sz w:val="24"/>
          <w:szCs w:val="24"/>
          <w:lang w:val="en-US"/>
        </w:rPr>
        <w:t xml:space="preserve"> as follows</w:t>
      </w:r>
      <w:r w:rsidR="006F1A03" w:rsidRPr="00D6013B">
        <w:rPr>
          <w:rFonts w:ascii="Arial" w:hAnsi="Arial" w:cs="Arial"/>
          <w:sz w:val="24"/>
          <w:szCs w:val="24"/>
          <w:lang w:val="en-US"/>
        </w:rPr>
        <w:t xml:space="preserve">: “Do you have or have you ever </w:t>
      </w:r>
      <w:r w:rsidR="006F1A03" w:rsidRPr="00D6013B">
        <w:rPr>
          <w:rFonts w:ascii="Arial" w:hAnsi="Arial" w:cs="Arial"/>
          <w:sz w:val="24"/>
          <w:szCs w:val="24"/>
          <w:lang w:val="en-US"/>
        </w:rPr>
        <w:lastRenderedPageBreak/>
        <w:t xml:space="preserve">had any of the following diseases: chronic non-specific lung disease (i.e. asthma, chronic bronchitis or pulmonary emphysema, etc.), cardiovascular disease (i.e. cardiac valve disease, coronary heart diseases, arrhythmia, </w:t>
      </w:r>
      <w:r w:rsidR="00105785" w:rsidRPr="00D6013B">
        <w:rPr>
          <w:rFonts w:ascii="Arial" w:hAnsi="Arial" w:cs="Arial"/>
          <w:sz w:val="24"/>
          <w:szCs w:val="24"/>
          <w:lang w:val="en-US"/>
        </w:rPr>
        <w:t xml:space="preserve">a </w:t>
      </w:r>
      <w:r w:rsidR="006F1A03" w:rsidRPr="00D6013B">
        <w:rPr>
          <w:rFonts w:ascii="Arial" w:hAnsi="Arial" w:cs="Arial"/>
          <w:sz w:val="24"/>
          <w:szCs w:val="24"/>
          <w:lang w:val="en-US"/>
        </w:rPr>
        <w:t xml:space="preserve">pacemaker, cardiac arrest, etc.), peripheral artery disease, stroke, diabetes, cancer, or osteoporosis?” </w:t>
      </w:r>
      <w:r w:rsidR="001A2F07" w:rsidRPr="00D6013B">
        <w:rPr>
          <w:rFonts w:ascii="Arial" w:hAnsi="Arial" w:cs="Arial"/>
          <w:sz w:val="24"/>
          <w:szCs w:val="24"/>
          <w:lang w:val="en-US"/>
        </w:rPr>
        <w:t>Partic</w:t>
      </w:r>
      <w:r w:rsidR="0057171C" w:rsidRPr="00D6013B">
        <w:rPr>
          <w:rFonts w:ascii="Arial" w:hAnsi="Arial" w:cs="Arial"/>
          <w:sz w:val="24"/>
          <w:szCs w:val="24"/>
          <w:lang w:val="en-US"/>
        </w:rPr>
        <w:t>i</w:t>
      </w:r>
      <w:r w:rsidR="001A2F07" w:rsidRPr="00D6013B">
        <w:rPr>
          <w:rFonts w:ascii="Arial" w:hAnsi="Arial" w:cs="Arial"/>
          <w:sz w:val="24"/>
          <w:szCs w:val="24"/>
          <w:lang w:val="en-US"/>
        </w:rPr>
        <w:t>pants were asked to give more details if the answer was affirmative. Participants</w:t>
      </w:r>
      <w:r w:rsidR="006F1A03" w:rsidRPr="00D6013B">
        <w:rPr>
          <w:rFonts w:ascii="Arial" w:hAnsi="Arial" w:cs="Arial"/>
          <w:sz w:val="24"/>
          <w:szCs w:val="24"/>
          <w:lang w:val="en-US"/>
        </w:rPr>
        <w:t xml:space="preserve"> </w:t>
      </w:r>
      <w:r w:rsidR="00E514E1">
        <w:rPr>
          <w:rFonts w:ascii="Arial" w:hAnsi="Arial" w:cs="Arial"/>
          <w:sz w:val="24"/>
          <w:szCs w:val="24"/>
          <w:lang w:val="en-US"/>
        </w:rPr>
        <w:t>repor</w:t>
      </w:r>
      <w:r w:rsidR="001A2F07" w:rsidRPr="00D6013B">
        <w:rPr>
          <w:rFonts w:ascii="Arial" w:hAnsi="Arial" w:cs="Arial"/>
          <w:sz w:val="24"/>
          <w:szCs w:val="24"/>
          <w:lang w:val="en-US"/>
        </w:rPr>
        <w:t xml:space="preserve">ting </w:t>
      </w:r>
      <w:r w:rsidR="00E514E1">
        <w:rPr>
          <w:rFonts w:ascii="Arial" w:hAnsi="Arial" w:cs="Arial"/>
          <w:sz w:val="24"/>
          <w:szCs w:val="24"/>
          <w:lang w:val="en-US"/>
        </w:rPr>
        <w:t>≥</w:t>
      </w:r>
      <w:r w:rsidR="001A2F07" w:rsidRPr="00D6013B">
        <w:rPr>
          <w:rFonts w:ascii="Arial" w:hAnsi="Arial" w:cs="Arial"/>
          <w:sz w:val="24"/>
          <w:szCs w:val="24"/>
          <w:lang w:val="en-US"/>
        </w:rPr>
        <w:t>3 coexisting disorders (</w:t>
      </w:r>
      <w:r w:rsidR="00E514E1">
        <w:rPr>
          <w:rFonts w:ascii="Arial" w:hAnsi="Arial" w:cs="Arial"/>
          <w:sz w:val="24"/>
          <w:szCs w:val="24"/>
          <w:lang w:val="en-US"/>
        </w:rPr>
        <w:t>third</w:t>
      </w:r>
      <w:r w:rsidR="001A2F07" w:rsidRPr="00D6013B">
        <w:rPr>
          <w:rFonts w:ascii="Arial" w:hAnsi="Arial" w:cs="Arial"/>
          <w:sz w:val="24"/>
          <w:szCs w:val="24"/>
          <w:lang w:val="en-US"/>
        </w:rPr>
        <w:t xml:space="preserve"> quartile) were classified as </w:t>
      </w:r>
      <w:r w:rsidR="0057171C" w:rsidRPr="00D6013B">
        <w:rPr>
          <w:rFonts w:ascii="Arial" w:hAnsi="Arial" w:cs="Arial"/>
          <w:sz w:val="24"/>
          <w:szCs w:val="24"/>
          <w:lang w:val="en-US"/>
        </w:rPr>
        <w:t>having comor</w:t>
      </w:r>
      <w:r w:rsidR="00F35EFC" w:rsidRPr="00D6013B">
        <w:rPr>
          <w:rFonts w:ascii="Arial" w:hAnsi="Arial" w:cs="Arial"/>
          <w:sz w:val="24"/>
          <w:szCs w:val="24"/>
          <w:lang w:val="en-US"/>
        </w:rPr>
        <w:t>bidit</w:t>
      </w:r>
      <w:r w:rsidR="00C03612" w:rsidRPr="00D6013B">
        <w:rPr>
          <w:rFonts w:ascii="Arial" w:hAnsi="Arial" w:cs="Arial"/>
          <w:sz w:val="24"/>
          <w:szCs w:val="24"/>
          <w:lang w:val="en-US"/>
        </w:rPr>
        <w:t>y</w:t>
      </w:r>
      <w:r w:rsidR="00F35EFC" w:rsidRPr="00D6013B">
        <w:rPr>
          <w:rFonts w:ascii="Arial" w:hAnsi="Arial" w:cs="Arial"/>
          <w:sz w:val="24"/>
          <w:szCs w:val="24"/>
          <w:lang w:val="en-US"/>
        </w:rPr>
        <w:t xml:space="preserve">. </w:t>
      </w:r>
    </w:p>
    <w:p w:rsidR="00B27CD6" w:rsidRPr="00D6013B" w:rsidRDefault="00B27CD6" w:rsidP="009924C2">
      <w:pPr>
        <w:autoSpaceDE w:val="0"/>
        <w:autoSpaceDN w:val="0"/>
        <w:adjustRightInd w:val="0"/>
        <w:spacing w:after="0" w:line="480" w:lineRule="auto"/>
        <w:jc w:val="both"/>
        <w:rPr>
          <w:rFonts w:ascii="Arial" w:eastAsia="Times New Roman" w:hAnsi="Arial" w:cs="Arial"/>
          <w:b/>
          <w:color w:val="000000"/>
          <w:sz w:val="24"/>
          <w:szCs w:val="24"/>
          <w:lang w:val="en-US" w:eastAsia="nl-NL"/>
        </w:rPr>
      </w:pPr>
    </w:p>
    <w:p w:rsidR="00B27CD6" w:rsidRPr="00D6013B" w:rsidRDefault="00B27CD6" w:rsidP="009924C2">
      <w:pPr>
        <w:autoSpaceDE w:val="0"/>
        <w:autoSpaceDN w:val="0"/>
        <w:adjustRightInd w:val="0"/>
        <w:spacing w:after="0" w:line="480" w:lineRule="auto"/>
        <w:jc w:val="both"/>
        <w:rPr>
          <w:rFonts w:ascii="Arial" w:eastAsia="Times New Roman" w:hAnsi="Arial" w:cs="Arial"/>
          <w:b/>
          <w:color w:val="000000"/>
          <w:sz w:val="24"/>
          <w:szCs w:val="24"/>
          <w:lang w:val="en-US" w:eastAsia="nl-NL"/>
        </w:rPr>
      </w:pPr>
      <w:r w:rsidRPr="00D6013B">
        <w:rPr>
          <w:rFonts w:ascii="Arial" w:eastAsia="Times New Roman" w:hAnsi="Arial" w:cs="Arial"/>
          <w:b/>
          <w:color w:val="000000"/>
          <w:sz w:val="24"/>
          <w:szCs w:val="24"/>
          <w:lang w:val="en-US" w:eastAsia="nl-NL"/>
        </w:rPr>
        <w:t>Pain</w:t>
      </w:r>
    </w:p>
    <w:p w:rsidR="006F1A03" w:rsidRPr="00D6013B" w:rsidRDefault="00F35EFC" w:rsidP="009924C2">
      <w:pPr>
        <w:autoSpaceDE w:val="0"/>
        <w:autoSpaceDN w:val="0"/>
        <w:adjustRightInd w:val="0"/>
        <w:spacing w:after="0" w:line="480" w:lineRule="auto"/>
        <w:jc w:val="both"/>
        <w:rPr>
          <w:rFonts w:ascii="Arial" w:hAnsi="Arial" w:cs="Arial"/>
          <w:sz w:val="24"/>
          <w:szCs w:val="24"/>
          <w:lang w:val="en-US"/>
        </w:rPr>
      </w:pPr>
      <w:r w:rsidRPr="00D6013B">
        <w:rPr>
          <w:rFonts w:ascii="Arial" w:eastAsia="Times New Roman" w:hAnsi="Arial" w:cs="Arial"/>
          <w:color w:val="000000"/>
          <w:sz w:val="24"/>
          <w:szCs w:val="24"/>
          <w:lang w:val="en-US" w:eastAsia="nl-NL"/>
        </w:rPr>
        <w:t>T</w:t>
      </w:r>
      <w:r w:rsidR="00B27CD6" w:rsidRPr="00D6013B">
        <w:rPr>
          <w:rFonts w:ascii="Arial" w:eastAsia="Times New Roman" w:hAnsi="Arial" w:cs="Arial"/>
          <w:color w:val="000000"/>
          <w:sz w:val="24"/>
          <w:szCs w:val="24"/>
          <w:lang w:val="en-US" w:eastAsia="nl-NL"/>
        </w:rPr>
        <w:t xml:space="preserve">he AUSCAN </w:t>
      </w:r>
      <w:r w:rsidR="00E514E1">
        <w:rPr>
          <w:rFonts w:ascii="Arial" w:eastAsia="Times New Roman" w:hAnsi="Arial" w:cs="Arial"/>
          <w:color w:val="000000"/>
          <w:sz w:val="24"/>
          <w:szCs w:val="24"/>
          <w:lang w:val="en-US" w:eastAsia="nl-NL"/>
        </w:rPr>
        <w:t xml:space="preserve">for hand OA </w:t>
      </w:r>
      <w:r w:rsidR="00B27CD6" w:rsidRPr="00D6013B">
        <w:rPr>
          <w:rFonts w:ascii="Arial" w:eastAsia="Times New Roman" w:hAnsi="Arial" w:cs="Arial"/>
          <w:color w:val="000000"/>
          <w:sz w:val="24"/>
          <w:szCs w:val="24"/>
          <w:lang w:val="en-US" w:eastAsia="nl-NL"/>
        </w:rPr>
        <w:t>pain subscale</w:t>
      </w:r>
      <w:r w:rsidRPr="00D6013B">
        <w:rPr>
          <w:rFonts w:ascii="Arial" w:eastAsia="Times New Roman" w:hAnsi="Arial" w:cs="Arial"/>
          <w:color w:val="000000"/>
          <w:sz w:val="24"/>
          <w:szCs w:val="24"/>
          <w:lang w:val="en-US" w:eastAsia="nl-NL"/>
        </w:rPr>
        <w:t>,</w:t>
      </w:r>
      <w:r w:rsidR="00B27CD6" w:rsidRPr="00D6013B">
        <w:rPr>
          <w:rFonts w:ascii="Arial" w:eastAsia="Times New Roman" w:hAnsi="Arial" w:cs="Arial"/>
          <w:color w:val="000000"/>
          <w:sz w:val="24"/>
          <w:szCs w:val="24"/>
          <w:lang w:val="en-US" w:eastAsia="nl-NL"/>
        </w:rPr>
        <w:t xml:space="preserve"> which contains 5 </w:t>
      </w:r>
      <w:r w:rsidR="00674380" w:rsidRPr="00D6013B">
        <w:rPr>
          <w:rFonts w:ascii="Arial" w:eastAsia="Times New Roman" w:hAnsi="Arial" w:cs="Arial"/>
          <w:color w:val="000000"/>
          <w:sz w:val="24"/>
          <w:szCs w:val="24"/>
          <w:lang w:val="en-US" w:eastAsia="nl-NL"/>
        </w:rPr>
        <w:t xml:space="preserve">specific </w:t>
      </w:r>
      <w:r w:rsidR="00B27CD6" w:rsidRPr="00D6013B">
        <w:rPr>
          <w:rFonts w:ascii="Arial" w:eastAsia="Times New Roman" w:hAnsi="Arial" w:cs="Arial"/>
          <w:color w:val="000000"/>
          <w:sz w:val="24"/>
          <w:szCs w:val="24"/>
          <w:lang w:val="en-US" w:eastAsia="nl-NL"/>
        </w:rPr>
        <w:t>items concerning pain felt in the hand (at rest and during gripping, lifting, turning, and squeezing objects)</w:t>
      </w:r>
      <w:r w:rsidRPr="00D6013B">
        <w:rPr>
          <w:rFonts w:ascii="Arial" w:eastAsia="Times New Roman" w:hAnsi="Arial" w:cs="Arial"/>
          <w:color w:val="000000"/>
          <w:sz w:val="24"/>
          <w:szCs w:val="24"/>
          <w:lang w:val="en-US" w:eastAsia="nl-NL"/>
        </w:rPr>
        <w:t xml:space="preserve">, was used to assess pain </w:t>
      </w:r>
      <w:r w:rsidR="00B27CD6" w:rsidRPr="00D6013B">
        <w:rPr>
          <w:rFonts w:ascii="Arial" w:eastAsia="Times New Roman" w:hAnsi="Arial" w:cs="Arial"/>
          <w:color w:val="000000"/>
          <w:sz w:val="24"/>
          <w:szCs w:val="24"/>
          <w:lang w:val="en-US" w:eastAsia="nl-NL"/>
        </w:rPr>
        <w:t xml:space="preserve">experienced </w:t>
      </w:r>
      <w:r w:rsidR="00E514E1">
        <w:rPr>
          <w:rFonts w:ascii="Arial" w:eastAsia="Times New Roman" w:hAnsi="Arial" w:cs="Arial"/>
          <w:color w:val="000000"/>
          <w:sz w:val="24"/>
          <w:szCs w:val="24"/>
          <w:lang w:val="en-US" w:eastAsia="nl-NL"/>
        </w:rPr>
        <w:t>during</w:t>
      </w:r>
      <w:r w:rsidR="00B27CD6" w:rsidRPr="00D6013B">
        <w:rPr>
          <w:rFonts w:ascii="Arial" w:eastAsia="Times New Roman" w:hAnsi="Arial" w:cs="Arial"/>
          <w:color w:val="000000"/>
          <w:sz w:val="24"/>
          <w:szCs w:val="24"/>
          <w:lang w:val="en-US" w:eastAsia="nl-NL"/>
        </w:rPr>
        <w:t xml:space="preserve"> the previous 48 hours. </w:t>
      </w:r>
      <w:r w:rsidRPr="00D6013B">
        <w:rPr>
          <w:rFonts w:ascii="Arial" w:eastAsia="Times New Roman" w:hAnsi="Arial" w:cs="Arial"/>
          <w:color w:val="000000"/>
          <w:sz w:val="24"/>
          <w:szCs w:val="24"/>
          <w:lang w:val="en-US" w:eastAsia="nl-NL"/>
        </w:rPr>
        <w:t>A</w:t>
      </w:r>
      <w:r w:rsidR="007605CD" w:rsidRPr="00D6013B">
        <w:rPr>
          <w:rFonts w:ascii="Arial" w:eastAsia="Times New Roman" w:hAnsi="Arial" w:cs="Arial"/>
          <w:color w:val="000000"/>
          <w:sz w:val="24"/>
          <w:szCs w:val="24"/>
          <w:lang w:val="en-US" w:eastAsia="nl-NL"/>
        </w:rPr>
        <w:t>s outlined above,</w:t>
      </w:r>
      <w:r w:rsidRPr="00D6013B">
        <w:rPr>
          <w:rFonts w:ascii="Arial" w:eastAsia="Times New Roman" w:hAnsi="Arial" w:cs="Arial"/>
          <w:color w:val="000000"/>
          <w:sz w:val="24"/>
          <w:szCs w:val="24"/>
          <w:lang w:val="en-US" w:eastAsia="nl-NL"/>
        </w:rPr>
        <w:t xml:space="preserve"> </w:t>
      </w:r>
      <w:r w:rsidR="007605CD" w:rsidRPr="00D6013B">
        <w:rPr>
          <w:rFonts w:ascii="Arial" w:eastAsia="Times New Roman" w:hAnsi="Arial" w:cs="Arial"/>
          <w:color w:val="000000"/>
          <w:sz w:val="24"/>
          <w:szCs w:val="24"/>
          <w:lang w:val="en-US" w:eastAsia="nl-NL"/>
        </w:rPr>
        <w:t>t</w:t>
      </w:r>
      <w:r w:rsidR="00B27CD6" w:rsidRPr="00D6013B">
        <w:rPr>
          <w:rFonts w:ascii="Arial" w:eastAsia="Times New Roman" w:hAnsi="Arial" w:cs="Arial"/>
          <w:color w:val="000000"/>
          <w:sz w:val="24"/>
          <w:szCs w:val="24"/>
          <w:lang w:val="en-US" w:eastAsia="nl-NL"/>
        </w:rPr>
        <w:t xml:space="preserve">he responses </w:t>
      </w:r>
      <w:r w:rsidR="007605CD" w:rsidRPr="00D6013B">
        <w:rPr>
          <w:rFonts w:ascii="Arial" w:eastAsia="Times New Roman" w:hAnsi="Arial" w:cs="Arial"/>
          <w:color w:val="000000"/>
          <w:sz w:val="24"/>
          <w:szCs w:val="24"/>
          <w:lang w:val="en-US" w:eastAsia="nl-NL"/>
        </w:rPr>
        <w:t xml:space="preserve">were </w:t>
      </w:r>
      <w:r w:rsidR="00B27CD6" w:rsidRPr="00D6013B">
        <w:rPr>
          <w:rFonts w:ascii="Arial" w:eastAsia="Times New Roman" w:hAnsi="Arial" w:cs="Arial"/>
          <w:color w:val="000000"/>
          <w:sz w:val="24"/>
          <w:szCs w:val="24"/>
          <w:lang w:val="en-US" w:eastAsia="nl-NL"/>
        </w:rPr>
        <w:t xml:space="preserve">categorized on a </w:t>
      </w:r>
      <w:r w:rsidR="00E514E1">
        <w:rPr>
          <w:rFonts w:ascii="Arial" w:eastAsia="Times New Roman" w:hAnsi="Arial" w:cs="Arial"/>
          <w:color w:val="000000"/>
          <w:sz w:val="24"/>
          <w:szCs w:val="24"/>
          <w:lang w:val="en-US" w:eastAsia="nl-NL"/>
        </w:rPr>
        <w:t>5</w:t>
      </w:r>
      <w:r w:rsidR="00B27CD6" w:rsidRPr="00D6013B">
        <w:rPr>
          <w:rFonts w:ascii="Arial" w:eastAsia="Times New Roman" w:hAnsi="Arial" w:cs="Arial"/>
          <w:color w:val="000000"/>
          <w:sz w:val="24"/>
          <w:szCs w:val="24"/>
          <w:lang w:val="en-US" w:eastAsia="nl-NL"/>
        </w:rPr>
        <w:t xml:space="preserve">-point Likert scale ranging from </w:t>
      </w:r>
      <w:r w:rsidR="00E514E1">
        <w:rPr>
          <w:rFonts w:ascii="Arial" w:eastAsia="Times New Roman" w:hAnsi="Arial" w:cs="Arial"/>
          <w:color w:val="000000"/>
          <w:sz w:val="24"/>
          <w:szCs w:val="24"/>
          <w:lang w:val="en-US" w:eastAsia="nl-NL"/>
        </w:rPr>
        <w:t>no pain (</w:t>
      </w:r>
      <w:r w:rsidR="00B27CD6" w:rsidRPr="00D6013B">
        <w:rPr>
          <w:rFonts w:ascii="Arial" w:eastAsia="Times New Roman" w:hAnsi="Arial" w:cs="Arial"/>
          <w:color w:val="000000"/>
          <w:sz w:val="24"/>
          <w:szCs w:val="24"/>
          <w:lang w:val="en-US" w:eastAsia="nl-NL"/>
        </w:rPr>
        <w:t>none</w:t>
      </w:r>
      <w:r w:rsidR="00E514E1">
        <w:rPr>
          <w:rFonts w:ascii="Arial" w:eastAsia="Times New Roman" w:hAnsi="Arial" w:cs="Arial"/>
          <w:color w:val="000000"/>
          <w:sz w:val="24"/>
          <w:szCs w:val="24"/>
          <w:lang w:val="en-US" w:eastAsia="nl-NL"/>
        </w:rPr>
        <w:t>)</w:t>
      </w:r>
      <w:r w:rsidR="00B27CD6" w:rsidRPr="00D6013B">
        <w:rPr>
          <w:rFonts w:ascii="Arial" w:eastAsia="Times New Roman" w:hAnsi="Arial" w:cs="Arial"/>
          <w:color w:val="000000"/>
          <w:sz w:val="24"/>
          <w:szCs w:val="24"/>
          <w:lang w:val="en-US" w:eastAsia="nl-NL"/>
        </w:rPr>
        <w:t xml:space="preserve"> to extreme pain</w:t>
      </w:r>
      <w:r w:rsidR="007605CD" w:rsidRPr="00D6013B">
        <w:rPr>
          <w:rFonts w:ascii="Arial" w:eastAsia="Times New Roman" w:hAnsi="Arial" w:cs="Arial"/>
          <w:color w:val="000000"/>
          <w:sz w:val="24"/>
          <w:szCs w:val="24"/>
          <w:lang w:val="en-US" w:eastAsia="nl-NL"/>
        </w:rPr>
        <w:t>, and</w:t>
      </w:r>
      <w:r w:rsidR="00B27CD6" w:rsidRPr="00D6013B">
        <w:rPr>
          <w:rFonts w:ascii="Arial" w:eastAsia="Times New Roman" w:hAnsi="Arial" w:cs="Arial"/>
          <w:color w:val="000000"/>
          <w:sz w:val="24"/>
          <w:szCs w:val="24"/>
          <w:lang w:val="en-US" w:eastAsia="nl-NL"/>
        </w:rPr>
        <w:t xml:space="preserve"> </w:t>
      </w:r>
      <w:r w:rsidR="007605CD" w:rsidRPr="00D6013B">
        <w:rPr>
          <w:rFonts w:ascii="Arial" w:eastAsia="Times New Roman" w:hAnsi="Arial" w:cs="Arial"/>
          <w:color w:val="000000"/>
          <w:sz w:val="24"/>
          <w:szCs w:val="24"/>
          <w:lang w:val="en-US" w:eastAsia="nl-NL"/>
        </w:rPr>
        <w:t>t</w:t>
      </w:r>
      <w:r w:rsidR="006F1A03" w:rsidRPr="00D6013B">
        <w:rPr>
          <w:rFonts w:ascii="Arial" w:eastAsia="Times New Roman" w:hAnsi="Arial" w:cs="Arial"/>
          <w:color w:val="000000"/>
          <w:sz w:val="24"/>
          <w:szCs w:val="24"/>
          <w:lang w:val="en-US" w:eastAsia="nl-NL"/>
        </w:rPr>
        <w:t>he s</w:t>
      </w:r>
      <w:r w:rsidR="00B27CD6" w:rsidRPr="00D6013B">
        <w:rPr>
          <w:rFonts w:ascii="Arial" w:eastAsia="Times New Roman" w:hAnsi="Arial" w:cs="Arial"/>
          <w:color w:val="000000"/>
          <w:sz w:val="24"/>
          <w:szCs w:val="24"/>
          <w:lang w:val="en-US" w:eastAsia="nl-NL"/>
        </w:rPr>
        <w:t xml:space="preserve">cores </w:t>
      </w:r>
      <w:r w:rsidR="007605CD" w:rsidRPr="00D6013B">
        <w:rPr>
          <w:rFonts w:ascii="Arial" w:eastAsia="Times New Roman" w:hAnsi="Arial" w:cs="Arial"/>
          <w:color w:val="000000"/>
          <w:sz w:val="24"/>
          <w:szCs w:val="24"/>
          <w:lang w:val="en-US" w:eastAsia="nl-NL"/>
        </w:rPr>
        <w:t>were</w:t>
      </w:r>
      <w:r w:rsidR="00B27CD6" w:rsidRPr="00D6013B">
        <w:rPr>
          <w:rFonts w:ascii="Arial" w:eastAsia="Times New Roman" w:hAnsi="Arial" w:cs="Arial"/>
          <w:color w:val="000000"/>
          <w:sz w:val="24"/>
          <w:szCs w:val="24"/>
          <w:lang w:val="en-US" w:eastAsia="nl-NL"/>
        </w:rPr>
        <w:t xml:space="preserve"> summed to obtain a pain subscale score ranging from 0 to 20</w:t>
      </w:r>
      <w:r w:rsidR="007605CD" w:rsidRPr="00D6013B">
        <w:rPr>
          <w:rFonts w:ascii="Arial" w:hAnsi="Arial" w:cs="Arial"/>
          <w:sz w:val="24"/>
          <w:szCs w:val="24"/>
          <w:lang w:val="en-US"/>
        </w:rPr>
        <w:t>.</w:t>
      </w:r>
      <w:r w:rsidR="006F1A03" w:rsidRPr="00D6013B">
        <w:rPr>
          <w:rFonts w:ascii="Arial" w:hAnsi="Arial" w:cs="Arial"/>
          <w:sz w:val="24"/>
          <w:szCs w:val="24"/>
          <w:lang w:val="en-US"/>
        </w:rPr>
        <w:t xml:space="preserve"> </w:t>
      </w:r>
      <w:r w:rsidR="00387225" w:rsidRPr="00D6013B">
        <w:rPr>
          <w:rFonts w:ascii="Arial" w:hAnsi="Arial" w:cs="Arial"/>
          <w:sz w:val="24"/>
          <w:szCs w:val="24"/>
          <w:lang w:val="en-US"/>
        </w:rPr>
        <w:t>T</w:t>
      </w:r>
      <w:r w:rsidR="007605CD" w:rsidRPr="00D6013B">
        <w:rPr>
          <w:rFonts w:ascii="Arial" w:hAnsi="Arial" w:cs="Arial"/>
          <w:sz w:val="24"/>
          <w:szCs w:val="24"/>
          <w:lang w:val="en-US"/>
        </w:rPr>
        <w:t>he participants’</w:t>
      </w:r>
      <w:r w:rsidR="006F1A03" w:rsidRPr="00D6013B">
        <w:rPr>
          <w:rFonts w:ascii="Arial" w:hAnsi="Arial" w:cs="Arial"/>
          <w:sz w:val="24"/>
          <w:szCs w:val="24"/>
          <w:lang w:val="en-US"/>
        </w:rPr>
        <w:t xml:space="preserve"> final score</w:t>
      </w:r>
      <w:r w:rsidR="007605CD" w:rsidRPr="00D6013B">
        <w:rPr>
          <w:rFonts w:ascii="Arial" w:hAnsi="Arial" w:cs="Arial"/>
          <w:sz w:val="24"/>
          <w:szCs w:val="24"/>
          <w:lang w:val="en-US"/>
        </w:rPr>
        <w:t>s</w:t>
      </w:r>
      <w:r w:rsidR="006F1A03" w:rsidRPr="00D6013B">
        <w:rPr>
          <w:rFonts w:ascii="Arial" w:hAnsi="Arial" w:cs="Arial"/>
          <w:sz w:val="24"/>
          <w:szCs w:val="24"/>
          <w:lang w:val="en-US"/>
        </w:rPr>
        <w:t xml:space="preserve"> w</w:t>
      </w:r>
      <w:r w:rsidR="007605CD" w:rsidRPr="00D6013B">
        <w:rPr>
          <w:rFonts w:ascii="Arial" w:hAnsi="Arial" w:cs="Arial"/>
          <w:sz w:val="24"/>
          <w:szCs w:val="24"/>
          <w:lang w:val="en-US"/>
        </w:rPr>
        <w:t>ere</w:t>
      </w:r>
      <w:r w:rsidR="006F1A03" w:rsidRPr="00D6013B">
        <w:rPr>
          <w:rFonts w:ascii="Arial" w:hAnsi="Arial" w:cs="Arial"/>
          <w:sz w:val="24"/>
          <w:szCs w:val="24"/>
          <w:lang w:val="en-US"/>
        </w:rPr>
        <w:t xml:space="preserve"> normalized to 100 (range 0–100). A higher score reflects more pain.</w:t>
      </w:r>
    </w:p>
    <w:p w:rsidR="00A73BCA" w:rsidRPr="00D6013B" w:rsidRDefault="00A73BCA" w:rsidP="009924C2">
      <w:pPr>
        <w:spacing w:after="0" w:line="480" w:lineRule="auto"/>
        <w:rPr>
          <w:rFonts w:ascii="Arial" w:hAnsi="Arial" w:cs="Arial"/>
          <w:sz w:val="24"/>
          <w:szCs w:val="24"/>
          <w:lang w:val="en-US"/>
        </w:rPr>
      </w:pPr>
    </w:p>
    <w:p w:rsidR="0001256A" w:rsidRPr="00D6013B" w:rsidRDefault="0001256A"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Statistical Analysis</w:t>
      </w:r>
    </w:p>
    <w:p w:rsidR="00B86E9E" w:rsidRPr="00D6013B" w:rsidRDefault="00B86E9E" w:rsidP="00B86E9E">
      <w:pPr>
        <w:spacing w:after="0" w:line="480" w:lineRule="auto"/>
        <w:jc w:val="both"/>
        <w:rPr>
          <w:rFonts w:ascii="Arial" w:hAnsi="Arial" w:cs="Arial"/>
          <w:i/>
          <w:sz w:val="24"/>
          <w:szCs w:val="24"/>
          <w:lang w:val="en-US"/>
        </w:rPr>
      </w:pPr>
      <w:r w:rsidRPr="00D6013B">
        <w:rPr>
          <w:rFonts w:ascii="Arial" w:hAnsi="Arial" w:cs="Arial"/>
          <w:i/>
          <w:sz w:val="24"/>
          <w:szCs w:val="24"/>
          <w:lang w:val="en-US"/>
        </w:rPr>
        <w:t>Descriptive and association analyses</w:t>
      </w:r>
    </w:p>
    <w:p w:rsidR="00B86E9E" w:rsidRPr="00D6013B" w:rsidRDefault="00B86E9E" w:rsidP="00B86E9E">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These analyses were performed using a set of weights calculated per sex and per </w:t>
      </w:r>
      <w:r w:rsidR="00E514E1">
        <w:rPr>
          <w:rFonts w:ascii="Arial" w:hAnsi="Arial" w:cs="Arial"/>
          <w:sz w:val="24"/>
          <w:szCs w:val="24"/>
          <w:lang w:val="en-US"/>
        </w:rPr>
        <w:t>5</w:t>
      </w:r>
      <w:r w:rsidRPr="00D6013B">
        <w:rPr>
          <w:rFonts w:ascii="Arial" w:hAnsi="Arial" w:cs="Arial"/>
          <w:sz w:val="24"/>
          <w:szCs w:val="24"/>
          <w:lang w:val="en-US"/>
        </w:rPr>
        <w:t>-year age category considering the 2010 European Standard Population. The comparisons carried out refer to baseline characteristic</w:t>
      </w:r>
      <w:r w:rsidR="007F3AE6" w:rsidRPr="00D6013B">
        <w:rPr>
          <w:rFonts w:ascii="Arial" w:hAnsi="Arial" w:cs="Arial"/>
          <w:sz w:val="24"/>
          <w:szCs w:val="24"/>
          <w:lang w:val="en-US"/>
        </w:rPr>
        <w:t>s</w:t>
      </w:r>
      <w:r w:rsidRPr="00D6013B">
        <w:rPr>
          <w:rFonts w:ascii="Arial" w:hAnsi="Arial" w:cs="Arial"/>
          <w:sz w:val="24"/>
          <w:szCs w:val="24"/>
          <w:lang w:val="en-US"/>
        </w:rPr>
        <w:t xml:space="preserve"> including continuous variables such as age, the AUSCAN physical function and pain domain scores, </w:t>
      </w:r>
      <w:r w:rsidR="00E514E1">
        <w:rPr>
          <w:rFonts w:ascii="Arial" w:hAnsi="Arial" w:cs="Arial"/>
          <w:sz w:val="24"/>
          <w:szCs w:val="24"/>
          <w:lang w:val="en-US"/>
        </w:rPr>
        <w:t xml:space="preserve">and </w:t>
      </w:r>
      <w:r w:rsidRPr="00D6013B">
        <w:rPr>
          <w:rFonts w:ascii="Arial" w:hAnsi="Arial" w:cs="Arial"/>
          <w:sz w:val="24"/>
          <w:szCs w:val="24"/>
          <w:lang w:val="en-US"/>
        </w:rPr>
        <w:t xml:space="preserve">grip strength, and categorical variables such as sex, </w:t>
      </w:r>
      <w:r w:rsidR="00004BB7" w:rsidRPr="00D6013B">
        <w:rPr>
          <w:rFonts w:ascii="Arial" w:hAnsi="Arial" w:cs="Arial"/>
          <w:sz w:val="24"/>
          <w:szCs w:val="24"/>
          <w:lang w:val="en-US"/>
        </w:rPr>
        <w:t>country</w:t>
      </w:r>
      <w:r w:rsidR="00E514E1">
        <w:rPr>
          <w:rFonts w:ascii="Arial" w:hAnsi="Arial" w:cs="Arial"/>
          <w:sz w:val="24"/>
          <w:szCs w:val="24"/>
          <w:lang w:val="en-US"/>
        </w:rPr>
        <w:t xml:space="preserve"> of origin</w:t>
      </w:r>
      <w:r w:rsidR="00004BB7" w:rsidRPr="00D6013B">
        <w:rPr>
          <w:rFonts w:ascii="Arial" w:hAnsi="Arial" w:cs="Arial"/>
          <w:sz w:val="24"/>
          <w:szCs w:val="24"/>
          <w:lang w:val="en-US"/>
        </w:rPr>
        <w:t xml:space="preserve">, </w:t>
      </w:r>
      <w:r w:rsidRPr="00D6013B">
        <w:rPr>
          <w:rFonts w:ascii="Arial" w:hAnsi="Arial" w:cs="Arial"/>
          <w:sz w:val="24"/>
          <w:szCs w:val="24"/>
          <w:lang w:val="en-US"/>
        </w:rPr>
        <w:t xml:space="preserve">education level, comorbidity, selected diseases, and clinical hand OA. Continuous variables were expressed as medians and interquartile range </w:t>
      </w:r>
      <w:r w:rsidR="00E514E1">
        <w:rPr>
          <w:rFonts w:ascii="Arial" w:hAnsi="Arial" w:cs="Arial"/>
          <w:sz w:val="24"/>
          <w:szCs w:val="24"/>
          <w:lang w:val="en-US"/>
        </w:rPr>
        <w:t xml:space="preserve">(IQR) </w:t>
      </w:r>
      <w:r w:rsidRPr="00D6013B">
        <w:rPr>
          <w:rFonts w:ascii="Arial" w:hAnsi="Arial" w:cs="Arial"/>
          <w:sz w:val="24"/>
          <w:szCs w:val="24"/>
          <w:lang w:val="en-US"/>
        </w:rPr>
        <w:t xml:space="preserve">and categorical variables </w:t>
      </w:r>
      <w:r w:rsidR="00E514E1">
        <w:rPr>
          <w:rFonts w:ascii="Arial" w:hAnsi="Arial" w:cs="Arial"/>
          <w:sz w:val="24"/>
          <w:szCs w:val="24"/>
          <w:lang w:val="en-US"/>
        </w:rPr>
        <w:t xml:space="preserve">were expressed </w:t>
      </w:r>
      <w:r w:rsidRPr="00D6013B">
        <w:rPr>
          <w:rFonts w:ascii="Arial" w:hAnsi="Arial" w:cs="Arial"/>
          <w:sz w:val="24"/>
          <w:szCs w:val="24"/>
          <w:lang w:val="en-US"/>
        </w:rPr>
        <w:t>as proportions.</w:t>
      </w:r>
    </w:p>
    <w:p w:rsidR="00C51714" w:rsidRPr="00D6013B" w:rsidRDefault="007F3AE6"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lastRenderedPageBreak/>
        <w:t>D</w:t>
      </w:r>
      <w:r w:rsidR="0098399A" w:rsidRPr="00D6013B">
        <w:rPr>
          <w:rFonts w:ascii="Arial" w:hAnsi="Arial" w:cs="Arial"/>
          <w:sz w:val="24"/>
          <w:szCs w:val="24"/>
          <w:lang w:val="en-US"/>
        </w:rPr>
        <w:t xml:space="preserve">ue to partial </w:t>
      </w:r>
      <w:r w:rsidR="00E805EE" w:rsidRPr="00D6013B">
        <w:rPr>
          <w:rFonts w:ascii="Arial" w:hAnsi="Arial" w:cs="Arial"/>
          <w:sz w:val="24"/>
          <w:szCs w:val="24"/>
          <w:lang w:val="en-US"/>
        </w:rPr>
        <w:t>collecti</w:t>
      </w:r>
      <w:r w:rsidRPr="00D6013B">
        <w:rPr>
          <w:rFonts w:ascii="Arial" w:hAnsi="Arial" w:cs="Arial"/>
          <w:sz w:val="24"/>
          <w:szCs w:val="24"/>
          <w:lang w:val="en-US"/>
        </w:rPr>
        <w:t>on</w:t>
      </w:r>
      <w:r w:rsidR="00E514E1">
        <w:rPr>
          <w:rFonts w:ascii="Arial" w:hAnsi="Arial" w:cs="Arial"/>
          <w:sz w:val="24"/>
          <w:szCs w:val="24"/>
          <w:lang w:val="en-US"/>
        </w:rPr>
        <w:t xml:space="preserve"> of informations</w:t>
      </w:r>
      <w:r w:rsidR="0098399A" w:rsidRPr="00D6013B">
        <w:rPr>
          <w:rFonts w:ascii="Arial" w:hAnsi="Arial" w:cs="Arial"/>
          <w:sz w:val="24"/>
          <w:szCs w:val="24"/>
          <w:lang w:val="en-US"/>
        </w:rPr>
        <w:t xml:space="preserve">, </w:t>
      </w:r>
      <w:r w:rsidR="00F32E4B" w:rsidRPr="00D6013B">
        <w:rPr>
          <w:rFonts w:ascii="Arial" w:hAnsi="Arial" w:cs="Arial"/>
          <w:sz w:val="24"/>
          <w:szCs w:val="24"/>
          <w:lang w:val="en-US"/>
        </w:rPr>
        <w:t xml:space="preserve">the median and the interquartile range of the AUSCAN physical function </w:t>
      </w:r>
      <w:r w:rsidR="00F722D9" w:rsidRPr="00D6013B">
        <w:rPr>
          <w:rFonts w:ascii="Arial" w:hAnsi="Arial" w:cs="Arial"/>
          <w:sz w:val="24"/>
          <w:szCs w:val="24"/>
          <w:lang w:val="en-US"/>
        </w:rPr>
        <w:t xml:space="preserve">and pain </w:t>
      </w:r>
      <w:r w:rsidR="00F32E4B" w:rsidRPr="00D6013B">
        <w:rPr>
          <w:rFonts w:ascii="Arial" w:hAnsi="Arial" w:cs="Arial"/>
          <w:sz w:val="24"/>
          <w:szCs w:val="24"/>
          <w:lang w:val="en-US"/>
        </w:rPr>
        <w:t>score</w:t>
      </w:r>
      <w:r w:rsidR="00F722D9" w:rsidRPr="00D6013B">
        <w:rPr>
          <w:rFonts w:ascii="Arial" w:hAnsi="Arial" w:cs="Arial"/>
          <w:sz w:val="24"/>
          <w:szCs w:val="24"/>
          <w:lang w:val="en-US"/>
        </w:rPr>
        <w:t>s</w:t>
      </w:r>
      <w:r w:rsidR="00F32E4B" w:rsidRPr="00D6013B">
        <w:rPr>
          <w:rFonts w:ascii="Arial" w:hAnsi="Arial" w:cs="Arial"/>
          <w:sz w:val="24"/>
          <w:szCs w:val="24"/>
          <w:lang w:val="en-US"/>
        </w:rPr>
        <w:t xml:space="preserve"> for </w:t>
      </w:r>
      <w:r w:rsidR="00E514E1">
        <w:rPr>
          <w:rFonts w:ascii="Arial" w:hAnsi="Arial" w:cs="Arial"/>
          <w:sz w:val="24"/>
          <w:szCs w:val="24"/>
          <w:lang w:val="en-US"/>
        </w:rPr>
        <w:t>participants from</w:t>
      </w:r>
      <w:r w:rsidR="00F32E4B" w:rsidRPr="00D6013B">
        <w:rPr>
          <w:rFonts w:ascii="Arial" w:hAnsi="Arial" w:cs="Arial"/>
          <w:sz w:val="24"/>
          <w:szCs w:val="24"/>
          <w:lang w:val="en-US"/>
        </w:rPr>
        <w:t xml:space="preserve"> German</w:t>
      </w:r>
      <w:r w:rsidR="00E514E1">
        <w:rPr>
          <w:rFonts w:ascii="Arial" w:hAnsi="Arial" w:cs="Arial"/>
          <w:sz w:val="24"/>
          <w:szCs w:val="24"/>
          <w:lang w:val="en-US"/>
        </w:rPr>
        <w:t>y</w:t>
      </w:r>
      <w:r w:rsidR="00F32E4B" w:rsidRPr="00D6013B">
        <w:rPr>
          <w:rFonts w:ascii="Arial" w:hAnsi="Arial" w:cs="Arial"/>
          <w:sz w:val="24"/>
          <w:szCs w:val="24"/>
          <w:lang w:val="en-US"/>
        </w:rPr>
        <w:t xml:space="preserve"> were</w:t>
      </w:r>
      <w:r w:rsidR="0098399A" w:rsidRPr="00D6013B">
        <w:rPr>
          <w:rFonts w:ascii="Arial" w:hAnsi="Arial" w:cs="Arial"/>
          <w:sz w:val="24"/>
          <w:szCs w:val="24"/>
          <w:lang w:val="en-US"/>
        </w:rPr>
        <w:t xml:space="preserve"> zero</w:t>
      </w:r>
      <w:r w:rsidR="00F32E4B" w:rsidRPr="00D6013B">
        <w:rPr>
          <w:rFonts w:ascii="Arial" w:hAnsi="Arial" w:cs="Arial"/>
          <w:sz w:val="24"/>
          <w:szCs w:val="24"/>
          <w:lang w:val="en-US"/>
        </w:rPr>
        <w:t xml:space="preserve">, </w:t>
      </w:r>
      <w:r w:rsidRPr="00D6013B">
        <w:rPr>
          <w:rFonts w:ascii="Arial" w:hAnsi="Arial" w:cs="Arial"/>
          <w:sz w:val="24"/>
          <w:szCs w:val="24"/>
          <w:lang w:val="en-US"/>
        </w:rPr>
        <w:t xml:space="preserve">and </w:t>
      </w:r>
      <w:r w:rsidR="00F32E4B" w:rsidRPr="00D6013B">
        <w:rPr>
          <w:rFonts w:ascii="Arial" w:hAnsi="Arial" w:cs="Arial"/>
          <w:sz w:val="24"/>
          <w:szCs w:val="24"/>
          <w:lang w:val="en-US"/>
        </w:rPr>
        <w:t>the</w:t>
      </w:r>
      <w:r w:rsidR="006D5397" w:rsidRPr="00D6013B">
        <w:rPr>
          <w:rFonts w:ascii="Arial" w:hAnsi="Arial" w:cs="Arial"/>
          <w:sz w:val="24"/>
          <w:szCs w:val="24"/>
          <w:lang w:val="en-US"/>
        </w:rPr>
        <w:t>ir</w:t>
      </w:r>
      <w:r w:rsidR="00F32E4B" w:rsidRPr="00D6013B">
        <w:rPr>
          <w:rFonts w:ascii="Arial" w:hAnsi="Arial" w:cs="Arial"/>
          <w:sz w:val="24"/>
          <w:szCs w:val="24"/>
          <w:lang w:val="en-US"/>
        </w:rPr>
        <w:t xml:space="preserve"> data were not included </w:t>
      </w:r>
      <w:r w:rsidR="003D070E" w:rsidRPr="00D6013B">
        <w:rPr>
          <w:rFonts w:ascii="Arial" w:hAnsi="Arial" w:cs="Arial"/>
          <w:sz w:val="24"/>
          <w:szCs w:val="24"/>
          <w:lang w:val="en-US"/>
        </w:rPr>
        <w:t xml:space="preserve">when </w:t>
      </w:r>
      <w:r w:rsidR="00E514E1" w:rsidRPr="00D6013B">
        <w:rPr>
          <w:rFonts w:ascii="Arial" w:hAnsi="Arial" w:cs="Arial"/>
          <w:sz w:val="24"/>
          <w:szCs w:val="24"/>
          <w:lang w:val="en-US"/>
        </w:rPr>
        <w:t>we</w:t>
      </w:r>
      <w:r w:rsidR="00E514E1">
        <w:rPr>
          <w:rFonts w:ascii="Arial" w:hAnsi="Arial" w:cs="Arial"/>
          <w:sz w:val="24"/>
          <w:szCs w:val="24"/>
          <w:lang w:val="en-US"/>
        </w:rPr>
        <w:t xml:space="preserve"> </w:t>
      </w:r>
      <w:r w:rsidR="00E514E1" w:rsidRPr="00D6013B">
        <w:rPr>
          <w:rFonts w:ascii="Arial" w:hAnsi="Arial" w:cs="Arial"/>
          <w:sz w:val="24"/>
          <w:szCs w:val="24"/>
          <w:lang w:val="en-US"/>
        </w:rPr>
        <w:t xml:space="preserve">examined </w:t>
      </w:r>
      <w:r w:rsidR="003D070E" w:rsidRPr="00D6013B">
        <w:rPr>
          <w:rFonts w:ascii="Arial" w:hAnsi="Arial" w:cs="Arial"/>
          <w:sz w:val="24"/>
          <w:szCs w:val="24"/>
          <w:lang w:val="en-US"/>
        </w:rPr>
        <w:t xml:space="preserve">associations </w:t>
      </w:r>
      <w:r w:rsidR="00E805EE" w:rsidRPr="00D6013B">
        <w:rPr>
          <w:rFonts w:ascii="Arial" w:hAnsi="Arial" w:cs="Arial"/>
          <w:sz w:val="24"/>
          <w:szCs w:val="24"/>
          <w:lang w:val="en-US"/>
        </w:rPr>
        <w:t>between</w:t>
      </w:r>
      <w:r w:rsidR="00CB71EB" w:rsidRPr="00D6013B">
        <w:rPr>
          <w:rFonts w:ascii="Arial" w:hAnsi="Arial" w:cs="Arial"/>
          <w:sz w:val="24"/>
          <w:szCs w:val="24"/>
          <w:lang w:val="en-US"/>
        </w:rPr>
        <w:t xml:space="preserve"> </w:t>
      </w:r>
      <w:r w:rsidRPr="00D6013B">
        <w:rPr>
          <w:rFonts w:ascii="Arial" w:hAnsi="Arial" w:cs="Arial"/>
          <w:sz w:val="24"/>
          <w:szCs w:val="24"/>
          <w:lang w:val="en-US"/>
        </w:rPr>
        <w:t xml:space="preserve">the </w:t>
      </w:r>
      <w:r w:rsidR="00CB71EB" w:rsidRPr="00D6013B">
        <w:rPr>
          <w:rFonts w:ascii="Arial" w:hAnsi="Arial" w:cs="Arial"/>
          <w:sz w:val="24"/>
          <w:szCs w:val="24"/>
          <w:lang w:val="en-US"/>
        </w:rPr>
        <w:t>study</w:t>
      </w:r>
      <w:r w:rsidR="00054241" w:rsidRPr="00D6013B">
        <w:rPr>
          <w:rFonts w:ascii="Arial" w:hAnsi="Arial" w:cs="Arial"/>
          <w:sz w:val="24"/>
          <w:szCs w:val="24"/>
          <w:lang w:val="en-US"/>
        </w:rPr>
        <w:t xml:space="preserve"> variables </w:t>
      </w:r>
      <w:r w:rsidR="00E805EE" w:rsidRPr="00D6013B">
        <w:rPr>
          <w:rFonts w:ascii="Arial" w:hAnsi="Arial" w:cs="Arial"/>
          <w:sz w:val="24"/>
          <w:szCs w:val="24"/>
          <w:lang w:val="en-US"/>
        </w:rPr>
        <w:t>and</w:t>
      </w:r>
      <w:r w:rsidR="00F32E4B" w:rsidRPr="00D6013B">
        <w:rPr>
          <w:rFonts w:ascii="Arial" w:hAnsi="Arial" w:cs="Arial"/>
          <w:sz w:val="24"/>
          <w:szCs w:val="24"/>
          <w:lang w:val="en-US"/>
        </w:rPr>
        <w:t xml:space="preserve"> the </w:t>
      </w:r>
      <w:r w:rsidR="00E514E1">
        <w:rPr>
          <w:rFonts w:ascii="Arial" w:hAnsi="Arial" w:cs="Arial"/>
          <w:sz w:val="24"/>
          <w:szCs w:val="24"/>
          <w:lang w:val="en-US"/>
        </w:rPr>
        <w:t>2</w:t>
      </w:r>
      <w:r w:rsidR="00F32E4B" w:rsidRPr="00D6013B">
        <w:rPr>
          <w:rFonts w:ascii="Arial" w:hAnsi="Arial" w:cs="Arial"/>
          <w:sz w:val="24"/>
          <w:szCs w:val="24"/>
          <w:lang w:val="en-US"/>
        </w:rPr>
        <w:t xml:space="preserve"> outcomes. </w:t>
      </w:r>
      <w:r w:rsidR="006D5397" w:rsidRPr="00D6013B">
        <w:rPr>
          <w:rFonts w:ascii="Arial" w:hAnsi="Arial" w:cs="Arial"/>
          <w:sz w:val="24"/>
          <w:szCs w:val="24"/>
          <w:lang w:val="en-US"/>
        </w:rPr>
        <w:t>As a result, only the 2</w:t>
      </w:r>
      <w:r w:rsidR="00E514E1">
        <w:rPr>
          <w:rFonts w:ascii="Arial" w:hAnsi="Arial" w:cs="Arial"/>
          <w:sz w:val="24"/>
          <w:szCs w:val="24"/>
          <w:lang w:val="en-US"/>
        </w:rPr>
        <w:t>,</w:t>
      </w:r>
      <w:r w:rsidR="006D5397" w:rsidRPr="00D6013B">
        <w:rPr>
          <w:rFonts w:ascii="Arial" w:hAnsi="Arial" w:cs="Arial"/>
          <w:sz w:val="24"/>
          <w:szCs w:val="24"/>
          <w:lang w:val="en-US"/>
        </w:rPr>
        <w:t>242 subject with complete</w:t>
      </w:r>
      <w:r w:rsidR="007D7EA0" w:rsidRPr="00D6013B">
        <w:rPr>
          <w:rFonts w:ascii="Arial" w:hAnsi="Arial" w:cs="Arial"/>
          <w:sz w:val="24"/>
          <w:szCs w:val="24"/>
          <w:lang w:val="en-US"/>
        </w:rPr>
        <w:t xml:space="preserve"> records were </w:t>
      </w:r>
      <w:r w:rsidR="00E514E1">
        <w:rPr>
          <w:rFonts w:ascii="Arial" w:hAnsi="Arial" w:cs="Arial"/>
          <w:sz w:val="24"/>
          <w:szCs w:val="24"/>
          <w:lang w:val="en-US"/>
        </w:rPr>
        <w:t xml:space="preserve">considered in the </w:t>
      </w:r>
      <w:r w:rsidR="006D5397" w:rsidRPr="00D6013B">
        <w:rPr>
          <w:rFonts w:ascii="Arial" w:hAnsi="Arial" w:cs="Arial"/>
          <w:sz w:val="24"/>
          <w:szCs w:val="24"/>
          <w:lang w:val="en-US"/>
        </w:rPr>
        <w:t>analy</w:t>
      </w:r>
      <w:r w:rsidR="00E514E1">
        <w:rPr>
          <w:rFonts w:ascii="Arial" w:hAnsi="Arial" w:cs="Arial"/>
          <w:sz w:val="24"/>
          <w:szCs w:val="24"/>
          <w:lang w:val="en-US"/>
        </w:rPr>
        <w:t>sis</w:t>
      </w:r>
      <w:r w:rsidR="007D7EA0" w:rsidRPr="00D6013B">
        <w:rPr>
          <w:rFonts w:ascii="Arial" w:hAnsi="Arial" w:cs="Arial"/>
          <w:sz w:val="24"/>
          <w:szCs w:val="24"/>
          <w:lang w:val="en-US"/>
        </w:rPr>
        <w:t xml:space="preserve">. </w:t>
      </w:r>
      <w:r w:rsidR="00584FD4" w:rsidRPr="00D6013B">
        <w:rPr>
          <w:rFonts w:ascii="Arial" w:hAnsi="Arial" w:cs="Arial"/>
          <w:sz w:val="24"/>
          <w:szCs w:val="24"/>
          <w:lang w:val="en-US"/>
        </w:rPr>
        <w:t>T</w:t>
      </w:r>
      <w:r w:rsidR="00484734" w:rsidRPr="00D6013B">
        <w:rPr>
          <w:rFonts w:ascii="Arial" w:hAnsi="Arial" w:cs="Arial"/>
          <w:sz w:val="24"/>
          <w:szCs w:val="24"/>
          <w:lang w:val="en-US"/>
        </w:rPr>
        <w:t xml:space="preserve">he </w:t>
      </w:r>
      <w:r w:rsidR="00123551" w:rsidRPr="00D6013B">
        <w:rPr>
          <w:rFonts w:ascii="Arial" w:hAnsi="Arial" w:cs="Arial"/>
          <w:sz w:val="24"/>
          <w:szCs w:val="24"/>
          <w:lang w:val="en-US"/>
        </w:rPr>
        <w:t>first</w:t>
      </w:r>
      <w:r w:rsidR="00484734" w:rsidRPr="00D6013B">
        <w:rPr>
          <w:rFonts w:ascii="Arial" w:hAnsi="Arial" w:cs="Arial"/>
          <w:sz w:val="24"/>
          <w:szCs w:val="24"/>
          <w:lang w:val="en-US"/>
        </w:rPr>
        <w:t xml:space="preserve"> outcome</w:t>
      </w:r>
      <w:r w:rsidR="00123551" w:rsidRPr="00D6013B">
        <w:rPr>
          <w:rFonts w:ascii="Arial" w:hAnsi="Arial" w:cs="Arial"/>
          <w:sz w:val="24"/>
          <w:szCs w:val="24"/>
          <w:lang w:val="en-US"/>
        </w:rPr>
        <w:t>,</w:t>
      </w:r>
      <w:r w:rsidR="009E0446" w:rsidRPr="00D6013B">
        <w:rPr>
          <w:rFonts w:ascii="Arial" w:hAnsi="Arial" w:cs="Arial"/>
          <w:sz w:val="24"/>
          <w:szCs w:val="24"/>
          <w:lang w:val="en-US"/>
        </w:rPr>
        <w:t xml:space="preserve"> the</w:t>
      </w:r>
      <w:r w:rsidR="00123551" w:rsidRPr="00D6013B">
        <w:rPr>
          <w:rFonts w:ascii="Arial" w:hAnsi="Arial" w:cs="Arial"/>
          <w:sz w:val="24"/>
          <w:szCs w:val="24"/>
          <w:lang w:val="en-US"/>
        </w:rPr>
        <w:t xml:space="preserve"> AUSCAN </w:t>
      </w:r>
      <w:r w:rsidR="00E514E1">
        <w:rPr>
          <w:rFonts w:ascii="Arial" w:hAnsi="Arial" w:cs="Arial"/>
          <w:sz w:val="24"/>
          <w:szCs w:val="24"/>
          <w:lang w:val="en-US"/>
        </w:rPr>
        <w:t xml:space="preserve">for hand OA </w:t>
      </w:r>
      <w:r w:rsidR="00123551" w:rsidRPr="00D6013B">
        <w:rPr>
          <w:rFonts w:ascii="Arial" w:hAnsi="Arial" w:cs="Arial"/>
          <w:sz w:val="24"/>
          <w:szCs w:val="24"/>
          <w:lang w:val="en-US"/>
        </w:rPr>
        <w:t xml:space="preserve">physical function </w:t>
      </w:r>
      <w:r w:rsidR="008A5141">
        <w:rPr>
          <w:rFonts w:ascii="Arial" w:hAnsi="Arial" w:cs="Arial"/>
          <w:sz w:val="24"/>
          <w:szCs w:val="24"/>
          <w:lang w:val="en-US"/>
        </w:rPr>
        <w:t xml:space="preserve">subscale </w:t>
      </w:r>
      <w:r w:rsidR="00123551" w:rsidRPr="00D6013B">
        <w:rPr>
          <w:rFonts w:ascii="Arial" w:hAnsi="Arial" w:cs="Arial"/>
          <w:sz w:val="24"/>
          <w:szCs w:val="24"/>
          <w:lang w:val="en-US"/>
        </w:rPr>
        <w:t>score,</w:t>
      </w:r>
      <w:r w:rsidR="00484734" w:rsidRPr="00D6013B">
        <w:rPr>
          <w:rFonts w:ascii="Arial" w:hAnsi="Arial" w:cs="Arial"/>
          <w:sz w:val="24"/>
          <w:szCs w:val="24"/>
          <w:lang w:val="en-US"/>
        </w:rPr>
        <w:t xml:space="preserve"> w</w:t>
      </w:r>
      <w:r w:rsidR="00F722D9" w:rsidRPr="00D6013B">
        <w:rPr>
          <w:rFonts w:ascii="Arial" w:hAnsi="Arial" w:cs="Arial"/>
          <w:sz w:val="24"/>
          <w:szCs w:val="24"/>
          <w:lang w:val="en-US"/>
        </w:rPr>
        <w:t>as</w:t>
      </w:r>
      <w:r w:rsidR="00484734" w:rsidRPr="00D6013B">
        <w:rPr>
          <w:rFonts w:ascii="Arial" w:hAnsi="Arial" w:cs="Arial"/>
          <w:sz w:val="24"/>
          <w:szCs w:val="24"/>
          <w:lang w:val="en-US"/>
        </w:rPr>
        <w:t xml:space="preserve"> dichotomized </w:t>
      </w:r>
      <w:r w:rsidR="00A83350" w:rsidRPr="00D6013B">
        <w:rPr>
          <w:rFonts w:ascii="Arial" w:hAnsi="Arial" w:cs="Arial"/>
          <w:sz w:val="24"/>
          <w:szCs w:val="24"/>
          <w:lang w:val="en-US"/>
        </w:rPr>
        <w:t>at</w:t>
      </w:r>
      <w:r w:rsidR="003D070E" w:rsidRPr="00D6013B">
        <w:rPr>
          <w:rFonts w:ascii="Arial" w:hAnsi="Arial" w:cs="Arial"/>
          <w:sz w:val="24"/>
          <w:szCs w:val="24"/>
          <w:lang w:val="en-US"/>
        </w:rPr>
        <w:t xml:space="preserve"> </w:t>
      </w:r>
      <w:r w:rsidR="00484734" w:rsidRPr="00D6013B">
        <w:rPr>
          <w:rFonts w:ascii="Arial" w:hAnsi="Arial" w:cs="Arial"/>
          <w:sz w:val="24"/>
          <w:szCs w:val="24"/>
          <w:lang w:val="en-US"/>
        </w:rPr>
        <w:t>the</w:t>
      </w:r>
      <w:r w:rsidR="00BE5C7B" w:rsidRPr="00D6013B">
        <w:rPr>
          <w:rFonts w:ascii="Arial" w:hAnsi="Arial" w:cs="Arial"/>
          <w:sz w:val="24"/>
          <w:szCs w:val="24"/>
          <w:lang w:val="en-US"/>
        </w:rPr>
        <w:t xml:space="preserve"> </w:t>
      </w:r>
      <w:r w:rsidR="00E514E1">
        <w:rPr>
          <w:rFonts w:ascii="Arial" w:hAnsi="Arial" w:cs="Arial"/>
          <w:sz w:val="24"/>
          <w:szCs w:val="24"/>
          <w:lang w:val="en-US"/>
        </w:rPr>
        <w:t>highest</w:t>
      </w:r>
      <w:r w:rsidR="00BE5C7B" w:rsidRPr="00D6013B">
        <w:rPr>
          <w:rFonts w:ascii="Arial" w:hAnsi="Arial" w:cs="Arial"/>
          <w:sz w:val="24"/>
          <w:szCs w:val="24"/>
          <w:lang w:val="en-US"/>
        </w:rPr>
        <w:t xml:space="preserve"> quartile</w:t>
      </w:r>
      <w:r w:rsidR="00F722D9" w:rsidRPr="00D6013B">
        <w:rPr>
          <w:rFonts w:ascii="Arial" w:hAnsi="Arial" w:cs="Arial"/>
          <w:sz w:val="24"/>
          <w:szCs w:val="24"/>
          <w:lang w:val="en-US"/>
        </w:rPr>
        <w:t xml:space="preserve"> </w:t>
      </w:r>
      <w:r w:rsidR="00E514E1">
        <w:rPr>
          <w:rFonts w:ascii="Arial" w:hAnsi="Arial" w:cs="Arial"/>
          <w:sz w:val="24"/>
          <w:szCs w:val="24"/>
          <w:lang w:val="en-US"/>
        </w:rPr>
        <w:t>versus the lower quartiles</w:t>
      </w:r>
      <w:r w:rsidR="00F722D9" w:rsidRPr="00D6013B">
        <w:rPr>
          <w:rFonts w:ascii="Arial" w:hAnsi="Arial" w:cs="Arial"/>
          <w:sz w:val="24"/>
          <w:szCs w:val="24"/>
          <w:lang w:val="en-US"/>
        </w:rPr>
        <w:t>, and</w:t>
      </w:r>
      <w:r w:rsidRPr="00D6013B">
        <w:rPr>
          <w:rFonts w:ascii="Arial" w:hAnsi="Arial" w:cs="Arial"/>
          <w:sz w:val="24"/>
          <w:szCs w:val="24"/>
          <w:lang w:val="en-US"/>
        </w:rPr>
        <w:t xml:space="preserve"> the more impaired category</w:t>
      </w:r>
      <w:r w:rsidR="00A9131D" w:rsidRPr="00D6013B">
        <w:rPr>
          <w:rFonts w:ascii="Arial" w:hAnsi="Arial" w:cs="Arial"/>
          <w:sz w:val="24"/>
          <w:szCs w:val="24"/>
          <w:lang w:val="en-US"/>
        </w:rPr>
        <w:t xml:space="preserve"> was defined </w:t>
      </w:r>
      <w:r w:rsidR="009E0446" w:rsidRPr="00D6013B">
        <w:rPr>
          <w:rFonts w:ascii="Arial" w:hAnsi="Arial" w:cs="Arial"/>
          <w:sz w:val="24"/>
          <w:szCs w:val="24"/>
          <w:lang w:val="en-US"/>
        </w:rPr>
        <w:t>as subject</w:t>
      </w:r>
      <w:r w:rsidRPr="00D6013B">
        <w:rPr>
          <w:rFonts w:ascii="Arial" w:hAnsi="Arial" w:cs="Arial"/>
          <w:sz w:val="24"/>
          <w:szCs w:val="24"/>
          <w:lang w:val="en-US"/>
        </w:rPr>
        <w:t>s with</w:t>
      </w:r>
      <w:r w:rsidR="00F722D9" w:rsidRPr="00D6013B">
        <w:rPr>
          <w:rFonts w:ascii="Arial" w:hAnsi="Arial" w:cs="Arial"/>
          <w:sz w:val="24"/>
          <w:szCs w:val="24"/>
          <w:lang w:val="en-US"/>
        </w:rPr>
        <w:t xml:space="preserve"> score</w:t>
      </w:r>
      <w:r w:rsidR="00A83350" w:rsidRPr="00D6013B">
        <w:rPr>
          <w:rFonts w:ascii="Arial" w:hAnsi="Arial" w:cs="Arial"/>
          <w:sz w:val="24"/>
          <w:szCs w:val="24"/>
          <w:lang w:val="en-US"/>
        </w:rPr>
        <w:t>s</w:t>
      </w:r>
      <w:r w:rsidR="00F722D9" w:rsidRPr="00D6013B">
        <w:rPr>
          <w:rFonts w:ascii="Arial" w:hAnsi="Arial" w:cs="Arial"/>
          <w:sz w:val="24"/>
          <w:szCs w:val="24"/>
          <w:lang w:val="en-US"/>
        </w:rPr>
        <w:t xml:space="preserve"> </w:t>
      </w:r>
      <w:r w:rsidR="00833F77">
        <w:rPr>
          <w:rFonts w:ascii="Arial" w:hAnsi="Arial" w:cs="Arial"/>
          <w:sz w:val="24"/>
          <w:szCs w:val="24"/>
          <w:lang w:val="en-US"/>
        </w:rPr>
        <w:t xml:space="preserve">of </w:t>
      </w:r>
      <w:r w:rsidR="00F722D9" w:rsidRPr="00D6013B">
        <w:rPr>
          <w:rFonts w:ascii="Arial" w:hAnsi="Arial" w:cs="Arial"/>
          <w:sz w:val="24"/>
          <w:szCs w:val="24"/>
          <w:lang w:val="en-US"/>
        </w:rPr>
        <w:t>&gt;</w:t>
      </w:r>
      <w:r w:rsidR="00A9131D" w:rsidRPr="00D6013B">
        <w:rPr>
          <w:rFonts w:ascii="Arial" w:hAnsi="Arial" w:cs="Arial"/>
          <w:sz w:val="24"/>
          <w:szCs w:val="24"/>
          <w:lang w:val="en-US"/>
        </w:rPr>
        <w:t>11.1. The second outcome, grip strength score</w:t>
      </w:r>
      <w:r w:rsidR="00F722D9" w:rsidRPr="00D6013B">
        <w:rPr>
          <w:rFonts w:ascii="Arial" w:hAnsi="Arial" w:cs="Arial"/>
          <w:sz w:val="24"/>
          <w:szCs w:val="24"/>
          <w:lang w:val="en-US"/>
        </w:rPr>
        <w:t>,</w:t>
      </w:r>
      <w:r w:rsidR="00BE5C7B" w:rsidRPr="00D6013B">
        <w:rPr>
          <w:rFonts w:ascii="Arial" w:hAnsi="Arial" w:cs="Arial"/>
          <w:sz w:val="24"/>
          <w:szCs w:val="24"/>
          <w:lang w:val="en-US"/>
        </w:rPr>
        <w:t xml:space="preserve"> </w:t>
      </w:r>
      <w:r w:rsidR="00A9131D" w:rsidRPr="00D6013B">
        <w:rPr>
          <w:rFonts w:ascii="Arial" w:hAnsi="Arial" w:cs="Arial"/>
          <w:sz w:val="24"/>
          <w:szCs w:val="24"/>
          <w:lang w:val="en-US"/>
        </w:rPr>
        <w:t>w</w:t>
      </w:r>
      <w:r w:rsidR="00F722D9" w:rsidRPr="00D6013B">
        <w:rPr>
          <w:rFonts w:ascii="Arial" w:hAnsi="Arial" w:cs="Arial"/>
          <w:sz w:val="24"/>
          <w:szCs w:val="24"/>
          <w:lang w:val="en-US"/>
        </w:rPr>
        <w:t>as</w:t>
      </w:r>
      <w:r w:rsidR="00A9131D" w:rsidRPr="00D6013B">
        <w:rPr>
          <w:rFonts w:ascii="Arial" w:hAnsi="Arial" w:cs="Arial"/>
          <w:sz w:val="24"/>
          <w:szCs w:val="24"/>
          <w:lang w:val="en-US"/>
        </w:rPr>
        <w:t xml:space="preserve"> dichotomized </w:t>
      </w:r>
      <w:r w:rsidR="00833F77">
        <w:rPr>
          <w:rFonts w:ascii="Arial" w:hAnsi="Arial" w:cs="Arial"/>
          <w:sz w:val="24"/>
          <w:szCs w:val="24"/>
          <w:lang w:val="en-US"/>
        </w:rPr>
        <w:t>as</w:t>
      </w:r>
      <w:r w:rsidR="00F722D9" w:rsidRPr="00D6013B">
        <w:rPr>
          <w:rFonts w:ascii="Arial" w:hAnsi="Arial" w:cs="Arial"/>
          <w:sz w:val="24"/>
          <w:szCs w:val="24"/>
          <w:lang w:val="en-US"/>
        </w:rPr>
        <w:t xml:space="preserve"> </w:t>
      </w:r>
      <w:r w:rsidR="009E0446" w:rsidRPr="00D6013B">
        <w:rPr>
          <w:rFonts w:ascii="Arial" w:hAnsi="Arial" w:cs="Arial"/>
          <w:sz w:val="24"/>
          <w:szCs w:val="24"/>
          <w:lang w:val="en-US"/>
        </w:rPr>
        <w:t xml:space="preserve">the </w:t>
      </w:r>
      <w:r w:rsidR="00F722D9" w:rsidRPr="00D6013B">
        <w:rPr>
          <w:rFonts w:ascii="Arial" w:hAnsi="Arial" w:cs="Arial"/>
          <w:sz w:val="24"/>
          <w:szCs w:val="24"/>
          <w:lang w:val="en-US"/>
        </w:rPr>
        <w:t>lowe</w:t>
      </w:r>
      <w:r w:rsidR="00833F77">
        <w:rPr>
          <w:rFonts w:ascii="Arial" w:hAnsi="Arial" w:cs="Arial"/>
          <w:sz w:val="24"/>
          <w:szCs w:val="24"/>
          <w:lang w:val="en-US"/>
        </w:rPr>
        <w:t>st</w:t>
      </w:r>
      <w:r w:rsidR="00F722D9" w:rsidRPr="00D6013B">
        <w:rPr>
          <w:rFonts w:ascii="Arial" w:hAnsi="Arial" w:cs="Arial"/>
          <w:sz w:val="24"/>
          <w:szCs w:val="24"/>
          <w:lang w:val="en-US"/>
        </w:rPr>
        <w:t xml:space="preserve"> tertile </w:t>
      </w:r>
      <w:r w:rsidR="00833F77">
        <w:rPr>
          <w:rFonts w:ascii="Arial" w:hAnsi="Arial" w:cs="Arial"/>
          <w:sz w:val="24"/>
          <w:szCs w:val="24"/>
          <w:lang w:val="en-US"/>
        </w:rPr>
        <w:t xml:space="preserve">versus the higher tertiles </w:t>
      </w:r>
      <w:r w:rsidR="00F722D9" w:rsidRPr="00D6013B">
        <w:rPr>
          <w:rFonts w:ascii="Arial" w:hAnsi="Arial" w:cs="Arial"/>
          <w:sz w:val="24"/>
          <w:szCs w:val="24"/>
          <w:lang w:val="en-US"/>
        </w:rPr>
        <w:t>of subsample distributions stratified by sex and country</w:t>
      </w:r>
      <w:r w:rsidR="00833F77">
        <w:rPr>
          <w:rFonts w:ascii="Arial" w:hAnsi="Arial" w:cs="Arial"/>
          <w:sz w:val="24"/>
          <w:szCs w:val="24"/>
          <w:lang w:val="en-US"/>
        </w:rPr>
        <w:t xml:space="preserve"> of origin</w:t>
      </w:r>
      <w:r w:rsidR="00F722D9" w:rsidRPr="00D6013B">
        <w:rPr>
          <w:rFonts w:ascii="Arial" w:hAnsi="Arial" w:cs="Arial"/>
          <w:sz w:val="24"/>
          <w:szCs w:val="24"/>
          <w:lang w:val="en-US"/>
        </w:rPr>
        <w:t>. T</w:t>
      </w:r>
      <w:r w:rsidR="007B4659" w:rsidRPr="00D6013B">
        <w:rPr>
          <w:rFonts w:ascii="Arial" w:hAnsi="Arial" w:cs="Arial"/>
          <w:sz w:val="24"/>
          <w:szCs w:val="24"/>
          <w:lang w:val="en-US"/>
        </w:rPr>
        <w:t xml:space="preserve">he </w:t>
      </w:r>
      <w:r w:rsidR="00833F77">
        <w:rPr>
          <w:rFonts w:ascii="Arial" w:hAnsi="Arial" w:cs="Arial"/>
          <w:sz w:val="24"/>
          <w:szCs w:val="24"/>
          <w:lang w:val="en-US"/>
        </w:rPr>
        <w:t xml:space="preserve">category of </w:t>
      </w:r>
      <w:r w:rsidR="007B4659" w:rsidRPr="00D6013B">
        <w:rPr>
          <w:rFonts w:ascii="Arial" w:hAnsi="Arial" w:cs="Arial"/>
          <w:sz w:val="24"/>
          <w:szCs w:val="24"/>
          <w:lang w:val="en-US"/>
        </w:rPr>
        <w:t>less strength was defin</w:t>
      </w:r>
      <w:r w:rsidRPr="00D6013B">
        <w:rPr>
          <w:rFonts w:ascii="Arial" w:hAnsi="Arial" w:cs="Arial"/>
          <w:sz w:val="24"/>
          <w:szCs w:val="24"/>
          <w:lang w:val="en-US"/>
        </w:rPr>
        <w:t>ed</w:t>
      </w:r>
      <w:r w:rsidR="00FE2E49" w:rsidRPr="00D6013B">
        <w:rPr>
          <w:rFonts w:ascii="Arial" w:hAnsi="Arial" w:cs="Arial"/>
          <w:sz w:val="24"/>
          <w:szCs w:val="24"/>
          <w:lang w:val="en-US"/>
        </w:rPr>
        <w:t xml:space="preserve"> f</w:t>
      </w:r>
      <w:r w:rsidR="007B4659" w:rsidRPr="00D6013B">
        <w:rPr>
          <w:rFonts w:ascii="Arial" w:hAnsi="Arial" w:cs="Arial"/>
          <w:sz w:val="24"/>
          <w:szCs w:val="24"/>
          <w:lang w:val="en-US"/>
        </w:rPr>
        <w:t xml:space="preserve">or women </w:t>
      </w:r>
      <w:r w:rsidR="00A83350" w:rsidRPr="00D6013B">
        <w:rPr>
          <w:rFonts w:ascii="Arial" w:hAnsi="Arial" w:cs="Arial"/>
          <w:sz w:val="24"/>
          <w:szCs w:val="24"/>
          <w:lang w:val="en-US"/>
        </w:rPr>
        <w:t xml:space="preserve">as a </w:t>
      </w:r>
      <w:r w:rsidR="00FE2E49" w:rsidRPr="00D6013B">
        <w:rPr>
          <w:rFonts w:ascii="Arial" w:hAnsi="Arial" w:cs="Arial"/>
          <w:sz w:val="24"/>
          <w:szCs w:val="24"/>
          <w:lang w:val="en-US"/>
        </w:rPr>
        <w:t xml:space="preserve">score </w:t>
      </w:r>
      <w:r w:rsidR="00833F77">
        <w:rPr>
          <w:rFonts w:ascii="Arial" w:hAnsi="Arial" w:cs="Arial"/>
          <w:sz w:val="24"/>
          <w:szCs w:val="24"/>
          <w:lang w:val="en-US"/>
        </w:rPr>
        <w:t>&lt;20.0 (kg) in Italy and in T</w:t>
      </w:r>
      <w:r w:rsidR="007B4659" w:rsidRPr="00D6013B">
        <w:rPr>
          <w:rFonts w:ascii="Arial" w:hAnsi="Arial" w:cs="Arial"/>
          <w:sz w:val="24"/>
          <w:szCs w:val="24"/>
          <w:lang w:val="en-US"/>
        </w:rPr>
        <w:t>he Netherlands, &lt;15.0 (kg) in Spain, &lt;19.0 (kg) in Sweden,</w:t>
      </w:r>
      <w:r w:rsidR="009E0446" w:rsidRPr="00D6013B">
        <w:rPr>
          <w:rFonts w:ascii="Arial" w:hAnsi="Arial" w:cs="Arial"/>
          <w:sz w:val="24"/>
          <w:szCs w:val="24"/>
          <w:lang w:val="en-US"/>
        </w:rPr>
        <w:t xml:space="preserve"> and</w:t>
      </w:r>
      <w:r w:rsidR="007B4659" w:rsidRPr="00D6013B">
        <w:rPr>
          <w:rFonts w:ascii="Arial" w:hAnsi="Arial" w:cs="Arial"/>
          <w:sz w:val="24"/>
          <w:szCs w:val="24"/>
          <w:lang w:val="en-US"/>
        </w:rPr>
        <w:t xml:space="preserve"> &lt;17.5 (kg) in </w:t>
      </w:r>
      <w:r w:rsidR="00833F77">
        <w:rPr>
          <w:rFonts w:ascii="Arial" w:hAnsi="Arial" w:cs="Arial"/>
          <w:sz w:val="24"/>
          <w:szCs w:val="24"/>
          <w:lang w:val="en-US"/>
        </w:rPr>
        <w:t xml:space="preserve">the </w:t>
      </w:r>
      <w:r w:rsidR="007B4659" w:rsidRPr="00D6013B">
        <w:rPr>
          <w:rFonts w:ascii="Arial" w:hAnsi="Arial" w:cs="Arial"/>
          <w:sz w:val="24"/>
          <w:szCs w:val="24"/>
          <w:lang w:val="en-US"/>
        </w:rPr>
        <w:t>UK</w:t>
      </w:r>
      <w:r w:rsidRPr="00D6013B">
        <w:rPr>
          <w:rFonts w:ascii="Arial" w:hAnsi="Arial" w:cs="Arial"/>
          <w:sz w:val="24"/>
          <w:szCs w:val="24"/>
          <w:lang w:val="en-US"/>
        </w:rPr>
        <w:t>.</w:t>
      </w:r>
      <w:r w:rsidR="007B4659" w:rsidRPr="00D6013B">
        <w:rPr>
          <w:rFonts w:ascii="Arial" w:hAnsi="Arial" w:cs="Arial"/>
          <w:sz w:val="24"/>
          <w:szCs w:val="24"/>
          <w:lang w:val="en-US"/>
        </w:rPr>
        <w:t xml:space="preserve"> </w:t>
      </w:r>
      <w:r w:rsidRPr="00D6013B">
        <w:rPr>
          <w:rFonts w:ascii="Arial" w:hAnsi="Arial" w:cs="Arial"/>
          <w:sz w:val="24"/>
          <w:szCs w:val="24"/>
          <w:lang w:val="en-US"/>
        </w:rPr>
        <w:t>F</w:t>
      </w:r>
      <w:r w:rsidR="007B4659" w:rsidRPr="00D6013B">
        <w:rPr>
          <w:rFonts w:ascii="Arial" w:hAnsi="Arial" w:cs="Arial"/>
          <w:sz w:val="24"/>
          <w:szCs w:val="24"/>
          <w:lang w:val="en-US"/>
        </w:rPr>
        <w:t>or men</w:t>
      </w:r>
      <w:r w:rsidRPr="00D6013B">
        <w:rPr>
          <w:rFonts w:ascii="Arial" w:hAnsi="Arial" w:cs="Arial"/>
          <w:sz w:val="24"/>
          <w:szCs w:val="24"/>
          <w:lang w:val="en-US"/>
        </w:rPr>
        <w:t xml:space="preserve"> it was defined as </w:t>
      </w:r>
      <w:r w:rsidR="009E0446" w:rsidRPr="00D6013B">
        <w:rPr>
          <w:rFonts w:ascii="Arial" w:hAnsi="Arial" w:cs="Arial"/>
          <w:sz w:val="24"/>
          <w:szCs w:val="24"/>
          <w:lang w:val="en-US"/>
        </w:rPr>
        <w:t xml:space="preserve">a </w:t>
      </w:r>
      <w:r w:rsidR="00FE2E49" w:rsidRPr="00D6013B">
        <w:rPr>
          <w:rFonts w:ascii="Arial" w:hAnsi="Arial" w:cs="Arial"/>
          <w:sz w:val="24"/>
          <w:szCs w:val="24"/>
          <w:lang w:val="en-US"/>
        </w:rPr>
        <w:t xml:space="preserve">score </w:t>
      </w:r>
      <w:r w:rsidR="007B4659" w:rsidRPr="00D6013B">
        <w:rPr>
          <w:rFonts w:ascii="Arial" w:hAnsi="Arial" w:cs="Arial"/>
          <w:sz w:val="24"/>
          <w:szCs w:val="24"/>
          <w:lang w:val="en-US"/>
        </w:rPr>
        <w:t xml:space="preserve">&lt;34.0 (kg) in Italy and in </w:t>
      </w:r>
      <w:r w:rsidR="00833F77">
        <w:rPr>
          <w:rFonts w:ascii="Arial" w:hAnsi="Arial" w:cs="Arial"/>
          <w:sz w:val="24"/>
          <w:szCs w:val="24"/>
          <w:lang w:val="en-US"/>
        </w:rPr>
        <w:t>T</w:t>
      </w:r>
      <w:r w:rsidR="007B4659" w:rsidRPr="00D6013B">
        <w:rPr>
          <w:rFonts w:ascii="Arial" w:hAnsi="Arial" w:cs="Arial"/>
          <w:sz w:val="24"/>
          <w:szCs w:val="24"/>
          <w:lang w:val="en-US"/>
        </w:rPr>
        <w:t>he Netherlands, &lt;27.0 (kg) in Spain, &lt;34.5 (kg) in Sweden</w:t>
      </w:r>
      <w:r w:rsidR="009E0446" w:rsidRPr="00D6013B">
        <w:rPr>
          <w:rFonts w:ascii="Arial" w:hAnsi="Arial" w:cs="Arial"/>
          <w:sz w:val="24"/>
          <w:szCs w:val="24"/>
          <w:lang w:val="en-US"/>
        </w:rPr>
        <w:t>, and</w:t>
      </w:r>
      <w:r w:rsidR="007B4659" w:rsidRPr="00D6013B">
        <w:rPr>
          <w:rFonts w:ascii="Arial" w:hAnsi="Arial" w:cs="Arial"/>
          <w:sz w:val="24"/>
          <w:szCs w:val="24"/>
          <w:lang w:val="en-US"/>
        </w:rPr>
        <w:t xml:space="preserve"> &lt;31.0 (kg) in </w:t>
      </w:r>
      <w:r w:rsidR="00833F77">
        <w:rPr>
          <w:rFonts w:ascii="Arial" w:hAnsi="Arial" w:cs="Arial"/>
          <w:sz w:val="24"/>
          <w:szCs w:val="24"/>
          <w:lang w:val="en-US"/>
        </w:rPr>
        <w:t xml:space="preserve">the </w:t>
      </w:r>
      <w:r w:rsidR="007B4659" w:rsidRPr="00D6013B">
        <w:rPr>
          <w:rFonts w:ascii="Arial" w:hAnsi="Arial" w:cs="Arial"/>
          <w:sz w:val="24"/>
          <w:szCs w:val="24"/>
          <w:lang w:val="en-US"/>
        </w:rPr>
        <w:t xml:space="preserve">UK. </w:t>
      </w:r>
      <w:r w:rsidR="00735B53" w:rsidRPr="00D6013B">
        <w:rPr>
          <w:rFonts w:ascii="Arial" w:hAnsi="Arial" w:cs="Arial"/>
          <w:sz w:val="24"/>
          <w:szCs w:val="24"/>
          <w:lang w:val="en-US"/>
        </w:rPr>
        <w:t>Comparisons among and between countries or categories were assessed by Kruskal-Wallis test, Wilcoxon rank-sum test for continuous variables and Chi-squared test for categorical variables.</w:t>
      </w:r>
    </w:p>
    <w:p w:rsidR="00C51714" w:rsidRPr="00D6013B" w:rsidRDefault="00C51714" w:rsidP="009924C2">
      <w:pPr>
        <w:spacing w:after="0" w:line="480" w:lineRule="auto"/>
        <w:rPr>
          <w:rFonts w:ascii="Arial" w:hAnsi="Arial" w:cs="Arial"/>
          <w:i/>
          <w:sz w:val="24"/>
          <w:szCs w:val="24"/>
          <w:lang w:val="en-US"/>
        </w:rPr>
      </w:pPr>
      <w:r w:rsidRPr="00D6013B">
        <w:rPr>
          <w:rFonts w:ascii="Arial" w:hAnsi="Arial" w:cs="Arial"/>
          <w:i/>
          <w:sz w:val="24"/>
          <w:szCs w:val="24"/>
          <w:lang w:val="en-US"/>
        </w:rPr>
        <w:t>Multivaria</w:t>
      </w:r>
      <w:r w:rsidR="00197E2C" w:rsidRPr="00D6013B">
        <w:rPr>
          <w:rFonts w:ascii="Arial" w:hAnsi="Arial" w:cs="Arial"/>
          <w:i/>
          <w:sz w:val="24"/>
          <w:szCs w:val="24"/>
          <w:lang w:val="en-US"/>
        </w:rPr>
        <w:t>bl</w:t>
      </w:r>
      <w:r w:rsidRPr="00D6013B">
        <w:rPr>
          <w:rFonts w:ascii="Arial" w:hAnsi="Arial" w:cs="Arial"/>
          <w:i/>
          <w:sz w:val="24"/>
          <w:szCs w:val="24"/>
          <w:lang w:val="en-US"/>
        </w:rPr>
        <w:t>e analysis</w:t>
      </w:r>
    </w:p>
    <w:p w:rsidR="00AC464E" w:rsidRPr="00D6013B" w:rsidRDefault="00CB71EB" w:rsidP="00EB3AD6">
      <w:pPr>
        <w:spacing w:after="0" w:line="480" w:lineRule="auto"/>
        <w:jc w:val="both"/>
        <w:rPr>
          <w:rFonts w:ascii="Arial" w:hAnsi="Arial" w:cs="Arial"/>
          <w:sz w:val="24"/>
          <w:szCs w:val="24"/>
          <w:lang w:val="en-US"/>
        </w:rPr>
      </w:pPr>
      <w:r w:rsidRPr="00D6013B">
        <w:rPr>
          <w:rFonts w:ascii="Arial" w:hAnsi="Arial" w:cs="Arial"/>
          <w:sz w:val="24"/>
          <w:szCs w:val="24"/>
          <w:lang w:val="en-US"/>
        </w:rPr>
        <w:t>The s</w:t>
      </w:r>
      <w:r w:rsidR="00AC464E" w:rsidRPr="00D6013B">
        <w:rPr>
          <w:rFonts w:ascii="Arial" w:hAnsi="Arial" w:cs="Arial"/>
          <w:sz w:val="24"/>
          <w:szCs w:val="24"/>
          <w:lang w:val="en-US"/>
        </w:rPr>
        <w:t xml:space="preserve">equential </w:t>
      </w:r>
      <w:r w:rsidRPr="00D6013B">
        <w:rPr>
          <w:rFonts w:ascii="Arial" w:hAnsi="Arial" w:cs="Arial"/>
          <w:sz w:val="24"/>
          <w:szCs w:val="24"/>
          <w:lang w:val="en-US"/>
        </w:rPr>
        <w:t xml:space="preserve">modeling approach using </w:t>
      </w:r>
      <w:r w:rsidR="00AC464E" w:rsidRPr="00D6013B">
        <w:rPr>
          <w:rFonts w:ascii="Arial" w:hAnsi="Arial" w:cs="Arial"/>
          <w:sz w:val="24"/>
          <w:szCs w:val="24"/>
          <w:lang w:val="en-US"/>
        </w:rPr>
        <w:t>multiple</w:t>
      </w:r>
      <w:r w:rsidRPr="00D6013B">
        <w:rPr>
          <w:rFonts w:ascii="Arial" w:hAnsi="Arial" w:cs="Arial"/>
          <w:sz w:val="24"/>
          <w:szCs w:val="24"/>
          <w:lang w:val="en-US"/>
        </w:rPr>
        <w:t xml:space="preserve"> logistic regression</w:t>
      </w:r>
      <w:r w:rsidR="00FB3D98" w:rsidRPr="00D6013B">
        <w:rPr>
          <w:rFonts w:ascii="Arial" w:hAnsi="Arial" w:cs="Arial"/>
          <w:sz w:val="24"/>
          <w:szCs w:val="24"/>
          <w:lang w:val="en-US"/>
        </w:rPr>
        <w:t>s</w:t>
      </w:r>
      <w:r w:rsidRPr="00D6013B">
        <w:rPr>
          <w:rFonts w:ascii="Arial" w:hAnsi="Arial" w:cs="Arial"/>
          <w:sz w:val="24"/>
          <w:szCs w:val="24"/>
          <w:lang w:val="en-US"/>
        </w:rPr>
        <w:t xml:space="preserve"> was implemented</w:t>
      </w:r>
      <w:r w:rsidR="00AC464E" w:rsidRPr="00D6013B">
        <w:rPr>
          <w:rFonts w:ascii="Arial" w:hAnsi="Arial" w:cs="Arial"/>
          <w:sz w:val="24"/>
          <w:szCs w:val="24"/>
          <w:lang w:val="en-US"/>
        </w:rPr>
        <w:t xml:space="preserve"> </w:t>
      </w:r>
      <w:r w:rsidR="00D23C7D" w:rsidRPr="00D6013B">
        <w:rPr>
          <w:rFonts w:ascii="Arial" w:hAnsi="Arial" w:cs="Arial"/>
          <w:sz w:val="24"/>
          <w:szCs w:val="24"/>
          <w:lang w:val="en-US"/>
        </w:rPr>
        <w:t>to assess the effect of</w:t>
      </w:r>
      <w:r w:rsidR="00AC464E" w:rsidRPr="00D6013B">
        <w:rPr>
          <w:rFonts w:ascii="Arial" w:hAnsi="Arial" w:cs="Arial"/>
          <w:sz w:val="24"/>
          <w:szCs w:val="24"/>
          <w:lang w:val="en-US"/>
        </w:rPr>
        <w:t xml:space="preserve"> </w:t>
      </w:r>
      <w:r w:rsidR="007365EF" w:rsidRPr="00D6013B">
        <w:rPr>
          <w:rFonts w:ascii="Arial" w:hAnsi="Arial" w:cs="Arial"/>
          <w:sz w:val="24"/>
          <w:szCs w:val="24"/>
          <w:lang w:val="en-US"/>
        </w:rPr>
        <w:t xml:space="preserve">hand </w:t>
      </w:r>
      <w:r w:rsidR="00AC464E" w:rsidRPr="00D6013B">
        <w:rPr>
          <w:rFonts w:ascii="Arial" w:hAnsi="Arial" w:cs="Arial"/>
          <w:sz w:val="24"/>
          <w:szCs w:val="24"/>
          <w:lang w:val="en-US"/>
        </w:rPr>
        <w:t>OA</w:t>
      </w:r>
      <w:r w:rsidR="00D23C7D" w:rsidRPr="00D6013B">
        <w:rPr>
          <w:rFonts w:ascii="Arial" w:hAnsi="Arial" w:cs="Arial"/>
          <w:sz w:val="24"/>
          <w:szCs w:val="24"/>
          <w:lang w:val="en-US"/>
        </w:rPr>
        <w:t xml:space="preserve"> on all study outcomes</w:t>
      </w:r>
      <w:r w:rsidR="00EF4499" w:rsidRPr="00D6013B">
        <w:rPr>
          <w:rFonts w:ascii="Arial" w:hAnsi="Arial" w:cs="Arial"/>
          <w:sz w:val="24"/>
          <w:szCs w:val="24"/>
          <w:lang w:val="en-US"/>
        </w:rPr>
        <w:t>. The first model was</w:t>
      </w:r>
      <w:r w:rsidR="00AC464E" w:rsidRPr="00D6013B">
        <w:rPr>
          <w:rFonts w:ascii="Arial" w:hAnsi="Arial" w:cs="Arial"/>
          <w:sz w:val="24"/>
          <w:szCs w:val="24"/>
          <w:lang w:val="en-US"/>
        </w:rPr>
        <w:t xml:space="preserve"> </w:t>
      </w:r>
      <w:r w:rsidRPr="00D6013B">
        <w:rPr>
          <w:rFonts w:ascii="Arial" w:hAnsi="Arial" w:cs="Arial"/>
          <w:sz w:val="24"/>
          <w:szCs w:val="24"/>
          <w:lang w:val="en-US"/>
        </w:rPr>
        <w:t>adjusted</w:t>
      </w:r>
      <w:r w:rsidR="00AC464E" w:rsidRPr="00D6013B">
        <w:rPr>
          <w:rFonts w:ascii="Arial" w:hAnsi="Arial" w:cs="Arial"/>
          <w:sz w:val="24"/>
          <w:szCs w:val="24"/>
          <w:lang w:val="en-US"/>
        </w:rPr>
        <w:t xml:space="preserve"> for sex, age, country</w:t>
      </w:r>
      <w:r w:rsidR="007365EF" w:rsidRPr="00D6013B">
        <w:rPr>
          <w:rFonts w:ascii="Arial" w:hAnsi="Arial" w:cs="Arial"/>
          <w:sz w:val="24"/>
          <w:szCs w:val="24"/>
          <w:lang w:val="en-US"/>
        </w:rPr>
        <w:t xml:space="preserve"> </w:t>
      </w:r>
      <w:r w:rsidR="00833F77">
        <w:rPr>
          <w:rFonts w:ascii="Arial" w:hAnsi="Arial" w:cs="Arial"/>
          <w:sz w:val="24"/>
          <w:szCs w:val="24"/>
          <w:lang w:val="en-US"/>
        </w:rPr>
        <w:t xml:space="preserve">of origin, </w:t>
      </w:r>
      <w:r w:rsidR="007365EF" w:rsidRPr="00D6013B">
        <w:rPr>
          <w:rFonts w:ascii="Arial" w:hAnsi="Arial" w:cs="Arial"/>
          <w:sz w:val="24"/>
          <w:szCs w:val="24"/>
          <w:lang w:val="en-US"/>
        </w:rPr>
        <w:t xml:space="preserve">and education </w:t>
      </w:r>
      <w:r w:rsidR="00833F77">
        <w:rPr>
          <w:rFonts w:ascii="Arial" w:hAnsi="Arial" w:cs="Arial"/>
          <w:sz w:val="24"/>
          <w:szCs w:val="24"/>
          <w:lang w:val="en-US"/>
        </w:rPr>
        <w:t xml:space="preserve">level </w:t>
      </w:r>
      <w:r w:rsidR="007365EF" w:rsidRPr="00D6013B">
        <w:rPr>
          <w:rFonts w:ascii="Arial" w:hAnsi="Arial" w:cs="Arial"/>
          <w:sz w:val="24"/>
          <w:szCs w:val="24"/>
          <w:lang w:val="en-US"/>
        </w:rPr>
        <w:t>(</w:t>
      </w:r>
      <w:r w:rsidR="00833F77">
        <w:rPr>
          <w:rFonts w:ascii="Arial" w:hAnsi="Arial" w:cs="Arial"/>
          <w:sz w:val="24"/>
          <w:szCs w:val="24"/>
          <w:lang w:val="en-US"/>
        </w:rPr>
        <w:t>less than</w:t>
      </w:r>
      <w:r w:rsidR="007365EF" w:rsidRPr="00D6013B">
        <w:rPr>
          <w:rFonts w:ascii="Arial" w:hAnsi="Arial" w:cs="Arial"/>
          <w:sz w:val="24"/>
          <w:szCs w:val="24"/>
          <w:lang w:val="en-US"/>
        </w:rPr>
        <w:t xml:space="preserve"> secondary education)</w:t>
      </w:r>
      <w:r w:rsidR="00D96A4D" w:rsidRPr="00D6013B">
        <w:rPr>
          <w:rFonts w:ascii="Arial" w:hAnsi="Arial" w:cs="Arial"/>
          <w:sz w:val="24"/>
          <w:szCs w:val="24"/>
          <w:lang w:val="en-US"/>
        </w:rPr>
        <w:t xml:space="preserve">. In the second, comorbidity (≥ 3 diseases) was added to assess </w:t>
      </w:r>
      <w:r w:rsidR="00833F77">
        <w:rPr>
          <w:rFonts w:ascii="Arial" w:hAnsi="Arial" w:cs="Arial"/>
          <w:sz w:val="24"/>
          <w:szCs w:val="24"/>
          <w:lang w:val="en-US"/>
        </w:rPr>
        <w:t>whether</w:t>
      </w:r>
      <w:r w:rsidR="00D96A4D" w:rsidRPr="00D6013B">
        <w:rPr>
          <w:rFonts w:ascii="Arial" w:hAnsi="Arial" w:cs="Arial"/>
          <w:sz w:val="24"/>
          <w:szCs w:val="24"/>
          <w:lang w:val="en-US"/>
        </w:rPr>
        <w:t xml:space="preserve"> it </w:t>
      </w:r>
      <w:r w:rsidR="007365EF" w:rsidRPr="00D6013B">
        <w:rPr>
          <w:rFonts w:ascii="Arial" w:hAnsi="Arial" w:cs="Arial"/>
          <w:sz w:val="24"/>
          <w:szCs w:val="24"/>
          <w:lang w:val="en-US"/>
        </w:rPr>
        <w:t xml:space="preserve">was a </w:t>
      </w:r>
      <w:r w:rsidR="00AC464E" w:rsidRPr="00D6013B">
        <w:rPr>
          <w:rFonts w:ascii="Arial" w:hAnsi="Arial" w:cs="Arial"/>
          <w:sz w:val="24"/>
          <w:szCs w:val="24"/>
          <w:lang w:val="en-US"/>
        </w:rPr>
        <w:t>confounding factor</w:t>
      </w:r>
      <w:r w:rsidR="00D96A4D" w:rsidRPr="00D6013B">
        <w:rPr>
          <w:rFonts w:ascii="Arial" w:hAnsi="Arial" w:cs="Arial"/>
          <w:sz w:val="24"/>
          <w:szCs w:val="24"/>
          <w:lang w:val="en-US"/>
        </w:rPr>
        <w:t xml:space="preserve">. </w:t>
      </w:r>
      <w:r w:rsidR="00D23C7D" w:rsidRPr="00D6013B">
        <w:rPr>
          <w:rFonts w:ascii="Arial" w:hAnsi="Arial" w:cs="Arial"/>
          <w:sz w:val="24"/>
          <w:szCs w:val="24"/>
          <w:lang w:val="en-US"/>
        </w:rPr>
        <w:t>In the t</w:t>
      </w:r>
      <w:r w:rsidR="00D96A4D" w:rsidRPr="00D6013B">
        <w:rPr>
          <w:rFonts w:ascii="Arial" w:hAnsi="Arial" w:cs="Arial"/>
          <w:sz w:val="24"/>
          <w:szCs w:val="24"/>
          <w:lang w:val="en-US"/>
        </w:rPr>
        <w:t>hird</w:t>
      </w:r>
      <w:r w:rsidR="00AC464E" w:rsidRPr="00D6013B">
        <w:rPr>
          <w:rFonts w:ascii="Arial" w:hAnsi="Arial" w:cs="Arial"/>
          <w:sz w:val="24"/>
          <w:szCs w:val="24"/>
          <w:lang w:val="en-US"/>
        </w:rPr>
        <w:t xml:space="preserve"> </w:t>
      </w:r>
      <w:r w:rsidR="00D23C7D" w:rsidRPr="00D6013B">
        <w:rPr>
          <w:rFonts w:ascii="Arial" w:hAnsi="Arial" w:cs="Arial"/>
          <w:sz w:val="24"/>
          <w:szCs w:val="24"/>
          <w:lang w:val="en-US"/>
        </w:rPr>
        <w:t xml:space="preserve">model, </w:t>
      </w:r>
      <w:r w:rsidR="00AC464E" w:rsidRPr="00D6013B">
        <w:rPr>
          <w:rFonts w:ascii="Arial" w:hAnsi="Arial" w:cs="Arial"/>
          <w:sz w:val="24"/>
          <w:szCs w:val="24"/>
          <w:lang w:val="en-US"/>
        </w:rPr>
        <w:t xml:space="preserve">the AUSCAN </w:t>
      </w:r>
      <w:r w:rsidR="00D576CC" w:rsidRPr="00D6013B">
        <w:rPr>
          <w:rFonts w:ascii="Arial" w:hAnsi="Arial" w:cs="Arial"/>
          <w:sz w:val="24"/>
          <w:szCs w:val="24"/>
          <w:lang w:val="en-US"/>
        </w:rPr>
        <w:t xml:space="preserve">assessment of hand </w:t>
      </w:r>
      <w:r w:rsidR="00AC464E" w:rsidRPr="00D6013B">
        <w:rPr>
          <w:rFonts w:ascii="Arial" w:hAnsi="Arial" w:cs="Arial"/>
          <w:sz w:val="24"/>
          <w:szCs w:val="24"/>
          <w:lang w:val="en-US"/>
        </w:rPr>
        <w:t xml:space="preserve">pain was added to determine whether this variable was a </w:t>
      </w:r>
      <w:r w:rsidR="00D576CC" w:rsidRPr="00D6013B">
        <w:rPr>
          <w:rFonts w:ascii="Arial" w:hAnsi="Arial" w:cs="Arial"/>
          <w:sz w:val="24"/>
          <w:szCs w:val="24"/>
          <w:lang w:val="en-US"/>
        </w:rPr>
        <w:t xml:space="preserve">potential </w:t>
      </w:r>
      <w:r w:rsidR="00AC464E" w:rsidRPr="00D6013B">
        <w:rPr>
          <w:rFonts w:ascii="Arial" w:hAnsi="Arial" w:cs="Arial"/>
          <w:sz w:val="24"/>
          <w:szCs w:val="24"/>
          <w:lang w:val="en-US"/>
        </w:rPr>
        <w:t xml:space="preserve">mediator of </w:t>
      </w:r>
      <w:r w:rsidR="00D72324" w:rsidRPr="00D6013B">
        <w:rPr>
          <w:rFonts w:ascii="Arial" w:hAnsi="Arial" w:cs="Arial"/>
          <w:sz w:val="24"/>
          <w:szCs w:val="24"/>
          <w:lang w:val="en-US"/>
        </w:rPr>
        <w:t xml:space="preserve">hand </w:t>
      </w:r>
      <w:r w:rsidR="00AC464E" w:rsidRPr="00D6013B">
        <w:rPr>
          <w:rFonts w:ascii="Arial" w:hAnsi="Arial" w:cs="Arial"/>
          <w:sz w:val="24"/>
          <w:szCs w:val="24"/>
          <w:lang w:val="en-US"/>
        </w:rPr>
        <w:t xml:space="preserve">OA. </w:t>
      </w:r>
      <w:r w:rsidR="00735B53" w:rsidRPr="00D6013B">
        <w:rPr>
          <w:rFonts w:ascii="Arial" w:hAnsi="Arial" w:cs="Arial"/>
          <w:sz w:val="24"/>
          <w:szCs w:val="24"/>
          <w:lang w:val="en-US"/>
        </w:rPr>
        <w:t>A f</w:t>
      </w:r>
      <w:r w:rsidR="00AC464E" w:rsidRPr="00D6013B">
        <w:rPr>
          <w:rFonts w:ascii="Arial" w:hAnsi="Arial" w:cs="Arial"/>
          <w:sz w:val="24"/>
          <w:szCs w:val="24"/>
          <w:lang w:val="en-US"/>
        </w:rPr>
        <w:t xml:space="preserve">urther logistic </w:t>
      </w:r>
      <w:r w:rsidRPr="00D6013B">
        <w:rPr>
          <w:rFonts w:ascii="Arial" w:hAnsi="Arial" w:cs="Arial"/>
          <w:sz w:val="24"/>
          <w:szCs w:val="24"/>
          <w:lang w:val="en-US"/>
        </w:rPr>
        <w:t>model</w:t>
      </w:r>
      <w:r w:rsidR="00AC464E" w:rsidRPr="00D6013B">
        <w:rPr>
          <w:lang w:val="en-US"/>
        </w:rPr>
        <w:t xml:space="preserve"> </w:t>
      </w:r>
      <w:r w:rsidR="00AC464E" w:rsidRPr="00D6013B">
        <w:rPr>
          <w:rFonts w:ascii="Arial" w:hAnsi="Arial" w:cs="Arial"/>
          <w:sz w:val="24"/>
          <w:szCs w:val="24"/>
          <w:lang w:val="en-US"/>
        </w:rPr>
        <w:t xml:space="preserve">on </w:t>
      </w:r>
      <w:r w:rsidRPr="00D6013B">
        <w:rPr>
          <w:rFonts w:ascii="Arial" w:hAnsi="Arial" w:cs="Arial"/>
          <w:sz w:val="24"/>
          <w:szCs w:val="24"/>
          <w:lang w:val="en-US"/>
        </w:rPr>
        <w:t xml:space="preserve">hand </w:t>
      </w:r>
      <w:r w:rsidR="00AC464E" w:rsidRPr="00D6013B">
        <w:rPr>
          <w:rFonts w:ascii="Arial" w:hAnsi="Arial" w:cs="Arial"/>
          <w:sz w:val="24"/>
          <w:szCs w:val="24"/>
          <w:lang w:val="en-US"/>
        </w:rPr>
        <w:t>OA</w:t>
      </w:r>
      <w:r w:rsidR="003142DA">
        <w:rPr>
          <w:rFonts w:ascii="Arial" w:hAnsi="Arial" w:cs="Arial"/>
          <w:sz w:val="24"/>
          <w:szCs w:val="24"/>
          <w:lang w:val="en-US"/>
        </w:rPr>
        <w:t xml:space="preserve"> was run; this model was</w:t>
      </w:r>
      <w:r w:rsidR="00AC464E" w:rsidRPr="00D6013B">
        <w:rPr>
          <w:rFonts w:ascii="Arial" w:hAnsi="Arial" w:cs="Arial"/>
          <w:sz w:val="24"/>
          <w:szCs w:val="24"/>
          <w:lang w:val="en-US"/>
        </w:rPr>
        <w:t xml:space="preserve"> </w:t>
      </w:r>
      <w:r w:rsidRPr="00D6013B">
        <w:rPr>
          <w:rFonts w:ascii="Arial" w:hAnsi="Arial" w:cs="Arial"/>
          <w:sz w:val="24"/>
          <w:szCs w:val="24"/>
          <w:lang w:val="en-US"/>
        </w:rPr>
        <w:t>adjusted</w:t>
      </w:r>
      <w:r w:rsidR="00AC464E" w:rsidRPr="00D6013B">
        <w:rPr>
          <w:rFonts w:ascii="Arial" w:hAnsi="Arial" w:cs="Arial"/>
          <w:sz w:val="24"/>
          <w:szCs w:val="24"/>
          <w:lang w:val="en-US"/>
        </w:rPr>
        <w:t xml:space="preserve"> for sex, age, country</w:t>
      </w:r>
      <w:r w:rsidR="00833F77">
        <w:rPr>
          <w:rFonts w:ascii="Arial" w:hAnsi="Arial" w:cs="Arial"/>
          <w:sz w:val="24"/>
          <w:szCs w:val="24"/>
          <w:lang w:val="en-US"/>
        </w:rPr>
        <w:t xml:space="preserve"> of origin</w:t>
      </w:r>
      <w:r w:rsidR="002B0FF4" w:rsidRPr="00D6013B">
        <w:rPr>
          <w:rFonts w:ascii="Arial" w:hAnsi="Arial" w:cs="Arial"/>
          <w:sz w:val="24"/>
          <w:szCs w:val="24"/>
          <w:lang w:val="en-US"/>
        </w:rPr>
        <w:t>,</w:t>
      </w:r>
      <w:r w:rsidR="00AC464E" w:rsidRPr="00D6013B">
        <w:rPr>
          <w:rFonts w:ascii="Arial" w:hAnsi="Arial" w:cs="Arial"/>
          <w:sz w:val="24"/>
          <w:szCs w:val="24"/>
          <w:lang w:val="en-US"/>
        </w:rPr>
        <w:t xml:space="preserve"> and education</w:t>
      </w:r>
      <w:r w:rsidR="00833F77">
        <w:rPr>
          <w:rFonts w:ascii="Arial" w:hAnsi="Arial" w:cs="Arial"/>
          <w:sz w:val="24"/>
          <w:szCs w:val="24"/>
          <w:lang w:val="en-US"/>
        </w:rPr>
        <w:t xml:space="preserve"> level</w:t>
      </w:r>
      <w:r w:rsidR="00645973" w:rsidRPr="00D6013B">
        <w:rPr>
          <w:rFonts w:ascii="Arial" w:hAnsi="Arial" w:cs="Arial"/>
          <w:sz w:val="24"/>
          <w:szCs w:val="24"/>
          <w:lang w:val="en-US"/>
        </w:rPr>
        <w:t>,</w:t>
      </w:r>
      <w:r w:rsidR="00AC464E" w:rsidRPr="00D6013B">
        <w:rPr>
          <w:rFonts w:ascii="Arial" w:hAnsi="Arial" w:cs="Arial"/>
          <w:sz w:val="24"/>
          <w:szCs w:val="24"/>
          <w:lang w:val="en-US"/>
        </w:rPr>
        <w:t xml:space="preserve"> </w:t>
      </w:r>
      <w:r w:rsidR="00833F77">
        <w:rPr>
          <w:rFonts w:ascii="Arial" w:hAnsi="Arial" w:cs="Arial"/>
          <w:sz w:val="24"/>
          <w:szCs w:val="24"/>
          <w:lang w:val="en-US"/>
        </w:rPr>
        <w:t xml:space="preserve">as well as for </w:t>
      </w:r>
      <w:r w:rsidR="00645973" w:rsidRPr="00D6013B">
        <w:rPr>
          <w:rFonts w:ascii="Arial" w:hAnsi="Arial" w:cs="Arial"/>
          <w:sz w:val="24"/>
          <w:szCs w:val="24"/>
          <w:lang w:val="en-US"/>
        </w:rPr>
        <w:t>pain considering</w:t>
      </w:r>
      <w:r w:rsidR="00AC464E" w:rsidRPr="00D6013B">
        <w:rPr>
          <w:rFonts w:ascii="Arial" w:hAnsi="Arial" w:cs="Arial"/>
          <w:sz w:val="24"/>
          <w:szCs w:val="24"/>
          <w:lang w:val="en-US"/>
        </w:rPr>
        <w:t xml:space="preserve"> </w:t>
      </w:r>
      <w:r w:rsidR="00735B53" w:rsidRPr="00D6013B">
        <w:rPr>
          <w:rFonts w:ascii="Arial" w:hAnsi="Arial" w:cs="Arial"/>
          <w:sz w:val="24"/>
          <w:szCs w:val="24"/>
          <w:lang w:val="en-US"/>
        </w:rPr>
        <w:t xml:space="preserve">specific diseases </w:t>
      </w:r>
      <w:r w:rsidR="00833F77">
        <w:rPr>
          <w:rFonts w:ascii="Arial" w:hAnsi="Arial" w:cs="Arial"/>
          <w:sz w:val="24"/>
          <w:szCs w:val="24"/>
          <w:lang w:val="en-US"/>
        </w:rPr>
        <w:t xml:space="preserve">such </w:t>
      </w:r>
      <w:r w:rsidR="00735B53" w:rsidRPr="00D6013B">
        <w:rPr>
          <w:rFonts w:ascii="Arial" w:hAnsi="Arial" w:cs="Arial"/>
          <w:sz w:val="24"/>
          <w:szCs w:val="24"/>
          <w:lang w:val="en-US"/>
        </w:rPr>
        <w:t>as</w:t>
      </w:r>
      <w:r w:rsidR="00AC464E" w:rsidRPr="00D6013B">
        <w:rPr>
          <w:rFonts w:ascii="Arial" w:hAnsi="Arial" w:cs="Arial"/>
          <w:sz w:val="24"/>
          <w:szCs w:val="24"/>
          <w:lang w:val="en-US"/>
        </w:rPr>
        <w:t xml:space="preserve"> obesity, cognitive impairment, anxiety, </w:t>
      </w:r>
      <w:r w:rsidR="00833F77">
        <w:rPr>
          <w:rFonts w:ascii="Arial" w:hAnsi="Arial" w:cs="Arial"/>
          <w:sz w:val="24"/>
          <w:szCs w:val="24"/>
          <w:lang w:val="en-US"/>
        </w:rPr>
        <w:t xml:space="preserve">and </w:t>
      </w:r>
      <w:r w:rsidR="00AC464E" w:rsidRPr="00D6013B">
        <w:rPr>
          <w:rFonts w:ascii="Arial" w:hAnsi="Arial" w:cs="Arial"/>
          <w:sz w:val="24"/>
          <w:szCs w:val="24"/>
          <w:lang w:val="en-US"/>
        </w:rPr>
        <w:t xml:space="preserve">depression and self-reported physician diagnosis of </w:t>
      </w:r>
      <w:r w:rsidR="00AC464E" w:rsidRPr="00D6013B">
        <w:rPr>
          <w:rFonts w:ascii="Arial" w:hAnsi="Arial" w:cs="Arial"/>
          <w:sz w:val="24"/>
          <w:szCs w:val="24"/>
          <w:lang w:val="en-US"/>
        </w:rPr>
        <w:lastRenderedPageBreak/>
        <w:t xml:space="preserve">chronic lung disease, cardiovascular disease, peripheral artery disease, diabetes mellitus, </w:t>
      </w:r>
      <w:r w:rsidR="00735B53" w:rsidRPr="00D6013B">
        <w:rPr>
          <w:rFonts w:ascii="Arial" w:hAnsi="Arial" w:cs="Arial"/>
          <w:sz w:val="24"/>
          <w:szCs w:val="24"/>
          <w:lang w:val="en-US"/>
        </w:rPr>
        <w:t>stroke, cancer</w:t>
      </w:r>
      <w:r w:rsidR="00833F77">
        <w:rPr>
          <w:rFonts w:ascii="Arial" w:hAnsi="Arial" w:cs="Arial"/>
          <w:sz w:val="24"/>
          <w:szCs w:val="24"/>
          <w:lang w:val="en-US"/>
        </w:rPr>
        <w:t>, and osteoporosis</w:t>
      </w:r>
      <w:r w:rsidR="00735B53" w:rsidRPr="00D6013B">
        <w:rPr>
          <w:rFonts w:ascii="Arial" w:hAnsi="Arial" w:cs="Arial"/>
          <w:sz w:val="24"/>
          <w:szCs w:val="24"/>
          <w:lang w:val="en-US"/>
        </w:rPr>
        <w:t>.</w:t>
      </w:r>
    </w:p>
    <w:p w:rsidR="00AC464E" w:rsidRPr="00D6013B" w:rsidRDefault="00645973" w:rsidP="00EB3AD6">
      <w:pPr>
        <w:spacing w:after="0" w:line="480" w:lineRule="auto"/>
        <w:jc w:val="both"/>
        <w:rPr>
          <w:rFonts w:ascii="Arial" w:hAnsi="Arial" w:cs="Arial"/>
          <w:sz w:val="24"/>
          <w:szCs w:val="24"/>
          <w:lang w:val="en-US"/>
        </w:rPr>
      </w:pPr>
      <w:r w:rsidRPr="00D6013B">
        <w:rPr>
          <w:rFonts w:ascii="Arial" w:hAnsi="Arial" w:cs="Arial"/>
          <w:sz w:val="24"/>
          <w:szCs w:val="24"/>
          <w:lang w:val="en-US"/>
        </w:rPr>
        <w:t>SAS macro, implemented by Valeri and VanderWeele (17), was used to test</w:t>
      </w:r>
      <w:r w:rsidR="00EB3AD6" w:rsidRPr="00D6013B">
        <w:rPr>
          <w:rFonts w:ascii="Arial" w:hAnsi="Arial" w:cs="Arial"/>
          <w:sz w:val="24"/>
          <w:szCs w:val="24"/>
          <w:lang w:val="en-US"/>
        </w:rPr>
        <w:t xml:space="preserve"> </w:t>
      </w:r>
      <w:r w:rsidRPr="00D6013B">
        <w:rPr>
          <w:rFonts w:ascii="Arial" w:hAnsi="Arial" w:cs="Arial"/>
          <w:sz w:val="24"/>
          <w:szCs w:val="24"/>
          <w:lang w:val="en-US"/>
        </w:rPr>
        <w:t>t</w:t>
      </w:r>
      <w:r w:rsidR="00AC464E" w:rsidRPr="00D6013B">
        <w:rPr>
          <w:rFonts w:ascii="Arial" w:hAnsi="Arial" w:cs="Arial"/>
          <w:sz w:val="24"/>
          <w:szCs w:val="24"/>
          <w:lang w:val="en-US"/>
        </w:rPr>
        <w:t>he pain mediation effect</w:t>
      </w:r>
      <w:r w:rsidRPr="00D6013B">
        <w:rPr>
          <w:rFonts w:ascii="Arial" w:hAnsi="Arial" w:cs="Arial"/>
          <w:sz w:val="24"/>
          <w:szCs w:val="24"/>
          <w:lang w:val="en-US"/>
        </w:rPr>
        <w:t xml:space="preserve"> and to obtain estimates and confidence intervals for the direct and indirect effects of hand OA on hand functional limitation</w:t>
      </w:r>
      <w:r w:rsidR="00AC464E" w:rsidRPr="00D6013B">
        <w:rPr>
          <w:rFonts w:ascii="Arial" w:hAnsi="Arial" w:cs="Arial"/>
          <w:sz w:val="24"/>
          <w:szCs w:val="24"/>
          <w:lang w:val="en-US"/>
        </w:rPr>
        <w:t>. All interaction</w:t>
      </w:r>
      <w:r w:rsidRPr="00D6013B">
        <w:rPr>
          <w:rFonts w:ascii="Arial" w:hAnsi="Arial" w:cs="Arial"/>
          <w:sz w:val="24"/>
          <w:szCs w:val="24"/>
          <w:lang w:val="en-US"/>
        </w:rPr>
        <w:t xml:space="preserve"> effects</w:t>
      </w:r>
      <w:r w:rsidR="00AC464E" w:rsidRPr="00D6013B">
        <w:rPr>
          <w:rFonts w:ascii="Arial" w:hAnsi="Arial" w:cs="Arial"/>
          <w:sz w:val="24"/>
          <w:szCs w:val="24"/>
          <w:lang w:val="en-US"/>
        </w:rPr>
        <w:t xml:space="preserve"> </w:t>
      </w:r>
      <w:r w:rsidRPr="00D6013B">
        <w:rPr>
          <w:rFonts w:ascii="Arial" w:hAnsi="Arial" w:cs="Arial"/>
          <w:sz w:val="24"/>
          <w:szCs w:val="24"/>
          <w:lang w:val="en-US"/>
        </w:rPr>
        <w:t>were investigat</w:t>
      </w:r>
      <w:r w:rsidR="00AC464E" w:rsidRPr="00D6013B">
        <w:rPr>
          <w:rFonts w:ascii="Arial" w:hAnsi="Arial" w:cs="Arial"/>
          <w:sz w:val="24"/>
          <w:szCs w:val="24"/>
          <w:lang w:val="en-US"/>
        </w:rPr>
        <w:t>ed, particular</w:t>
      </w:r>
      <w:r w:rsidR="00FA6F01" w:rsidRPr="00D6013B">
        <w:rPr>
          <w:rFonts w:ascii="Arial" w:hAnsi="Arial" w:cs="Arial"/>
          <w:sz w:val="24"/>
          <w:szCs w:val="24"/>
          <w:lang w:val="en-US"/>
        </w:rPr>
        <w:t>ly</w:t>
      </w:r>
      <w:r w:rsidR="00AC464E" w:rsidRPr="00D6013B">
        <w:rPr>
          <w:rFonts w:ascii="Arial" w:hAnsi="Arial" w:cs="Arial"/>
          <w:sz w:val="24"/>
          <w:szCs w:val="24"/>
          <w:lang w:val="en-US"/>
        </w:rPr>
        <w:t xml:space="preserve"> </w:t>
      </w:r>
      <w:r w:rsidRPr="00D6013B">
        <w:rPr>
          <w:rFonts w:ascii="Arial" w:hAnsi="Arial" w:cs="Arial"/>
          <w:sz w:val="24"/>
          <w:szCs w:val="24"/>
          <w:lang w:val="en-US"/>
        </w:rPr>
        <w:t>those regarding the</w:t>
      </w:r>
      <w:r w:rsidR="00AC464E" w:rsidRPr="00D6013B">
        <w:rPr>
          <w:rFonts w:ascii="Arial" w:hAnsi="Arial" w:cs="Arial"/>
          <w:sz w:val="24"/>
          <w:szCs w:val="24"/>
          <w:lang w:val="en-US"/>
        </w:rPr>
        <w:t xml:space="preserve"> country </w:t>
      </w:r>
      <w:r w:rsidR="003142DA">
        <w:rPr>
          <w:rFonts w:ascii="Arial" w:hAnsi="Arial" w:cs="Arial"/>
          <w:sz w:val="24"/>
          <w:szCs w:val="24"/>
          <w:lang w:val="en-US"/>
        </w:rPr>
        <w:t xml:space="preserve">of origin, </w:t>
      </w:r>
      <w:r w:rsidR="00AC464E" w:rsidRPr="00D6013B">
        <w:rPr>
          <w:rFonts w:ascii="Arial" w:hAnsi="Arial" w:cs="Arial"/>
          <w:sz w:val="24"/>
          <w:szCs w:val="24"/>
          <w:lang w:val="en-US"/>
        </w:rPr>
        <w:t xml:space="preserve">to </w:t>
      </w:r>
      <w:r w:rsidRPr="00D6013B">
        <w:rPr>
          <w:rFonts w:ascii="Arial" w:hAnsi="Arial" w:cs="Arial"/>
          <w:sz w:val="24"/>
          <w:szCs w:val="24"/>
          <w:lang w:val="en-US"/>
        </w:rPr>
        <w:t xml:space="preserve">assess </w:t>
      </w:r>
      <w:r w:rsidR="003142DA">
        <w:rPr>
          <w:rFonts w:ascii="Arial" w:hAnsi="Arial" w:cs="Arial"/>
          <w:sz w:val="24"/>
          <w:szCs w:val="24"/>
          <w:lang w:val="en-US"/>
        </w:rPr>
        <w:t>whether</w:t>
      </w:r>
      <w:r w:rsidR="00AC464E" w:rsidRPr="00D6013B">
        <w:rPr>
          <w:rFonts w:ascii="Arial" w:hAnsi="Arial" w:cs="Arial"/>
          <w:sz w:val="24"/>
          <w:szCs w:val="24"/>
          <w:lang w:val="en-US"/>
        </w:rPr>
        <w:t xml:space="preserve"> </w:t>
      </w:r>
      <w:r w:rsidR="00FA6F01" w:rsidRPr="00D6013B">
        <w:rPr>
          <w:rFonts w:ascii="Arial" w:hAnsi="Arial" w:cs="Arial"/>
          <w:sz w:val="24"/>
          <w:szCs w:val="24"/>
          <w:lang w:val="en-US"/>
        </w:rPr>
        <w:t>a</w:t>
      </w:r>
      <w:r w:rsidR="00AC464E" w:rsidRPr="00D6013B">
        <w:rPr>
          <w:rFonts w:ascii="Arial" w:hAnsi="Arial" w:cs="Arial"/>
          <w:sz w:val="24"/>
          <w:szCs w:val="24"/>
          <w:lang w:val="en-US"/>
        </w:rPr>
        <w:t xml:space="preserve"> stratified analysis</w:t>
      </w:r>
      <w:r w:rsidR="00F923B6" w:rsidRPr="00D6013B">
        <w:rPr>
          <w:rFonts w:ascii="Arial" w:hAnsi="Arial" w:cs="Arial"/>
          <w:sz w:val="24"/>
          <w:szCs w:val="24"/>
          <w:lang w:val="en-US"/>
        </w:rPr>
        <w:t xml:space="preserve"> was appropriate</w:t>
      </w:r>
      <w:r w:rsidR="003142DA">
        <w:rPr>
          <w:rFonts w:ascii="Arial" w:hAnsi="Arial" w:cs="Arial"/>
          <w:sz w:val="24"/>
          <w:szCs w:val="24"/>
          <w:lang w:val="en-US"/>
        </w:rPr>
        <w:t>;</w:t>
      </w:r>
      <w:r w:rsidR="00AC464E" w:rsidRPr="00D6013B">
        <w:rPr>
          <w:rFonts w:ascii="Arial" w:hAnsi="Arial" w:cs="Arial"/>
          <w:sz w:val="24"/>
          <w:szCs w:val="24"/>
          <w:lang w:val="en-US"/>
        </w:rPr>
        <w:t xml:space="preserve"> the first </w:t>
      </w:r>
      <w:r w:rsidR="00FA6F01" w:rsidRPr="00D6013B">
        <w:rPr>
          <w:rFonts w:ascii="Arial" w:hAnsi="Arial" w:cs="Arial"/>
          <w:sz w:val="24"/>
          <w:szCs w:val="24"/>
          <w:lang w:val="en-US"/>
        </w:rPr>
        <w:t>i</w:t>
      </w:r>
      <w:r w:rsidR="00AC464E" w:rsidRPr="00D6013B">
        <w:rPr>
          <w:rFonts w:ascii="Arial" w:hAnsi="Arial" w:cs="Arial"/>
          <w:sz w:val="24"/>
          <w:szCs w:val="24"/>
          <w:lang w:val="en-US"/>
        </w:rPr>
        <w:t xml:space="preserve">nteraction with </w:t>
      </w:r>
      <w:r w:rsidR="00FA6F01" w:rsidRPr="00D6013B">
        <w:rPr>
          <w:rFonts w:ascii="Arial" w:hAnsi="Arial" w:cs="Arial"/>
          <w:sz w:val="24"/>
          <w:szCs w:val="24"/>
          <w:lang w:val="en-US"/>
        </w:rPr>
        <w:t xml:space="preserve">a </w:t>
      </w:r>
      <w:r w:rsidR="00AC464E" w:rsidRPr="00D6013B">
        <w:rPr>
          <w:rFonts w:ascii="Arial" w:hAnsi="Arial" w:cs="Arial"/>
          <w:i/>
          <w:sz w:val="24"/>
          <w:szCs w:val="24"/>
          <w:lang w:val="en-US"/>
        </w:rPr>
        <w:t>P</w:t>
      </w:r>
      <w:r w:rsidR="00FA6F01" w:rsidRPr="00D6013B">
        <w:rPr>
          <w:rFonts w:ascii="Arial" w:hAnsi="Arial" w:cs="Arial"/>
          <w:sz w:val="24"/>
          <w:szCs w:val="24"/>
          <w:lang w:val="en-US"/>
        </w:rPr>
        <w:t xml:space="preserve"> </w:t>
      </w:r>
      <w:r w:rsidR="003142DA">
        <w:rPr>
          <w:rFonts w:ascii="Arial" w:hAnsi="Arial" w:cs="Arial"/>
          <w:sz w:val="24"/>
          <w:szCs w:val="24"/>
          <w:lang w:val="en-US"/>
        </w:rPr>
        <w:t>values</w:t>
      </w:r>
      <w:r w:rsidR="00FA6F01" w:rsidRPr="00D6013B">
        <w:rPr>
          <w:rFonts w:ascii="Arial" w:hAnsi="Arial" w:cs="Arial"/>
          <w:sz w:val="24"/>
          <w:szCs w:val="24"/>
          <w:lang w:val="en-US"/>
        </w:rPr>
        <w:t xml:space="preserve"> </w:t>
      </w:r>
      <w:r w:rsidR="003142DA">
        <w:rPr>
          <w:rFonts w:ascii="Arial" w:hAnsi="Arial" w:cs="Arial"/>
          <w:sz w:val="24"/>
          <w:szCs w:val="24"/>
          <w:lang w:val="en-US"/>
        </w:rPr>
        <w:t xml:space="preserve">less than </w:t>
      </w:r>
      <w:r w:rsidR="00AB26EE" w:rsidRPr="00D6013B">
        <w:rPr>
          <w:rFonts w:ascii="Arial" w:hAnsi="Arial" w:cs="Arial"/>
          <w:sz w:val="24"/>
          <w:szCs w:val="24"/>
          <w:lang w:val="en-US"/>
        </w:rPr>
        <w:t>0</w:t>
      </w:r>
      <w:r w:rsidR="00AC464E" w:rsidRPr="00D6013B">
        <w:rPr>
          <w:rFonts w:ascii="Arial" w:hAnsi="Arial" w:cs="Arial"/>
          <w:sz w:val="24"/>
          <w:szCs w:val="24"/>
          <w:lang w:val="en-US"/>
        </w:rPr>
        <w:t xml:space="preserve">.10 was added </w:t>
      </w:r>
      <w:r w:rsidR="00D576CC" w:rsidRPr="00D6013B">
        <w:rPr>
          <w:rFonts w:ascii="Arial" w:hAnsi="Arial" w:cs="Arial"/>
          <w:sz w:val="24"/>
          <w:szCs w:val="24"/>
          <w:lang w:val="en-US"/>
        </w:rPr>
        <w:t xml:space="preserve">to </w:t>
      </w:r>
      <w:r w:rsidR="00AC464E" w:rsidRPr="00D6013B">
        <w:rPr>
          <w:rFonts w:ascii="Arial" w:hAnsi="Arial" w:cs="Arial"/>
          <w:sz w:val="24"/>
          <w:szCs w:val="24"/>
          <w:lang w:val="en-US"/>
        </w:rPr>
        <w:t xml:space="preserve">the model. Two-sided </w:t>
      </w:r>
      <w:r w:rsidR="00AC464E" w:rsidRPr="00D6013B">
        <w:rPr>
          <w:rFonts w:ascii="Arial" w:hAnsi="Arial" w:cs="Arial"/>
          <w:i/>
          <w:sz w:val="24"/>
          <w:szCs w:val="24"/>
          <w:lang w:val="en-US"/>
        </w:rPr>
        <w:t>P</w:t>
      </w:r>
      <w:r w:rsidR="00AC464E" w:rsidRPr="00D6013B">
        <w:rPr>
          <w:rFonts w:ascii="Arial" w:hAnsi="Arial" w:cs="Arial"/>
          <w:sz w:val="24"/>
          <w:szCs w:val="24"/>
          <w:lang w:val="en-US"/>
        </w:rPr>
        <w:t xml:space="preserve"> values </w:t>
      </w:r>
      <w:r w:rsidR="003142DA">
        <w:rPr>
          <w:rFonts w:ascii="Arial" w:hAnsi="Arial" w:cs="Arial"/>
          <w:sz w:val="24"/>
          <w:szCs w:val="24"/>
          <w:lang w:val="en-US"/>
        </w:rPr>
        <w:t xml:space="preserve">less than </w:t>
      </w:r>
      <w:r w:rsidR="00AB26EE" w:rsidRPr="00D6013B">
        <w:rPr>
          <w:rFonts w:ascii="Arial" w:hAnsi="Arial" w:cs="Arial"/>
          <w:sz w:val="24"/>
          <w:szCs w:val="24"/>
          <w:lang w:val="en-US"/>
        </w:rPr>
        <w:t>0</w:t>
      </w:r>
      <w:r w:rsidR="00AC464E" w:rsidRPr="00D6013B">
        <w:rPr>
          <w:rFonts w:ascii="Arial" w:hAnsi="Arial" w:cs="Arial"/>
          <w:sz w:val="24"/>
          <w:szCs w:val="24"/>
          <w:lang w:val="en-US"/>
        </w:rPr>
        <w:t xml:space="preserve">.05 were considered significant. </w:t>
      </w:r>
      <w:r w:rsidR="008E4173" w:rsidRPr="00D6013B">
        <w:rPr>
          <w:rFonts w:ascii="Arial" w:hAnsi="Arial" w:cs="Arial"/>
          <w:sz w:val="24"/>
          <w:szCs w:val="24"/>
          <w:lang w:val="en-US"/>
        </w:rPr>
        <w:t>A</w:t>
      </w:r>
      <w:r w:rsidR="00AC464E" w:rsidRPr="00D6013B">
        <w:rPr>
          <w:rFonts w:ascii="Arial" w:hAnsi="Arial" w:cs="Arial"/>
          <w:sz w:val="24"/>
          <w:szCs w:val="24"/>
          <w:lang w:val="en-US"/>
        </w:rPr>
        <w:t xml:space="preserve">nalyses were performed </w:t>
      </w:r>
      <w:r w:rsidR="00135920" w:rsidRPr="00D6013B">
        <w:rPr>
          <w:rFonts w:ascii="Arial" w:hAnsi="Arial" w:cs="Arial"/>
          <w:sz w:val="24"/>
          <w:szCs w:val="24"/>
          <w:lang w:val="en-US"/>
        </w:rPr>
        <w:t>using</w:t>
      </w:r>
      <w:r w:rsidR="00AC464E" w:rsidRPr="00D6013B">
        <w:rPr>
          <w:rFonts w:ascii="Arial" w:hAnsi="Arial" w:cs="Arial"/>
          <w:sz w:val="24"/>
          <w:szCs w:val="24"/>
          <w:lang w:val="en-US"/>
        </w:rPr>
        <w:t xml:space="preserve"> SAS </w:t>
      </w:r>
      <w:r w:rsidR="003142DA">
        <w:rPr>
          <w:rFonts w:ascii="Arial" w:hAnsi="Arial" w:cs="Arial"/>
          <w:sz w:val="24"/>
          <w:szCs w:val="24"/>
          <w:lang w:val="en-US"/>
        </w:rPr>
        <w:t xml:space="preserve">software, version </w:t>
      </w:r>
      <w:r w:rsidR="00FA6F01" w:rsidRPr="00D6013B">
        <w:rPr>
          <w:rFonts w:ascii="Arial" w:hAnsi="Arial" w:cs="Arial"/>
          <w:sz w:val="24"/>
          <w:szCs w:val="24"/>
          <w:lang w:val="en-US"/>
        </w:rPr>
        <w:t>9.4 (</w:t>
      </w:r>
      <w:r w:rsidR="00AC464E" w:rsidRPr="00D6013B">
        <w:rPr>
          <w:rFonts w:ascii="Arial" w:hAnsi="Arial" w:cs="Arial"/>
          <w:sz w:val="24"/>
          <w:szCs w:val="24"/>
          <w:lang w:val="en-US"/>
        </w:rPr>
        <w:t>SAS</w:t>
      </w:r>
      <w:r w:rsidR="00FA6F01" w:rsidRPr="00D6013B">
        <w:rPr>
          <w:rFonts w:ascii="Arial" w:hAnsi="Arial" w:cs="Arial"/>
          <w:sz w:val="24"/>
          <w:szCs w:val="24"/>
          <w:lang w:val="en-US"/>
        </w:rPr>
        <w:t xml:space="preserve"> Institute</w:t>
      </w:r>
      <w:r w:rsidR="00AC464E" w:rsidRPr="00D6013B">
        <w:rPr>
          <w:rFonts w:ascii="Arial" w:hAnsi="Arial" w:cs="Arial"/>
          <w:sz w:val="24"/>
          <w:szCs w:val="24"/>
          <w:lang w:val="en-US"/>
        </w:rPr>
        <w:t>).</w:t>
      </w:r>
    </w:p>
    <w:p w:rsidR="00720EE9" w:rsidRPr="00D6013B" w:rsidRDefault="00720EE9" w:rsidP="009924C2">
      <w:pPr>
        <w:spacing w:after="0" w:line="480" w:lineRule="auto"/>
        <w:jc w:val="both"/>
        <w:rPr>
          <w:rFonts w:ascii="Arial" w:hAnsi="Arial" w:cs="Arial"/>
          <w:sz w:val="24"/>
          <w:szCs w:val="24"/>
          <w:lang w:val="en-US"/>
        </w:rPr>
      </w:pPr>
    </w:p>
    <w:p w:rsidR="00500682" w:rsidRPr="00D6013B" w:rsidRDefault="002E2804" w:rsidP="009924C2">
      <w:pPr>
        <w:spacing w:after="0" w:line="480" w:lineRule="auto"/>
        <w:rPr>
          <w:rFonts w:ascii="Arial" w:hAnsi="Arial" w:cs="Arial"/>
          <w:b/>
          <w:sz w:val="24"/>
          <w:szCs w:val="24"/>
          <w:lang w:val="en-US"/>
        </w:rPr>
      </w:pPr>
      <w:r w:rsidRPr="00D6013B">
        <w:rPr>
          <w:rFonts w:ascii="Arial" w:hAnsi="Arial" w:cs="Arial"/>
          <w:b/>
          <w:sz w:val="24"/>
          <w:szCs w:val="24"/>
          <w:lang w:val="en-US"/>
        </w:rPr>
        <w:t>RESULTS</w:t>
      </w:r>
    </w:p>
    <w:p w:rsidR="00D12361" w:rsidRPr="00D6013B" w:rsidRDefault="00D12361" w:rsidP="009924C2">
      <w:pPr>
        <w:spacing w:after="0" w:line="480" w:lineRule="auto"/>
        <w:rPr>
          <w:rFonts w:ascii="Arial" w:hAnsi="Arial" w:cs="Arial"/>
          <w:b/>
          <w:sz w:val="24"/>
          <w:szCs w:val="24"/>
          <w:lang w:val="en-US"/>
        </w:rPr>
      </w:pPr>
      <w:r w:rsidRPr="00D6013B">
        <w:rPr>
          <w:rFonts w:ascii="Arial" w:hAnsi="Arial" w:cs="Arial"/>
          <w:b/>
          <w:sz w:val="24"/>
          <w:szCs w:val="24"/>
          <w:lang w:val="en-US"/>
        </w:rPr>
        <w:t>Sample characteristics</w:t>
      </w:r>
    </w:p>
    <w:p w:rsidR="00D12361" w:rsidRPr="00D6013B" w:rsidRDefault="009A2213"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With regard to the baseline </w:t>
      </w:r>
      <w:r w:rsidR="00D12361" w:rsidRPr="00D6013B">
        <w:rPr>
          <w:rFonts w:ascii="Arial" w:hAnsi="Arial" w:cs="Arial"/>
          <w:sz w:val="24"/>
          <w:szCs w:val="24"/>
          <w:lang w:val="en-US"/>
        </w:rPr>
        <w:t xml:space="preserve">characteristics of the total EPOSA </w:t>
      </w:r>
      <w:r w:rsidR="00AC31FA" w:rsidRPr="00D6013B">
        <w:rPr>
          <w:rFonts w:ascii="Arial" w:hAnsi="Arial" w:cs="Arial"/>
          <w:sz w:val="24"/>
          <w:szCs w:val="24"/>
          <w:lang w:val="en-US"/>
        </w:rPr>
        <w:t>s</w:t>
      </w:r>
      <w:r w:rsidR="00D12361" w:rsidRPr="00D6013B">
        <w:rPr>
          <w:rFonts w:ascii="Arial" w:hAnsi="Arial" w:cs="Arial"/>
          <w:sz w:val="24"/>
          <w:szCs w:val="24"/>
          <w:lang w:val="en-US"/>
        </w:rPr>
        <w:t>tudy population stratified by country</w:t>
      </w:r>
      <w:r w:rsidR="00015BBB" w:rsidRPr="00D6013B">
        <w:rPr>
          <w:rFonts w:ascii="Arial" w:hAnsi="Arial" w:cs="Arial"/>
          <w:sz w:val="24"/>
          <w:szCs w:val="24"/>
          <w:lang w:val="en-US"/>
        </w:rPr>
        <w:t xml:space="preserve"> </w:t>
      </w:r>
      <w:r w:rsidR="003142DA">
        <w:rPr>
          <w:rFonts w:ascii="Arial" w:hAnsi="Arial" w:cs="Arial"/>
          <w:sz w:val="24"/>
          <w:szCs w:val="24"/>
          <w:lang w:val="en-US"/>
        </w:rPr>
        <w:t xml:space="preserve">of origin </w:t>
      </w:r>
      <w:r w:rsidR="00015BBB" w:rsidRPr="00D6013B">
        <w:rPr>
          <w:rFonts w:ascii="Arial" w:hAnsi="Arial" w:cs="Arial"/>
          <w:sz w:val="24"/>
          <w:szCs w:val="24"/>
          <w:lang w:val="en-US"/>
        </w:rPr>
        <w:t>(weighted data)</w:t>
      </w:r>
      <w:r w:rsidRPr="00D6013B">
        <w:rPr>
          <w:rFonts w:ascii="Arial" w:hAnsi="Arial" w:cs="Arial"/>
          <w:sz w:val="24"/>
          <w:szCs w:val="24"/>
          <w:lang w:val="en-US"/>
        </w:rPr>
        <w:t>,</w:t>
      </w:r>
      <w:r w:rsidR="00D12361" w:rsidRPr="00D6013B">
        <w:rPr>
          <w:rFonts w:ascii="Arial" w:hAnsi="Arial" w:cs="Arial"/>
          <w:sz w:val="24"/>
          <w:szCs w:val="24"/>
          <w:lang w:val="en-US"/>
        </w:rPr>
        <w:t xml:space="preserve"> </w:t>
      </w:r>
      <w:r w:rsidRPr="00D6013B">
        <w:rPr>
          <w:rFonts w:ascii="Arial" w:hAnsi="Arial" w:cs="Arial"/>
          <w:sz w:val="24"/>
          <w:szCs w:val="24"/>
          <w:lang w:val="en-US"/>
        </w:rPr>
        <w:t>a</w:t>
      </w:r>
      <w:r w:rsidR="00D12361" w:rsidRPr="00D6013B">
        <w:rPr>
          <w:rFonts w:ascii="Arial" w:hAnsi="Arial" w:cs="Arial"/>
          <w:sz w:val="24"/>
          <w:szCs w:val="24"/>
          <w:lang w:val="en-US"/>
        </w:rPr>
        <w:t xml:space="preserve">pproximately 25% of the participants </w:t>
      </w:r>
      <w:r w:rsidRPr="00D6013B">
        <w:rPr>
          <w:rFonts w:ascii="Arial" w:hAnsi="Arial" w:cs="Arial"/>
          <w:sz w:val="24"/>
          <w:szCs w:val="24"/>
          <w:lang w:val="en-US"/>
        </w:rPr>
        <w:t xml:space="preserve">showed </w:t>
      </w:r>
      <w:r w:rsidR="003142DA">
        <w:rPr>
          <w:rFonts w:ascii="Arial" w:hAnsi="Arial" w:cs="Arial"/>
          <w:sz w:val="24"/>
          <w:szCs w:val="24"/>
          <w:lang w:val="en-US"/>
        </w:rPr>
        <w:t>≥3</w:t>
      </w:r>
      <w:r w:rsidR="00D12361" w:rsidRPr="00D6013B">
        <w:rPr>
          <w:rFonts w:ascii="Arial" w:hAnsi="Arial" w:cs="Arial"/>
          <w:sz w:val="24"/>
          <w:szCs w:val="24"/>
          <w:lang w:val="en-US"/>
        </w:rPr>
        <w:t xml:space="preserve"> comorbidities and 17% </w:t>
      </w:r>
      <w:r w:rsidRPr="00D6013B">
        <w:rPr>
          <w:rFonts w:ascii="Arial" w:hAnsi="Arial" w:cs="Arial"/>
          <w:sz w:val="24"/>
          <w:szCs w:val="24"/>
          <w:lang w:val="en-US"/>
        </w:rPr>
        <w:t xml:space="preserve">were affected </w:t>
      </w:r>
      <w:r w:rsidR="00D12361" w:rsidRPr="00D6013B">
        <w:rPr>
          <w:rFonts w:ascii="Arial" w:hAnsi="Arial" w:cs="Arial"/>
          <w:sz w:val="24"/>
          <w:szCs w:val="24"/>
          <w:lang w:val="en-US"/>
        </w:rPr>
        <w:t>by hand OA</w:t>
      </w:r>
      <w:r w:rsidR="003142DA">
        <w:rPr>
          <w:rFonts w:ascii="Arial" w:hAnsi="Arial" w:cs="Arial"/>
          <w:sz w:val="24"/>
          <w:szCs w:val="24"/>
          <w:lang w:val="en-US"/>
        </w:rPr>
        <w:t xml:space="preserve"> </w:t>
      </w:r>
      <w:r w:rsidR="003142DA" w:rsidRPr="00D6013B">
        <w:rPr>
          <w:rFonts w:ascii="Arial" w:hAnsi="Arial" w:cs="Arial"/>
          <w:sz w:val="24"/>
          <w:szCs w:val="24"/>
          <w:lang w:val="en-US"/>
        </w:rPr>
        <w:t>(Table 1)</w:t>
      </w:r>
      <w:r w:rsidRPr="00D6013B">
        <w:rPr>
          <w:rFonts w:ascii="Arial" w:hAnsi="Arial" w:cs="Arial"/>
          <w:sz w:val="24"/>
          <w:szCs w:val="24"/>
          <w:lang w:val="en-US"/>
        </w:rPr>
        <w:t>; s</w:t>
      </w:r>
      <w:r w:rsidR="00853531" w:rsidRPr="00D6013B">
        <w:rPr>
          <w:rFonts w:ascii="Arial" w:hAnsi="Arial" w:cs="Arial"/>
          <w:sz w:val="24"/>
          <w:szCs w:val="24"/>
          <w:lang w:val="en-US"/>
        </w:rPr>
        <w:t xml:space="preserve">ignificant differences </w:t>
      </w:r>
      <w:r w:rsidRPr="00D6013B">
        <w:rPr>
          <w:rFonts w:ascii="Arial" w:hAnsi="Arial" w:cs="Arial"/>
          <w:sz w:val="24"/>
          <w:szCs w:val="24"/>
          <w:lang w:val="en-US"/>
        </w:rPr>
        <w:t>were found between the</w:t>
      </w:r>
      <w:r w:rsidR="00D12361" w:rsidRPr="00D6013B">
        <w:rPr>
          <w:rFonts w:ascii="Arial" w:hAnsi="Arial" w:cs="Arial"/>
          <w:sz w:val="24"/>
          <w:szCs w:val="24"/>
          <w:lang w:val="en-US"/>
        </w:rPr>
        <w:t xml:space="preserve"> countries</w:t>
      </w:r>
      <w:r w:rsidR="003142DA">
        <w:rPr>
          <w:rFonts w:ascii="Arial" w:hAnsi="Arial" w:cs="Arial"/>
          <w:sz w:val="24"/>
          <w:szCs w:val="24"/>
          <w:lang w:val="en-US"/>
        </w:rPr>
        <w:t xml:space="preserve"> of origin</w:t>
      </w:r>
      <w:r w:rsidR="00853531" w:rsidRPr="00D6013B">
        <w:rPr>
          <w:rFonts w:ascii="Arial" w:hAnsi="Arial" w:cs="Arial"/>
          <w:sz w:val="24"/>
          <w:szCs w:val="24"/>
          <w:lang w:val="en-US"/>
        </w:rPr>
        <w:t xml:space="preserve">. </w:t>
      </w:r>
      <w:r w:rsidR="0064492D" w:rsidRPr="00D6013B">
        <w:rPr>
          <w:rFonts w:ascii="Arial" w:hAnsi="Arial" w:cs="Arial"/>
          <w:sz w:val="24"/>
          <w:szCs w:val="24"/>
          <w:lang w:val="en-US"/>
        </w:rPr>
        <w:t xml:space="preserve">The prevalence of clinical hand OA ranged from 11.3% in </w:t>
      </w:r>
      <w:r w:rsidR="003142DA">
        <w:rPr>
          <w:rFonts w:ascii="Arial" w:hAnsi="Arial" w:cs="Arial"/>
          <w:sz w:val="24"/>
          <w:szCs w:val="24"/>
          <w:lang w:val="en-US"/>
        </w:rPr>
        <w:t>T</w:t>
      </w:r>
      <w:r w:rsidR="0064492D" w:rsidRPr="00D6013B">
        <w:rPr>
          <w:rFonts w:ascii="Arial" w:hAnsi="Arial" w:cs="Arial"/>
          <w:sz w:val="24"/>
          <w:szCs w:val="24"/>
          <w:lang w:val="en-US"/>
        </w:rPr>
        <w:t>he Netherland</w:t>
      </w:r>
      <w:r w:rsidR="00057383" w:rsidRPr="00D6013B">
        <w:rPr>
          <w:rFonts w:ascii="Arial" w:hAnsi="Arial" w:cs="Arial"/>
          <w:sz w:val="24"/>
          <w:szCs w:val="24"/>
          <w:lang w:val="en-US"/>
        </w:rPr>
        <w:t>s cohort</w:t>
      </w:r>
      <w:r w:rsidR="00631CAE" w:rsidRPr="00D6013B">
        <w:rPr>
          <w:rFonts w:ascii="Arial" w:hAnsi="Arial" w:cs="Arial"/>
          <w:sz w:val="24"/>
          <w:szCs w:val="24"/>
          <w:lang w:val="en-US"/>
        </w:rPr>
        <w:t xml:space="preserve"> to 24.2% in </w:t>
      </w:r>
      <w:r w:rsidR="00057383" w:rsidRPr="00D6013B">
        <w:rPr>
          <w:rFonts w:ascii="Arial" w:hAnsi="Arial" w:cs="Arial"/>
          <w:sz w:val="24"/>
          <w:szCs w:val="24"/>
          <w:lang w:val="en-US"/>
        </w:rPr>
        <w:t xml:space="preserve">the </w:t>
      </w:r>
      <w:r w:rsidR="00631CAE" w:rsidRPr="00D6013B">
        <w:rPr>
          <w:rFonts w:ascii="Arial" w:hAnsi="Arial" w:cs="Arial"/>
          <w:sz w:val="24"/>
          <w:szCs w:val="24"/>
          <w:lang w:val="en-US"/>
        </w:rPr>
        <w:t xml:space="preserve">Italian </w:t>
      </w:r>
      <w:r w:rsidR="003142DA">
        <w:rPr>
          <w:rFonts w:ascii="Arial" w:hAnsi="Arial" w:cs="Arial"/>
          <w:sz w:val="24"/>
          <w:szCs w:val="24"/>
          <w:lang w:val="en-US"/>
        </w:rPr>
        <w:t>cohort</w:t>
      </w:r>
      <w:r w:rsidR="0064492D" w:rsidRPr="00D6013B">
        <w:rPr>
          <w:rFonts w:ascii="Arial" w:hAnsi="Arial" w:cs="Arial"/>
          <w:sz w:val="24"/>
          <w:szCs w:val="24"/>
          <w:lang w:val="en-US"/>
        </w:rPr>
        <w:t>.</w:t>
      </w:r>
      <w:r w:rsidR="008776C8" w:rsidRPr="00D6013B">
        <w:rPr>
          <w:rFonts w:ascii="Arial" w:hAnsi="Arial" w:cs="Arial"/>
          <w:sz w:val="24"/>
          <w:szCs w:val="24"/>
          <w:lang w:val="en-US"/>
        </w:rPr>
        <w:t xml:space="preserve"> </w:t>
      </w:r>
      <w:r w:rsidR="003142DA">
        <w:rPr>
          <w:rFonts w:ascii="Arial" w:hAnsi="Arial" w:cs="Arial"/>
          <w:sz w:val="24"/>
          <w:szCs w:val="24"/>
          <w:lang w:val="en-US"/>
        </w:rPr>
        <w:t>G</w:t>
      </w:r>
      <w:r w:rsidR="004A67FC" w:rsidRPr="00D6013B">
        <w:rPr>
          <w:rFonts w:ascii="Arial" w:hAnsi="Arial" w:cs="Arial"/>
          <w:sz w:val="24"/>
          <w:szCs w:val="24"/>
          <w:lang w:val="en-US"/>
        </w:rPr>
        <w:t xml:space="preserve">rip strength </w:t>
      </w:r>
      <w:r w:rsidR="00D12361" w:rsidRPr="00D6013B">
        <w:rPr>
          <w:rFonts w:ascii="Arial" w:hAnsi="Arial" w:cs="Arial"/>
          <w:sz w:val="24"/>
          <w:szCs w:val="24"/>
          <w:lang w:val="en-US"/>
        </w:rPr>
        <w:t>w</w:t>
      </w:r>
      <w:r w:rsidR="004A67FC" w:rsidRPr="00D6013B">
        <w:rPr>
          <w:rFonts w:ascii="Arial" w:hAnsi="Arial" w:cs="Arial"/>
          <w:sz w:val="24"/>
          <w:szCs w:val="24"/>
          <w:lang w:val="en-US"/>
        </w:rPr>
        <w:t>as</w:t>
      </w:r>
      <w:r w:rsidR="00D12361" w:rsidRPr="00D6013B">
        <w:rPr>
          <w:rFonts w:ascii="Arial" w:hAnsi="Arial" w:cs="Arial"/>
          <w:sz w:val="24"/>
          <w:szCs w:val="24"/>
          <w:lang w:val="en-US"/>
        </w:rPr>
        <w:t xml:space="preserve"> </w:t>
      </w:r>
      <w:r w:rsidR="004A67FC" w:rsidRPr="00D6013B">
        <w:rPr>
          <w:rFonts w:ascii="Arial" w:hAnsi="Arial" w:cs="Arial"/>
          <w:sz w:val="24"/>
          <w:szCs w:val="24"/>
          <w:lang w:val="en-US"/>
        </w:rPr>
        <w:t>highe</w:t>
      </w:r>
      <w:r w:rsidR="00C73DA5" w:rsidRPr="00D6013B">
        <w:rPr>
          <w:rFonts w:ascii="Arial" w:hAnsi="Arial" w:cs="Arial"/>
          <w:sz w:val="24"/>
          <w:szCs w:val="24"/>
          <w:lang w:val="en-US"/>
        </w:rPr>
        <w:t>st</w:t>
      </w:r>
      <w:r w:rsidR="00D12361" w:rsidRPr="00D6013B">
        <w:rPr>
          <w:rFonts w:ascii="Arial" w:hAnsi="Arial" w:cs="Arial"/>
          <w:sz w:val="24"/>
          <w:szCs w:val="24"/>
          <w:lang w:val="en-US"/>
        </w:rPr>
        <w:t xml:space="preserve"> </w:t>
      </w:r>
      <w:r w:rsidR="001C06E6" w:rsidRPr="00D6013B">
        <w:rPr>
          <w:rFonts w:ascii="Arial" w:hAnsi="Arial" w:cs="Arial"/>
          <w:sz w:val="24"/>
          <w:szCs w:val="24"/>
          <w:lang w:val="en-US"/>
        </w:rPr>
        <w:t>i</w:t>
      </w:r>
      <w:r w:rsidR="00D12361" w:rsidRPr="00D6013B">
        <w:rPr>
          <w:rFonts w:ascii="Arial" w:hAnsi="Arial" w:cs="Arial"/>
          <w:sz w:val="24"/>
          <w:szCs w:val="24"/>
          <w:lang w:val="en-US"/>
        </w:rPr>
        <w:t xml:space="preserve">n </w:t>
      </w:r>
      <w:r w:rsidR="00D576CC" w:rsidRPr="00D6013B">
        <w:rPr>
          <w:rFonts w:ascii="Arial" w:hAnsi="Arial" w:cs="Arial"/>
          <w:sz w:val="24"/>
          <w:szCs w:val="24"/>
          <w:lang w:val="en-US"/>
        </w:rPr>
        <w:t xml:space="preserve">the </w:t>
      </w:r>
      <w:r w:rsidR="00D12361" w:rsidRPr="00D6013B">
        <w:rPr>
          <w:rFonts w:ascii="Arial" w:hAnsi="Arial" w:cs="Arial"/>
          <w:sz w:val="24"/>
          <w:szCs w:val="24"/>
          <w:lang w:val="en-US"/>
        </w:rPr>
        <w:t>German</w:t>
      </w:r>
      <w:r w:rsidR="00631CAE" w:rsidRPr="00D6013B">
        <w:rPr>
          <w:rFonts w:ascii="Arial" w:hAnsi="Arial" w:cs="Arial"/>
          <w:sz w:val="24"/>
          <w:szCs w:val="24"/>
          <w:lang w:val="en-US"/>
        </w:rPr>
        <w:t xml:space="preserve"> </w:t>
      </w:r>
      <w:r w:rsidR="004A67FC" w:rsidRPr="00D6013B">
        <w:rPr>
          <w:rFonts w:ascii="Arial" w:hAnsi="Arial" w:cs="Arial"/>
          <w:sz w:val="24"/>
          <w:szCs w:val="24"/>
          <w:lang w:val="en-US"/>
        </w:rPr>
        <w:t>and Ital</w:t>
      </w:r>
      <w:r w:rsidR="00631CAE" w:rsidRPr="00D6013B">
        <w:rPr>
          <w:rFonts w:ascii="Arial" w:hAnsi="Arial" w:cs="Arial"/>
          <w:sz w:val="24"/>
          <w:szCs w:val="24"/>
          <w:lang w:val="en-US"/>
        </w:rPr>
        <w:t xml:space="preserve">ian </w:t>
      </w:r>
      <w:r w:rsidR="00057383" w:rsidRPr="00D6013B">
        <w:rPr>
          <w:rFonts w:ascii="Arial" w:hAnsi="Arial" w:cs="Arial"/>
          <w:sz w:val="24"/>
          <w:szCs w:val="24"/>
          <w:lang w:val="en-US"/>
        </w:rPr>
        <w:t>cohorts</w:t>
      </w:r>
      <w:r w:rsidR="003142DA">
        <w:rPr>
          <w:rFonts w:ascii="Arial" w:hAnsi="Arial" w:cs="Arial"/>
          <w:sz w:val="24"/>
          <w:szCs w:val="24"/>
          <w:lang w:val="en-US"/>
        </w:rPr>
        <w:t xml:space="preserve"> and</w:t>
      </w:r>
      <w:r w:rsidR="0080753B" w:rsidRPr="00D6013B">
        <w:rPr>
          <w:rFonts w:ascii="Arial" w:hAnsi="Arial" w:cs="Arial"/>
          <w:sz w:val="24"/>
          <w:szCs w:val="24"/>
          <w:lang w:val="en-US"/>
        </w:rPr>
        <w:t xml:space="preserve"> </w:t>
      </w:r>
      <w:r w:rsidR="004A67FC" w:rsidRPr="00D6013B">
        <w:rPr>
          <w:rFonts w:ascii="Arial" w:hAnsi="Arial" w:cs="Arial"/>
          <w:sz w:val="24"/>
          <w:szCs w:val="24"/>
          <w:lang w:val="en-US"/>
        </w:rPr>
        <w:t>lowe</w:t>
      </w:r>
      <w:r w:rsidR="00C73DA5" w:rsidRPr="00D6013B">
        <w:rPr>
          <w:rFonts w:ascii="Arial" w:hAnsi="Arial" w:cs="Arial"/>
          <w:sz w:val="24"/>
          <w:szCs w:val="24"/>
          <w:lang w:val="en-US"/>
        </w:rPr>
        <w:t>st</w:t>
      </w:r>
      <w:r w:rsidR="004A67FC" w:rsidRPr="00D6013B">
        <w:rPr>
          <w:rFonts w:ascii="Arial" w:hAnsi="Arial" w:cs="Arial"/>
          <w:sz w:val="24"/>
          <w:szCs w:val="24"/>
          <w:lang w:val="en-US"/>
        </w:rPr>
        <w:t xml:space="preserve"> in </w:t>
      </w:r>
      <w:r w:rsidR="00057383" w:rsidRPr="00D6013B">
        <w:rPr>
          <w:rFonts w:ascii="Arial" w:hAnsi="Arial" w:cs="Arial"/>
          <w:sz w:val="24"/>
          <w:szCs w:val="24"/>
          <w:lang w:val="en-US"/>
        </w:rPr>
        <w:t xml:space="preserve">the Spanish </w:t>
      </w:r>
      <w:r w:rsidR="003142DA">
        <w:rPr>
          <w:rFonts w:ascii="Arial" w:hAnsi="Arial" w:cs="Arial"/>
          <w:sz w:val="24"/>
          <w:szCs w:val="24"/>
          <w:lang w:val="en-US"/>
        </w:rPr>
        <w:t>cohort</w:t>
      </w:r>
      <w:r w:rsidR="004A67FC" w:rsidRPr="00D6013B">
        <w:rPr>
          <w:rFonts w:ascii="Arial" w:hAnsi="Arial" w:cs="Arial"/>
          <w:sz w:val="24"/>
          <w:szCs w:val="24"/>
          <w:lang w:val="en-US"/>
        </w:rPr>
        <w:t xml:space="preserve">. </w:t>
      </w:r>
    </w:p>
    <w:p w:rsidR="00C51714" w:rsidRPr="00D6013B" w:rsidRDefault="00C51714" w:rsidP="009924C2">
      <w:pPr>
        <w:spacing w:after="0" w:line="480" w:lineRule="auto"/>
        <w:jc w:val="both"/>
        <w:rPr>
          <w:rFonts w:ascii="Arial" w:hAnsi="Arial" w:cs="Arial"/>
          <w:sz w:val="24"/>
          <w:szCs w:val="24"/>
          <w:lang w:val="en-US"/>
        </w:rPr>
      </w:pPr>
    </w:p>
    <w:p w:rsidR="004307EC" w:rsidRPr="00D6013B" w:rsidRDefault="004307EC"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AUSCAN physical function</w:t>
      </w:r>
      <w:r w:rsidR="00D64E35" w:rsidRPr="00D6013B">
        <w:rPr>
          <w:rFonts w:ascii="Arial" w:hAnsi="Arial" w:cs="Arial"/>
          <w:b/>
          <w:sz w:val="24"/>
          <w:szCs w:val="24"/>
          <w:lang w:val="en-US"/>
        </w:rPr>
        <w:t xml:space="preserve"> </w:t>
      </w:r>
      <w:r w:rsidRPr="00D6013B">
        <w:rPr>
          <w:rFonts w:ascii="Arial" w:hAnsi="Arial" w:cs="Arial"/>
          <w:b/>
          <w:sz w:val="24"/>
          <w:szCs w:val="24"/>
          <w:lang w:val="en-US"/>
        </w:rPr>
        <w:t>and grip strength</w:t>
      </w:r>
    </w:p>
    <w:p w:rsidR="004307EC" w:rsidRPr="00D6013B" w:rsidRDefault="003142DA" w:rsidP="009924C2">
      <w:pPr>
        <w:spacing w:after="0" w:line="480" w:lineRule="auto"/>
        <w:jc w:val="both"/>
        <w:rPr>
          <w:rFonts w:ascii="Arial" w:eastAsia="Arial Unicode MS" w:hAnsi="Arial" w:cs="Arial"/>
          <w:color w:val="2E2E2E"/>
          <w:sz w:val="24"/>
          <w:szCs w:val="24"/>
          <w:shd w:val="clear" w:color="auto" w:fill="FFFFFF"/>
          <w:lang w:val="en-US"/>
        </w:rPr>
      </w:pPr>
      <w:r w:rsidRPr="00D6013B">
        <w:rPr>
          <w:rFonts w:ascii="Arial" w:hAnsi="Arial" w:cs="Arial"/>
          <w:color w:val="231F20"/>
          <w:sz w:val="24"/>
          <w:szCs w:val="24"/>
          <w:lang w:val="en-US"/>
        </w:rPr>
        <w:t>Table 2</w:t>
      </w:r>
      <w:r>
        <w:rPr>
          <w:rFonts w:ascii="Arial" w:hAnsi="Arial" w:cs="Arial"/>
          <w:color w:val="231F20"/>
          <w:sz w:val="24"/>
          <w:szCs w:val="24"/>
          <w:lang w:val="en-US"/>
        </w:rPr>
        <w:t xml:space="preserve"> shows </w:t>
      </w:r>
      <w:r w:rsidR="00C73DA5" w:rsidRPr="00D6013B">
        <w:rPr>
          <w:rFonts w:ascii="Arial" w:hAnsi="Arial" w:cs="Arial"/>
          <w:color w:val="231F20"/>
          <w:sz w:val="24"/>
          <w:szCs w:val="24"/>
          <w:lang w:val="en-US"/>
        </w:rPr>
        <w:t xml:space="preserve">characteristics of subjects </w:t>
      </w:r>
      <w:r w:rsidR="00AC5DA3" w:rsidRPr="00D6013B">
        <w:rPr>
          <w:rFonts w:ascii="Arial" w:hAnsi="Arial" w:cs="Arial"/>
          <w:color w:val="231F20"/>
          <w:sz w:val="24"/>
          <w:szCs w:val="24"/>
          <w:lang w:val="en-US"/>
        </w:rPr>
        <w:t xml:space="preserve">belonging to the </w:t>
      </w:r>
      <w:r w:rsidRPr="00D6013B">
        <w:rPr>
          <w:rFonts w:ascii="Arial" w:hAnsi="Arial" w:cs="Arial"/>
          <w:color w:val="231F20"/>
          <w:sz w:val="24"/>
          <w:szCs w:val="24"/>
          <w:lang w:val="en-US"/>
        </w:rPr>
        <w:t xml:space="preserve">category </w:t>
      </w:r>
      <w:r w:rsidR="00325ABD">
        <w:rPr>
          <w:rFonts w:ascii="Arial" w:hAnsi="Arial" w:cs="Arial"/>
          <w:color w:val="231F20"/>
          <w:sz w:val="24"/>
          <w:szCs w:val="24"/>
          <w:lang w:val="en-US"/>
        </w:rPr>
        <w:t xml:space="preserve">of </w:t>
      </w:r>
      <w:r w:rsidR="00AC5DA3" w:rsidRPr="00D6013B">
        <w:rPr>
          <w:rFonts w:ascii="Arial" w:hAnsi="Arial" w:cs="Arial"/>
          <w:color w:val="231F20"/>
          <w:sz w:val="24"/>
          <w:szCs w:val="24"/>
          <w:lang w:val="en-US"/>
        </w:rPr>
        <w:t xml:space="preserve">more impaired </w:t>
      </w:r>
      <w:r w:rsidR="00325ABD">
        <w:rPr>
          <w:rFonts w:ascii="Arial" w:hAnsi="Arial" w:cs="Arial"/>
          <w:color w:val="231F20"/>
          <w:sz w:val="24"/>
          <w:szCs w:val="24"/>
          <w:lang w:val="en-US"/>
        </w:rPr>
        <w:t xml:space="preserve">(compared with others) </w:t>
      </w:r>
      <w:r w:rsidR="00D64E35" w:rsidRPr="00D6013B">
        <w:rPr>
          <w:rFonts w:ascii="Arial" w:hAnsi="Arial" w:cs="Arial"/>
          <w:color w:val="231F20"/>
          <w:sz w:val="24"/>
          <w:szCs w:val="24"/>
          <w:lang w:val="en-US"/>
        </w:rPr>
        <w:t xml:space="preserve">according to the </w:t>
      </w:r>
      <w:r w:rsidR="00C73DA5" w:rsidRPr="00D6013B">
        <w:rPr>
          <w:rFonts w:ascii="Arial" w:hAnsi="Arial" w:cs="Arial"/>
          <w:sz w:val="24"/>
          <w:szCs w:val="24"/>
          <w:lang w:val="en-US"/>
        </w:rPr>
        <w:t xml:space="preserve">AUSCAN </w:t>
      </w:r>
      <w:r w:rsidR="00325ABD">
        <w:rPr>
          <w:rFonts w:ascii="Arial" w:hAnsi="Arial" w:cs="Arial"/>
          <w:sz w:val="24"/>
          <w:szCs w:val="24"/>
          <w:lang w:val="en-US"/>
        </w:rPr>
        <w:t xml:space="preserve">for hand OA </w:t>
      </w:r>
      <w:r w:rsidR="00C73DA5" w:rsidRPr="00D6013B">
        <w:rPr>
          <w:rFonts w:ascii="Arial" w:hAnsi="Arial" w:cs="Arial"/>
          <w:sz w:val="24"/>
          <w:szCs w:val="24"/>
          <w:lang w:val="en-US"/>
        </w:rPr>
        <w:t xml:space="preserve">physical function </w:t>
      </w:r>
      <w:r w:rsidR="00325ABD">
        <w:rPr>
          <w:rFonts w:ascii="Arial" w:hAnsi="Arial" w:cs="Arial"/>
          <w:sz w:val="24"/>
          <w:szCs w:val="24"/>
          <w:lang w:val="en-US"/>
        </w:rPr>
        <w:t>sub</w:t>
      </w:r>
      <w:r w:rsidR="00D64E35" w:rsidRPr="00D6013B">
        <w:rPr>
          <w:rFonts w:ascii="Arial" w:hAnsi="Arial" w:cs="Arial"/>
          <w:sz w:val="24"/>
          <w:szCs w:val="24"/>
          <w:lang w:val="en-US"/>
        </w:rPr>
        <w:t>scale</w:t>
      </w:r>
      <w:r w:rsidR="00C73DA5" w:rsidRPr="00D6013B">
        <w:rPr>
          <w:rFonts w:ascii="Arial" w:hAnsi="Arial" w:cs="Arial"/>
          <w:color w:val="231F20"/>
          <w:sz w:val="24"/>
          <w:szCs w:val="24"/>
          <w:lang w:val="en-US"/>
        </w:rPr>
        <w:t xml:space="preserve"> or </w:t>
      </w:r>
      <w:r w:rsidR="00325ABD">
        <w:rPr>
          <w:rFonts w:ascii="Arial" w:hAnsi="Arial" w:cs="Arial"/>
          <w:color w:val="231F20"/>
          <w:sz w:val="24"/>
          <w:szCs w:val="24"/>
          <w:lang w:val="en-US"/>
        </w:rPr>
        <w:t xml:space="preserve">belonging to the </w:t>
      </w:r>
      <w:r w:rsidR="007F3AE6" w:rsidRPr="00D6013B">
        <w:rPr>
          <w:rFonts w:ascii="Arial" w:hAnsi="Arial" w:cs="Arial"/>
          <w:color w:val="231F20"/>
          <w:sz w:val="24"/>
          <w:szCs w:val="24"/>
          <w:lang w:val="en-US"/>
        </w:rPr>
        <w:t>category</w:t>
      </w:r>
      <w:r w:rsidR="002F3FF9" w:rsidRPr="00D6013B">
        <w:rPr>
          <w:rFonts w:ascii="Arial" w:hAnsi="Arial" w:cs="Arial"/>
          <w:color w:val="231F20"/>
          <w:sz w:val="24"/>
          <w:szCs w:val="24"/>
          <w:lang w:val="en-US"/>
        </w:rPr>
        <w:t xml:space="preserve"> </w:t>
      </w:r>
      <w:r w:rsidR="00325ABD">
        <w:rPr>
          <w:rFonts w:ascii="Arial" w:hAnsi="Arial" w:cs="Arial"/>
          <w:color w:val="231F20"/>
          <w:sz w:val="24"/>
          <w:szCs w:val="24"/>
          <w:lang w:val="en-US"/>
        </w:rPr>
        <w:t xml:space="preserve">of less strength (compared with others) </w:t>
      </w:r>
      <w:r w:rsidR="00D64E35" w:rsidRPr="00D6013B">
        <w:rPr>
          <w:rFonts w:ascii="Arial" w:hAnsi="Arial" w:cs="Arial"/>
          <w:color w:val="231F20"/>
          <w:sz w:val="24"/>
          <w:szCs w:val="24"/>
          <w:lang w:val="en-US"/>
        </w:rPr>
        <w:t xml:space="preserve">based on </w:t>
      </w:r>
      <w:r w:rsidR="00C73DA5" w:rsidRPr="00D6013B">
        <w:rPr>
          <w:rFonts w:ascii="Arial" w:hAnsi="Arial" w:cs="Arial"/>
          <w:color w:val="231F20"/>
          <w:sz w:val="24"/>
          <w:szCs w:val="24"/>
          <w:lang w:val="en-US"/>
        </w:rPr>
        <w:t xml:space="preserve">grip strength values </w:t>
      </w:r>
      <w:r w:rsidR="00015BBB" w:rsidRPr="00D6013B">
        <w:rPr>
          <w:rFonts w:ascii="Arial" w:hAnsi="Arial" w:cs="Arial"/>
          <w:sz w:val="24"/>
          <w:szCs w:val="24"/>
          <w:lang w:val="en-US"/>
        </w:rPr>
        <w:t>(weighted data)</w:t>
      </w:r>
      <w:r w:rsidR="00BA5F13" w:rsidRPr="00D6013B">
        <w:rPr>
          <w:rFonts w:ascii="Arial" w:hAnsi="Arial" w:cs="Arial"/>
          <w:color w:val="231F20"/>
          <w:sz w:val="24"/>
          <w:szCs w:val="24"/>
          <w:lang w:val="en-US"/>
        </w:rPr>
        <w:t>.</w:t>
      </w:r>
      <w:r w:rsidR="00860291" w:rsidRPr="00D6013B">
        <w:rPr>
          <w:rFonts w:ascii="Arial" w:eastAsia="Arial Unicode MS" w:hAnsi="Arial" w:cs="Arial"/>
          <w:color w:val="2E2E2E"/>
          <w:sz w:val="24"/>
          <w:szCs w:val="24"/>
          <w:shd w:val="clear" w:color="auto" w:fill="FFFFFF"/>
          <w:lang w:val="en-US"/>
        </w:rPr>
        <w:t xml:space="preserve"> </w:t>
      </w:r>
      <w:r w:rsidR="004307EC" w:rsidRPr="00D6013B">
        <w:rPr>
          <w:rFonts w:ascii="Arial" w:eastAsia="Arial Unicode MS" w:hAnsi="Arial" w:cs="Arial"/>
          <w:color w:val="2E2E2E"/>
          <w:sz w:val="24"/>
          <w:szCs w:val="24"/>
          <w:shd w:val="clear" w:color="auto" w:fill="FFFFFF"/>
          <w:lang w:val="en-US"/>
        </w:rPr>
        <w:t xml:space="preserve">Subjects belonging to the </w:t>
      </w:r>
      <w:r w:rsidR="00AC5DA3" w:rsidRPr="00D6013B">
        <w:rPr>
          <w:rFonts w:ascii="Arial" w:eastAsia="Arial Unicode MS" w:hAnsi="Arial" w:cs="Arial"/>
          <w:color w:val="2E2E2E"/>
          <w:sz w:val="24"/>
          <w:szCs w:val="24"/>
          <w:shd w:val="clear" w:color="auto" w:fill="FFFFFF"/>
          <w:lang w:val="en-US"/>
        </w:rPr>
        <w:t xml:space="preserve">more impaired </w:t>
      </w:r>
      <w:r w:rsidR="007F3AE6" w:rsidRPr="00D6013B">
        <w:rPr>
          <w:rFonts w:ascii="Arial" w:eastAsia="Arial Unicode MS" w:hAnsi="Arial" w:cs="Arial"/>
          <w:color w:val="2E2E2E"/>
          <w:sz w:val="24"/>
          <w:szCs w:val="24"/>
          <w:shd w:val="clear" w:color="auto" w:fill="FFFFFF"/>
          <w:lang w:val="en-US"/>
        </w:rPr>
        <w:t>category</w:t>
      </w:r>
      <w:r w:rsidR="002C2376" w:rsidRPr="00D6013B">
        <w:rPr>
          <w:rFonts w:ascii="Arial" w:eastAsia="Arial Unicode MS" w:hAnsi="Arial" w:cs="Arial"/>
          <w:color w:val="2E2E2E"/>
          <w:sz w:val="24"/>
          <w:szCs w:val="24"/>
          <w:shd w:val="clear" w:color="auto" w:fill="FFFFFF"/>
          <w:lang w:val="en-US"/>
        </w:rPr>
        <w:t xml:space="preserve"> </w:t>
      </w:r>
      <w:r w:rsidR="00325ABD">
        <w:rPr>
          <w:rFonts w:ascii="Arial" w:eastAsia="Arial Unicode MS" w:hAnsi="Arial" w:cs="Arial"/>
          <w:color w:val="2E2E2E"/>
          <w:sz w:val="24"/>
          <w:szCs w:val="24"/>
          <w:shd w:val="clear" w:color="auto" w:fill="FFFFFF"/>
          <w:lang w:val="en-US"/>
        </w:rPr>
        <w:t xml:space="preserve">according to </w:t>
      </w:r>
      <w:r w:rsidR="00325ABD" w:rsidRPr="00D6013B">
        <w:rPr>
          <w:rFonts w:ascii="Arial" w:hAnsi="Arial" w:cs="Arial"/>
          <w:color w:val="231F20"/>
          <w:sz w:val="24"/>
          <w:szCs w:val="24"/>
          <w:lang w:val="en-US"/>
        </w:rPr>
        <w:t xml:space="preserve">the </w:t>
      </w:r>
      <w:r w:rsidR="00325ABD" w:rsidRPr="00D6013B">
        <w:rPr>
          <w:rFonts w:ascii="Arial" w:hAnsi="Arial" w:cs="Arial"/>
          <w:sz w:val="24"/>
          <w:szCs w:val="24"/>
          <w:lang w:val="en-US"/>
        </w:rPr>
        <w:t xml:space="preserve">AUSCAN </w:t>
      </w:r>
      <w:r w:rsidR="00325ABD">
        <w:rPr>
          <w:rFonts w:ascii="Arial" w:hAnsi="Arial" w:cs="Arial"/>
          <w:sz w:val="24"/>
          <w:szCs w:val="24"/>
          <w:lang w:val="en-US"/>
        </w:rPr>
        <w:t xml:space="preserve">for hand OA </w:t>
      </w:r>
      <w:r w:rsidR="00325ABD" w:rsidRPr="00D6013B">
        <w:rPr>
          <w:rFonts w:ascii="Arial" w:hAnsi="Arial" w:cs="Arial"/>
          <w:sz w:val="24"/>
          <w:szCs w:val="24"/>
          <w:lang w:val="en-US"/>
        </w:rPr>
        <w:t xml:space="preserve">physical function </w:t>
      </w:r>
      <w:r w:rsidR="00325ABD">
        <w:rPr>
          <w:rFonts w:ascii="Arial" w:hAnsi="Arial" w:cs="Arial"/>
          <w:sz w:val="24"/>
          <w:szCs w:val="24"/>
          <w:lang w:val="en-US"/>
        </w:rPr>
        <w:t>sub</w:t>
      </w:r>
      <w:r w:rsidR="00325ABD" w:rsidRPr="00D6013B">
        <w:rPr>
          <w:rFonts w:ascii="Arial" w:hAnsi="Arial" w:cs="Arial"/>
          <w:sz w:val="24"/>
          <w:szCs w:val="24"/>
          <w:lang w:val="en-US"/>
        </w:rPr>
        <w:t>scale</w:t>
      </w:r>
      <w:r w:rsidR="00325ABD" w:rsidRPr="00D6013B">
        <w:rPr>
          <w:rFonts w:ascii="Arial" w:hAnsi="Arial" w:cs="Arial"/>
          <w:color w:val="231F20"/>
          <w:sz w:val="24"/>
          <w:szCs w:val="24"/>
          <w:lang w:val="en-US"/>
        </w:rPr>
        <w:t xml:space="preserve"> </w:t>
      </w:r>
      <w:r w:rsidR="00A1587E" w:rsidRPr="00D6013B">
        <w:rPr>
          <w:rFonts w:ascii="Arial" w:eastAsia="Arial Unicode MS" w:hAnsi="Arial" w:cs="Arial"/>
          <w:color w:val="2E2E2E"/>
          <w:sz w:val="24"/>
          <w:szCs w:val="24"/>
          <w:shd w:val="clear" w:color="auto" w:fill="FFFFFF"/>
          <w:lang w:val="en-US"/>
        </w:rPr>
        <w:t xml:space="preserve">(n </w:t>
      </w:r>
      <w:r w:rsidR="009F3433" w:rsidRPr="00D6013B">
        <w:rPr>
          <w:rFonts w:ascii="Arial" w:eastAsia="Arial Unicode MS" w:hAnsi="Arial" w:cs="Arial"/>
          <w:color w:val="2E2E2E"/>
          <w:sz w:val="24"/>
          <w:szCs w:val="24"/>
          <w:shd w:val="clear" w:color="auto" w:fill="FFFFFF"/>
          <w:lang w:val="en-US"/>
        </w:rPr>
        <w:t>= 60</w:t>
      </w:r>
      <w:r w:rsidR="007E3D29" w:rsidRPr="00D6013B">
        <w:rPr>
          <w:rFonts w:ascii="Arial" w:eastAsia="Arial Unicode MS" w:hAnsi="Arial" w:cs="Arial"/>
          <w:color w:val="2E2E2E"/>
          <w:sz w:val="24"/>
          <w:szCs w:val="24"/>
          <w:shd w:val="clear" w:color="auto" w:fill="FFFFFF"/>
          <w:lang w:val="en-US"/>
        </w:rPr>
        <w:t>4</w:t>
      </w:r>
      <w:r w:rsidR="009F3433" w:rsidRPr="00D6013B">
        <w:rPr>
          <w:rFonts w:ascii="Arial" w:eastAsia="Arial Unicode MS" w:hAnsi="Arial" w:cs="Arial"/>
          <w:color w:val="2E2E2E"/>
          <w:sz w:val="24"/>
          <w:szCs w:val="24"/>
          <w:shd w:val="clear" w:color="auto" w:fill="FFFFFF"/>
          <w:lang w:val="en-US"/>
        </w:rPr>
        <w:t xml:space="preserve">) </w:t>
      </w:r>
      <w:r w:rsidR="004307EC" w:rsidRPr="00D6013B">
        <w:rPr>
          <w:rFonts w:ascii="Arial" w:eastAsia="Arial Unicode MS" w:hAnsi="Arial" w:cs="Arial"/>
          <w:color w:val="2E2E2E"/>
          <w:sz w:val="24"/>
          <w:szCs w:val="24"/>
          <w:shd w:val="clear" w:color="auto" w:fill="FFFFFF"/>
          <w:lang w:val="en-US"/>
        </w:rPr>
        <w:t xml:space="preserve">were </w:t>
      </w:r>
      <w:r w:rsidR="00325ABD">
        <w:rPr>
          <w:rFonts w:ascii="Arial" w:eastAsia="Arial Unicode MS" w:hAnsi="Arial" w:cs="Arial"/>
          <w:color w:val="2E2E2E"/>
          <w:sz w:val="24"/>
          <w:szCs w:val="24"/>
          <w:shd w:val="clear" w:color="auto" w:fill="FFFFFF"/>
          <w:lang w:val="en-US"/>
        </w:rPr>
        <w:t>older</w:t>
      </w:r>
      <w:r w:rsidR="00F07818" w:rsidRPr="00D6013B">
        <w:rPr>
          <w:rFonts w:ascii="Arial" w:eastAsia="Arial Unicode MS" w:hAnsi="Arial" w:cs="Arial"/>
          <w:color w:val="2E2E2E"/>
          <w:sz w:val="24"/>
          <w:szCs w:val="24"/>
          <w:shd w:val="clear" w:color="auto" w:fill="FFFFFF"/>
          <w:lang w:val="en-US"/>
        </w:rPr>
        <w:t xml:space="preserve">, </w:t>
      </w:r>
      <w:r w:rsidR="00325ABD">
        <w:rPr>
          <w:rFonts w:ascii="Arial" w:eastAsia="Arial Unicode MS" w:hAnsi="Arial" w:cs="Arial"/>
          <w:color w:val="2E2E2E"/>
          <w:sz w:val="24"/>
          <w:szCs w:val="24"/>
          <w:shd w:val="clear" w:color="auto" w:fill="FFFFFF"/>
          <w:lang w:val="en-US"/>
        </w:rPr>
        <w:lastRenderedPageBreak/>
        <w:t>mostly women, had a</w:t>
      </w:r>
      <w:r w:rsidR="00F923B6" w:rsidRPr="00D6013B">
        <w:rPr>
          <w:rFonts w:ascii="Arial" w:eastAsia="Arial Unicode MS" w:hAnsi="Arial" w:cs="Arial"/>
          <w:color w:val="2E2E2E"/>
          <w:sz w:val="24"/>
          <w:szCs w:val="24"/>
          <w:shd w:val="clear" w:color="auto" w:fill="FFFFFF"/>
          <w:lang w:val="en-US"/>
        </w:rPr>
        <w:t xml:space="preserve"> </w:t>
      </w:r>
      <w:r w:rsidR="00F07818" w:rsidRPr="00D6013B">
        <w:rPr>
          <w:rFonts w:ascii="Arial" w:eastAsia="Arial Unicode MS" w:hAnsi="Arial" w:cs="Arial"/>
          <w:color w:val="2E2E2E"/>
          <w:sz w:val="24"/>
          <w:szCs w:val="24"/>
          <w:shd w:val="clear" w:color="auto" w:fill="FFFFFF"/>
          <w:lang w:val="en-US"/>
        </w:rPr>
        <w:t xml:space="preserve">lower level of </w:t>
      </w:r>
      <w:r w:rsidR="004307EC" w:rsidRPr="00D6013B">
        <w:rPr>
          <w:rFonts w:ascii="Arial" w:eastAsia="Arial Unicode MS" w:hAnsi="Arial" w:cs="Arial"/>
          <w:color w:val="2E2E2E"/>
          <w:sz w:val="24"/>
          <w:szCs w:val="24"/>
          <w:shd w:val="clear" w:color="auto" w:fill="FFFFFF"/>
          <w:lang w:val="en-US"/>
        </w:rPr>
        <w:t>educat</w:t>
      </w:r>
      <w:r w:rsidR="00F923B6" w:rsidRPr="00D6013B">
        <w:rPr>
          <w:rFonts w:ascii="Arial" w:eastAsia="Arial Unicode MS" w:hAnsi="Arial" w:cs="Arial"/>
          <w:color w:val="2E2E2E"/>
          <w:sz w:val="24"/>
          <w:szCs w:val="24"/>
          <w:shd w:val="clear" w:color="auto" w:fill="FFFFFF"/>
          <w:lang w:val="en-US"/>
        </w:rPr>
        <w:t>ion</w:t>
      </w:r>
      <w:r w:rsidR="004307EC" w:rsidRPr="00D6013B">
        <w:rPr>
          <w:rFonts w:ascii="Arial" w:eastAsia="Arial Unicode MS" w:hAnsi="Arial" w:cs="Arial"/>
          <w:color w:val="2E2E2E"/>
          <w:sz w:val="24"/>
          <w:szCs w:val="24"/>
          <w:shd w:val="clear" w:color="auto" w:fill="FFFFFF"/>
          <w:lang w:val="en-US"/>
        </w:rPr>
        <w:t xml:space="preserve">, </w:t>
      </w:r>
      <w:r w:rsidR="00F923B6" w:rsidRPr="00D6013B">
        <w:rPr>
          <w:rFonts w:ascii="Arial" w:eastAsia="Arial Unicode MS" w:hAnsi="Arial" w:cs="Arial"/>
          <w:color w:val="2E2E2E"/>
          <w:sz w:val="24"/>
          <w:szCs w:val="24"/>
          <w:shd w:val="clear" w:color="auto" w:fill="FFFFFF"/>
          <w:lang w:val="en-US"/>
        </w:rPr>
        <w:t xml:space="preserve">and </w:t>
      </w:r>
      <w:r w:rsidR="00325ABD">
        <w:rPr>
          <w:rFonts w:ascii="Arial" w:eastAsia="Arial Unicode MS" w:hAnsi="Arial" w:cs="Arial"/>
          <w:color w:val="2E2E2E"/>
          <w:sz w:val="24"/>
          <w:szCs w:val="24"/>
          <w:shd w:val="clear" w:color="auto" w:fill="FFFFFF"/>
          <w:lang w:val="en-US"/>
        </w:rPr>
        <w:t>had</w:t>
      </w:r>
      <w:r w:rsidR="004307EC" w:rsidRPr="00D6013B">
        <w:rPr>
          <w:rFonts w:ascii="Arial" w:eastAsia="Arial Unicode MS" w:hAnsi="Arial" w:cs="Arial"/>
          <w:color w:val="2E2E2E"/>
          <w:sz w:val="24"/>
          <w:szCs w:val="24"/>
          <w:shd w:val="clear" w:color="auto" w:fill="FFFFFF"/>
          <w:lang w:val="en-US"/>
        </w:rPr>
        <w:t xml:space="preserve"> </w:t>
      </w:r>
      <w:r w:rsidR="004307EC" w:rsidRPr="00D6013B">
        <w:rPr>
          <w:rFonts w:ascii="Arial" w:hAnsi="Arial" w:cs="Arial"/>
          <w:color w:val="000000"/>
          <w:sz w:val="24"/>
          <w:szCs w:val="24"/>
          <w:shd w:val="clear" w:color="auto" w:fill="FFFFFF"/>
          <w:lang w:val="en-US"/>
        </w:rPr>
        <w:t>significant</w:t>
      </w:r>
      <w:r w:rsidR="00F923B6" w:rsidRPr="00D6013B">
        <w:rPr>
          <w:rFonts w:ascii="Arial" w:hAnsi="Arial" w:cs="Arial"/>
          <w:color w:val="000000"/>
          <w:sz w:val="24"/>
          <w:szCs w:val="24"/>
          <w:shd w:val="clear" w:color="auto" w:fill="FFFFFF"/>
          <w:lang w:val="en-US"/>
        </w:rPr>
        <w:t>ly</w:t>
      </w:r>
      <w:r w:rsidR="004307EC" w:rsidRPr="00D6013B">
        <w:rPr>
          <w:rFonts w:ascii="Arial" w:hAnsi="Arial" w:cs="Arial"/>
          <w:color w:val="000000"/>
          <w:sz w:val="24"/>
          <w:szCs w:val="24"/>
          <w:shd w:val="clear" w:color="auto" w:fill="FFFFFF"/>
          <w:lang w:val="en-US"/>
        </w:rPr>
        <w:t xml:space="preserve"> different </w:t>
      </w:r>
      <w:r w:rsidR="004307EC" w:rsidRPr="00D6013B">
        <w:rPr>
          <w:rFonts w:ascii="Arial" w:eastAsia="Arial Unicode MS" w:hAnsi="Arial" w:cs="Arial"/>
          <w:color w:val="2E2E2E"/>
          <w:sz w:val="24"/>
          <w:szCs w:val="24"/>
          <w:shd w:val="clear" w:color="auto" w:fill="FFFFFF"/>
          <w:lang w:val="en-US"/>
        </w:rPr>
        <w:t>prevalence</w:t>
      </w:r>
      <w:r w:rsidR="006B5778" w:rsidRPr="00D6013B">
        <w:rPr>
          <w:rFonts w:ascii="Arial" w:eastAsia="Arial Unicode MS" w:hAnsi="Arial" w:cs="Arial"/>
          <w:color w:val="2E2E2E"/>
          <w:sz w:val="24"/>
          <w:szCs w:val="24"/>
          <w:shd w:val="clear" w:color="auto" w:fill="FFFFFF"/>
          <w:lang w:val="en-US"/>
        </w:rPr>
        <w:t>s</w:t>
      </w:r>
      <w:r w:rsidR="004307EC" w:rsidRPr="00D6013B">
        <w:rPr>
          <w:rFonts w:ascii="Arial" w:hAnsi="Arial" w:cs="Arial"/>
          <w:color w:val="000000"/>
          <w:sz w:val="24"/>
          <w:szCs w:val="24"/>
          <w:shd w:val="clear" w:color="auto" w:fill="FFFFFF"/>
          <w:lang w:val="en-US"/>
        </w:rPr>
        <w:t xml:space="preserve"> </w:t>
      </w:r>
      <w:r w:rsidR="00325ABD">
        <w:rPr>
          <w:rFonts w:ascii="Arial" w:hAnsi="Arial" w:cs="Arial"/>
          <w:color w:val="000000"/>
          <w:sz w:val="24"/>
          <w:szCs w:val="24"/>
          <w:shd w:val="clear" w:color="auto" w:fill="FFFFFF"/>
          <w:lang w:val="en-US"/>
        </w:rPr>
        <w:t>of</w:t>
      </w:r>
      <w:r w:rsidR="004307EC" w:rsidRPr="00D6013B">
        <w:rPr>
          <w:rFonts w:ascii="Arial" w:eastAsia="Arial Unicode MS" w:hAnsi="Arial" w:cs="Arial"/>
          <w:color w:val="2E2E2E"/>
          <w:sz w:val="24"/>
          <w:szCs w:val="24"/>
          <w:shd w:val="clear" w:color="auto" w:fill="FFFFFF"/>
          <w:lang w:val="en-US"/>
        </w:rPr>
        <w:t xml:space="preserve"> </w:t>
      </w:r>
      <w:r w:rsidR="00F07818" w:rsidRPr="00D6013B">
        <w:rPr>
          <w:rFonts w:ascii="Arial" w:eastAsia="Arial Unicode MS" w:hAnsi="Arial" w:cs="Arial"/>
          <w:color w:val="2E2E2E"/>
          <w:sz w:val="24"/>
          <w:szCs w:val="24"/>
          <w:shd w:val="clear" w:color="auto" w:fill="FFFFFF"/>
          <w:lang w:val="en-US"/>
        </w:rPr>
        <w:t>nearly all the</w:t>
      </w:r>
      <w:r w:rsidR="004307EC" w:rsidRPr="00D6013B">
        <w:rPr>
          <w:rFonts w:ascii="Arial" w:eastAsia="Arial Unicode MS" w:hAnsi="Arial" w:cs="Arial"/>
          <w:color w:val="2E2E2E"/>
          <w:sz w:val="24"/>
          <w:szCs w:val="24"/>
          <w:shd w:val="clear" w:color="auto" w:fill="FFFFFF"/>
          <w:lang w:val="en-US"/>
        </w:rPr>
        <w:t xml:space="preserve"> diseases</w:t>
      </w:r>
      <w:r w:rsidR="004307EC" w:rsidRPr="00D6013B">
        <w:rPr>
          <w:rFonts w:ascii="Arial" w:eastAsia="Times New Roman" w:hAnsi="Arial" w:cs="Arial"/>
          <w:sz w:val="24"/>
          <w:szCs w:val="24"/>
          <w:lang w:val="en-US" w:eastAsia="it-IT"/>
        </w:rPr>
        <w:t>.</w:t>
      </w:r>
    </w:p>
    <w:p w:rsidR="002B4FDF" w:rsidRPr="00D6013B" w:rsidRDefault="002B4FDF"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Subjects </w:t>
      </w:r>
      <w:r w:rsidR="00325ABD">
        <w:rPr>
          <w:rFonts w:ascii="Arial" w:hAnsi="Arial" w:cs="Arial"/>
          <w:sz w:val="24"/>
          <w:szCs w:val="24"/>
          <w:lang w:val="en-US"/>
        </w:rPr>
        <w:t>with less grip strength</w:t>
      </w:r>
      <w:r w:rsidR="00A1587E" w:rsidRPr="00D6013B">
        <w:rPr>
          <w:rFonts w:ascii="Arial" w:hAnsi="Arial" w:cs="Arial"/>
          <w:sz w:val="24"/>
          <w:szCs w:val="24"/>
          <w:lang w:val="en-US"/>
        </w:rPr>
        <w:t xml:space="preserve"> (n </w:t>
      </w:r>
      <w:r w:rsidRPr="00D6013B">
        <w:rPr>
          <w:rFonts w:ascii="Arial" w:hAnsi="Arial" w:cs="Arial"/>
          <w:sz w:val="24"/>
          <w:szCs w:val="24"/>
          <w:lang w:val="en-US"/>
        </w:rPr>
        <w:t>= 68</w:t>
      </w:r>
      <w:r w:rsidR="007E3D29" w:rsidRPr="00D6013B">
        <w:rPr>
          <w:rFonts w:ascii="Arial" w:hAnsi="Arial" w:cs="Arial"/>
          <w:sz w:val="24"/>
          <w:szCs w:val="24"/>
          <w:lang w:val="en-US"/>
        </w:rPr>
        <w:t>0</w:t>
      </w:r>
      <w:r w:rsidRPr="00D6013B">
        <w:rPr>
          <w:rFonts w:ascii="Arial" w:hAnsi="Arial" w:cs="Arial"/>
          <w:sz w:val="24"/>
          <w:szCs w:val="24"/>
          <w:lang w:val="en-US"/>
        </w:rPr>
        <w:t>) were older, le</w:t>
      </w:r>
      <w:r w:rsidR="00325ABD">
        <w:rPr>
          <w:rFonts w:ascii="Arial" w:hAnsi="Arial" w:cs="Arial"/>
          <w:sz w:val="24"/>
          <w:szCs w:val="24"/>
          <w:lang w:val="en-US"/>
        </w:rPr>
        <w:t>ss</w:t>
      </w:r>
      <w:r w:rsidRPr="00D6013B">
        <w:rPr>
          <w:rFonts w:ascii="Arial" w:hAnsi="Arial" w:cs="Arial"/>
          <w:sz w:val="24"/>
          <w:szCs w:val="24"/>
          <w:lang w:val="en-US"/>
        </w:rPr>
        <w:t xml:space="preserve"> educated, </w:t>
      </w:r>
      <w:r w:rsidR="00325ABD">
        <w:rPr>
          <w:rFonts w:ascii="Arial" w:hAnsi="Arial" w:cs="Arial"/>
          <w:sz w:val="24"/>
          <w:szCs w:val="24"/>
          <w:lang w:val="en-US"/>
        </w:rPr>
        <w:t>and had</w:t>
      </w:r>
      <w:r w:rsidRPr="00D6013B">
        <w:rPr>
          <w:rFonts w:ascii="Arial" w:hAnsi="Arial" w:cs="Arial"/>
          <w:sz w:val="24"/>
          <w:szCs w:val="24"/>
          <w:lang w:val="en-US"/>
        </w:rPr>
        <w:t xml:space="preserve"> </w:t>
      </w:r>
      <w:r w:rsidR="00325ABD">
        <w:rPr>
          <w:rFonts w:ascii="Arial" w:hAnsi="Arial" w:cs="Arial"/>
          <w:sz w:val="24"/>
          <w:szCs w:val="24"/>
          <w:lang w:val="en-US"/>
        </w:rPr>
        <w:t>more comorbidities</w:t>
      </w:r>
      <w:r w:rsidR="00F24BB8" w:rsidRPr="00D6013B">
        <w:rPr>
          <w:rFonts w:ascii="Arial" w:hAnsi="Arial" w:cs="Arial"/>
          <w:sz w:val="24"/>
          <w:szCs w:val="24"/>
          <w:lang w:val="en-US"/>
        </w:rPr>
        <w:t>, particularly cognitive impairment, anxiety, d</w:t>
      </w:r>
      <w:r w:rsidRPr="00D6013B">
        <w:rPr>
          <w:rFonts w:ascii="Arial" w:hAnsi="Arial" w:cs="Arial"/>
          <w:sz w:val="24"/>
          <w:szCs w:val="24"/>
          <w:lang w:val="en-US"/>
        </w:rPr>
        <w:t>epressi</w:t>
      </w:r>
      <w:r w:rsidR="00F24BB8" w:rsidRPr="00D6013B">
        <w:rPr>
          <w:rFonts w:ascii="Arial" w:hAnsi="Arial" w:cs="Arial"/>
          <w:sz w:val="24"/>
          <w:szCs w:val="24"/>
          <w:lang w:val="en-US"/>
        </w:rPr>
        <w:t>on, cardiovascular diseases, peripheral artery diseases and o</w:t>
      </w:r>
      <w:r w:rsidRPr="00D6013B">
        <w:rPr>
          <w:rFonts w:ascii="Arial" w:hAnsi="Arial" w:cs="Arial"/>
          <w:sz w:val="24"/>
          <w:szCs w:val="24"/>
          <w:lang w:val="en-US"/>
        </w:rPr>
        <w:t>steoporosis.</w:t>
      </w:r>
    </w:p>
    <w:p w:rsidR="00BA5F13" w:rsidRPr="00D6013B" w:rsidRDefault="00BA5F13" w:rsidP="009924C2">
      <w:pPr>
        <w:spacing w:after="0" w:line="480" w:lineRule="auto"/>
        <w:rPr>
          <w:rFonts w:ascii="Arial" w:hAnsi="Arial" w:cs="Arial"/>
          <w:sz w:val="24"/>
          <w:szCs w:val="24"/>
          <w:lang w:val="en-US"/>
        </w:rPr>
      </w:pPr>
    </w:p>
    <w:p w:rsidR="00F801DE" w:rsidRPr="00D6013B" w:rsidRDefault="00F801DE"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C</w:t>
      </w:r>
      <w:r w:rsidR="0089747F" w:rsidRPr="00D6013B">
        <w:rPr>
          <w:rFonts w:ascii="Arial" w:hAnsi="Arial" w:cs="Arial"/>
          <w:b/>
          <w:sz w:val="24"/>
          <w:szCs w:val="24"/>
          <w:lang w:val="en-US"/>
        </w:rPr>
        <w:t xml:space="preserve">linical </w:t>
      </w:r>
      <w:r w:rsidR="00063E94" w:rsidRPr="00D6013B">
        <w:rPr>
          <w:rFonts w:ascii="Arial" w:hAnsi="Arial" w:cs="Arial"/>
          <w:b/>
          <w:sz w:val="24"/>
          <w:szCs w:val="24"/>
          <w:lang w:val="en-US"/>
        </w:rPr>
        <w:t xml:space="preserve">hand </w:t>
      </w:r>
      <w:r w:rsidR="000646E0" w:rsidRPr="00D6013B">
        <w:rPr>
          <w:rFonts w:ascii="Arial" w:hAnsi="Arial" w:cs="Arial"/>
          <w:b/>
          <w:sz w:val="24"/>
          <w:szCs w:val="24"/>
          <w:lang w:val="en-US"/>
        </w:rPr>
        <w:t>OA</w:t>
      </w:r>
      <w:r w:rsidR="00477C0C" w:rsidRPr="00D6013B">
        <w:rPr>
          <w:rFonts w:ascii="Arial" w:hAnsi="Arial" w:cs="Arial"/>
          <w:b/>
          <w:sz w:val="24"/>
          <w:szCs w:val="24"/>
          <w:lang w:val="en-US"/>
        </w:rPr>
        <w:t xml:space="preserve"> and </w:t>
      </w:r>
      <w:r w:rsidR="008B5B7C" w:rsidRPr="00D6013B">
        <w:rPr>
          <w:rFonts w:ascii="Arial" w:hAnsi="Arial" w:cs="Arial"/>
          <w:b/>
          <w:sz w:val="24"/>
          <w:szCs w:val="24"/>
          <w:lang w:val="en-US"/>
        </w:rPr>
        <w:t xml:space="preserve">AUSCAN </w:t>
      </w:r>
      <w:r w:rsidR="00477C0C" w:rsidRPr="00D6013B">
        <w:rPr>
          <w:rFonts w:ascii="Arial" w:hAnsi="Arial" w:cs="Arial"/>
          <w:b/>
          <w:sz w:val="24"/>
          <w:szCs w:val="24"/>
          <w:lang w:val="en-US"/>
        </w:rPr>
        <w:t>physical function</w:t>
      </w:r>
    </w:p>
    <w:p w:rsidR="00387225" w:rsidRPr="00D6013B" w:rsidRDefault="00387225" w:rsidP="00387225">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Multivariable logistic regressions </w:t>
      </w:r>
      <w:r w:rsidR="00325ABD">
        <w:rPr>
          <w:rFonts w:ascii="Arial" w:hAnsi="Arial" w:cs="Arial"/>
          <w:sz w:val="24"/>
          <w:szCs w:val="24"/>
          <w:lang w:val="en-US"/>
        </w:rPr>
        <w:t xml:space="preserve">analyses </w:t>
      </w:r>
      <w:r w:rsidRPr="00D6013B">
        <w:rPr>
          <w:rFonts w:ascii="Arial" w:hAnsi="Arial" w:cs="Arial"/>
          <w:sz w:val="24"/>
          <w:szCs w:val="24"/>
          <w:lang w:val="en-US"/>
        </w:rPr>
        <w:t>to evaluate the effect of hand OA on AUSCAN physical function limitations, controlling for con</w:t>
      </w:r>
      <w:r w:rsidR="00325ABD">
        <w:rPr>
          <w:rFonts w:ascii="Arial" w:hAnsi="Arial" w:cs="Arial"/>
          <w:sz w:val="24"/>
          <w:szCs w:val="24"/>
          <w:lang w:val="en-US"/>
        </w:rPr>
        <w:t>founding and assessing mediating effects</w:t>
      </w:r>
      <w:r w:rsidRPr="00D6013B">
        <w:rPr>
          <w:rFonts w:ascii="Arial" w:hAnsi="Arial" w:cs="Arial"/>
          <w:sz w:val="24"/>
          <w:szCs w:val="24"/>
          <w:lang w:val="en-US"/>
        </w:rPr>
        <w:t>, are show</w:t>
      </w:r>
      <w:r w:rsidR="00F923B6" w:rsidRPr="00D6013B">
        <w:rPr>
          <w:rFonts w:ascii="Arial" w:hAnsi="Arial" w:cs="Arial"/>
          <w:sz w:val="24"/>
          <w:szCs w:val="24"/>
          <w:lang w:val="en-US"/>
        </w:rPr>
        <w:t>n</w:t>
      </w:r>
      <w:r w:rsidRPr="00D6013B">
        <w:rPr>
          <w:rFonts w:ascii="Arial" w:hAnsi="Arial" w:cs="Arial"/>
          <w:sz w:val="24"/>
          <w:szCs w:val="24"/>
          <w:lang w:val="en-US"/>
        </w:rPr>
        <w:t xml:space="preserve"> in Table 3. There were no major differences in the association of clinical hand OA with physical function limitations between the first model (model 1</w:t>
      </w:r>
      <w:r w:rsidR="00666134">
        <w:rPr>
          <w:rFonts w:ascii="Arial" w:hAnsi="Arial" w:cs="Arial"/>
          <w:sz w:val="24"/>
          <w:szCs w:val="24"/>
          <w:lang w:val="en-US"/>
        </w:rPr>
        <w:t>;</w:t>
      </w:r>
      <w:r w:rsidRPr="00D6013B">
        <w:rPr>
          <w:rFonts w:ascii="Arial" w:hAnsi="Arial" w:cs="Arial"/>
          <w:sz w:val="24"/>
          <w:szCs w:val="24"/>
          <w:lang w:val="en-US"/>
        </w:rPr>
        <w:t xml:space="preserve"> adjusted for sex, age, country </w:t>
      </w:r>
      <w:r w:rsidR="00666134">
        <w:rPr>
          <w:rFonts w:ascii="Arial" w:hAnsi="Arial" w:cs="Arial"/>
          <w:sz w:val="24"/>
          <w:szCs w:val="24"/>
          <w:lang w:val="en-US"/>
        </w:rPr>
        <w:t xml:space="preserve">of origin, </w:t>
      </w:r>
      <w:r w:rsidRPr="00D6013B">
        <w:rPr>
          <w:rFonts w:ascii="Arial" w:hAnsi="Arial" w:cs="Arial"/>
          <w:sz w:val="24"/>
          <w:szCs w:val="24"/>
          <w:lang w:val="en-US"/>
        </w:rPr>
        <w:t>and education</w:t>
      </w:r>
      <w:r w:rsidR="00666134">
        <w:rPr>
          <w:rFonts w:ascii="Arial" w:hAnsi="Arial" w:cs="Arial"/>
          <w:sz w:val="24"/>
          <w:szCs w:val="24"/>
          <w:lang w:val="en-US"/>
        </w:rPr>
        <w:t xml:space="preserve"> level)</w:t>
      </w:r>
      <w:r w:rsidRPr="00D6013B">
        <w:rPr>
          <w:rFonts w:ascii="Arial" w:hAnsi="Arial" w:cs="Arial"/>
          <w:sz w:val="24"/>
          <w:szCs w:val="24"/>
          <w:lang w:val="en-US"/>
        </w:rPr>
        <w:t xml:space="preserve"> and the second </w:t>
      </w:r>
      <w:r w:rsidR="00666134">
        <w:rPr>
          <w:rFonts w:ascii="Arial" w:hAnsi="Arial" w:cs="Arial"/>
          <w:sz w:val="24"/>
          <w:szCs w:val="24"/>
          <w:lang w:val="en-US"/>
        </w:rPr>
        <w:t xml:space="preserve">model </w:t>
      </w:r>
      <w:r w:rsidRPr="00D6013B">
        <w:rPr>
          <w:rFonts w:ascii="Arial" w:hAnsi="Arial" w:cs="Arial"/>
          <w:sz w:val="24"/>
          <w:szCs w:val="24"/>
          <w:lang w:val="en-US"/>
        </w:rPr>
        <w:t>(model 2</w:t>
      </w:r>
      <w:r w:rsidR="00666134">
        <w:rPr>
          <w:rFonts w:ascii="Arial" w:hAnsi="Arial" w:cs="Arial"/>
          <w:sz w:val="24"/>
          <w:szCs w:val="24"/>
          <w:lang w:val="en-US"/>
        </w:rPr>
        <w:t>;</w:t>
      </w:r>
      <w:r w:rsidRPr="00D6013B">
        <w:rPr>
          <w:rFonts w:ascii="Arial" w:hAnsi="Arial" w:cs="Arial"/>
          <w:sz w:val="24"/>
          <w:szCs w:val="24"/>
          <w:lang w:val="en-US"/>
        </w:rPr>
        <w:t xml:space="preserve"> also controlled for comorbidity</w:t>
      </w:r>
      <w:r w:rsidR="00666134">
        <w:rPr>
          <w:rFonts w:ascii="Arial" w:hAnsi="Arial" w:cs="Arial"/>
          <w:sz w:val="24"/>
          <w:szCs w:val="24"/>
          <w:lang w:val="en-US"/>
        </w:rPr>
        <w:t>)</w:t>
      </w:r>
      <w:r w:rsidRPr="00D6013B">
        <w:rPr>
          <w:rFonts w:ascii="Arial" w:hAnsi="Arial" w:cs="Arial"/>
          <w:sz w:val="24"/>
          <w:szCs w:val="24"/>
          <w:lang w:val="en-US"/>
        </w:rPr>
        <w:t xml:space="preserve">, suggesting that comorbidity is not a </w:t>
      </w:r>
      <w:r w:rsidR="00F923B6" w:rsidRPr="00D6013B">
        <w:rPr>
          <w:rFonts w:ascii="Arial" w:hAnsi="Arial" w:cs="Arial"/>
          <w:sz w:val="24"/>
          <w:szCs w:val="24"/>
          <w:lang w:val="en-US"/>
        </w:rPr>
        <w:t>confounder in that</w:t>
      </w:r>
      <w:r w:rsidRPr="00D6013B">
        <w:rPr>
          <w:rFonts w:ascii="Arial" w:hAnsi="Arial" w:cs="Arial"/>
          <w:sz w:val="24"/>
          <w:szCs w:val="24"/>
          <w:lang w:val="en-US"/>
        </w:rPr>
        <w:t xml:space="preserve"> relationship. </w:t>
      </w:r>
      <w:r w:rsidR="00F923B6" w:rsidRPr="00D6013B">
        <w:rPr>
          <w:rFonts w:ascii="Arial" w:hAnsi="Arial" w:cs="Arial"/>
          <w:sz w:val="24"/>
          <w:szCs w:val="24"/>
          <w:lang w:val="en-US"/>
        </w:rPr>
        <w:t>When the</w:t>
      </w:r>
      <w:r w:rsidRPr="00D6013B">
        <w:rPr>
          <w:rFonts w:ascii="Arial" w:hAnsi="Arial" w:cs="Arial"/>
          <w:sz w:val="24"/>
          <w:szCs w:val="24"/>
          <w:lang w:val="en-US"/>
        </w:rPr>
        <w:t xml:space="preserve"> pain variable </w:t>
      </w:r>
      <w:r w:rsidR="00F923B6" w:rsidRPr="00D6013B">
        <w:rPr>
          <w:rFonts w:ascii="Arial" w:hAnsi="Arial" w:cs="Arial"/>
          <w:sz w:val="24"/>
          <w:szCs w:val="24"/>
          <w:lang w:val="en-US"/>
        </w:rPr>
        <w:t xml:space="preserve">was included, </w:t>
      </w:r>
      <w:r w:rsidRPr="00D6013B">
        <w:rPr>
          <w:rFonts w:ascii="Arial" w:hAnsi="Arial" w:cs="Arial"/>
          <w:sz w:val="24"/>
          <w:szCs w:val="24"/>
          <w:lang w:val="en-US"/>
        </w:rPr>
        <w:t xml:space="preserve">there was evidence </w:t>
      </w:r>
      <w:r w:rsidR="00666134">
        <w:rPr>
          <w:rFonts w:ascii="Arial" w:hAnsi="Arial" w:cs="Arial"/>
          <w:sz w:val="24"/>
          <w:szCs w:val="24"/>
          <w:lang w:val="en-US"/>
        </w:rPr>
        <w:t xml:space="preserve">of </w:t>
      </w:r>
      <w:r w:rsidRPr="00D6013B">
        <w:rPr>
          <w:rFonts w:ascii="Arial" w:hAnsi="Arial" w:cs="Arial"/>
          <w:sz w:val="24"/>
          <w:szCs w:val="24"/>
          <w:lang w:val="en-US"/>
        </w:rPr>
        <w:t xml:space="preserve">both </w:t>
      </w:r>
      <w:r w:rsidR="00666134">
        <w:rPr>
          <w:rFonts w:ascii="Arial" w:hAnsi="Arial" w:cs="Arial"/>
          <w:sz w:val="24"/>
          <w:szCs w:val="24"/>
          <w:lang w:val="en-US"/>
        </w:rPr>
        <w:t xml:space="preserve">a </w:t>
      </w:r>
      <w:r w:rsidRPr="00D6013B">
        <w:rPr>
          <w:rFonts w:ascii="Arial" w:hAnsi="Arial" w:cs="Arial"/>
          <w:sz w:val="24"/>
          <w:szCs w:val="24"/>
          <w:lang w:val="en-US"/>
        </w:rPr>
        <w:t xml:space="preserve">statistical adjustment (model 3) and a significant interaction (model 4) with respect to the effect of OA. </w:t>
      </w:r>
      <w:r w:rsidR="00F923B6" w:rsidRPr="00D6013B">
        <w:rPr>
          <w:rFonts w:ascii="Arial" w:hAnsi="Arial" w:cs="Arial"/>
          <w:sz w:val="24"/>
          <w:szCs w:val="24"/>
          <w:lang w:val="en-US"/>
        </w:rPr>
        <w:t>The t</w:t>
      </w:r>
      <w:r w:rsidRPr="00D6013B">
        <w:rPr>
          <w:rFonts w:ascii="Arial" w:hAnsi="Arial" w:cs="Arial"/>
          <w:sz w:val="24"/>
          <w:szCs w:val="24"/>
          <w:lang w:val="en-US"/>
        </w:rPr>
        <w:t xml:space="preserve">est </w:t>
      </w:r>
      <w:r w:rsidR="00F923B6" w:rsidRPr="00D6013B">
        <w:rPr>
          <w:rFonts w:ascii="Arial" w:hAnsi="Arial" w:cs="Arial"/>
          <w:sz w:val="24"/>
          <w:szCs w:val="24"/>
          <w:lang w:val="en-US"/>
        </w:rPr>
        <w:t>to</w:t>
      </w:r>
      <w:r w:rsidRPr="00D6013B">
        <w:rPr>
          <w:rFonts w:ascii="Arial" w:hAnsi="Arial" w:cs="Arial"/>
          <w:sz w:val="24"/>
          <w:szCs w:val="24"/>
          <w:lang w:val="en-US"/>
        </w:rPr>
        <w:t xml:space="preserve"> assess mediation confirmed that pain was </w:t>
      </w:r>
      <w:r w:rsidR="00F923B6" w:rsidRPr="00D6013B">
        <w:rPr>
          <w:rFonts w:ascii="Arial" w:hAnsi="Arial" w:cs="Arial"/>
          <w:sz w:val="24"/>
          <w:szCs w:val="24"/>
          <w:lang w:val="en-US"/>
        </w:rPr>
        <w:t xml:space="preserve">indeed </w:t>
      </w:r>
      <w:r w:rsidRPr="00D6013B">
        <w:rPr>
          <w:rFonts w:ascii="Arial" w:hAnsi="Arial" w:cs="Arial"/>
          <w:sz w:val="24"/>
          <w:szCs w:val="24"/>
          <w:lang w:val="en-US"/>
        </w:rPr>
        <w:t>a mediator, or more speci</w:t>
      </w:r>
      <w:r w:rsidR="00F923B6" w:rsidRPr="00D6013B">
        <w:rPr>
          <w:rFonts w:ascii="Arial" w:hAnsi="Arial" w:cs="Arial"/>
          <w:sz w:val="24"/>
          <w:szCs w:val="24"/>
          <w:lang w:val="en-US"/>
        </w:rPr>
        <w:t>fic</w:t>
      </w:r>
      <w:r w:rsidRPr="00D6013B">
        <w:rPr>
          <w:rFonts w:ascii="Arial" w:hAnsi="Arial" w:cs="Arial"/>
          <w:sz w:val="24"/>
          <w:szCs w:val="24"/>
          <w:lang w:val="en-US"/>
        </w:rPr>
        <w:t>ally</w:t>
      </w:r>
      <w:r w:rsidR="0080472B" w:rsidRPr="00D6013B">
        <w:rPr>
          <w:rFonts w:ascii="Arial" w:hAnsi="Arial" w:cs="Arial"/>
          <w:sz w:val="24"/>
          <w:szCs w:val="24"/>
          <w:lang w:val="en-US"/>
        </w:rPr>
        <w:t>,</w:t>
      </w:r>
      <w:r w:rsidRPr="00D6013B">
        <w:rPr>
          <w:rFonts w:ascii="Arial" w:hAnsi="Arial" w:cs="Arial"/>
          <w:sz w:val="24"/>
          <w:szCs w:val="24"/>
          <w:lang w:val="en-US"/>
        </w:rPr>
        <w:t xml:space="preserve"> that part of the effect of hand OA on physical function works through pain. </w:t>
      </w:r>
      <w:r w:rsidR="0024325C" w:rsidRPr="00D6013B">
        <w:rPr>
          <w:rFonts w:ascii="Arial" w:hAnsi="Arial" w:cs="Arial"/>
          <w:sz w:val="24"/>
          <w:szCs w:val="24"/>
          <w:lang w:val="en-US"/>
        </w:rPr>
        <w:t xml:space="preserve">When pain and other variables were examined, </w:t>
      </w:r>
      <w:r w:rsidRPr="00D6013B">
        <w:rPr>
          <w:rFonts w:ascii="Arial" w:hAnsi="Arial" w:cs="Arial"/>
          <w:sz w:val="24"/>
          <w:szCs w:val="24"/>
          <w:lang w:val="en-US"/>
        </w:rPr>
        <w:t xml:space="preserve">the odds ratio for physical function limitations was 5.1 for hand OA </w:t>
      </w:r>
      <w:r w:rsidR="00666134">
        <w:rPr>
          <w:rFonts w:ascii="Arial" w:hAnsi="Arial" w:cs="Arial"/>
          <w:sz w:val="24"/>
          <w:szCs w:val="24"/>
          <w:lang w:val="en-US"/>
        </w:rPr>
        <w:t>(versus non-</w:t>
      </w:r>
      <w:r w:rsidRPr="00D6013B">
        <w:rPr>
          <w:rFonts w:ascii="Arial" w:hAnsi="Arial" w:cs="Arial"/>
          <w:sz w:val="24"/>
          <w:szCs w:val="24"/>
          <w:lang w:val="en-US"/>
        </w:rPr>
        <w:t>OA</w:t>
      </w:r>
      <w:r w:rsidR="00666134">
        <w:rPr>
          <w:rFonts w:ascii="Arial" w:hAnsi="Arial" w:cs="Arial"/>
          <w:sz w:val="24"/>
          <w:szCs w:val="24"/>
          <w:lang w:val="en-US"/>
        </w:rPr>
        <w:t>)</w:t>
      </w:r>
      <w:r w:rsidRPr="00D6013B">
        <w:rPr>
          <w:rFonts w:ascii="Arial" w:hAnsi="Arial" w:cs="Arial"/>
          <w:sz w:val="24"/>
          <w:szCs w:val="24"/>
          <w:lang w:val="en-US"/>
        </w:rPr>
        <w:t xml:space="preserve"> </w:t>
      </w:r>
      <w:r w:rsidR="00F923B6" w:rsidRPr="00D6013B">
        <w:rPr>
          <w:rFonts w:ascii="Arial" w:hAnsi="Arial" w:cs="Arial"/>
          <w:sz w:val="24"/>
          <w:szCs w:val="24"/>
          <w:lang w:val="en-US"/>
        </w:rPr>
        <w:t>(model 4)</w:t>
      </w:r>
      <w:r w:rsidRPr="00D6013B">
        <w:rPr>
          <w:rFonts w:ascii="Arial" w:hAnsi="Arial" w:cs="Arial"/>
          <w:sz w:val="24"/>
          <w:szCs w:val="24"/>
          <w:lang w:val="en-US"/>
        </w:rPr>
        <w:t xml:space="preserve">. Substituting the </w:t>
      </w:r>
      <w:r w:rsidR="00666134" w:rsidRPr="00D6013B">
        <w:rPr>
          <w:rFonts w:ascii="Arial" w:hAnsi="Arial" w:cs="Arial"/>
          <w:sz w:val="24"/>
          <w:szCs w:val="24"/>
          <w:lang w:val="en-US"/>
        </w:rPr>
        <w:t xml:space="preserve">specific diseases </w:t>
      </w:r>
      <w:r w:rsidR="00666134">
        <w:rPr>
          <w:rFonts w:ascii="Arial" w:hAnsi="Arial" w:cs="Arial"/>
          <w:sz w:val="24"/>
          <w:szCs w:val="24"/>
          <w:lang w:val="en-US"/>
        </w:rPr>
        <w:t xml:space="preserve">for the </w:t>
      </w:r>
      <w:r w:rsidRPr="00D6013B">
        <w:rPr>
          <w:rFonts w:ascii="Arial" w:hAnsi="Arial" w:cs="Arial"/>
          <w:sz w:val="24"/>
          <w:szCs w:val="24"/>
          <w:lang w:val="en-US"/>
        </w:rPr>
        <w:t>number of comorbidities (</w:t>
      </w:r>
      <w:r w:rsidR="00666134">
        <w:rPr>
          <w:rFonts w:ascii="Arial" w:hAnsi="Arial" w:cs="Arial"/>
          <w:sz w:val="24"/>
          <w:szCs w:val="24"/>
          <w:lang w:val="en-US"/>
        </w:rPr>
        <w:t xml:space="preserve">see </w:t>
      </w:r>
      <w:r w:rsidRPr="00D6013B">
        <w:rPr>
          <w:rFonts w:ascii="Arial" w:hAnsi="Arial" w:cs="Arial"/>
          <w:sz w:val="24"/>
          <w:szCs w:val="24"/>
          <w:lang w:val="en-US"/>
        </w:rPr>
        <w:t xml:space="preserve">Supplementary Table 1), Figure 1 shows that </w:t>
      </w:r>
      <w:r w:rsidR="0024325C" w:rsidRPr="00D6013B">
        <w:rPr>
          <w:rFonts w:ascii="Arial" w:hAnsi="Arial" w:cs="Arial"/>
          <w:sz w:val="24"/>
          <w:szCs w:val="24"/>
          <w:lang w:val="en-US"/>
        </w:rPr>
        <w:t>beyond hand OA</w:t>
      </w:r>
      <w:r w:rsidR="00666134">
        <w:rPr>
          <w:rFonts w:ascii="Arial" w:hAnsi="Arial" w:cs="Arial"/>
          <w:sz w:val="24"/>
          <w:szCs w:val="24"/>
          <w:lang w:val="en-US"/>
        </w:rPr>
        <w:t xml:space="preserve"> (for</w:t>
      </w:r>
      <w:r w:rsidR="0024325C" w:rsidRPr="00D6013B">
        <w:rPr>
          <w:rFonts w:ascii="Arial" w:hAnsi="Arial" w:cs="Arial"/>
          <w:sz w:val="24"/>
          <w:szCs w:val="24"/>
          <w:lang w:val="en-US"/>
        </w:rPr>
        <w:t xml:space="preserve"> which </w:t>
      </w:r>
      <w:r w:rsidR="00666134">
        <w:rPr>
          <w:rFonts w:ascii="Arial" w:hAnsi="Arial" w:cs="Arial"/>
          <w:sz w:val="24"/>
          <w:szCs w:val="24"/>
          <w:lang w:val="en-US"/>
        </w:rPr>
        <w:t xml:space="preserve">the association was </w:t>
      </w:r>
      <w:r w:rsidR="0024325C" w:rsidRPr="00D6013B">
        <w:rPr>
          <w:rFonts w:ascii="Arial" w:hAnsi="Arial" w:cs="Arial"/>
          <w:sz w:val="24"/>
          <w:szCs w:val="24"/>
          <w:lang w:val="en-US"/>
        </w:rPr>
        <w:t>partially mediated by pain</w:t>
      </w:r>
      <w:r w:rsidR="00666134">
        <w:rPr>
          <w:rFonts w:ascii="Arial" w:hAnsi="Arial" w:cs="Arial"/>
          <w:sz w:val="24"/>
          <w:szCs w:val="24"/>
          <w:lang w:val="en-US"/>
        </w:rPr>
        <w:t>)</w:t>
      </w:r>
      <w:r w:rsidR="0024325C" w:rsidRPr="00D6013B">
        <w:rPr>
          <w:rFonts w:ascii="Arial" w:hAnsi="Arial" w:cs="Arial"/>
          <w:sz w:val="24"/>
          <w:szCs w:val="24"/>
          <w:lang w:val="en-US"/>
        </w:rPr>
        <w:t xml:space="preserve">, </w:t>
      </w:r>
      <w:r w:rsidRPr="00D6013B">
        <w:rPr>
          <w:rFonts w:ascii="Arial" w:hAnsi="Arial" w:cs="Arial"/>
          <w:sz w:val="24"/>
          <w:szCs w:val="24"/>
          <w:lang w:val="en-US"/>
        </w:rPr>
        <w:t>anxiety, depression, stro</w:t>
      </w:r>
      <w:r w:rsidR="008C61A8" w:rsidRPr="00D6013B">
        <w:rPr>
          <w:rFonts w:ascii="Arial" w:hAnsi="Arial" w:cs="Arial"/>
          <w:sz w:val="24"/>
          <w:szCs w:val="24"/>
          <w:lang w:val="en-US"/>
        </w:rPr>
        <w:t>ke, and osteoporosis were associate</w:t>
      </w:r>
      <w:r w:rsidRPr="00D6013B">
        <w:rPr>
          <w:rFonts w:ascii="Arial" w:hAnsi="Arial" w:cs="Arial"/>
          <w:sz w:val="24"/>
          <w:szCs w:val="24"/>
          <w:lang w:val="en-US"/>
        </w:rPr>
        <w:t>d to physical function</w:t>
      </w:r>
      <w:r w:rsidR="0024325C" w:rsidRPr="00D6013B">
        <w:rPr>
          <w:rFonts w:ascii="Arial" w:hAnsi="Arial" w:cs="Arial"/>
          <w:sz w:val="24"/>
          <w:szCs w:val="24"/>
          <w:lang w:val="en-US"/>
        </w:rPr>
        <w:t xml:space="preserve"> limitation.</w:t>
      </w:r>
    </w:p>
    <w:p w:rsidR="00387225" w:rsidRPr="00D6013B" w:rsidRDefault="00387225" w:rsidP="009924C2">
      <w:pPr>
        <w:spacing w:after="0" w:line="480" w:lineRule="auto"/>
        <w:jc w:val="both"/>
        <w:rPr>
          <w:rFonts w:ascii="Arial" w:hAnsi="Arial" w:cs="Arial"/>
          <w:sz w:val="24"/>
          <w:szCs w:val="24"/>
          <w:lang w:val="en-US"/>
        </w:rPr>
      </w:pPr>
    </w:p>
    <w:p w:rsidR="008B5B7C" w:rsidRPr="00D6013B" w:rsidRDefault="008B5B7C"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 xml:space="preserve">Clinical </w:t>
      </w:r>
      <w:r w:rsidR="00063E94" w:rsidRPr="00D6013B">
        <w:rPr>
          <w:rFonts w:ascii="Arial" w:hAnsi="Arial" w:cs="Arial"/>
          <w:b/>
          <w:sz w:val="24"/>
          <w:szCs w:val="24"/>
          <w:lang w:val="en-US"/>
        </w:rPr>
        <w:t xml:space="preserve">hand </w:t>
      </w:r>
      <w:r w:rsidRPr="00D6013B">
        <w:rPr>
          <w:rFonts w:ascii="Arial" w:hAnsi="Arial" w:cs="Arial"/>
          <w:b/>
          <w:sz w:val="24"/>
          <w:szCs w:val="24"/>
          <w:lang w:val="en-US"/>
        </w:rPr>
        <w:t>OA and grip strength</w:t>
      </w:r>
    </w:p>
    <w:p w:rsidR="00CB1200" w:rsidRPr="00D6013B" w:rsidRDefault="00387225" w:rsidP="00387225">
      <w:pPr>
        <w:spacing w:after="0" w:line="480" w:lineRule="auto"/>
        <w:jc w:val="both"/>
        <w:rPr>
          <w:rFonts w:ascii="Arial" w:hAnsi="Arial" w:cs="Arial"/>
          <w:sz w:val="24"/>
          <w:szCs w:val="24"/>
          <w:lang w:val="en-US"/>
        </w:rPr>
      </w:pPr>
      <w:r w:rsidRPr="00D6013B">
        <w:rPr>
          <w:rFonts w:ascii="Arial" w:hAnsi="Arial" w:cs="Arial"/>
          <w:sz w:val="24"/>
          <w:szCs w:val="24"/>
          <w:lang w:val="en-US"/>
        </w:rPr>
        <w:lastRenderedPageBreak/>
        <w:t xml:space="preserve">Multivariable logistic regressions </w:t>
      </w:r>
      <w:r w:rsidR="00666134">
        <w:rPr>
          <w:rFonts w:ascii="Arial" w:hAnsi="Arial" w:cs="Arial"/>
          <w:sz w:val="24"/>
          <w:szCs w:val="24"/>
          <w:lang w:val="en-US"/>
        </w:rPr>
        <w:t xml:space="preserve">analyses </w:t>
      </w:r>
      <w:r w:rsidRPr="00D6013B">
        <w:rPr>
          <w:rFonts w:ascii="Arial" w:hAnsi="Arial" w:cs="Arial"/>
          <w:sz w:val="24"/>
          <w:szCs w:val="24"/>
          <w:lang w:val="en-US"/>
        </w:rPr>
        <w:t xml:space="preserve">to evaluate the effect of hand OA on grip strength, controlling for confounding and assessing mediation </w:t>
      </w:r>
      <w:r w:rsidR="00666134">
        <w:rPr>
          <w:rFonts w:ascii="Arial" w:hAnsi="Arial" w:cs="Arial"/>
          <w:sz w:val="24"/>
          <w:szCs w:val="24"/>
          <w:lang w:val="en-US"/>
        </w:rPr>
        <w:t xml:space="preserve">effects, </w:t>
      </w:r>
      <w:r w:rsidRPr="00D6013B">
        <w:rPr>
          <w:rFonts w:ascii="Arial" w:hAnsi="Arial" w:cs="Arial"/>
          <w:sz w:val="24"/>
          <w:szCs w:val="24"/>
          <w:lang w:val="en-US"/>
        </w:rPr>
        <w:t xml:space="preserve">are </w:t>
      </w:r>
      <w:r w:rsidR="00680510" w:rsidRPr="00D6013B">
        <w:rPr>
          <w:rFonts w:ascii="Arial" w:hAnsi="Arial" w:cs="Arial"/>
          <w:sz w:val="24"/>
          <w:szCs w:val="24"/>
          <w:lang w:val="en-US"/>
        </w:rPr>
        <w:t>outlined</w:t>
      </w:r>
      <w:r w:rsidRPr="00D6013B">
        <w:rPr>
          <w:rFonts w:ascii="Arial" w:hAnsi="Arial" w:cs="Arial"/>
          <w:sz w:val="24"/>
          <w:szCs w:val="24"/>
          <w:lang w:val="en-US"/>
        </w:rPr>
        <w:t xml:space="preserve"> in Table 4.</w:t>
      </w:r>
      <w:r w:rsidR="00515AC5" w:rsidRPr="00D6013B">
        <w:rPr>
          <w:rFonts w:ascii="Arial" w:hAnsi="Arial" w:cs="Arial"/>
          <w:sz w:val="24"/>
          <w:szCs w:val="24"/>
          <w:lang w:val="en-US"/>
        </w:rPr>
        <w:t xml:space="preserve"> </w:t>
      </w:r>
      <w:r w:rsidR="00666134">
        <w:rPr>
          <w:rFonts w:ascii="Arial" w:hAnsi="Arial" w:cs="Arial"/>
          <w:sz w:val="24"/>
          <w:szCs w:val="24"/>
          <w:lang w:val="en-US"/>
        </w:rPr>
        <w:t>When we c</w:t>
      </w:r>
      <w:r w:rsidR="00CF4D30" w:rsidRPr="00D6013B">
        <w:rPr>
          <w:rFonts w:ascii="Arial" w:hAnsi="Arial" w:cs="Arial"/>
          <w:sz w:val="24"/>
          <w:szCs w:val="24"/>
          <w:lang w:val="en-US"/>
        </w:rPr>
        <w:t>ompar</w:t>
      </w:r>
      <w:r w:rsidR="00666134">
        <w:rPr>
          <w:rFonts w:ascii="Arial" w:hAnsi="Arial" w:cs="Arial"/>
          <w:sz w:val="24"/>
          <w:szCs w:val="24"/>
          <w:lang w:val="en-US"/>
        </w:rPr>
        <w:t>ed</w:t>
      </w:r>
      <w:r w:rsidR="00CF4D30" w:rsidRPr="00D6013B">
        <w:rPr>
          <w:rFonts w:ascii="Arial" w:hAnsi="Arial" w:cs="Arial"/>
          <w:sz w:val="24"/>
          <w:szCs w:val="24"/>
          <w:lang w:val="en-US"/>
        </w:rPr>
        <w:t xml:space="preserve"> </w:t>
      </w:r>
      <w:r w:rsidR="00666134">
        <w:rPr>
          <w:rFonts w:ascii="Arial" w:hAnsi="Arial" w:cs="Arial"/>
          <w:sz w:val="24"/>
          <w:szCs w:val="24"/>
          <w:lang w:val="en-US"/>
        </w:rPr>
        <w:t xml:space="preserve">the </w:t>
      </w:r>
      <w:r w:rsidR="00EB72D9" w:rsidRPr="00D6013B">
        <w:rPr>
          <w:rFonts w:ascii="Arial" w:hAnsi="Arial" w:cs="Arial"/>
          <w:sz w:val="24"/>
          <w:szCs w:val="24"/>
          <w:lang w:val="en-US"/>
        </w:rPr>
        <w:t>analys</w:t>
      </w:r>
      <w:r w:rsidR="00666134">
        <w:rPr>
          <w:rFonts w:ascii="Arial" w:hAnsi="Arial" w:cs="Arial"/>
          <w:sz w:val="24"/>
          <w:szCs w:val="24"/>
          <w:lang w:val="en-US"/>
        </w:rPr>
        <w:t>i</w:t>
      </w:r>
      <w:r w:rsidR="00EB72D9" w:rsidRPr="00D6013B">
        <w:rPr>
          <w:rFonts w:ascii="Arial" w:hAnsi="Arial" w:cs="Arial"/>
          <w:sz w:val="24"/>
          <w:szCs w:val="24"/>
          <w:lang w:val="en-US"/>
        </w:rPr>
        <w:t xml:space="preserve">s </w:t>
      </w:r>
      <w:r w:rsidR="00CF4D30" w:rsidRPr="00D6013B">
        <w:rPr>
          <w:rFonts w:ascii="Arial" w:hAnsi="Arial" w:cs="Arial"/>
          <w:sz w:val="24"/>
          <w:szCs w:val="24"/>
          <w:lang w:val="en-US"/>
        </w:rPr>
        <w:t xml:space="preserve">adjusted </w:t>
      </w:r>
      <w:r w:rsidRPr="00D6013B">
        <w:rPr>
          <w:rFonts w:ascii="Arial" w:hAnsi="Arial" w:cs="Arial"/>
          <w:sz w:val="24"/>
          <w:szCs w:val="24"/>
          <w:lang w:val="en-US"/>
        </w:rPr>
        <w:t>for sex, age, country</w:t>
      </w:r>
      <w:r w:rsidR="00666134">
        <w:rPr>
          <w:rFonts w:ascii="Arial" w:hAnsi="Arial" w:cs="Arial"/>
          <w:sz w:val="24"/>
          <w:szCs w:val="24"/>
          <w:lang w:val="en-US"/>
        </w:rPr>
        <w:t xml:space="preserve"> of origin,</w:t>
      </w:r>
      <w:r w:rsidRPr="00D6013B">
        <w:rPr>
          <w:rFonts w:ascii="Arial" w:hAnsi="Arial" w:cs="Arial"/>
          <w:sz w:val="24"/>
          <w:szCs w:val="24"/>
          <w:lang w:val="en-US"/>
        </w:rPr>
        <w:t xml:space="preserve"> and education </w:t>
      </w:r>
      <w:r w:rsidR="00666134">
        <w:rPr>
          <w:rFonts w:ascii="Arial" w:hAnsi="Arial" w:cs="Arial"/>
          <w:sz w:val="24"/>
          <w:szCs w:val="24"/>
          <w:lang w:val="en-US"/>
        </w:rPr>
        <w:t>level (model 1) with the analysis</w:t>
      </w:r>
      <w:r w:rsidRPr="00D6013B">
        <w:rPr>
          <w:rFonts w:ascii="Arial" w:hAnsi="Arial" w:cs="Arial"/>
          <w:sz w:val="24"/>
          <w:szCs w:val="24"/>
          <w:lang w:val="en-US"/>
        </w:rPr>
        <w:t xml:space="preserve"> </w:t>
      </w:r>
      <w:r w:rsidR="00666134">
        <w:rPr>
          <w:rFonts w:ascii="Arial" w:hAnsi="Arial" w:cs="Arial"/>
          <w:sz w:val="24"/>
          <w:szCs w:val="24"/>
          <w:lang w:val="en-US"/>
        </w:rPr>
        <w:t xml:space="preserve">also adjusted for </w:t>
      </w:r>
      <w:r w:rsidRPr="00D6013B">
        <w:rPr>
          <w:rFonts w:ascii="Arial" w:hAnsi="Arial" w:cs="Arial"/>
          <w:sz w:val="24"/>
          <w:szCs w:val="24"/>
          <w:lang w:val="en-US"/>
        </w:rPr>
        <w:t>comorbidity (model 2)</w:t>
      </w:r>
      <w:r w:rsidR="00EB72D9" w:rsidRPr="00D6013B">
        <w:rPr>
          <w:rFonts w:ascii="Arial" w:hAnsi="Arial" w:cs="Arial"/>
          <w:sz w:val="24"/>
          <w:szCs w:val="24"/>
          <w:lang w:val="en-US"/>
        </w:rPr>
        <w:t xml:space="preserve">, </w:t>
      </w:r>
      <w:r w:rsidR="00666134">
        <w:rPr>
          <w:rFonts w:ascii="Arial" w:hAnsi="Arial" w:cs="Arial"/>
          <w:sz w:val="24"/>
          <w:szCs w:val="24"/>
          <w:lang w:val="en-US"/>
        </w:rPr>
        <w:t xml:space="preserve">we found </w:t>
      </w:r>
      <w:r w:rsidR="00EB72D9" w:rsidRPr="00D6013B">
        <w:rPr>
          <w:rFonts w:ascii="Arial" w:hAnsi="Arial" w:cs="Arial"/>
          <w:sz w:val="24"/>
          <w:szCs w:val="24"/>
          <w:lang w:val="en-US"/>
        </w:rPr>
        <w:t>no difference in the effect of hand OA</w:t>
      </w:r>
      <w:r w:rsidR="00666134">
        <w:rPr>
          <w:rFonts w:ascii="Arial" w:hAnsi="Arial" w:cs="Arial"/>
          <w:sz w:val="24"/>
          <w:szCs w:val="24"/>
          <w:lang w:val="en-US"/>
        </w:rPr>
        <w:t>, which</w:t>
      </w:r>
      <w:r w:rsidR="00EB72D9" w:rsidRPr="00D6013B">
        <w:rPr>
          <w:rFonts w:ascii="Arial" w:hAnsi="Arial" w:cs="Arial"/>
          <w:sz w:val="24"/>
          <w:szCs w:val="24"/>
          <w:lang w:val="en-US"/>
        </w:rPr>
        <w:t xml:space="preserve"> </w:t>
      </w:r>
      <w:r w:rsidR="00515AC5" w:rsidRPr="00D6013B">
        <w:rPr>
          <w:rFonts w:ascii="Arial" w:hAnsi="Arial" w:cs="Arial"/>
          <w:sz w:val="24"/>
          <w:szCs w:val="24"/>
          <w:lang w:val="en-US"/>
        </w:rPr>
        <w:t>suggest</w:t>
      </w:r>
      <w:r w:rsidR="00EB72D9" w:rsidRPr="00D6013B">
        <w:rPr>
          <w:rFonts w:ascii="Arial" w:hAnsi="Arial" w:cs="Arial"/>
          <w:sz w:val="24"/>
          <w:szCs w:val="24"/>
          <w:lang w:val="en-US"/>
        </w:rPr>
        <w:t>s</w:t>
      </w:r>
      <w:r w:rsidR="00515AC5" w:rsidRPr="00D6013B">
        <w:rPr>
          <w:rFonts w:ascii="Arial" w:hAnsi="Arial" w:cs="Arial"/>
          <w:sz w:val="24"/>
          <w:szCs w:val="24"/>
          <w:lang w:val="en-US"/>
        </w:rPr>
        <w:t xml:space="preserve"> </w:t>
      </w:r>
      <w:r w:rsidR="00EB72D9" w:rsidRPr="00D6013B">
        <w:rPr>
          <w:rFonts w:ascii="Arial" w:hAnsi="Arial" w:cs="Arial"/>
          <w:sz w:val="24"/>
          <w:szCs w:val="24"/>
          <w:lang w:val="en-US"/>
        </w:rPr>
        <w:t xml:space="preserve">that </w:t>
      </w:r>
      <w:r w:rsidRPr="00D6013B">
        <w:rPr>
          <w:rFonts w:ascii="Arial" w:hAnsi="Arial" w:cs="Arial"/>
          <w:sz w:val="24"/>
          <w:szCs w:val="24"/>
          <w:lang w:val="en-US"/>
        </w:rPr>
        <w:t xml:space="preserve">clinical hand OA was significantly associated with less grip strength, </w:t>
      </w:r>
      <w:r w:rsidR="00515AC5" w:rsidRPr="00D6013B">
        <w:rPr>
          <w:rFonts w:ascii="Arial" w:hAnsi="Arial" w:cs="Arial"/>
          <w:sz w:val="24"/>
          <w:szCs w:val="24"/>
          <w:lang w:val="en-US"/>
        </w:rPr>
        <w:t xml:space="preserve">and that </w:t>
      </w:r>
      <w:r w:rsidRPr="00D6013B">
        <w:rPr>
          <w:rFonts w:ascii="Arial" w:hAnsi="Arial" w:cs="Arial"/>
          <w:sz w:val="24"/>
          <w:szCs w:val="24"/>
          <w:lang w:val="en-US"/>
        </w:rPr>
        <w:t xml:space="preserve">comorbidity was not a confounder. </w:t>
      </w:r>
      <w:r w:rsidR="00680510" w:rsidRPr="00D6013B">
        <w:rPr>
          <w:rFonts w:ascii="Arial" w:hAnsi="Arial" w:cs="Arial"/>
          <w:sz w:val="24"/>
          <w:szCs w:val="24"/>
          <w:lang w:val="en-US"/>
        </w:rPr>
        <w:t>When the</w:t>
      </w:r>
      <w:r w:rsidRPr="00D6013B">
        <w:rPr>
          <w:rFonts w:ascii="Arial" w:hAnsi="Arial" w:cs="Arial"/>
          <w:sz w:val="24"/>
          <w:szCs w:val="24"/>
          <w:lang w:val="en-US"/>
        </w:rPr>
        <w:t xml:space="preserve"> pain score </w:t>
      </w:r>
      <w:r w:rsidR="00680510" w:rsidRPr="00D6013B">
        <w:rPr>
          <w:rFonts w:ascii="Arial" w:hAnsi="Arial" w:cs="Arial"/>
          <w:sz w:val="24"/>
          <w:szCs w:val="24"/>
          <w:lang w:val="en-US"/>
        </w:rPr>
        <w:t>was included (</w:t>
      </w:r>
      <w:r w:rsidRPr="00D6013B">
        <w:rPr>
          <w:rFonts w:ascii="Arial" w:hAnsi="Arial" w:cs="Arial"/>
          <w:sz w:val="24"/>
          <w:szCs w:val="24"/>
          <w:lang w:val="en-US"/>
        </w:rPr>
        <w:t xml:space="preserve">model </w:t>
      </w:r>
      <w:r w:rsidR="009E1513">
        <w:rPr>
          <w:rFonts w:ascii="Arial" w:hAnsi="Arial" w:cs="Arial"/>
          <w:sz w:val="24"/>
          <w:szCs w:val="24"/>
          <w:lang w:val="en-US"/>
        </w:rPr>
        <w:t>3) there was evidence that part</w:t>
      </w:r>
      <w:r w:rsidRPr="00D6013B">
        <w:rPr>
          <w:rFonts w:ascii="Arial" w:hAnsi="Arial" w:cs="Arial"/>
          <w:sz w:val="24"/>
          <w:szCs w:val="24"/>
          <w:lang w:val="en-US"/>
        </w:rPr>
        <w:t xml:space="preserve"> but not all of </w:t>
      </w:r>
      <w:r w:rsidR="00680510" w:rsidRPr="00D6013B">
        <w:rPr>
          <w:rFonts w:ascii="Arial" w:hAnsi="Arial" w:cs="Arial"/>
          <w:sz w:val="24"/>
          <w:szCs w:val="24"/>
          <w:lang w:val="en-US"/>
        </w:rPr>
        <w:t xml:space="preserve">the </w:t>
      </w:r>
      <w:r w:rsidRPr="00D6013B">
        <w:rPr>
          <w:rFonts w:ascii="Arial" w:hAnsi="Arial" w:cs="Arial"/>
          <w:sz w:val="24"/>
          <w:szCs w:val="24"/>
          <w:lang w:val="en-US"/>
        </w:rPr>
        <w:t xml:space="preserve">effect of hand OA works through pain. The most important interaction was between age and sex (model 4). </w:t>
      </w:r>
      <w:r w:rsidR="00CA0614" w:rsidRPr="00D6013B">
        <w:rPr>
          <w:rFonts w:ascii="Arial" w:hAnsi="Arial" w:cs="Arial"/>
          <w:sz w:val="24"/>
          <w:szCs w:val="24"/>
          <w:lang w:val="en-US"/>
        </w:rPr>
        <w:t xml:space="preserve">The method used </w:t>
      </w:r>
      <w:r w:rsidR="009010D3" w:rsidRPr="00D6013B">
        <w:rPr>
          <w:rFonts w:ascii="Arial" w:hAnsi="Arial" w:cs="Arial"/>
          <w:sz w:val="24"/>
          <w:szCs w:val="24"/>
          <w:lang w:val="en-US"/>
        </w:rPr>
        <w:t>for test</w:t>
      </w:r>
      <w:r w:rsidRPr="00D6013B">
        <w:rPr>
          <w:rFonts w:ascii="Arial" w:hAnsi="Arial" w:cs="Arial"/>
          <w:sz w:val="24"/>
          <w:szCs w:val="24"/>
          <w:lang w:val="en-US"/>
        </w:rPr>
        <w:t>ing mediation confirmed that pain was responsible for 75% of the effect of clinical hand OA on grip strength.</w:t>
      </w:r>
      <w:r w:rsidR="009E1513">
        <w:rPr>
          <w:rFonts w:ascii="Arial" w:hAnsi="Arial" w:cs="Arial"/>
          <w:sz w:val="24"/>
          <w:szCs w:val="24"/>
          <w:lang w:val="en-US"/>
        </w:rPr>
        <w:t xml:space="preserve"> </w:t>
      </w:r>
      <w:r w:rsidRPr="00D6013B">
        <w:rPr>
          <w:rFonts w:ascii="Arial" w:hAnsi="Arial" w:cs="Arial"/>
          <w:sz w:val="24"/>
          <w:szCs w:val="24"/>
          <w:lang w:val="en-US"/>
        </w:rPr>
        <w:t>When individual comorbidities were considered (</w:t>
      </w:r>
      <w:r w:rsidR="009E1513">
        <w:rPr>
          <w:rFonts w:ascii="Arial" w:hAnsi="Arial" w:cs="Arial"/>
          <w:sz w:val="24"/>
          <w:szCs w:val="24"/>
          <w:lang w:val="en-US"/>
        </w:rPr>
        <w:t>see Supplementary Table 2)</w:t>
      </w:r>
      <w:r w:rsidRPr="00D6013B">
        <w:rPr>
          <w:rFonts w:ascii="Arial" w:hAnsi="Arial" w:cs="Arial"/>
          <w:sz w:val="24"/>
          <w:szCs w:val="24"/>
          <w:lang w:val="en-US"/>
        </w:rPr>
        <w:t>, only depression and osteoporosis were ass</w:t>
      </w:r>
      <w:r w:rsidR="009E1513">
        <w:rPr>
          <w:rFonts w:ascii="Arial" w:hAnsi="Arial" w:cs="Arial"/>
          <w:sz w:val="24"/>
          <w:szCs w:val="24"/>
          <w:lang w:val="en-US"/>
        </w:rPr>
        <w:t>ociated with less grip strength (</w:t>
      </w:r>
      <w:r w:rsidR="009E1513" w:rsidRPr="00D6013B">
        <w:rPr>
          <w:rFonts w:ascii="Arial" w:hAnsi="Arial" w:cs="Arial"/>
          <w:sz w:val="24"/>
          <w:szCs w:val="24"/>
          <w:lang w:val="en-US"/>
        </w:rPr>
        <w:t>Figure 2</w:t>
      </w:r>
      <w:r w:rsidR="009E1513">
        <w:rPr>
          <w:rFonts w:ascii="Arial" w:hAnsi="Arial" w:cs="Arial"/>
          <w:sz w:val="24"/>
          <w:szCs w:val="24"/>
          <w:lang w:val="en-US"/>
        </w:rPr>
        <w:t>).</w:t>
      </w:r>
    </w:p>
    <w:p w:rsidR="00387225" w:rsidRPr="00D6013B" w:rsidRDefault="00387225" w:rsidP="00387225">
      <w:pPr>
        <w:spacing w:after="0" w:line="480" w:lineRule="auto"/>
        <w:jc w:val="both"/>
        <w:rPr>
          <w:rFonts w:ascii="Arial" w:hAnsi="Arial" w:cs="Arial"/>
          <w:sz w:val="24"/>
          <w:szCs w:val="24"/>
          <w:lang w:val="en-US"/>
        </w:rPr>
      </w:pPr>
    </w:p>
    <w:p w:rsidR="003D6081" w:rsidRPr="00D6013B" w:rsidRDefault="003D6081" w:rsidP="009924C2">
      <w:pPr>
        <w:spacing w:after="0" w:line="480" w:lineRule="auto"/>
        <w:jc w:val="both"/>
        <w:rPr>
          <w:rFonts w:ascii="Arial" w:hAnsi="Arial" w:cs="Arial"/>
          <w:b/>
          <w:sz w:val="24"/>
          <w:szCs w:val="24"/>
          <w:lang w:val="en-US"/>
        </w:rPr>
      </w:pPr>
      <w:r w:rsidRPr="00D6013B">
        <w:rPr>
          <w:rFonts w:ascii="Arial" w:hAnsi="Arial" w:cs="Arial"/>
          <w:b/>
          <w:sz w:val="24"/>
          <w:szCs w:val="24"/>
          <w:lang w:val="en-US"/>
        </w:rPr>
        <w:t xml:space="preserve">DISCUSSION </w:t>
      </w:r>
    </w:p>
    <w:p w:rsidR="003D6081" w:rsidRPr="00D6013B" w:rsidRDefault="009E1513" w:rsidP="009924C2">
      <w:pPr>
        <w:spacing w:after="0" w:line="480" w:lineRule="auto"/>
        <w:jc w:val="both"/>
        <w:rPr>
          <w:rFonts w:ascii="Arial" w:hAnsi="Arial" w:cs="Arial"/>
          <w:sz w:val="24"/>
          <w:szCs w:val="24"/>
          <w:lang w:val="en-US"/>
        </w:rPr>
      </w:pPr>
      <w:r>
        <w:rPr>
          <w:rFonts w:ascii="Arial" w:hAnsi="Arial" w:cs="Arial"/>
          <w:sz w:val="24"/>
          <w:szCs w:val="24"/>
          <w:lang w:val="en-US"/>
        </w:rPr>
        <w:t>The present</w:t>
      </w:r>
      <w:r w:rsidR="00D144E8" w:rsidRPr="00D6013B">
        <w:rPr>
          <w:rFonts w:ascii="Arial" w:hAnsi="Arial" w:cs="Arial"/>
          <w:sz w:val="24"/>
          <w:szCs w:val="24"/>
          <w:lang w:val="en-US"/>
        </w:rPr>
        <w:t xml:space="preserve"> study shows that comorbidity is </w:t>
      </w:r>
      <w:r w:rsidR="00AB2DD0" w:rsidRPr="00D6013B">
        <w:rPr>
          <w:rFonts w:ascii="Arial" w:hAnsi="Arial" w:cs="Arial"/>
          <w:sz w:val="24"/>
          <w:szCs w:val="24"/>
          <w:lang w:val="en-US"/>
        </w:rPr>
        <w:t xml:space="preserve">independently associated </w:t>
      </w:r>
      <w:r w:rsidR="00621B1D" w:rsidRPr="00D6013B">
        <w:rPr>
          <w:rFonts w:ascii="Arial" w:hAnsi="Arial" w:cs="Arial"/>
          <w:sz w:val="24"/>
          <w:szCs w:val="24"/>
          <w:lang w:val="en-US"/>
        </w:rPr>
        <w:t xml:space="preserve">with </w:t>
      </w:r>
      <w:r w:rsidR="003D071F" w:rsidRPr="00D6013B">
        <w:rPr>
          <w:rFonts w:ascii="Arial" w:hAnsi="Arial" w:cs="Arial"/>
          <w:sz w:val="24"/>
          <w:szCs w:val="24"/>
          <w:lang w:val="en-US"/>
        </w:rPr>
        <w:t>more impaired</w:t>
      </w:r>
      <w:r w:rsidR="002F7067" w:rsidRPr="00D6013B">
        <w:rPr>
          <w:rFonts w:ascii="Arial" w:hAnsi="Arial" w:cs="Arial"/>
          <w:sz w:val="24"/>
          <w:szCs w:val="24"/>
          <w:lang w:val="en-US"/>
        </w:rPr>
        <w:t xml:space="preserve"> self-reported and performance-based </w:t>
      </w:r>
      <w:r w:rsidR="00152832" w:rsidRPr="00D6013B">
        <w:rPr>
          <w:rFonts w:ascii="Arial" w:hAnsi="Arial" w:cs="Arial"/>
          <w:sz w:val="24"/>
          <w:szCs w:val="24"/>
          <w:lang w:val="en-US"/>
        </w:rPr>
        <w:t>functional limitations</w:t>
      </w:r>
      <w:r w:rsidR="00621B1D" w:rsidRPr="00D6013B">
        <w:rPr>
          <w:rFonts w:ascii="Arial" w:hAnsi="Arial" w:cs="Arial"/>
          <w:sz w:val="24"/>
          <w:szCs w:val="24"/>
          <w:lang w:val="en-US"/>
        </w:rPr>
        <w:t xml:space="preserve">, without </w:t>
      </w:r>
      <w:r w:rsidR="00AB2DD0" w:rsidRPr="00D6013B">
        <w:rPr>
          <w:rFonts w:ascii="Arial" w:hAnsi="Arial" w:cs="Arial"/>
          <w:bCs/>
          <w:sz w:val="24"/>
          <w:szCs w:val="24"/>
          <w:lang w:val="en-US"/>
        </w:rPr>
        <w:t xml:space="preserve">confounding </w:t>
      </w:r>
      <w:r w:rsidR="00D144E8" w:rsidRPr="00D6013B">
        <w:rPr>
          <w:rFonts w:ascii="Arial" w:hAnsi="Arial" w:cs="Arial"/>
          <w:sz w:val="24"/>
          <w:szCs w:val="24"/>
          <w:lang w:val="en-US"/>
        </w:rPr>
        <w:t xml:space="preserve">the </w:t>
      </w:r>
      <w:r w:rsidRPr="00D6013B">
        <w:rPr>
          <w:rFonts w:ascii="Arial" w:hAnsi="Arial" w:cs="Arial"/>
          <w:sz w:val="24"/>
          <w:szCs w:val="24"/>
          <w:lang w:val="en-US"/>
        </w:rPr>
        <w:t xml:space="preserve">association </w:t>
      </w:r>
      <w:r>
        <w:rPr>
          <w:rFonts w:ascii="Arial" w:hAnsi="Arial" w:cs="Arial"/>
          <w:sz w:val="24"/>
          <w:szCs w:val="24"/>
          <w:lang w:val="en-US"/>
        </w:rPr>
        <w:t xml:space="preserve">of </w:t>
      </w:r>
      <w:r w:rsidR="00AB2DD0" w:rsidRPr="00D6013B">
        <w:rPr>
          <w:rFonts w:ascii="Arial" w:hAnsi="Arial" w:cs="Arial"/>
          <w:sz w:val="24"/>
          <w:szCs w:val="24"/>
          <w:lang w:val="en-US"/>
        </w:rPr>
        <w:t xml:space="preserve">hand </w:t>
      </w:r>
      <w:r w:rsidR="00D144E8" w:rsidRPr="00D6013B">
        <w:rPr>
          <w:rFonts w:ascii="Arial" w:hAnsi="Arial" w:cs="Arial"/>
          <w:sz w:val="24"/>
          <w:szCs w:val="24"/>
          <w:lang w:val="en-US"/>
        </w:rPr>
        <w:t>OA</w:t>
      </w:r>
      <w:r>
        <w:rPr>
          <w:rFonts w:ascii="Arial" w:hAnsi="Arial" w:cs="Arial"/>
          <w:sz w:val="24"/>
          <w:szCs w:val="24"/>
          <w:lang w:val="en-US"/>
        </w:rPr>
        <w:t xml:space="preserve"> with </w:t>
      </w:r>
      <w:r w:rsidR="00D144E8" w:rsidRPr="00D6013B">
        <w:rPr>
          <w:rFonts w:ascii="Arial" w:hAnsi="Arial" w:cs="Arial"/>
          <w:sz w:val="24"/>
          <w:szCs w:val="24"/>
          <w:lang w:val="en-US"/>
        </w:rPr>
        <w:t>physical function.</w:t>
      </w:r>
      <w:r w:rsidR="002F7067" w:rsidRPr="00D6013B">
        <w:rPr>
          <w:rFonts w:ascii="Arial" w:hAnsi="Arial" w:cs="Arial"/>
          <w:sz w:val="24"/>
          <w:szCs w:val="24"/>
          <w:lang w:val="en-US"/>
        </w:rPr>
        <w:t xml:space="preserve"> </w:t>
      </w:r>
      <w:r w:rsidR="003D6081" w:rsidRPr="00D6013B">
        <w:rPr>
          <w:rFonts w:ascii="Arial" w:hAnsi="Arial" w:cs="Arial"/>
          <w:sz w:val="24"/>
          <w:szCs w:val="24"/>
          <w:lang w:val="en-US"/>
        </w:rPr>
        <w:t xml:space="preserve">Pain is a mediator of </w:t>
      </w:r>
      <w:r w:rsidR="002F336A" w:rsidRPr="00D6013B">
        <w:rPr>
          <w:rFonts w:ascii="Arial" w:hAnsi="Arial" w:cs="Arial"/>
          <w:sz w:val="24"/>
          <w:szCs w:val="24"/>
          <w:lang w:val="en-US"/>
        </w:rPr>
        <w:t xml:space="preserve">hand </w:t>
      </w:r>
      <w:r w:rsidR="003D6081" w:rsidRPr="00D6013B">
        <w:rPr>
          <w:rFonts w:ascii="Arial" w:hAnsi="Arial" w:cs="Arial"/>
          <w:sz w:val="24"/>
          <w:szCs w:val="24"/>
          <w:lang w:val="en-US"/>
        </w:rPr>
        <w:t xml:space="preserve">OA </w:t>
      </w:r>
      <w:r w:rsidR="00A76B99" w:rsidRPr="00D6013B">
        <w:rPr>
          <w:rFonts w:ascii="Arial" w:hAnsi="Arial" w:cs="Arial"/>
          <w:sz w:val="24"/>
          <w:szCs w:val="24"/>
          <w:lang w:val="en-US"/>
        </w:rPr>
        <w:t xml:space="preserve">with regard to </w:t>
      </w:r>
      <w:r w:rsidR="003D6081" w:rsidRPr="00D6013B">
        <w:rPr>
          <w:rFonts w:ascii="Arial" w:hAnsi="Arial" w:cs="Arial"/>
          <w:sz w:val="24"/>
          <w:szCs w:val="24"/>
          <w:lang w:val="en-US"/>
        </w:rPr>
        <w:t xml:space="preserve">both measures, but it only decreases, without cancelling, the association of OA with the </w:t>
      </w:r>
      <w:r w:rsidR="00A76B99" w:rsidRPr="00D6013B">
        <w:rPr>
          <w:rFonts w:ascii="Arial" w:hAnsi="Arial" w:cs="Arial"/>
          <w:sz w:val="24"/>
          <w:szCs w:val="24"/>
          <w:lang w:val="en-US"/>
        </w:rPr>
        <w:t xml:space="preserve">study </w:t>
      </w:r>
      <w:r w:rsidR="003D6081" w:rsidRPr="00D6013B">
        <w:rPr>
          <w:rFonts w:ascii="Arial" w:hAnsi="Arial" w:cs="Arial"/>
          <w:sz w:val="24"/>
          <w:szCs w:val="24"/>
          <w:lang w:val="en-US"/>
        </w:rPr>
        <w:t>outcome</w:t>
      </w:r>
      <w:r w:rsidR="00064FD7" w:rsidRPr="00D6013B">
        <w:rPr>
          <w:rFonts w:ascii="Arial" w:hAnsi="Arial" w:cs="Arial"/>
          <w:sz w:val="24"/>
          <w:szCs w:val="24"/>
          <w:lang w:val="en-US"/>
        </w:rPr>
        <w:t>s</w:t>
      </w:r>
      <w:r w:rsidR="003D6081" w:rsidRPr="00D6013B">
        <w:rPr>
          <w:rFonts w:ascii="Arial" w:hAnsi="Arial" w:cs="Arial"/>
          <w:sz w:val="24"/>
          <w:szCs w:val="24"/>
          <w:lang w:val="en-US"/>
        </w:rPr>
        <w:t xml:space="preserve"> that remain significant even after multivariable adjustments for conditions </w:t>
      </w:r>
      <w:r w:rsidR="00AF46F6" w:rsidRPr="00D6013B">
        <w:rPr>
          <w:rFonts w:ascii="Arial" w:hAnsi="Arial" w:cs="Arial"/>
          <w:sz w:val="24"/>
          <w:szCs w:val="24"/>
          <w:lang w:val="en-US"/>
        </w:rPr>
        <w:t xml:space="preserve">normally considered </w:t>
      </w:r>
      <w:r w:rsidR="003D6081" w:rsidRPr="00D6013B">
        <w:rPr>
          <w:rFonts w:ascii="Arial" w:hAnsi="Arial" w:cs="Arial"/>
          <w:sz w:val="24"/>
          <w:szCs w:val="24"/>
          <w:lang w:val="en-US"/>
        </w:rPr>
        <w:t xml:space="preserve">associated with functional </w:t>
      </w:r>
      <w:r w:rsidR="002F7067" w:rsidRPr="00D6013B">
        <w:rPr>
          <w:rFonts w:ascii="Arial" w:hAnsi="Arial" w:cs="Arial"/>
          <w:sz w:val="24"/>
          <w:szCs w:val="24"/>
          <w:lang w:val="en-US"/>
        </w:rPr>
        <w:t>limitation</w:t>
      </w:r>
      <w:r w:rsidR="003D6081" w:rsidRPr="00D6013B">
        <w:rPr>
          <w:rFonts w:ascii="Arial" w:hAnsi="Arial" w:cs="Arial"/>
          <w:sz w:val="24"/>
          <w:szCs w:val="24"/>
          <w:lang w:val="en-US"/>
        </w:rPr>
        <w:t xml:space="preserve">. </w:t>
      </w:r>
    </w:p>
    <w:p w:rsidR="003D6081" w:rsidRPr="00D6013B" w:rsidRDefault="009E1513" w:rsidP="009924C2">
      <w:pPr>
        <w:spacing w:after="0" w:line="480" w:lineRule="auto"/>
        <w:jc w:val="both"/>
        <w:rPr>
          <w:rFonts w:ascii="Arial" w:hAnsi="Arial" w:cs="Arial"/>
          <w:sz w:val="24"/>
          <w:szCs w:val="24"/>
          <w:lang w:val="en-US"/>
        </w:rPr>
      </w:pPr>
      <w:r>
        <w:rPr>
          <w:rFonts w:ascii="Arial" w:hAnsi="Arial" w:cs="Arial"/>
          <w:sz w:val="24"/>
          <w:szCs w:val="24"/>
          <w:lang w:val="en-US"/>
        </w:rPr>
        <w:t>In accordance with</w:t>
      </w:r>
      <w:r w:rsidR="003D6081" w:rsidRPr="00D6013B">
        <w:rPr>
          <w:rFonts w:ascii="Arial" w:hAnsi="Arial" w:cs="Arial"/>
          <w:sz w:val="24"/>
          <w:szCs w:val="24"/>
          <w:lang w:val="en-US"/>
        </w:rPr>
        <w:t xml:space="preserve"> international guidelines (</w:t>
      </w:r>
      <w:r w:rsidR="00264D4F" w:rsidRPr="00D6013B">
        <w:rPr>
          <w:rFonts w:ascii="Arial" w:hAnsi="Arial" w:cs="Arial"/>
          <w:sz w:val="24"/>
          <w:szCs w:val="24"/>
          <w:lang w:val="en-US"/>
        </w:rPr>
        <w:t>13</w:t>
      </w:r>
      <w:r w:rsidR="009535EC" w:rsidRPr="00D6013B">
        <w:rPr>
          <w:rFonts w:ascii="Arial" w:hAnsi="Arial" w:cs="Arial"/>
          <w:sz w:val="24"/>
          <w:szCs w:val="24"/>
          <w:lang w:val="en-US"/>
        </w:rPr>
        <w:t>,</w:t>
      </w:r>
      <w:r w:rsidR="00264D4F" w:rsidRPr="00D6013B">
        <w:rPr>
          <w:rFonts w:ascii="Arial" w:hAnsi="Arial" w:cs="Arial"/>
          <w:sz w:val="24"/>
          <w:szCs w:val="24"/>
          <w:lang w:val="en-US"/>
        </w:rPr>
        <w:t>14</w:t>
      </w:r>
      <w:r w:rsidR="003D6081" w:rsidRPr="00D6013B">
        <w:rPr>
          <w:rFonts w:ascii="Arial" w:hAnsi="Arial" w:cs="Arial"/>
          <w:sz w:val="24"/>
          <w:szCs w:val="24"/>
          <w:lang w:val="en-US"/>
        </w:rPr>
        <w:t xml:space="preserve">), all participants underwent a standardized clinical assessment of OA. </w:t>
      </w:r>
      <w:r w:rsidR="00AF46F6" w:rsidRPr="00D6013B">
        <w:rPr>
          <w:rFonts w:ascii="Arial" w:hAnsi="Arial" w:cs="Arial"/>
          <w:sz w:val="24"/>
          <w:szCs w:val="24"/>
          <w:lang w:val="en-US"/>
        </w:rPr>
        <w:t xml:space="preserve">The AUSCAN </w:t>
      </w:r>
      <w:r>
        <w:rPr>
          <w:rFonts w:ascii="Arial" w:hAnsi="Arial" w:cs="Arial"/>
          <w:sz w:val="24"/>
          <w:szCs w:val="24"/>
          <w:lang w:val="en-US"/>
        </w:rPr>
        <w:t xml:space="preserve">for hand OA physical function </w:t>
      </w:r>
      <w:r w:rsidR="00AF46F6" w:rsidRPr="00D6013B">
        <w:rPr>
          <w:rFonts w:ascii="Arial" w:hAnsi="Arial" w:cs="Arial"/>
          <w:sz w:val="24"/>
          <w:szCs w:val="24"/>
          <w:lang w:val="en-US"/>
        </w:rPr>
        <w:t>subscale</w:t>
      </w:r>
      <w:r w:rsidR="0025170D" w:rsidRPr="00D6013B">
        <w:rPr>
          <w:rFonts w:ascii="Arial" w:hAnsi="Arial" w:cs="Arial"/>
          <w:sz w:val="24"/>
          <w:szCs w:val="24"/>
          <w:lang w:val="en-US"/>
        </w:rPr>
        <w:t>,</w:t>
      </w:r>
      <w:r w:rsidR="00AF46F6" w:rsidRPr="00D6013B">
        <w:rPr>
          <w:rFonts w:ascii="Arial" w:hAnsi="Arial" w:cs="Arial"/>
          <w:sz w:val="24"/>
          <w:szCs w:val="24"/>
          <w:lang w:val="en-US"/>
        </w:rPr>
        <w:t xml:space="preserve"> </w:t>
      </w:r>
      <w:r w:rsidR="0025170D" w:rsidRPr="00D6013B">
        <w:rPr>
          <w:rFonts w:ascii="Arial" w:hAnsi="Arial" w:cs="Arial"/>
          <w:sz w:val="24"/>
          <w:szCs w:val="24"/>
          <w:lang w:val="en-US"/>
        </w:rPr>
        <w:t>which is a v</w:t>
      </w:r>
      <w:r w:rsidR="003D6081" w:rsidRPr="00D6013B">
        <w:rPr>
          <w:rFonts w:ascii="Arial" w:hAnsi="Arial" w:cs="Arial"/>
          <w:sz w:val="24"/>
          <w:szCs w:val="24"/>
          <w:lang w:val="en-US"/>
        </w:rPr>
        <w:t>alidated, reliable, standardized and patient-centered</w:t>
      </w:r>
      <w:r w:rsidR="0025170D" w:rsidRPr="00D6013B">
        <w:rPr>
          <w:rFonts w:ascii="Arial" w:hAnsi="Arial" w:cs="Arial"/>
          <w:sz w:val="24"/>
          <w:szCs w:val="24"/>
          <w:lang w:val="en-US"/>
        </w:rPr>
        <w:t xml:space="preserve"> index</w:t>
      </w:r>
      <w:r w:rsidR="003D6081" w:rsidRPr="00D6013B">
        <w:rPr>
          <w:rFonts w:ascii="Arial" w:hAnsi="Arial" w:cs="Arial"/>
          <w:sz w:val="24"/>
          <w:szCs w:val="24"/>
          <w:lang w:val="en-US"/>
        </w:rPr>
        <w:t xml:space="preserve"> for physical function</w:t>
      </w:r>
      <w:r w:rsidR="0025170D" w:rsidRPr="00D6013B">
        <w:rPr>
          <w:rFonts w:ascii="Arial" w:hAnsi="Arial" w:cs="Arial"/>
          <w:sz w:val="24"/>
          <w:szCs w:val="24"/>
          <w:lang w:val="en-US"/>
        </w:rPr>
        <w:t>,</w:t>
      </w:r>
      <w:r w:rsidR="003D6081" w:rsidRPr="00D6013B">
        <w:rPr>
          <w:rFonts w:ascii="Arial" w:hAnsi="Arial" w:cs="Arial"/>
          <w:sz w:val="24"/>
          <w:szCs w:val="24"/>
          <w:lang w:val="en-US"/>
        </w:rPr>
        <w:t xml:space="preserve"> was used to assess the self-reported functional status of </w:t>
      </w:r>
      <w:r w:rsidR="00A76B99" w:rsidRPr="00D6013B">
        <w:rPr>
          <w:rFonts w:ascii="Arial" w:hAnsi="Arial" w:cs="Arial"/>
          <w:sz w:val="24"/>
          <w:szCs w:val="24"/>
          <w:lang w:val="en-US"/>
        </w:rPr>
        <w:t>all the</w:t>
      </w:r>
      <w:r w:rsidR="007B681B" w:rsidRPr="00D6013B">
        <w:rPr>
          <w:rFonts w:ascii="Arial" w:hAnsi="Arial" w:cs="Arial"/>
          <w:sz w:val="24"/>
          <w:szCs w:val="24"/>
          <w:lang w:val="en-US"/>
        </w:rPr>
        <w:t xml:space="preserve"> </w:t>
      </w:r>
      <w:r w:rsidR="003D6081" w:rsidRPr="00D6013B">
        <w:rPr>
          <w:rFonts w:ascii="Arial" w:hAnsi="Arial" w:cs="Arial"/>
          <w:sz w:val="24"/>
          <w:szCs w:val="24"/>
          <w:lang w:val="en-US"/>
        </w:rPr>
        <w:t>participants. Since</w:t>
      </w:r>
      <w:r w:rsidR="005826EE" w:rsidRPr="00D6013B">
        <w:rPr>
          <w:rFonts w:ascii="Arial" w:hAnsi="Arial" w:cs="Arial"/>
          <w:sz w:val="24"/>
          <w:szCs w:val="24"/>
          <w:lang w:val="en-US"/>
        </w:rPr>
        <w:t xml:space="preserve"> it is possible that</w:t>
      </w:r>
      <w:r w:rsidR="003D6081" w:rsidRPr="00D6013B">
        <w:rPr>
          <w:rFonts w:ascii="Arial" w:hAnsi="Arial" w:cs="Arial"/>
          <w:sz w:val="24"/>
          <w:szCs w:val="24"/>
          <w:lang w:val="en-US"/>
        </w:rPr>
        <w:t xml:space="preserve"> self-reported measures of physical function </w:t>
      </w:r>
      <w:r w:rsidR="003E641B" w:rsidRPr="00D6013B">
        <w:rPr>
          <w:rFonts w:ascii="Arial" w:hAnsi="Arial" w:cs="Arial"/>
          <w:sz w:val="24"/>
          <w:szCs w:val="24"/>
          <w:lang w:val="en-US"/>
        </w:rPr>
        <w:t xml:space="preserve">could </w:t>
      </w:r>
      <w:r w:rsidR="003E641B" w:rsidRPr="00D6013B">
        <w:rPr>
          <w:rFonts w:ascii="Arial" w:hAnsi="Arial" w:cs="Arial"/>
          <w:sz w:val="24"/>
          <w:szCs w:val="24"/>
          <w:lang w:val="en-US"/>
        </w:rPr>
        <w:lastRenderedPageBreak/>
        <w:t>be</w:t>
      </w:r>
      <w:r w:rsidR="003D6081" w:rsidRPr="00D6013B">
        <w:rPr>
          <w:rFonts w:ascii="Arial" w:hAnsi="Arial" w:cs="Arial"/>
          <w:sz w:val="24"/>
          <w:szCs w:val="24"/>
          <w:lang w:val="en-US"/>
        </w:rPr>
        <w:t xml:space="preserve"> affected by cultural, educational, psychological, health, and cognitive variables, </w:t>
      </w:r>
      <w:r w:rsidRPr="00D6013B">
        <w:rPr>
          <w:rFonts w:ascii="Arial" w:hAnsi="Arial" w:cs="Arial"/>
          <w:sz w:val="24"/>
          <w:szCs w:val="24"/>
          <w:lang w:val="en-US"/>
        </w:rPr>
        <w:t>w</w:t>
      </w:r>
      <w:r>
        <w:rPr>
          <w:rFonts w:ascii="Arial" w:hAnsi="Arial" w:cs="Arial"/>
          <w:sz w:val="24"/>
          <w:szCs w:val="24"/>
          <w:lang w:val="en-US"/>
        </w:rPr>
        <w:t>e</w:t>
      </w:r>
      <w:r w:rsidRPr="00D6013B">
        <w:rPr>
          <w:rFonts w:ascii="Arial" w:hAnsi="Arial" w:cs="Arial"/>
          <w:sz w:val="24"/>
          <w:szCs w:val="24"/>
          <w:lang w:val="en-US"/>
        </w:rPr>
        <w:t xml:space="preserve"> also u</w:t>
      </w:r>
      <w:r>
        <w:rPr>
          <w:rFonts w:ascii="Arial" w:hAnsi="Arial" w:cs="Arial"/>
          <w:sz w:val="24"/>
          <w:szCs w:val="24"/>
          <w:lang w:val="en-US"/>
        </w:rPr>
        <w:t>s</w:t>
      </w:r>
      <w:r w:rsidRPr="00D6013B">
        <w:rPr>
          <w:rFonts w:ascii="Arial" w:hAnsi="Arial" w:cs="Arial"/>
          <w:sz w:val="24"/>
          <w:szCs w:val="24"/>
          <w:lang w:val="en-US"/>
        </w:rPr>
        <w:t xml:space="preserve">ed </w:t>
      </w:r>
      <w:r w:rsidR="00252600" w:rsidRPr="00D6013B">
        <w:rPr>
          <w:rFonts w:ascii="Arial" w:hAnsi="Arial" w:cs="Arial"/>
          <w:sz w:val="24"/>
          <w:szCs w:val="24"/>
          <w:lang w:val="en-US"/>
        </w:rPr>
        <w:t>hand grip strength</w:t>
      </w:r>
      <w:r w:rsidR="003D6081" w:rsidRPr="00D6013B">
        <w:rPr>
          <w:rFonts w:ascii="Arial" w:hAnsi="Arial" w:cs="Arial"/>
          <w:sz w:val="24"/>
          <w:szCs w:val="24"/>
          <w:lang w:val="en-US"/>
        </w:rPr>
        <w:t xml:space="preserve"> as a performance-based physical function </w:t>
      </w:r>
      <w:r w:rsidR="00A76B99" w:rsidRPr="00D6013B">
        <w:rPr>
          <w:rFonts w:ascii="Arial" w:hAnsi="Arial" w:cs="Arial"/>
          <w:sz w:val="24"/>
          <w:szCs w:val="24"/>
          <w:lang w:val="en-US"/>
        </w:rPr>
        <w:t xml:space="preserve">measure </w:t>
      </w:r>
      <w:r w:rsidR="003D6081" w:rsidRPr="00D6013B">
        <w:rPr>
          <w:rFonts w:ascii="Arial" w:hAnsi="Arial" w:cs="Arial"/>
          <w:sz w:val="24"/>
          <w:szCs w:val="24"/>
          <w:lang w:val="en-US"/>
        </w:rPr>
        <w:t>(</w:t>
      </w:r>
      <w:r w:rsidR="00264D4F" w:rsidRPr="00D6013B">
        <w:rPr>
          <w:rFonts w:ascii="Arial" w:hAnsi="Arial" w:cs="Arial"/>
          <w:sz w:val="24"/>
          <w:szCs w:val="24"/>
          <w:lang w:val="en-US"/>
        </w:rPr>
        <w:t>18</w:t>
      </w:r>
      <w:r w:rsidR="003D6081" w:rsidRPr="00D6013B">
        <w:rPr>
          <w:rFonts w:ascii="Arial" w:hAnsi="Arial" w:cs="Arial"/>
          <w:sz w:val="24"/>
          <w:szCs w:val="24"/>
          <w:lang w:val="en-US"/>
        </w:rPr>
        <w:t xml:space="preserve">). </w:t>
      </w:r>
    </w:p>
    <w:p w:rsidR="001F7520" w:rsidRDefault="00A76B99" w:rsidP="009924C2">
      <w:pPr>
        <w:shd w:val="clear" w:color="auto" w:fill="FFFFFF"/>
        <w:spacing w:after="0" w:line="480" w:lineRule="auto"/>
        <w:jc w:val="both"/>
        <w:textAlignment w:val="baseline"/>
        <w:rPr>
          <w:rFonts w:ascii="Arial" w:hAnsi="Arial" w:cs="Arial"/>
          <w:sz w:val="24"/>
          <w:szCs w:val="24"/>
          <w:lang w:val="en-US"/>
        </w:rPr>
      </w:pPr>
      <w:r w:rsidRPr="00D6013B">
        <w:rPr>
          <w:rFonts w:ascii="Arial" w:hAnsi="Arial" w:cs="Arial"/>
          <w:sz w:val="24"/>
          <w:szCs w:val="24"/>
          <w:lang w:val="en-US"/>
        </w:rPr>
        <w:t xml:space="preserve">Anxiety </w:t>
      </w:r>
      <w:r w:rsidR="003D6081" w:rsidRPr="00D6013B">
        <w:rPr>
          <w:rFonts w:ascii="Arial" w:hAnsi="Arial" w:cs="Arial"/>
          <w:sz w:val="24"/>
          <w:szCs w:val="24"/>
          <w:lang w:val="en-US"/>
        </w:rPr>
        <w:t xml:space="preserve">and </w:t>
      </w:r>
      <w:r w:rsidR="009E1513">
        <w:rPr>
          <w:rFonts w:ascii="Arial" w:hAnsi="Arial" w:cs="Arial"/>
          <w:sz w:val="24"/>
          <w:szCs w:val="24"/>
          <w:lang w:val="en-US"/>
        </w:rPr>
        <w:t xml:space="preserve">symptoms of </w:t>
      </w:r>
      <w:r w:rsidR="003D6081" w:rsidRPr="00D6013B">
        <w:rPr>
          <w:rFonts w:ascii="Arial" w:hAnsi="Arial" w:cs="Arial"/>
          <w:sz w:val="24"/>
          <w:szCs w:val="24"/>
          <w:lang w:val="en-US"/>
        </w:rPr>
        <w:t>depressive</w:t>
      </w:r>
      <w:r w:rsidR="001F04B3" w:rsidRPr="00D6013B">
        <w:rPr>
          <w:rFonts w:ascii="Arial" w:hAnsi="Arial" w:cs="Arial"/>
          <w:sz w:val="24"/>
          <w:szCs w:val="24"/>
          <w:lang w:val="en-US"/>
        </w:rPr>
        <w:t>, as well as stroke and osteoporosis,</w:t>
      </w:r>
      <w:r w:rsidR="003D6081" w:rsidRPr="00D6013B">
        <w:rPr>
          <w:rFonts w:ascii="Arial" w:hAnsi="Arial" w:cs="Arial"/>
          <w:sz w:val="24"/>
          <w:szCs w:val="24"/>
          <w:lang w:val="en-US"/>
        </w:rPr>
        <w:t xml:space="preserve"> are independent</w:t>
      </w:r>
      <w:r w:rsidR="00AB26EE" w:rsidRPr="00D6013B">
        <w:rPr>
          <w:rFonts w:ascii="Arial" w:hAnsi="Arial" w:cs="Arial"/>
          <w:sz w:val="24"/>
          <w:szCs w:val="24"/>
          <w:lang w:val="en-US"/>
        </w:rPr>
        <w:t>ly</w:t>
      </w:r>
      <w:r w:rsidR="003D6081" w:rsidRPr="00D6013B">
        <w:rPr>
          <w:rFonts w:ascii="Arial" w:hAnsi="Arial" w:cs="Arial"/>
          <w:sz w:val="24"/>
          <w:szCs w:val="24"/>
          <w:lang w:val="en-US"/>
        </w:rPr>
        <w:t xml:space="preserve"> </w:t>
      </w:r>
      <w:r w:rsidR="00AB26EE" w:rsidRPr="00D6013B">
        <w:rPr>
          <w:rFonts w:ascii="Arial" w:hAnsi="Arial" w:cs="Arial"/>
          <w:sz w:val="24"/>
          <w:szCs w:val="24"/>
          <w:lang w:val="en-US"/>
        </w:rPr>
        <w:t>associated</w:t>
      </w:r>
      <w:r w:rsidR="003D6081" w:rsidRPr="00D6013B">
        <w:rPr>
          <w:rFonts w:ascii="Arial" w:hAnsi="Arial" w:cs="Arial"/>
          <w:sz w:val="24"/>
          <w:szCs w:val="24"/>
          <w:lang w:val="en-US"/>
        </w:rPr>
        <w:t xml:space="preserve"> </w:t>
      </w:r>
      <w:r w:rsidR="009E1513">
        <w:rPr>
          <w:rFonts w:ascii="Arial" w:hAnsi="Arial" w:cs="Arial"/>
          <w:sz w:val="24"/>
          <w:szCs w:val="24"/>
          <w:lang w:val="en-US"/>
        </w:rPr>
        <w:t>with</w:t>
      </w:r>
      <w:r w:rsidRPr="00D6013B">
        <w:rPr>
          <w:rFonts w:ascii="Arial" w:hAnsi="Arial" w:cs="Arial"/>
          <w:sz w:val="24"/>
          <w:szCs w:val="24"/>
          <w:lang w:val="en-US"/>
        </w:rPr>
        <w:t xml:space="preserve"> </w:t>
      </w:r>
      <w:r w:rsidR="003D071F" w:rsidRPr="00D6013B">
        <w:rPr>
          <w:rFonts w:ascii="Arial" w:hAnsi="Arial" w:cs="Arial"/>
          <w:sz w:val="24"/>
          <w:szCs w:val="24"/>
          <w:lang w:val="en-US"/>
        </w:rPr>
        <w:t>more impaired</w:t>
      </w:r>
      <w:r w:rsidR="003D6081" w:rsidRPr="00D6013B">
        <w:rPr>
          <w:rFonts w:ascii="Arial" w:hAnsi="Arial" w:cs="Arial"/>
          <w:sz w:val="24"/>
          <w:szCs w:val="24"/>
          <w:lang w:val="en-US"/>
        </w:rPr>
        <w:t xml:space="preserve"> </w:t>
      </w:r>
      <w:r w:rsidRPr="00D6013B">
        <w:rPr>
          <w:rFonts w:ascii="Arial" w:hAnsi="Arial" w:cs="Arial"/>
          <w:sz w:val="24"/>
          <w:szCs w:val="24"/>
          <w:lang w:val="en-US"/>
        </w:rPr>
        <w:t>self-reported physical function</w:t>
      </w:r>
      <w:r w:rsidR="003D6081" w:rsidRPr="00D6013B">
        <w:rPr>
          <w:rFonts w:ascii="Arial" w:hAnsi="Arial" w:cs="Arial"/>
          <w:sz w:val="24"/>
          <w:szCs w:val="24"/>
          <w:lang w:val="en-US"/>
        </w:rPr>
        <w:t xml:space="preserve">, </w:t>
      </w:r>
      <w:r w:rsidRPr="00D6013B">
        <w:rPr>
          <w:rFonts w:ascii="Arial" w:hAnsi="Arial" w:cs="Arial"/>
          <w:sz w:val="24"/>
          <w:szCs w:val="24"/>
          <w:lang w:val="en-US"/>
        </w:rPr>
        <w:t xml:space="preserve">but </w:t>
      </w:r>
      <w:r w:rsidR="001F04B3" w:rsidRPr="00D6013B">
        <w:rPr>
          <w:rFonts w:ascii="Arial" w:hAnsi="Arial" w:cs="Arial"/>
          <w:sz w:val="24"/>
          <w:szCs w:val="24"/>
          <w:lang w:val="en-US"/>
        </w:rPr>
        <w:t xml:space="preserve">only </w:t>
      </w:r>
      <w:r w:rsidR="009E1513">
        <w:rPr>
          <w:rFonts w:ascii="Arial" w:hAnsi="Arial" w:cs="Arial"/>
          <w:sz w:val="24"/>
          <w:szCs w:val="24"/>
          <w:lang w:val="en-US"/>
        </w:rPr>
        <w:t xml:space="preserve">symptoms of </w:t>
      </w:r>
      <w:r w:rsidR="001F04B3" w:rsidRPr="00D6013B">
        <w:rPr>
          <w:rFonts w:ascii="Arial" w:hAnsi="Arial" w:cs="Arial"/>
          <w:sz w:val="24"/>
          <w:szCs w:val="24"/>
          <w:lang w:val="en-US"/>
        </w:rPr>
        <w:t>depressi</w:t>
      </w:r>
      <w:r w:rsidR="009E1513">
        <w:rPr>
          <w:rFonts w:ascii="Arial" w:hAnsi="Arial" w:cs="Arial"/>
          <w:sz w:val="24"/>
          <w:szCs w:val="24"/>
          <w:lang w:val="en-US"/>
        </w:rPr>
        <w:t>on</w:t>
      </w:r>
      <w:r w:rsidR="001F04B3" w:rsidRPr="00D6013B">
        <w:rPr>
          <w:rFonts w:ascii="Arial" w:hAnsi="Arial" w:cs="Arial"/>
          <w:sz w:val="24"/>
          <w:szCs w:val="24"/>
          <w:lang w:val="en-US"/>
        </w:rPr>
        <w:t xml:space="preserve"> and osteoporosis </w:t>
      </w:r>
      <w:r w:rsidR="003D6081" w:rsidRPr="00D6013B">
        <w:rPr>
          <w:rFonts w:ascii="Arial" w:hAnsi="Arial" w:cs="Arial"/>
          <w:sz w:val="24"/>
          <w:szCs w:val="24"/>
          <w:lang w:val="en-US"/>
        </w:rPr>
        <w:t xml:space="preserve">are significantly associated </w:t>
      </w:r>
      <w:r w:rsidR="009E1513">
        <w:rPr>
          <w:rFonts w:ascii="Arial" w:hAnsi="Arial" w:cs="Arial"/>
          <w:sz w:val="24"/>
          <w:szCs w:val="24"/>
          <w:lang w:val="en-US"/>
        </w:rPr>
        <w:t>with</w:t>
      </w:r>
      <w:r w:rsidR="003D6081" w:rsidRPr="00D6013B">
        <w:rPr>
          <w:rFonts w:ascii="Arial" w:hAnsi="Arial" w:cs="Arial"/>
          <w:sz w:val="24"/>
          <w:szCs w:val="24"/>
          <w:lang w:val="en-US"/>
        </w:rPr>
        <w:t xml:space="preserve"> </w:t>
      </w:r>
      <w:r w:rsidR="003D071F" w:rsidRPr="00D6013B">
        <w:rPr>
          <w:rFonts w:ascii="Arial" w:hAnsi="Arial" w:cs="Arial"/>
          <w:sz w:val="24"/>
          <w:szCs w:val="24"/>
          <w:lang w:val="en-US"/>
        </w:rPr>
        <w:t xml:space="preserve">less </w:t>
      </w:r>
      <w:r w:rsidR="00252600" w:rsidRPr="00D6013B">
        <w:rPr>
          <w:rFonts w:ascii="Arial" w:hAnsi="Arial" w:cs="Arial"/>
          <w:sz w:val="24"/>
          <w:szCs w:val="24"/>
          <w:lang w:val="en-US"/>
        </w:rPr>
        <w:t>grip strength</w:t>
      </w:r>
      <w:r w:rsidR="003D6081" w:rsidRPr="00D6013B">
        <w:rPr>
          <w:rFonts w:ascii="Arial" w:hAnsi="Arial" w:cs="Arial"/>
          <w:sz w:val="24"/>
          <w:szCs w:val="24"/>
          <w:lang w:val="en-US"/>
        </w:rPr>
        <w:t xml:space="preserve">. These results </w:t>
      </w:r>
      <w:r w:rsidR="001F7520">
        <w:rPr>
          <w:rFonts w:ascii="Arial" w:hAnsi="Arial" w:cs="Arial"/>
          <w:sz w:val="24"/>
          <w:szCs w:val="24"/>
          <w:lang w:val="en-US"/>
        </w:rPr>
        <w:t xml:space="preserve">warrant </w:t>
      </w:r>
      <w:r w:rsidR="003D6081" w:rsidRPr="00D6013B">
        <w:rPr>
          <w:rFonts w:ascii="Arial" w:hAnsi="Arial" w:cs="Arial"/>
          <w:sz w:val="24"/>
          <w:szCs w:val="24"/>
          <w:lang w:val="en-US"/>
        </w:rPr>
        <w:t>careful consideration, because patients</w:t>
      </w:r>
      <w:r w:rsidRPr="00D6013B">
        <w:rPr>
          <w:rFonts w:ascii="Arial" w:hAnsi="Arial" w:cs="Arial"/>
          <w:sz w:val="24"/>
          <w:szCs w:val="24"/>
          <w:lang w:val="en-US"/>
        </w:rPr>
        <w:t>’</w:t>
      </w:r>
      <w:r w:rsidR="003D6081" w:rsidRPr="00D6013B">
        <w:rPr>
          <w:rFonts w:ascii="Arial" w:hAnsi="Arial" w:cs="Arial"/>
          <w:sz w:val="24"/>
          <w:szCs w:val="24"/>
          <w:lang w:val="en-US"/>
        </w:rPr>
        <w:t xml:space="preserve"> </w:t>
      </w:r>
      <w:r w:rsidRPr="00D6013B">
        <w:rPr>
          <w:rFonts w:ascii="Arial" w:hAnsi="Arial" w:cs="Arial"/>
          <w:sz w:val="24"/>
          <w:szCs w:val="24"/>
          <w:lang w:val="en-US"/>
        </w:rPr>
        <w:t xml:space="preserve">emotional health </w:t>
      </w:r>
      <w:r w:rsidR="003D6081" w:rsidRPr="00D6013B">
        <w:rPr>
          <w:rFonts w:ascii="Arial" w:hAnsi="Arial" w:cs="Arial"/>
          <w:sz w:val="24"/>
          <w:szCs w:val="24"/>
          <w:lang w:val="en-US"/>
        </w:rPr>
        <w:t xml:space="preserve">might affect </w:t>
      </w:r>
      <w:r w:rsidRPr="00D6013B">
        <w:rPr>
          <w:rFonts w:ascii="Arial" w:hAnsi="Arial" w:cs="Arial"/>
          <w:sz w:val="24"/>
          <w:szCs w:val="24"/>
          <w:lang w:val="en-US"/>
        </w:rPr>
        <w:t xml:space="preserve">the </w:t>
      </w:r>
      <w:r w:rsidR="003D6081" w:rsidRPr="00D6013B">
        <w:rPr>
          <w:rFonts w:ascii="Arial" w:hAnsi="Arial" w:cs="Arial"/>
          <w:sz w:val="24"/>
          <w:szCs w:val="24"/>
          <w:lang w:val="en-US"/>
        </w:rPr>
        <w:t xml:space="preserve">perception of </w:t>
      </w:r>
      <w:r w:rsidRPr="00D6013B">
        <w:rPr>
          <w:rFonts w:ascii="Arial" w:hAnsi="Arial" w:cs="Arial"/>
          <w:sz w:val="24"/>
          <w:szCs w:val="24"/>
          <w:lang w:val="en-US"/>
        </w:rPr>
        <w:t>being able</w:t>
      </w:r>
      <w:r w:rsidR="00DD5792" w:rsidRPr="00D6013B">
        <w:rPr>
          <w:rFonts w:ascii="Arial" w:hAnsi="Arial" w:cs="Arial"/>
          <w:sz w:val="24"/>
          <w:szCs w:val="24"/>
          <w:lang w:val="en-US"/>
        </w:rPr>
        <w:t xml:space="preserve"> to function. </w:t>
      </w:r>
      <w:r w:rsidR="00BF37FF" w:rsidRPr="00D6013B">
        <w:rPr>
          <w:rFonts w:ascii="Arial" w:hAnsi="Arial" w:cs="Arial"/>
          <w:sz w:val="24"/>
          <w:szCs w:val="24"/>
          <w:lang w:val="en-US"/>
        </w:rPr>
        <w:t xml:space="preserve">We believe that patient-reported outcome </w:t>
      </w:r>
      <w:r w:rsidR="004908DB" w:rsidRPr="00D6013B">
        <w:rPr>
          <w:rFonts w:ascii="Arial" w:hAnsi="Arial" w:cs="Arial"/>
          <w:sz w:val="24"/>
          <w:szCs w:val="24"/>
          <w:lang w:val="en-US"/>
        </w:rPr>
        <w:t>tell us more</w:t>
      </w:r>
      <w:r w:rsidR="00BF37FF" w:rsidRPr="00D6013B">
        <w:rPr>
          <w:rFonts w:ascii="Arial" w:hAnsi="Arial" w:cs="Arial"/>
          <w:sz w:val="24"/>
          <w:szCs w:val="24"/>
          <w:lang w:val="en-US"/>
        </w:rPr>
        <w:t xml:space="preserve"> about the impact of hand OA than </w:t>
      </w:r>
      <w:r w:rsidR="00252600" w:rsidRPr="00D6013B">
        <w:rPr>
          <w:rFonts w:ascii="Arial" w:hAnsi="Arial" w:cs="Arial"/>
          <w:sz w:val="24"/>
          <w:szCs w:val="24"/>
          <w:lang w:val="en-US"/>
        </w:rPr>
        <w:t>grip strength</w:t>
      </w:r>
      <w:r w:rsidR="003E1E17" w:rsidRPr="00D6013B">
        <w:rPr>
          <w:rFonts w:ascii="Arial" w:hAnsi="Arial" w:cs="Arial"/>
          <w:sz w:val="24"/>
          <w:szCs w:val="24"/>
          <w:lang w:val="en-US"/>
        </w:rPr>
        <w:t xml:space="preserve">, </w:t>
      </w:r>
      <w:r w:rsidR="001F7520">
        <w:rPr>
          <w:rFonts w:ascii="Arial" w:hAnsi="Arial" w:cs="Arial"/>
          <w:sz w:val="24"/>
          <w:szCs w:val="24"/>
          <w:lang w:val="en-US"/>
        </w:rPr>
        <w:t>which</w:t>
      </w:r>
      <w:r w:rsidR="00BF37FF" w:rsidRPr="00D6013B">
        <w:rPr>
          <w:rFonts w:ascii="Arial" w:hAnsi="Arial" w:cs="Arial"/>
          <w:sz w:val="24"/>
          <w:szCs w:val="24"/>
          <w:lang w:val="en-US"/>
        </w:rPr>
        <w:t xml:space="preserve"> measures only </w:t>
      </w:r>
      <w:r w:rsidR="004908DB" w:rsidRPr="00D6013B">
        <w:rPr>
          <w:rFonts w:ascii="Arial" w:hAnsi="Arial" w:cs="Arial"/>
          <w:sz w:val="24"/>
          <w:szCs w:val="24"/>
          <w:lang w:val="en-US"/>
        </w:rPr>
        <w:t>a</w:t>
      </w:r>
      <w:r w:rsidR="00BF37FF" w:rsidRPr="00D6013B">
        <w:rPr>
          <w:rFonts w:ascii="Arial" w:hAnsi="Arial" w:cs="Arial"/>
          <w:sz w:val="24"/>
          <w:szCs w:val="24"/>
          <w:lang w:val="en-US"/>
        </w:rPr>
        <w:t xml:space="preserve"> single </w:t>
      </w:r>
      <w:r w:rsidR="00986741" w:rsidRPr="00D6013B">
        <w:rPr>
          <w:rFonts w:ascii="Arial" w:hAnsi="Arial" w:cs="Arial"/>
          <w:sz w:val="24"/>
          <w:szCs w:val="24"/>
          <w:lang w:val="en-US"/>
        </w:rPr>
        <w:t>task</w:t>
      </w:r>
      <w:r w:rsidR="00BF37FF" w:rsidRPr="00D6013B">
        <w:rPr>
          <w:rFonts w:ascii="Arial" w:hAnsi="Arial" w:cs="Arial"/>
          <w:sz w:val="24"/>
          <w:szCs w:val="24"/>
          <w:lang w:val="en-US"/>
        </w:rPr>
        <w:t>. Indeed, w</w:t>
      </w:r>
      <w:r w:rsidR="00DD5792" w:rsidRPr="00D6013B">
        <w:rPr>
          <w:rFonts w:ascii="Arial" w:hAnsi="Arial" w:cs="Arial"/>
          <w:sz w:val="24"/>
          <w:szCs w:val="24"/>
          <w:lang w:val="en-US"/>
        </w:rPr>
        <w:t xml:space="preserve">hile </w:t>
      </w:r>
      <w:r w:rsidR="00252600" w:rsidRPr="00D6013B">
        <w:rPr>
          <w:rFonts w:ascii="Arial" w:hAnsi="Arial" w:cs="Arial"/>
          <w:sz w:val="24"/>
          <w:szCs w:val="24"/>
          <w:lang w:val="en-US"/>
        </w:rPr>
        <w:t>grip strength</w:t>
      </w:r>
      <w:r w:rsidR="003D6081" w:rsidRPr="00D6013B">
        <w:rPr>
          <w:rFonts w:ascii="Arial" w:hAnsi="Arial" w:cs="Arial"/>
          <w:sz w:val="24"/>
          <w:szCs w:val="24"/>
          <w:lang w:val="en-US"/>
        </w:rPr>
        <w:t xml:space="preserve"> measures the capacity </w:t>
      </w:r>
      <w:r w:rsidR="00DD5792" w:rsidRPr="00D6013B">
        <w:rPr>
          <w:rFonts w:ascii="Arial" w:hAnsi="Arial" w:cs="Arial"/>
          <w:sz w:val="24"/>
          <w:szCs w:val="24"/>
          <w:lang w:val="en-US"/>
        </w:rPr>
        <w:t xml:space="preserve">and the willingness </w:t>
      </w:r>
      <w:r w:rsidR="003D6081" w:rsidRPr="00D6013B">
        <w:rPr>
          <w:rFonts w:ascii="Arial" w:hAnsi="Arial" w:cs="Arial"/>
          <w:sz w:val="24"/>
          <w:szCs w:val="24"/>
          <w:lang w:val="en-US"/>
        </w:rPr>
        <w:t xml:space="preserve">of a person to perform </w:t>
      </w:r>
      <w:r w:rsidR="004908DB" w:rsidRPr="00D6013B">
        <w:rPr>
          <w:rFonts w:ascii="Arial" w:hAnsi="Arial" w:cs="Arial"/>
          <w:sz w:val="24"/>
          <w:szCs w:val="24"/>
          <w:lang w:val="en-US"/>
        </w:rPr>
        <w:t xml:space="preserve">a </w:t>
      </w:r>
      <w:r w:rsidR="003D6081" w:rsidRPr="00D6013B">
        <w:rPr>
          <w:rFonts w:ascii="Arial" w:hAnsi="Arial" w:cs="Arial"/>
          <w:sz w:val="24"/>
          <w:szCs w:val="24"/>
          <w:lang w:val="en-US"/>
        </w:rPr>
        <w:t xml:space="preserve">task, the AUSCAN </w:t>
      </w:r>
      <w:r w:rsidR="001F7520">
        <w:rPr>
          <w:rFonts w:ascii="Arial" w:hAnsi="Arial" w:cs="Arial"/>
          <w:sz w:val="24"/>
          <w:szCs w:val="24"/>
          <w:lang w:val="en-US"/>
        </w:rPr>
        <w:t xml:space="preserve">for hand OA </w:t>
      </w:r>
      <w:r w:rsidR="003D6081" w:rsidRPr="00D6013B">
        <w:rPr>
          <w:rFonts w:ascii="Arial" w:hAnsi="Arial" w:cs="Arial"/>
          <w:sz w:val="24"/>
          <w:szCs w:val="24"/>
          <w:lang w:val="en-US"/>
        </w:rPr>
        <w:t xml:space="preserve">physical </w:t>
      </w:r>
      <w:r w:rsidR="001F7520">
        <w:rPr>
          <w:rFonts w:ascii="Arial" w:hAnsi="Arial" w:cs="Arial"/>
          <w:sz w:val="24"/>
          <w:szCs w:val="24"/>
          <w:lang w:val="en-US"/>
        </w:rPr>
        <w:t>function sub</w:t>
      </w:r>
      <w:r w:rsidR="004908DB" w:rsidRPr="00D6013B">
        <w:rPr>
          <w:rFonts w:ascii="Arial" w:hAnsi="Arial" w:cs="Arial"/>
          <w:sz w:val="24"/>
          <w:szCs w:val="24"/>
          <w:lang w:val="en-US"/>
        </w:rPr>
        <w:t xml:space="preserve">scale </w:t>
      </w:r>
      <w:r w:rsidR="003D6081" w:rsidRPr="00D6013B">
        <w:rPr>
          <w:rFonts w:ascii="Arial" w:hAnsi="Arial" w:cs="Arial"/>
          <w:sz w:val="24"/>
          <w:szCs w:val="24"/>
          <w:lang w:val="en-US"/>
        </w:rPr>
        <w:t xml:space="preserve">measures function from the perspective of </w:t>
      </w:r>
      <w:r w:rsidR="004908DB" w:rsidRPr="00D6013B">
        <w:rPr>
          <w:rFonts w:ascii="Arial" w:hAnsi="Arial" w:cs="Arial"/>
          <w:sz w:val="24"/>
          <w:szCs w:val="24"/>
          <w:lang w:val="en-US"/>
        </w:rPr>
        <w:t>a</w:t>
      </w:r>
      <w:r w:rsidR="003D6081" w:rsidRPr="00D6013B">
        <w:rPr>
          <w:rFonts w:ascii="Arial" w:hAnsi="Arial" w:cs="Arial"/>
          <w:sz w:val="24"/>
          <w:szCs w:val="24"/>
          <w:lang w:val="en-US"/>
        </w:rPr>
        <w:t xml:space="preserve"> person’s daily life</w:t>
      </w:r>
      <w:r w:rsidR="001F7520">
        <w:rPr>
          <w:rFonts w:ascii="Arial" w:hAnsi="Arial" w:cs="Arial"/>
          <w:sz w:val="24"/>
          <w:szCs w:val="24"/>
          <w:lang w:val="en-US"/>
        </w:rPr>
        <w:t>,</w:t>
      </w:r>
      <w:r w:rsidR="003D6081" w:rsidRPr="00D6013B">
        <w:rPr>
          <w:rFonts w:ascii="Arial" w:hAnsi="Arial" w:cs="Arial"/>
          <w:sz w:val="24"/>
          <w:szCs w:val="24"/>
          <w:lang w:val="en-US"/>
        </w:rPr>
        <w:t xml:space="preserve"> </w:t>
      </w:r>
      <w:r w:rsidR="004908DB" w:rsidRPr="00D6013B">
        <w:rPr>
          <w:rFonts w:ascii="Arial" w:hAnsi="Arial" w:cs="Arial"/>
          <w:sz w:val="24"/>
          <w:szCs w:val="24"/>
          <w:lang w:val="en-US"/>
        </w:rPr>
        <w:t>in which</w:t>
      </w:r>
      <w:r w:rsidR="003D6081" w:rsidRPr="00D6013B">
        <w:rPr>
          <w:rFonts w:ascii="Arial" w:hAnsi="Arial" w:cs="Arial"/>
          <w:sz w:val="24"/>
          <w:szCs w:val="24"/>
          <w:lang w:val="en-US"/>
        </w:rPr>
        <w:t xml:space="preserve"> environmental and personal factors might </w:t>
      </w:r>
      <w:r w:rsidR="00470692" w:rsidRPr="00D6013B">
        <w:rPr>
          <w:rFonts w:ascii="Arial" w:hAnsi="Arial" w:cs="Arial"/>
          <w:sz w:val="24"/>
          <w:szCs w:val="24"/>
          <w:lang w:val="en-US"/>
        </w:rPr>
        <w:t>interact</w:t>
      </w:r>
      <w:r w:rsidR="003D6081" w:rsidRPr="00D6013B">
        <w:rPr>
          <w:rFonts w:ascii="Arial" w:hAnsi="Arial" w:cs="Arial"/>
          <w:sz w:val="24"/>
          <w:szCs w:val="24"/>
          <w:lang w:val="en-US"/>
        </w:rPr>
        <w:t>.</w:t>
      </w:r>
      <w:r w:rsidR="008B638B" w:rsidRPr="00D6013B">
        <w:rPr>
          <w:rFonts w:ascii="Arial" w:hAnsi="Arial" w:cs="Arial"/>
          <w:sz w:val="24"/>
          <w:szCs w:val="24"/>
          <w:lang w:val="en-US"/>
        </w:rPr>
        <w:t xml:space="preserve"> </w:t>
      </w:r>
    </w:p>
    <w:p w:rsidR="00F75683" w:rsidRPr="00D6013B" w:rsidRDefault="008B638B" w:rsidP="009924C2">
      <w:pPr>
        <w:shd w:val="clear" w:color="auto" w:fill="FFFFFF"/>
        <w:spacing w:after="0" w:line="480" w:lineRule="auto"/>
        <w:jc w:val="both"/>
        <w:textAlignment w:val="baseline"/>
        <w:rPr>
          <w:rFonts w:ascii="Arial" w:eastAsia="Times New Roman" w:hAnsi="Arial" w:cs="Arial"/>
          <w:sz w:val="24"/>
          <w:szCs w:val="24"/>
          <w:lang w:val="en-US" w:eastAsia="it-IT"/>
        </w:rPr>
      </w:pPr>
      <w:r w:rsidRPr="00D6013B">
        <w:rPr>
          <w:rFonts w:ascii="Arial" w:hAnsi="Arial" w:cs="Arial"/>
          <w:sz w:val="24"/>
          <w:szCs w:val="24"/>
          <w:lang w:val="en-US"/>
        </w:rPr>
        <w:t>T</w:t>
      </w:r>
      <w:r w:rsidR="00470692" w:rsidRPr="00D6013B">
        <w:rPr>
          <w:rFonts w:ascii="Arial" w:hAnsi="Arial" w:cs="Arial"/>
          <w:sz w:val="24"/>
          <w:szCs w:val="24"/>
          <w:lang w:val="en-US"/>
        </w:rPr>
        <w:t>h</w:t>
      </w:r>
      <w:r w:rsidR="000841AC" w:rsidRPr="00D6013B">
        <w:rPr>
          <w:rFonts w:ascii="Arial" w:eastAsia="Times New Roman" w:hAnsi="Arial" w:cs="Arial"/>
          <w:sz w:val="24"/>
          <w:szCs w:val="24"/>
          <w:lang w:val="en-US" w:eastAsia="it-IT"/>
        </w:rPr>
        <w:t>e association of higher anxiety</w:t>
      </w:r>
      <w:r w:rsidR="005C7F42" w:rsidRPr="00D6013B">
        <w:rPr>
          <w:rFonts w:ascii="Arial" w:eastAsia="Times New Roman" w:hAnsi="Arial" w:cs="Arial"/>
          <w:sz w:val="24"/>
          <w:szCs w:val="24"/>
          <w:lang w:val="en-US" w:eastAsia="it-IT"/>
        </w:rPr>
        <w:t xml:space="preserve"> </w:t>
      </w:r>
      <w:r w:rsidR="000841AC" w:rsidRPr="00D6013B">
        <w:rPr>
          <w:rFonts w:ascii="Arial" w:eastAsia="Times New Roman" w:hAnsi="Arial" w:cs="Arial"/>
          <w:sz w:val="24"/>
          <w:szCs w:val="24"/>
          <w:lang w:val="en-US" w:eastAsia="it-IT"/>
        </w:rPr>
        <w:t xml:space="preserve">with </w:t>
      </w:r>
      <w:r w:rsidR="001F7520" w:rsidRPr="00D6013B">
        <w:rPr>
          <w:rFonts w:ascii="Arial" w:eastAsia="Times New Roman" w:hAnsi="Arial" w:cs="Arial"/>
          <w:sz w:val="24"/>
          <w:szCs w:val="24"/>
          <w:lang w:val="en-US" w:eastAsia="it-IT"/>
        </w:rPr>
        <w:t xml:space="preserve">more impaired </w:t>
      </w:r>
      <w:r w:rsidR="005C7F42" w:rsidRPr="00D6013B">
        <w:rPr>
          <w:rFonts w:ascii="Arial" w:eastAsia="Times New Roman" w:hAnsi="Arial" w:cs="Arial"/>
          <w:sz w:val="24"/>
          <w:szCs w:val="24"/>
          <w:lang w:val="en-US" w:eastAsia="it-IT"/>
        </w:rPr>
        <w:t>self-</w:t>
      </w:r>
      <w:r w:rsidR="000841AC" w:rsidRPr="00D6013B">
        <w:rPr>
          <w:rFonts w:ascii="Arial" w:eastAsia="Times New Roman" w:hAnsi="Arial" w:cs="Arial"/>
          <w:sz w:val="24"/>
          <w:szCs w:val="24"/>
          <w:lang w:val="en-US" w:eastAsia="it-IT"/>
        </w:rPr>
        <w:t xml:space="preserve">reported function could be </w:t>
      </w:r>
      <w:r w:rsidR="00DD5792" w:rsidRPr="00D6013B">
        <w:rPr>
          <w:rFonts w:ascii="Arial" w:eastAsia="Times New Roman" w:hAnsi="Arial" w:cs="Arial"/>
          <w:sz w:val="24"/>
          <w:szCs w:val="24"/>
          <w:lang w:val="en-US" w:eastAsia="it-IT"/>
        </w:rPr>
        <w:t xml:space="preserve">due to </w:t>
      </w:r>
      <w:r w:rsidR="000841AC" w:rsidRPr="00D6013B">
        <w:rPr>
          <w:rFonts w:ascii="Arial" w:eastAsia="Times New Roman" w:hAnsi="Arial" w:cs="Arial"/>
          <w:sz w:val="24"/>
          <w:szCs w:val="24"/>
          <w:lang w:val="en-US" w:eastAsia="it-IT"/>
        </w:rPr>
        <w:t xml:space="preserve">anxiety </w:t>
      </w:r>
      <w:r w:rsidR="005C7F42" w:rsidRPr="00D6013B">
        <w:rPr>
          <w:rFonts w:ascii="Arial" w:eastAsia="Times New Roman" w:hAnsi="Arial" w:cs="Arial"/>
          <w:sz w:val="24"/>
          <w:szCs w:val="24"/>
          <w:lang w:val="en-US" w:eastAsia="it-IT"/>
        </w:rPr>
        <w:t xml:space="preserve">associated </w:t>
      </w:r>
      <w:r w:rsidR="001F7520">
        <w:rPr>
          <w:rFonts w:ascii="Arial" w:eastAsia="Times New Roman" w:hAnsi="Arial" w:cs="Arial"/>
          <w:sz w:val="24"/>
          <w:szCs w:val="24"/>
          <w:lang w:val="en-US" w:eastAsia="it-IT"/>
        </w:rPr>
        <w:t>with</w:t>
      </w:r>
      <w:r w:rsidR="005C7F42" w:rsidRPr="00D6013B">
        <w:rPr>
          <w:rFonts w:ascii="Arial" w:eastAsia="Times New Roman" w:hAnsi="Arial" w:cs="Arial"/>
          <w:sz w:val="24"/>
          <w:szCs w:val="24"/>
          <w:lang w:val="en-US" w:eastAsia="it-IT"/>
        </w:rPr>
        <w:t xml:space="preserve"> anticipation of pain, </w:t>
      </w:r>
      <w:r w:rsidR="000841AC" w:rsidRPr="00D6013B">
        <w:rPr>
          <w:rFonts w:ascii="Arial" w:eastAsia="Times New Roman" w:hAnsi="Arial" w:cs="Arial"/>
          <w:sz w:val="24"/>
          <w:szCs w:val="24"/>
          <w:lang w:val="en-US" w:eastAsia="it-IT"/>
        </w:rPr>
        <w:t xml:space="preserve">and </w:t>
      </w:r>
      <w:r w:rsidR="001F7520" w:rsidRPr="00D6013B">
        <w:rPr>
          <w:rFonts w:ascii="Arial" w:eastAsia="Times New Roman" w:hAnsi="Arial" w:cs="Arial"/>
          <w:sz w:val="24"/>
          <w:szCs w:val="24"/>
          <w:lang w:val="en-US" w:eastAsia="it-IT"/>
        </w:rPr>
        <w:t>depressed individuals</w:t>
      </w:r>
      <w:r w:rsidR="001F7520">
        <w:rPr>
          <w:rFonts w:ascii="Arial" w:eastAsia="Times New Roman" w:hAnsi="Arial" w:cs="Arial"/>
          <w:sz w:val="24"/>
          <w:szCs w:val="24"/>
          <w:lang w:val="en-US" w:eastAsia="it-IT"/>
        </w:rPr>
        <w:t>’</w:t>
      </w:r>
      <w:r w:rsidR="001F7520" w:rsidRPr="00D6013B">
        <w:rPr>
          <w:rFonts w:ascii="Arial" w:eastAsia="Times New Roman" w:hAnsi="Arial" w:cs="Arial"/>
          <w:sz w:val="24"/>
          <w:szCs w:val="24"/>
          <w:lang w:val="en-US" w:eastAsia="it-IT"/>
        </w:rPr>
        <w:t xml:space="preserve"> </w:t>
      </w:r>
      <w:r w:rsidR="005C7F42" w:rsidRPr="00D6013B">
        <w:rPr>
          <w:rFonts w:ascii="Arial" w:eastAsia="Times New Roman" w:hAnsi="Arial" w:cs="Arial"/>
          <w:sz w:val="24"/>
          <w:szCs w:val="24"/>
          <w:lang w:val="en-US" w:eastAsia="it-IT"/>
        </w:rPr>
        <w:t xml:space="preserve">lack of perceived self-efficacy </w:t>
      </w:r>
      <w:r w:rsidR="0077035C" w:rsidRPr="00D6013B">
        <w:rPr>
          <w:rFonts w:ascii="Arial" w:eastAsia="Times New Roman" w:hAnsi="Arial" w:cs="Arial"/>
          <w:sz w:val="24"/>
          <w:szCs w:val="24"/>
          <w:lang w:val="en-US" w:eastAsia="it-IT"/>
        </w:rPr>
        <w:t xml:space="preserve">could </w:t>
      </w:r>
      <w:r w:rsidR="000841AC" w:rsidRPr="00D6013B">
        <w:rPr>
          <w:rFonts w:ascii="Arial" w:eastAsia="Times New Roman" w:hAnsi="Arial" w:cs="Arial"/>
          <w:sz w:val="24"/>
          <w:szCs w:val="24"/>
          <w:lang w:val="en-US" w:eastAsia="it-IT"/>
        </w:rPr>
        <w:t xml:space="preserve">lead to </w:t>
      </w:r>
      <w:r w:rsidR="001F7520">
        <w:rPr>
          <w:rFonts w:ascii="Arial" w:eastAsia="Times New Roman" w:hAnsi="Arial" w:cs="Arial"/>
          <w:sz w:val="24"/>
          <w:szCs w:val="24"/>
          <w:lang w:val="en-US" w:eastAsia="it-IT"/>
        </w:rPr>
        <w:t xml:space="preserve">their </w:t>
      </w:r>
      <w:r w:rsidR="000841AC" w:rsidRPr="00D6013B">
        <w:rPr>
          <w:rFonts w:ascii="Arial" w:eastAsia="Times New Roman" w:hAnsi="Arial" w:cs="Arial"/>
          <w:sz w:val="24"/>
          <w:szCs w:val="24"/>
          <w:lang w:val="en-US" w:eastAsia="it-IT"/>
        </w:rPr>
        <w:t xml:space="preserve">avoiding </w:t>
      </w:r>
      <w:r w:rsidR="00DD5792" w:rsidRPr="00D6013B">
        <w:rPr>
          <w:rFonts w:ascii="Arial" w:eastAsia="Times New Roman" w:hAnsi="Arial" w:cs="Arial"/>
          <w:sz w:val="24"/>
          <w:szCs w:val="24"/>
          <w:lang w:val="en-US" w:eastAsia="it-IT"/>
        </w:rPr>
        <w:t xml:space="preserve">or decreasing </w:t>
      </w:r>
      <w:r w:rsidR="005C7F42" w:rsidRPr="00D6013B">
        <w:rPr>
          <w:rFonts w:ascii="Arial" w:eastAsia="Times New Roman" w:hAnsi="Arial" w:cs="Arial"/>
          <w:sz w:val="24"/>
          <w:szCs w:val="24"/>
          <w:lang w:val="en-US" w:eastAsia="it-IT"/>
        </w:rPr>
        <w:t xml:space="preserve">daily </w:t>
      </w:r>
      <w:r w:rsidR="000841AC" w:rsidRPr="00D6013B">
        <w:rPr>
          <w:rFonts w:ascii="Arial" w:eastAsia="Times New Roman" w:hAnsi="Arial" w:cs="Arial"/>
          <w:sz w:val="24"/>
          <w:szCs w:val="24"/>
          <w:lang w:val="en-US" w:eastAsia="it-IT"/>
        </w:rPr>
        <w:t>activities</w:t>
      </w:r>
      <w:r w:rsidR="005C7F42" w:rsidRPr="00D6013B">
        <w:rPr>
          <w:rFonts w:ascii="Arial" w:eastAsia="Times New Roman" w:hAnsi="Arial" w:cs="Arial"/>
          <w:sz w:val="24"/>
          <w:szCs w:val="24"/>
          <w:lang w:val="en-US" w:eastAsia="it-IT"/>
        </w:rPr>
        <w:t>. This</w:t>
      </w:r>
      <w:r w:rsidR="000841AC" w:rsidRPr="00D6013B">
        <w:rPr>
          <w:rFonts w:ascii="Arial" w:eastAsia="Times New Roman" w:hAnsi="Arial" w:cs="Arial"/>
          <w:sz w:val="24"/>
          <w:szCs w:val="24"/>
          <w:lang w:val="en-US" w:eastAsia="it-IT"/>
        </w:rPr>
        <w:t xml:space="preserve"> is </w:t>
      </w:r>
      <w:r w:rsidR="001F7520">
        <w:rPr>
          <w:rFonts w:ascii="Arial" w:eastAsia="Times New Roman" w:hAnsi="Arial" w:cs="Arial"/>
          <w:sz w:val="24"/>
          <w:szCs w:val="24"/>
          <w:lang w:val="en-US" w:eastAsia="it-IT"/>
        </w:rPr>
        <w:t xml:space="preserve">consistent </w:t>
      </w:r>
      <w:r w:rsidR="000841AC" w:rsidRPr="00D6013B">
        <w:rPr>
          <w:rFonts w:ascii="Arial" w:eastAsia="Times New Roman" w:hAnsi="Arial" w:cs="Arial"/>
          <w:sz w:val="24"/>
          <w:szCs w:val="24"/>
          <w:lang w:val="en-US" w:eastAsia="it-IT"/>
        </w:rPr>
        <w:t xml:space="preserve">with prior </w:t>
      </w:r>
      <w:r w:rsidR="00DD5792" w:rsidRPr="00D6013B">
        <w:rPr>
          <w:rFonts w:ascii="Arial" w:eastAsia="Times New Roman" w:hAnsi="Arial" w:cs="Arial"/>
          <w:sz w:val="24"/>
          <w:szCs w:val="24"/>
          <w:lang w:val="en-US" w:eastAsia="it-IT"/>
        </w:rPr>
        <w:t>reports</w:t>
      </w:r>
      <w:r w:rsidR="001F7520">
        <w:rPr>
          <w:rFonts w:ascii="Arial" w:eastAsia="Times New Roman" w:hAnsi="Arial" w:cs="Arial"/>
          <w:sz w:val="24"/>
          <w:szCs w:val="24"/>
          <w:lang w:val="en-US" w:eastAsia="it-IT"/>
        </w:rPr>
        <w:t xml:space="preserve"> that </w:t>
      </w:r>
      <w:r w:rsidR="00252600" w:rsidRPr="00D6013B">
        <w:rPr>
          <w:rFonts w:ascii="Arial" w:eastAsia="Times New Roman" w:hAnsi="Arial" w:cs="Arial"/>
          <w:sz w:val="24"/>
          <w:szCs w:val="24"/>
          <w:lang w:val="en-US" w:eastAsia="it-IT"/>
        </w:rPr>
        <w:t>focus</w:t>
      </w:r>
      <w:r w:rsidR="001F7520">
        <w:rPr>
          <w:rFonts w:ascii="Arial" w:eastAsia="Times New Roman" w:hAnsi="Arial" w:cs="Arial"/>
          <w:sz w:val="24"/>
          <w:szCs w:val="24"/>
          <w:lang w:val="en-US" w:eastAsia="it-IT"/>
        </w:rPr>
        <w:t>ed</w:t>
      </w:r>
      <w:r w:rsidR="00252600" w:rsidRPr="00D6013B">
        <w:rPr>
          <w:rFonts w:ascii="Arial" w:eastAsia="Times New Roman" w:hAnsi="Arial" w:cs="Arial"/>
          <w:sz w:val="24"/>
          <w:szCs w:val="24"/>
          <w:lang w:val="en-US" w:eastAsia="it-IT"/>
        </w:rPr>
        <w:t xml:space="preserve"> on hip and knee OA </w:t>
      </w:r>
      <w:r w:rsidR="001F7520" w:rsidRPr="00D6013B">
        <w:rPr>
          <w:rFonts w:ascii="Arial" w:eastAsia="Times New Roman" w:hAnsi="Arial" w:cs="Arial"/>
          <w:sz w:val="24"/>
          <w:szCs w:val="24"/>
          <w:lang w:val="en-US" w:eastAsia="it-IT"/>
        </w:rPr>
        <w:t>(19-21)</w:t>
      </w:r>
      <w:r w:rsidR="001F7520">
        <w:rPr>
          <w:rFonts w:ascii="Arial" w:eastAsia="Times New Roman" w:hAnsi="Arial" w:cs="Arial"/>
          <w:sz w:val="24"/>
          <w:szCs w:val="24"/>
          <w:lang w:val="en-US" w:eastAsia="it-IT"/>
        </w:rPr>
        <w:t xml:space="preserve"> </w:t>
      </w:r>
      <w:r w:rsidR="000841AC" w:rsidRPr="00D6013B">
        <w:rPr>
          <w:rFonts w:ascii="Arial" w:eastAsia="Times New Roman" w:hAnsi="Arial" w:cs="Arial"/>
          <w:sz w:val="24"/>
          <w:szCs w:val="24"/>
          <w:lang w:val="en-US" w:eastAsia="it-IT"/>
        </w:rPr>
        <w:t xml:space="preserve">and supports the importance of emotional status in the assessment of patients with OA. </w:t>
      </w:r>
      <w:r w:rsidR="00BF37FF" w:rsidRPr="00D6013B">
        <w:rPr>
          <w:rFonts w:ascii="Arial" w:hAnsi="Arial" w:cs="Arial"/>
          <w:sz w:val="24"/>
          <w:szCs w:val="24"/>
          <w:lang w:val="en-US"/>
        </w:rPr>
        <w:t>Moreover, when treatment</w:t>
      </w:r>
      <w:r w:rsidR="00986741" w:rsidRPr="00D6013B">
        <w:rPr>
          <w:rFonts w:ascii="Arial" w:hAnsi="Arial" w:cs="Arial"/>
          <w:sz w:val="24"/>
          <w:szCs w:val="24"/>
          <w:lang w:val="en-US"/>
        </w:rPr>
        <w:t xml:space="preserve"> </w:t>
      </w:r>
      <w:r w:rsidR="00874B9A" w:rsidRPr="00D6013B">
        <w:rPr>
          <w:rFonts w:ascii="Arial" w:hAnsi="Arial" w:cs="Arial"/>
          <w:sz w:val="24"/>
          <w:szCs w:val="24"/>
          <w:lang w:val="en-US"/>
        </w:rPr>
        <w:t>is being evaluated</w:t>
      </w:r>
      <w:r w:rsidR="00BF37FF" w:rsidRPr="00D6013B">
        <w:rPr>
          <w:rFonts w:ascii="Arial" w:hAnsi="Arial" w:cs="Arial"/>
          <w:sz w:val="24"/>
          <w:szCs w:val="24"/>
          <w:lang w:val="en-US"/>
        </w:rPr>
        <w:t xml:space="preserve">, </w:t>
      </w:r>
      <w:r w:rsidR="00874B9A" w:rsidRPr="00D6013B">
        <w:rPr>
          <w:rFonts w:ascii="Arial" w:hAnsi="Arial" w:cs="Arial"/>
          <w:sz w:val="24"/>
          <w:szCs w:val="24"/>
          <w:lang w:val="en-US"/>
        </w:rPr>
        <w:t>it is important to remember</w:t>
      </w:r>
      <w:r w:rsidR="00BF37FF" w:rsidRPr="00D6013B">
        <w:rPr>
          <w:rFonts w:ascii="Arial" w:hAnsi="Arial" w:cs="Arial"/>
          <w:sz w:val="24"/>
          <w:szCs w:val="24"/>
          <w:lang w:val="en-US"/>
        </w:rPr>
        <w:t xml:space="preserve"> that the emotional status of the patient will affect both the adherence </w:t>
      </w:r>
      <w:r w:rsidR="001F7520">
        <w:rPr>
          <w:rFonts w:ascii="Arial" w:hAnsi="Arial" w:cs="Arial"/>
          <w:sz w:val="24"/>
          <w:szCs w:val="24"/>
          <w:lang w:val="en-US"/>
        </w:rPr>
        <w:t xml:space="preserve">to </w:t>
      </w:r>
      <w:r w:rsidR="00BF37FF" w:rsidRPr="00D6013B">
        <w:rPr>
          <w:rFonts w:ascii="Arial" w:hAnsi="Arial" w:cs="Arial"/>
          <w:sz w:val="24"/>
          <w:szCs w:val="24"/>
          <w:lang w:val="en-US"/>
        </w:rPr>
        <w:t>and outcome of such treatment.</w:t>
      </w:r>
      <w:r w:rsidR="00BF37FF" w:rsidRPr="00D6013B">
        <w:rPr>
          <w:rFonts w:ascii="Arial" w:eastAsia="Times New Roman" w:hAnsi="Arial" w:cs="Arial"/>
          <w:sz w:val="24"/>
          <w:szCs w:val="24"/>
          <w:lang w:val="en-US" w:eastAsia="it-IT"/>
        </w:rPr>
        <w:t xml:space="preserve"> </w:t>
      </w:r>
      <w:r w:rsidR="001F7520">
        <w:rPr>
          <w:rFonts w:ascii="Arial" w:eastAsia="Times New Roman" w:hAnsi="Arial" w:cs="Arial"/>
          <w:sz w:val="24"/>
          <w:szCs w:val="24"/>
          <w:lang w:val="en-US" w:eastAsia="it-IT"/>
        </w:rPr>
        <w:t xml:space="preserve">In contrast to </w:t>
      </w:r>
      <w:r w:rsidR="001F7520" w:rsidRPr="00D6013B">
        <w:rPr>
          <w:rFonts w:ascii="Arial" w:eastAsia="Times New Roman" w:hAnsi="Arial" w:cs="Arial"/>
          <w:sz w:val="24"/>
          <w:szCs w:val="24"/>
          <w:lang w:val="en-US" w:eastAsia="it-IT"/>
        </w:rPr>
        <w:t>some previous reports (21,22)</w:t>
      </w:r>
      <w:r w:rsidR="001F7520">
        <w:rPr>
          <w:rFonts w:ascii="Arial" w:eastAsia="Times New Roman" w:hAnsi="Arial" w:cs="Arial"/>
          <w:sz w:val="24"/>
          <w:szCs w:val="24"/>
          <w:lang w:val="en-US" w:eastAsia="it-IT"/>
        </w:rPr>
        <w:t xml:space="preserve">, symptoms of depression </w:t>
      </w:r>
      <w:r w:rsidR="00A92C73" w:rsidRPr="00D6013B">
        <w:rPr>
          <w:rFonts w:ascii="Arial" w:eastAsia="Times New Roman" w:hAnsi="Arial" w:cs="Arial"/>
          <w:sz w:val="24"/>
          <w:szCs w:val="24"/>
          <w:lang w:val="en-US" w:eastAsia="it-IT"/>
        </w:rPr>
        <w:t xml:space="preserve">in our study </w:t>
      </w:r>
      <w:r w:rsidR="00874B9A" w:rsidRPr="00D6013B">
        <w:rPr>
          <w:rFonts w:ascii="Arial" w:eastAsia="Times New Roman" w:hAnsi="Arial" w:cs="Arial"/>
          <w:sz w:val="24"/>
          <w:szCs w:val="24"/>
          <w:lang w:val="en-US" w:eastAsia="it-IT"/>
        </w:rPr>
        <w:t>was associated</w:t>
      </w:r>
      <w:r w:rsidR="000841AC" w:rsidRPr="00D6013B">
        <w:rPr>
          <w:rFonts w:ascii="Arial" w:eastAsia="Times New Roman" w:hAnsi="Arial" w:cs="Arial"/>
          <w:sz w:val="24"/>
          <w:szCs w:val="24"/>
          <w:lang w:val="en-US" w:eastAsia="it-IT"/>
        </w:rPr>
        <w:t xml:space="preserve"> </w:t>
      </w:r>
      <w:r w:rsidR="00A21B07" w:rsidRPr="00D6013B">
        <w:rPr>
          <w:rFonts w:ascii="Arial" w:eastAsia="Times New Roman" w:hAnsi="Arial" w:cs="Arial"/>
          <w:sz w:val="24"/>
          <w:szCs w:val="24"/>
          <w:lang w:val="en-US" w:eastAsia="it-IT"/>
        </w:rPr>
        <w:t xml:space="preserve">to </w:t>
      </w:r>
      <w:r w:rsidR="003D071F" w:rsidRPr="00D6013B">
        <w:rPr>
          <w:rFonts w:ascii="Arial" w:eastAsia="Times New Roman" w:hAnsi="Arial" w:cs="Arial"/>
          <w:sz w:val="24"/>
          <w:szCs w:val="24"/>
          <w:lang w:val="en-US" w:eastAsia="it-IT"/>
        </w:rPr>
        <w:t>more impaired</w:t>
      </w:r>
      <w:r w:rsidR="00A21B07" w:rsidRPr="00D6013B">
        <w:rPr>
          <w:rFonts w:ascii="Arial" w:eastAsia="Times New Roman" w:hAnsi="Arial" w:cs="Arial"/>
          <w:sz w:val="24"/>
          <w:szCs w:val="24"/>
          <w:lang w:val="en-US" w:eastAsia="it-IT"/>
        </w:rPr>
        <w:t xml:space="preserve"> sel</w:t>
      </w:r>
      <w:r w:rsidR="003E1E17" w:rsidRPr="00D6013B">
        <w:rPr>
          <w:rFonts w:ascii="Arial" w:eastAsia="Times New Roman" w:hAnsi="Arial" w:cs="Arial"/>
          <w:sz w:val="24"/>
          <w:szCs w:val="24"/>
          <w:lang w:val="en-US" w:eastAsia="it-IT"/>
        </w:rPr>
        <w:t>f-</w:t>
      </w:r>
      <w:r w:rsidR="00A21B07" w:rsidRPr="00D6013B">
        <w:rPr>
          <w:rFonts w:ascii="Arial" w:eastAsia="Times New Roman" w:hAnsi="Arial" w:cs="Arial"/>
          <w:sz w:val="24"/>
          <w:szCs w:val="24"/>
          <w:lang w:val="en-US" w:eastAsia="it-IT"/>
        </w:rPr>
        <w:t xml:space="preserve">reported </w:t>
      </w:r>
      <w:r w:rsidR="001F7520">
        <w:rPr>
          <w:rFonts w:ascii="Arial" w:eastAsia="Times New Roman" w:hAnsi="Arial" w:cs="Arial"/>
          <w:sz w:val="24"/>
          <w:szCs w:val="24"/>
          <w:lang w:val="en-US" w:eastAsia="it-IT"/>
        </w:rPr>
        <w:t xml:space="preserve">physical </w:t>
      </w:r>
      <w:r w:rsidR="00A21B07" w:rsidRPr="00D6013B">
        <w:rPr>
          <w:rFonts w:ascii="Arial" w:eastAsia="Times New Roman" w:hAnsi="Arial" w:cs="Arial"/>
          <w:sz w:val="24"/>
          <w:szCs w:val="24"/>
          <w:lang w:val="en-US" w:eastAsia="it-IT"/>
        </w:rPr>
        <w:t xml:space="preserve">functioning and </w:t>
      </w:r>
      <w:r w:rsidR="00252600" w:rsidRPr="00D6013B">
        <w:rPr>
          <w:rFonts w:ascii="Arial" w:eastAsia="Times New Roman" w:hAnsi="Arial" w:cs="Arial"/>
          <w:sz w:val="24"/>
          <w:szCs w:val="24"/>
          <w:lang w:val="en-US" w:eastAsia="it-IT"/>
        </w:rPr>
        <w:t>grip strength</w:t>
      </w:r>
      <w:r w:rsidR="00874B9A" w:rsidRPr="00D6013B">
        <w:rPr>
          <w:rFonts w:ascii="Arial" w:eastAsia="Times New Roman" w:hAnsi="Arial" w:cs="Arial"/>
          <w:sz w:val="24"/>
          <w:szCs w:val="24"/>
          <w:lang w:val="en-US" w:eastAsia="it-IT"/>
        </w:rPr>
        <w:t xml:space="preserve"> performance</w:t>
      </w:r>
      <w:r w:rsidR="00280776" w:rsidRPr="00D6013B">
        <w:rPr>
          <w:rFonts w:ascii="Arial" w:eastAsia="Times New Roman" w:hAnsi="Arial" w:cs="Arial"/>
          <w:sz w:val="24"/>
          <w:szCs w:val="24"/>
          <w:lang w:val="en-US" w:eastAsia="it-IT"/>
        </w:rPr>
        <w:t>. T</w:t>
      </w:r>
      <w:r w:rsidR="000841AC" w:rsidRPr="00D6013B">
        <w:rPr>
          <w:rFonts w:ascii="Arial" w:eastAsia="Times New Roman" w:hAnsi="Arial" w:cs="Arial"/>
          <w:sz w:val="24"/>
          <w:szCs w:val="24"/>
          <w:lang w:val="en-US" w:eastAsia="it-IT"/>
        </w:rPr>
        <w:t>his could be explain</w:t>
      </w:r>
      <w:r w:rsidR="00BF37FF" w:rsidRPr="00D6013B">
        <w:rPr>
          <w:rFonts w:ascii="Arial" w:eastAsia="Times New Roman" w:hAnsi="Arial" w:cs="Arial"/>
          <w:sz w:val="24"/>
          <w:szCs w:val="24"/>
          <w:lang w:val="en-US" w:eastAsia="it-IT"/>
        </w:rPr>
        <w:t>ed</w:t>
      </w:r>
      <w:r w:rsidR="000841AC" w:rsidRPr="00D6013B">
        <w:rPr>
          <w:rFonts w:ascii="Arial" w:eastAsia="Times New Roman" w:hAnsi="Arial" w:cs="Arial"/>
          <w:sz w:val="24"/>
          <w:szCs w:val="24"/>
          <w:lang w:val="en-US" w:eastAsia="it-IT"/>
        </w:rPr>
        <w:t xml:space="preserve"> </w:t>
      </w:r>
      <w:r w:rsidR="00874B9A" w:rsidRPr="00D6013B">
        <w:rPr>
          <w:rFonts w:ascii="Arial" w:eastAsia="Times New Roman" w:hAnsi="Arial" w:cs="Arial"/>
          <w:sz w:val="24"/>
          <w:szCs w:val="24"/>
          <w:lang w:val="en-US" w:eastAsia="it-IT"/>
        </w:rPr>
        <w:t>by</w:t>
      </w:r>
      <w:r w:rsidR="003D071F" w:rsidRPr="00D6013B">
        <w:rPr>
          <w:rFonts w:ascii="Arial" w:eastAsia="Times New Roman" w:hAnsi="Arial" w:cs="Arial"/>
          <w:sz w:val="24"/>
          <w:szCs w:val="24"/>
          <w:lang w:val="en-US" w:eastAsia="it-IT"/>
        </w:rPr>
        <w:t xml:space="preserve"> the</w:t>
      </w:r>
      <w:r w:rsidR="000841AC" w:rsidRPr="00D6013B">
        <w:rPr>
          <w:rFonts w:ascii="Arial" w:eastAsia="Times New Roman" w:hAnsi="Arial" w:cs="Arial"/>
          <w:sz w:val="24"/>
          <w:szCs w:val="24"/>
          <w:lang w:val="en-US" w:eastAsia="it-IT"/>
        </w:rPr>
        <w:t xml:space="preserve"> negative attitude of depressed</w:t>
      </w:r>
      <w:r w:rsidR="00280776" w:rsidRPr="00D6013B">
        <w:rPr>
          <w:rFonts w:ascii="Arial" w:eastAsia="Times New Roman" w:hAnsi="Arial" w:cs="Arial"/>
          <w:sz w:val="24"/>
          <w:szCs w:val="24"/>
          <w:lang w:val="en-US" w:eastAsia="it-IT"/>
        </w:rPr>
        <w:t xml:space="preserve"> individuals</w:t>
      </w:r>
      <w:r w:rsidR="00E053A2" w:rsidRPr="00D6013B">
        <w:rPr>
          <w:rFonts w:ascii="Arial" w:eastAsia="Times New Roman" w:hAnsi="Arial" w:cs="Arial"/>
          <w:sz w:val="24"/>
          <w:szCs w:val="24"/>
          <w:lang w:val="en-US" w:eastAsia="it-IT"/>
        </w:rPr>
        <w:t xml:space="preserve"> </w:t>
      </w:r>
      <w:r w:rsidR="00874B9A" w:rsidRPr="00D6013B">
        <w:rPr>
          <w:rFonts w:ascii="Arial" w:eastAsia="Times New Roman" w:hAnsi="Arial" w:cs="Arial"/>
          <w:sz w:val="24"/>
          <w:szCs w:val="24"/>
          <w:lang w:val="en-US" w:eastAsia="it-IT"/>
        </w:rPr>
        <w:t>affecting the perception of</w:t>
      </w:r>
      <w:r w:rsidR="00A21B07" w:rsidRPr="00D6013B">
        <w:rPr>
          <w:rFonts w:ascii="Arial" w:eastAsia="Times New Roman" w:hAnsi="Arial" w:cs="Arial"/>
          <w:sz w:val="24"/>
          <w:szCs w:val="24"/>
          <w:lang w:val="en-US" w:eastAsia="it-IT"/>
        </w:rPr>
        <w:t xml:space="preserve"> their health and functional status and </w:t>
      </w:r>
      <w:r w:rsidR="001F7520">
        <w:rPr>
          <w:rFonts w:ascii="Arial" w:eastAsia="Times New Roman" w:hAnsi="Arial" w:cs="Arial"/>
          <w:sz w:val="24"/>
          <w:szCs w:val="24"/>
          <w:lang w:val="en-US" w:eastAsia="it-IT"/>
        </w:rPr>
        <w:t>also affecting t</w:t>
      </w:r>
      <w:r w:rsidR="00874B9A" w:rsidRPr="00D6013B">
        <w:rPr>
          <w:rFonts w:ascii="Arial" w:eastAsia="Times New Roman" w:hAnsi="Arial" w:cs="Arial"/>
          <w:sz w:val="24"/>
          <w:szCs w:val="24"/>
          <w:lang w:val="en-US" w:eastAsia="it-IT"/>
        </w:rPr>
        <w:t xml:space="preserve">heir </w:t>
      </w:r>
      <w:r w:rsidR="00E053A2" w:rsidRPr="00D6013B">
        <w:rPr>
          <w:rFonts w:ascii="Arial" w:eastAsia="Times New Roman" w:hAnsi="Arial" w:cs="Arial"/>
          <w:sz w:val="24"/>
          <w:szCs w:val="24"/>
          <w:lang w:val="en-US" w:eastAsia="it-IT"/>
        </w:rPr>
        <w:t xml:space="preserve">performance </w:t>
      </w:r>
      <w:r w:rsidR="00874B9A" w:rsidRPr="00D6013B">
        <w:rPr>
          <w:rFonts w:ascii="Arial" w:eastAsia="Times New Roman" w:hAnsi="Arial" w:cs="Arial"/>
          <w:sz w:val="24"/>
          <w:szCs w:val="24"/>
          <w:lang w:val="en-US" w:eastAsia="it-IT"/>
        </w:rPr>
        <w:t xml:space="preserve">during the muscle strength </w:t>
      </w:r>
      <w:r w:rsidR="00E053A2" w:rsidRPr="00D6013B">
        <w:rPr>
          <w:rFonts w:ascii="Arial" w:eastAsia="Times New Roman" w:hAnsi="Arial" w:cs="Arial"/>
          <w:sz w:val="24"/>
          <w:szCs w:val="24"/>
          <w:lang w:val="en-US" w:eastAsia="it-IT"/>
        </w:rPr>
        <w:t>test</w:t>
      </w:r>
      <w:r w:rsidR="00BF37FF" w:rsidRPr="00D6013B">
        <w:rPr>
          <w:rFonts w:ascii="Arial" w:eastAsia="Times New Roman" w:hAnsi="Arial" w:cs="Arial"/>
          <w:sz w:val="24"/>
          <w:szCs w:val="24"/>
          <w:lang w:val="en-US" w:eastAsia="it-IT"/>
        </w:rPr>
        <w:t xml:space="preserve">, but </w:t>
      </w:r>
      <w:r w:rsidR="0031072A" w:rsidRPr="00D6013B">
        <w:rPr>
          <w:rFonts w:ascii="Arial" w:eastAsia="Times New Roman" w:hAnsi="Arial" w:cs="Arial"/>
          <w:sz w:val="24"/>
          <w:szCs w:val="24"/>
          <w:lang w:val="en-US" w:eastAsia="it-IT"/>
        </w:rPr>
        <w:t xml:space="preserve">further </w:t>
      </w:r>
      <w:r w:rsidR="00BF37FF" w:rsidRPr="00D6013B">
        <w:rPr>
          <w:rFonts w:ascii="Arial" w:eastAsia="Times New Roman" w:hAnsi="Arial" w:cs="Arial"/>
          <w:sz w:val="24"/>
          <w:szCs w:val="24"/>
          <w:lang w:val="en-US" w:eastAsia="it-IT"/>
        </w:rPr>
        <w:t>studies are needed to clarify th</w:t>
      </w:r>
      <w:r w:rsidR="00A21B07" w:rsidRPr="00D6013B">
        <w:rPr>
          <w:rFonts w:ascii="Arial" w:eastAsia="Times New Roman" w:hAnsi="Arial" w:cs="Arial"/>
          <w:sz w:val="24"/>
          <w:szCs w:val="24"/>
          <w:lang w:val="en-US" w:eastAsia="it-IT"/>
        </w:rPr>
        <w:t>is</w:t>
      </w:r>
      <w:r w:rsidR="00BF37FF" w:rsidRPr="00D6013B">
        <w:rPr>
          <w:rFonts w:ascii="Arial" w:eastAsia="Times New Roman" w:hAnsi="Arial" w:cs="Arial"/>
          <w:sz w:val="24"/>
          <w:szCs w:val="24"/>
          <w:lang w:val="en-US" w:eastAsia="it-IT"/>
        </w:rPr>
        <w:t xml:space="preserve"> relationship</w:t>
      </w:r>
      <w:r w:rsidR="00A21B07" w:rsidRPr="00D6013B">
        <w:rPr>
          <w:rFonts w:ascii="Arial" w:eastAsia="Times New Roman" w:hAnsi="Arial" w:cs="Arial"/>
          <w:sz w:val="24"/>
          <w:szCs w:val="24"/>
          <w:lang w:val="en-US" w:eastAsia="it-IT"/>
        </w:rPr>
        <w:t>.</w:t>
      </w:r>
    </w:p>
    <w:p w:rsidR="003D6081" w:rsidRPr="00D6013B" w:rsidRDefault="003D6081"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We have demonstrated here that </w:t>
      </w:r>
      <w:r w:rsidR="00382196" w:rsidRPr="00D6013B">
        <w:rPr>
          <w:rFonts w:ascii="Arial" w:hAnsi="Arial" w:cs="Arial"/>
          <w:sz w:val="24"/>
          <w:szCs w:val="24"/>
          <w:lang w:val="en-US"/>
        </w:rPr>
        <w:t xml:space="preserve">hand </w:t>
      </w:r>
      <w:r w:rsidRPr="00D6013B">
        <w:rPr>
          <w:rFonts w:ascii="Arial" w:hAnsi="Arial" w:cs="Arial"/>
          <w:sz w:val="24"/>
          <w:szCs w:val="24"/>
          <w:lang w:val="en-US"/>
        </w:rPr>
        <w:t>OA affects the functional ability of participants even after adjusting for pain</w:t>
      </w:r>
      <w:r w:rsidR="00382196" w:rsidRPr="00D6013B">
        <w:rPr>
          <w:rFonts w:ascii="Arial" w:hAnsi="Arial" w:cs="Arial"/>
          <w:sz w:val="24"/>
          <w:szCs w:val="24"/>
          <w:lang w:val="en-US"/>
        </w:rPr>
        <w:t xml:space="preserve">. </w:t>
      </w:r>
      <w:r w:rsidR="00874B9A" w:rsidRPr="00D6013B">
        <w:rPr>
          <w:rFonts w:ascii="Arial" w:hAnsi="Arial" w:cs="Arial"/>
          <w:sz w:val="24"/>
          <w:szCs w:val="24"/>
          <w:lang w:val="en-US"/>
        </w:rPr>
        <w:t>I</w:t>
      </w:r>
      <w:r w:rsidRPr="00D6013B">
        <w:rPr>
          <w:rFonts w:ascii="Arial" w:hAnsi="Arial" w:cs="Arial"/>
          <w:sz w:val="24"/>
          <w:szCs w:val="24"/>
          <w:lang w:val="en-US"/>
        </w:rPr>
        <w:t>ndeed</w:t>
      </w:r>
      <w:r w:rsidR="00632090">
        <w:rPr>
          <w:rFonts w:ascii="Arial" w:hAnsi="Arial" w:cs="Arial"/>
          <w:sz w:val="24"/>
          <w:szCs w:val="24"/>
          <w:lang w:val="en-US"/>
        </w:rPr>
        <w:t>,</w:t>
      </w:r>
      <w:r w:rsidRPr="00D6013B">
        <w:rPr>
          <w:rFonts w:ascii="Arial" w:hAnsi="Arial" w:cs="Arial"/>
          <w:sz w:val="24"/>
          <w:szCs w:val="24"/>
          <w:lang w:val="en-US"/>
        </w:rPr>
        <w:t xml:space="preserve"> it is well known that musculoskeletal performance </w:t>
      </w:r>
      <w:r w:rsidRPr="00D6013B">
        <w:rPr>
          <w:rFonts w:ascii="Arial" w:hAnsi="Arial" w:cs="Arial"/>
          <w:sz w:val="24"/>
          <w:szCs w:val="24"/>
          <w:lang w:val="en-US"/>
        </w:rPr>
        <w:lastRenderedPageBreak/>
        <w:t>is affected by multiple factors</w:t>
      </w:r>
      <w:r w:rsidR="00F75683" w:rsidRPr="00D6013B">
        <w:rPr>
          <w:rFonts w:ascii="Arial" w:hAnsi="Arial" w:cs="Arial"/>
          <w:sz w:val="24"/>
          <w:szCs w:val="24"/>
          <w:lang w:val="en-US"/>
        </w:rPr>
        <w:t xml:space="preserve"> </w:t>
      </w:r>
      <w:r w:rsidR="00874B9A" w:rsidRPr="00D6013B">
        <w:rPr>
          <w:rFonts w:ascii="Arial" w:hAnsi="Arial" w:cs="Arial"/>
          <w:sz w:val="24"/>
          <w:szCs w:val="24"/>
          <w:lang w:val="en-US"/>
        </w:rPr>
        <w:t>besides</w:t>
      </w:r>
      <w:r w:rsidR="00F75683" w:rsidRPr="00D6013B">
        <w:rPr>
          <w:rFonts w:ascii="Arial" w:hAnsi="Arial" w:cs="Arial"/>
          <w:sz w:val="24"/>
          <w:szCs w:val="24"/>
          <w:lang w:val="en-US"/>
        </w:rPr>
        <w:t xml:space="preserve"> pain</w:t>
      </w:r>
      <w:r w:rsidRPr="00D6013B">
        <w:rPr>
          <w:rFonts w:ascii="Arial" w:hAnsi="Arial" w:cs="Arial"/>
          <w:sz w:val="24"/>
          <w:szCs w:val="24"/>
          <w:lang w:val="en-US"/>
        </w:rPr>
        <w:t>, such as nutritional status and anthropometr</w:t>
      </w:r>
      <w:r w:rsidR="00632090">
        <w:rPr>
          <w:rFonts w:ascii="Arial" w:hAnsi="Arial" w:cs="Arial"/>
          <w:sz w:val="24"/>
          <w:szCs w:val="24"/>
          <w:lang w:val="en-US"/>
        </w:rPr>
        <w:t>ic characteristics</w:t>
      </w:r>
      <w:r w:rsidRPr="00D6013B">
        <w:rPr>
          <w:rFonts w:ascii="Arial" w:hAnsi="Arial" w:cs="Arial"/>
          <w:sz w:val="24"/>
          <w:szCs w:val="24"/>
          <w:lang w:val="en-US"/>
        </w:rPr>
        <w:t xml:space="preserve">. </w:t>
      </w:r>
      <w:r w:rsidR="00F75683" w:rsidRPr="00D6013B">
        <w:rPr>
          <w:rFonts w:ascii="Arial" w:hAnsi="Arial" w:cs="Arial"/>
          <w:sz w:val="24"/>
          <w:szCs w:val="24"/>
          <w:lang w:val="en-US"/>
        </w:rPr>
        <w:t>Interestingly</w:t>
      </w:r>
      <w:r w:rsidRPr="00D6013B">
        <w:rPr>
          <w:rFonts w:ascii="Arial" w:hAnsi="Arial" w:cs="Arial"/>
          <w:sz w:val="24"/>
          <w:szCs w:val="24"/>
          <w:lang w:val="en-US"/>
        </w:rPr>
        <w:t xml:space="preserve">, obesity </w:t>
      </w:r>
      <w:r w:rsidR="00874B9A" w:rsidRPr="00D6013B">
        <w:rPr>
          <w:rFonts w:ascii="Arial" w:hAnsi="Arial" w:cs="Arial"/>
          <w:sz w:val="24"/>
          <w:szCs w:val="24"/>
          <w:lang w:val="en-US"/>
        </w:rPr>
        <w:t>was</w:t>
      </w:r>
      <w:r w:rsidRPr="00D6013B">
        <w:rPr>
          <w:rFonts w:ascii="Arial" w:hAnsi="Arial" w:cs="Arial"/>
          <w:sz w:val="24"/>
          <w:szCs w:val="24"/>
          <w:lang w:val="en-US"/>
        </w:rPr>
        <w:t xml:space="preserve"> not associated to impairment in </w:t>
      </w:r>
      <w:r w:rsidR="00D525BB" w:rsidRPr="00D6013B">
        <w:rPr>
          <w:rFonts w:ascii="Arial" w:hAnsi="Arial" w:cs="Arial"/>
          <w:sz w:val="24"/>
          <w:szCs w:val="24"/>
          <w:lang w:val="en-US"/>
        </w:rPr>
        <w:t>upper limb</w:t>
      </w:r>
      <w:r w:rsidR="00874B9A" w:rsidRPr="00D6013B">
        <w:rPr>
          <w:rFonts w:ascii="Arial" w:hAnsi="Arial" w:cs="Arial"/>
          <w:sz w:val="24"/>
          <w:szCs w:val="24"/>
          <w:lang w:val="en-US"/>
        </w:rPr>
        <w:t xml:space="preserve"> function</w:t>
      </w:r>
      <w:r w:rsidRPr="00D6013B">
        <w:rPr>
          <w:rFonts w:ascii="Arial" w:hAnsi="Arial" w:cs="Arial"/>
          <w:sz w:val="24"/>
          <w:szCs w:val="24"/>
          <w:lang w:val="en-US"/>
        </w:rPr>
        <w:t>, confirming that</w:t>
      </w:r>
      <w:r w:rsidR="00D525BB" w:rsidRPr="00D6013B">
        <w:rPr>
          <w:rFonts w:ascii="Arial" w:hAnsi="Arial" w:cs="Arial"/>
          <w:sz w:val="24"/>
          <w:szCs w:val="24"/>
          <w:lang w:val="en-US"/>
        </w:rPr>
        <w:t xml:space="preserve"> in these</w:t>
      </w:r>
      <w:r w:rsidRPr="00D6013B">
        <w:rPr>
          <w:rFonts w:ascii="Arial" w:hAnsi="Arial" w:cs="Arial"/>
          <w:sz w:val="24"/>
          <w:szCs w:val="24"/>
          <w:lang w:val="en-US"/>
        </w:rPr>
        <w:t xml:space="preserve"> </w:t>
      </w:r>
      <w:r w:rsidR="00D525BB" w:rsidRPr="00D6013B">
        <w:rPr>
          <w:rFonts w:ascii="Arial" w:hAnsi="Arial" w:cs="Arial"/>
          <w:sz w:val="24"/>
          <w:szCs w:val="24"/>
          <w:lang w:val="en-US"/>
        </w:rPr>
        <w:t xml:space="preserve">older individuals, the detrimental inflammatory and hormonal profile of obesity, </w:t>
      </w:r>
      <w:r w:rsidR="00CF68EF" w:rsidRPr="00D6013B">
        <w:rPr>
          <w:rFonts w:ascii="Arial" w:hAnsi="Arial" w:cs="Arial"/>
          <w:sz w:val="24"/>
          <w:szCs w:val="24"/>
          <w:lang w:val="en-US"/>
        </w:rPr>
        <w:t xml:space="preserve">which </w:t>
      </w:r>
      <w:r w:rsidR="00D9773A" w:rsidRPr="00D6013B">
        <w:rPr>
          <w:rFonts w:ascii="Arial" w:hAnsi="Arial" w:cs="Arial"/>
          <w:sz w:val="24"/>
          <w:szCs w:val="24"/>
          <w:lang w:val="en-US"/>
        </w:rPr>
        <w:t xml:space="preserve">often </w:t>
      </w:r>
      <w:r w:rsidR="00D525BB" w:rsidRPr="00D6013B">
        <w:rPr>
          <w:rFonts w:ascii="Arial" w:hAnsi="Arial" w:cs="Arial"/>
          <w:sz w:val="24"/>
          <w:szCs w:val="24"/>
          <w:lang w:val="en-US"/>
        </w:rPr>
        <w:t xml:space="preserve">contributes to negative </w:t>
      </w:r>
      <w:r w:rsidR="00632090" w:rsidRPr="00D6013B">
        <w:rPr>
          <w:rFonts w:ascii="Arial" w:hAnsi="Arial" w:cs="Arial"/>
          <w:sz w:val="24"/>
          <w:szCs w:val="24"/>
          <w:lang w:val="en-US"/>
        </w:rPr>
        <w:t xml:space="preserve">overall </w:t>
      </w:r>
      <w:r w:rsidR="00D525BB" w:rsidRPr="00D6013B">
        <w:rPr>
          <w:rFonts w:ascii="Arial" w:hAnsi="Arial" w:cs="Arial"/>
          <w:sz w:val="24"/>
          <w:szCs w:val="24"/>
          <w:lang w:val="en-US"/>
        </w:rPr>
        <w:t>health outcomes in younger adults</w:t>
      </w:r>
      <w:r w:rsidR="00632090">
        <w:rPr>
          <w:rFonts w:ascii="Arial" w:hAnsi="Arial" w:cs="Arial"/>
          <w:sz w:val="24"/>
          <w:szCs w:val="24"/>
          <w:lang w:val="en-US"/>
        </w:rPr>
        <w:t xml:space="preserve"> </w:t>
      </w:r>
      <w:r w:rsidR="00632090" w:rsidRPr="00D6013B">
        <w:rPr>
          <w:rFonts w:ascii="Arial" w:hAnsi="Arial" w:cs="Arial"/>
          <w:sz w:val="24"/>
          <w:szCs w:val="24"/>
          <w:lang w:val="en-US"/>
        </w:rPr>
        <w:t>(23)</w:t>
      </w:r>
      <w:r w:rsidR="00D525BB" w:rsidRPr="00D6013B">
        <w:rPr>
          <w:rFonts w:ascii="Arial" w:hAnsi="Arial" w:cs="Arial"/>
          <w:sz w:val="24"/>
          <w:szCs w:val="24"/>
          <w:lang w:val="en-US"/>
        </w:rPr>
        <w:t xml:space="preserve">, </w:t>
      </w:r>
      <w:r w:rsidR="00D9773A" w:rsidRPr="00D6013B">
        <w:rPr>
          <w:rFonts w:ascii="Arial" w:hAnsi="Arial" w:cs="Arial"/>
          <w:sz w:val="24"/>
          <w:szCs w:val="24"/>
          <w:lang w:val="en-US"/>
        </w:rPr>
        <w:t xml:space="preserve">was </w:t>
      </w:r>
      <w:r w:rsidR="00D525BB" w:rsidRPr="00D6013B">
        <w:rPr>
          <w:rFonts w:ascii="Arial" w:hAnsi="Arial" w:cs="Arial"/>
          <w:sz w:val="24"/>
          <w:szCs w:val="24"/>
          <w:lang w:val="en-US"/>
        </w:rPr>
        <w:t>not demonstrated</w:t>
      </w:r>
      <w:r w:rsidRPr="00D6013B">
        <w:rPr>
          <w:rFonts w:ascii="Arial" w:hAnsi="Arial" w:cs="Arial"/>
          <w:sz w:val="24"/>
          <w:szCs w:val="24"/>
          <w:lang w:val="en-US"/>
        </w:rPr>
        <w:t>. Th</w:t>
      </w:r>
      <w:r w:rsidR="00DD5792" w:rsidRPr="00D6013B">
        <w:rPr>
          <w:rFonts w:ascii="Arial" w:hAnsi="Arial" w:cs="Arial"/>
          <w:sz w:val="24"/>
          <w:szCs w:val="24"/>
          <w:lang w:val="en-US"/>
        </w:rPr>
        <w:t>e</w:t>
      </w:r>
      <w:r w:rsidRPr="00D6013B">
        <w:rPr>
          <w:rFonts w:ascii="Arial" w:hAnsi="Arial" w:cs="Arial"/>
          <w:sz w:val="24"/>
          <w:szCs w:val="24"/>
          <w:lang w:val="en-US"/>
        </w:rPr>
        <w:t>s</w:t>
      </w:r>
      <w:r w:rsidR="00DD5792" w:rsidRPr="00D6013B">
        <w:rPr>
          <w:rFonts w:ascii="Arial" w:hAnsi="Arial" w:cs="Arial"/>
          <w:sz w:val="24"/>
          <w:szCs w:val="24"/>
          <w:lang w:val="en-US"/>
        </w:rPr>
        <w:t>e</w:t>
      </w:r>
      <w:r w:rsidRPr="00D6013B">
        <w:rPr>
          <w:rFonts w:ascii="Arial" w:hAnsi="Arial" w:cs="Arial"/>
          <w:sz w:val="24"/>
          <w:szCs w:val="24"/>
          <w:lang w:val="en-US"/>
        </w:rPr>
        <w:t xml:space="preserve"> results are high</w:t>
      </w:r>
      <w:r w:rsidR="0077035C" w:rsidRPr="00D6013B">
        <w:rPr>
          <w:rFonts w:ascii="Arial" w:hAnsi="Arial" w:cs="Arial"/>
          <w:sz w:val="24"/>
          <w:szCs w:val="24"/>
          <w:lang w:val="en-US"/>
        </w:rPr>
        <w:t>ly</w:t>
      </w:r>
      <w:r w:rsidRPr="00D6013B">
        <w:rPr>
          <w:rFonts w:ascii="Arial" w:hAnsi="Arial" w:cs="Arial"/>
          <w:sz w:val="24"/>
          <w:szCs w:val="24"/>
          <w:lang w:val="en-US"/>
        </w:rPr>
        <w:t xml:space="preserve"> relevan</w:t>
      </w:r>
      <w:r w:rsidR="0077035C" w:rsidRPr="00D6013B">
        <w:rPr>
          <w:rFonts w:ascii="Arial" w:hAnsi="Arial" w:cs="Arial"/>
          <w:sz w:val="24"/>
          <w:szCs w:val="24"/>
          <w:lang w:val="en-US"/>
        </w:rPr>
        <w:t>t</w:t>
      </w:r>
      <w:r w:rsidRPr="00D6013B">
        <w:rPr>
          <w:rFonts w:ascii="Arial" w:hAnsi="Arial" w:cs="Arial"/>
          <w:sz w:val="24"/>
          <w:szCs w:val="24"/>
          <w:lang w:val="en-US"/>
        </w:rPr>
        <w:t xml:space="preserve">, because they underline the fact that obesity </w:t>
      </w:r>
      <w:r w:rsidR="00F75683" w:rsidRPr="00D6013B">
        <w:rPr>
          <w:rFonts w:ascii="Arial" w:hAnsi="Arial" w:cs="Arial"/>
          <w:sz w:val="24"/>
          <w:szCs w:val="24"/>
          <w:lang w:val="en-US"/>
        </w:rPr>
        <w:t xml:space="preserve">in older individuals </w:t>
      </w:r>
      <w:r w:rsidRPr="00D6013B">
        <w:rPr>
          <w:rFonts w:ascii="Arial" w:hAnsi="Arial" w:cs="Arial"/>
          <w:sz w:val="24"/>
          <w:szCs w:val="24"/>
          <w:lang w:val="en-US"/>
        </w:rPr>
        <w:t>s</w:t>
      </w:r>
      <w:r w:rsidR="00A21B07" w:rsidRPr="00D6013B">
        <w:rPr>
          <w:rFonts w:ascii="Arial" w:hAnsi="Arial" w:cs="Arial"/>
          <w:sz w:val="24"/>
          <w:szCs w:val="24"/>
          <w:lang w:val="en-US"/>
        </w:rPr>
        <w:t>eems</w:t>
      </w:r>
      <w:r w:rsidRPr="00D6013B">
        <w:rPr>
          <w:rFonts w:ascii="Arial" w:hAnsi="Arial" w:cs="Arial"/>
          <w:sz w:val="24"/>
          <w:szCs w:val="24"/>
          <w:lang w:val="en-US"/>
        </w:rPr>
        <w:t xml:space="preserve"> rela</w:t>
      </w:r>
      <w:r w:rsidR="00632090">
        <w:rPr>
          <w:rFonts w:ascii="Arial" w:hAnsi="Arial" w:cs="Arial"/>
          <w:sz w:val="24"/>
          <w:szCs w:val="24"/>
          <w:lang w:val="en-US"/>
        </w:rPr>
        <w:t>ted only to OA affecting weight-</w:t>
      </w:r>
      <w:r w:rsidRPr="00D6013B">
        <w:rPr>
          <w:rFonts w:ascii="Arial" w:hAnsi="Arial" w:cs="Arial"/>
          <w:sz w:val="24"/>
          <w:szCs w:val="24"/>
          <w:lang w:val="en-US"/>
        </w:rPr>
        <w:t xml:space="preserve">bearing joints, </w:t>
      </w:r>
      <w:r w:rsidR="00D525BB" w:rsidRPr="00D6013B">
        <w:rPr>
          <w:rFonts w:ascii="Arial" w:hAnsi="Arial" w:cs="Arial"/>
          <w:sz w:val="24"/>
          <w:szCs w:val="24"/>
          <w:lang w:val="en-US"/>
        </w:rPr>
        <w:t xml:space="preserve">as we have recently </w:t>
      </w:r>
      <w:r w:rsidR="00055EBB" w:rsidRPr="00D6013B">
        <w:rPr>
          <w:rFonts w:ascii="Arial" w:hAnsi="Arial" w:cs="Arial"/>
          <w:sz w:val="24"/>
          <w:szCs w:val="24"/>
          <w:lang w:val="en-US"/>
        </w:rPr>
        <w:t>report</w:t>
      </w:r>
      <w:r w:rsidR="00D525BB" w:rsidRPr="00D6013B">
        <w:rPr>
          <w:rFonts w:ascii="Arial" w:hAnsi="Arial" w:cs="Arial"/>
          <w:sz w:val="24"/>
          <w:szCs w:val="24"/>
          <w:lang w:val="en-US"/>
        </w:rPr>
        <w:t>ed (</w:t>
      </w:r>
      <w:r w:rsidR="0056060B" w:rsidRPr="00D6013B">
        <w:rPr>
          <w:rFonts w:ascii="Arial" w:hAnsi="Arial" w:cs="Arial"/>
          <w:sz w:val="24"/>
          <w:szCs w:val="24"/>
          <w:lang w:val="en-US"/>
        </w:rPr>
        <w:t>24</w:t>
      </w:r>
      <w:r w:rsidR="00D525BB" w:rsidRPr="00D6013B">
        <w:rPr>
          <w:rFonts w:ascii="Arial" w:hAnsi="Arial" w:cs="Arial"/>
          <w:sz w:val="24"/>
          <w:szCs w:val="24"/>
          <w:lang w:val="en-US"/>
        </w:rPr>
        <w:t>)</w:t>
      </w:r>
      <w:r w:rsidR="003E1E17" w:rsidRPr="00D6013B">
        <w:rPr>
          <w:rFonts w:ascii="Arial" w:hAnsi="Arial" w:cs="Arial"/>
          <w:sz w:val="24"/>
          <w:szCs w:val="24"/>
          <w:lang w:val="en-US"/>
        </w:rPr>
        <w:t xml:space="preserve">, and </w:t>
      </w:r>
      <w:r w:rsidR="0077035C" w:rsidRPr="00D6013B">
        <w:rPr>
          <w:rFonts w:ascii="Arial" w:hAnsi="Arial" w:cs="Arial"/>
          <w:sz w:val="24"/>
          <w:szCs w:val="24"/>
          <w:lang w:val="en-US"/>
        </w:rPr>
        <w:t xml:space="preserve">thus </w:t>
      </w:r>
      <w:r w:rsidR="003E1E17" w:rsidRPr="00D6013B">
        <w:rPr>
          <w:rFonts w:ascii="Arial" w:hAnsi="Arial" w:cs="Arial"/>
          <w:sz w:val="24"/>
          <w:szCs w:val="24"/>
          <w:lang w:val="en-US"/>
        </w:rPr>
        <w:t xml:space="preserve">not to hand </w:t>
      </w:r>
      <w:r w:rsidR="00DD5792" w:rsidRPr="00D6013B">
        <w:rPr>
          <w:rFonts w:ascii="Arial" w:hAnsi="Arial" w:cs="Arial"/>
          <w:sz w:val="24"/>
          <w:szCs w:val="24"/>
          <w:lang w:val="en-US"/>
        </w:rPr>
        <w:t>OA</w:t>
      </w:r>
      <w:r w:rsidRPr="00D6013B">
        <w:rPr>
          <w:rFonts w:ascii="Arial" w:hAnsi="Arial" w:cs="Arial"/>
          <w:sz w:val="24"/>
          <w:szCs w:val="24"/>
          <w:lang w:val="en-US"/>
        </w:rPr>
        <w:t xml:space="preserve">. </w:t>
      </w:r>
    </w:p>
    <w:p w:rsidR="003D6081" w:rsidRPr="00D6013B" w:rsidRDefault="00632090" w:rsidP="009924C2">
      <w:pPr>
        <w:spacing w:after="0" w:line="480" w:lineRule="auto"/>
        <w:jc w:val="both"/>
        <w:rPr>
          <w:rFonts w:ascii="Arial" w:hAnsi="Arial" w:cs="Arial"/>
          <w:sz w:val="24"/>
          <w:szCs w:val="24"/>
          <w:lang w:val="en-US"/>
        </w:rPr>
      </w:pPr>
      <w:r>
        <w:rPr>
          <w:rFonts w:ascii="Arial" w:hAnsi="Arial" w:cs="Arial"/>
          <w:sz w:val="24"/>
          <w:szCs w:val="24"/>
          <w:lang w:val="en-US"/>
        </w:rPr>
        <w:t>Our</w:t>
      </w:r>
      <w:r w:rsidR="003D6081" w:rsidRPr="00D6013B">
        <w:rPr>
          <w:rFonts w:ascii="Arial" w:hAnsi="Arial" w:cs="Arial"/>
          <w:sz w:val="24"/>
          <w:szCs w:val="24"/>
          <w:lang w:val="en-US"/>
        </w:rPr>
        <w:t xml:space="preserve"> study has </w:t>
      </w:r>
      <w:r w:rsidR="000C25E6" w:rsidRPr="00D6013B">
        <w:rPr>
          <w:rFonts w:ascii="Arial" w:hAnsi="Arial" w:cs="Arial"/>
          <w:sz w:val="24"/>
          <w:szCs w:val="24"/>
          <w:lang w:val="en-US"/>
        </w:rPr>
        <w:t xml:space="preserve">many </w:t>
      </w:r>
      <w:r w:rsidR="003D6081" w:rsidRPr="00D6013B">
        <w:rPr>
          <w:rFonts w:ascii="Arial" w:hAnsi="Arial" w:cs="Arial"/>
          <w:sz w:val="24"/>
          <w:szCs w:val="24"/>
          <w:lang w:val="en-US"/>
        </w:rPr>
        <w:t>strengths</w:t>
      </w:r>
      <w:r w:rsidR="00382196" w:rsidRPr="00D6013B">
        <w:rPr>
          <w:rFonts w:ascii="Arial" w:hAnsi="Arial" w:cs="Arial"/>
          <w:sz w:val="24"/>
          <w:szCs w:val="24"/>
          <w:lang w:val="en-US"/>
        </w:rPr>
        <w:t xml:space="preserve">. </w:t>
      </w:r>
      <w:r>
        <w:rPr>
          <w:rFonts w:ascii="Arial" w:hAnsi="Arial" w:cs="Arial"/>
          <w:sz w:val="24"/>
          <w:szCs w:val="24"/>
          <w:lang w:val="en-US"/>
        </w:rPr>
        <w:t>F</w:t>
      </w:r>
      <w:r w:rsidR="0088747A" w:rsidRPr="00D6013B">
        <w:rPr>
          <w:rFonts w:ascii="Arial" w:hAnsi="Arial" w:cs="Arial"/>
          <w:sz w:val="24"/>
          <w:szCs w:val="24"/>
          <w:lang w:val="en-US"/>
        </w:rPr>
        <w:t>irst</w:t>
      </w:r>
      <w:r>
        <w:rPr>
          <w:rFonts w:ascii="Arial" w:hAnsi="Arial" w:cs="Arial"/>
          <w:sz w:val="24"/>
          <w:szCs w:val="24"/>
          <w:lang w:val="en-US"/>
        </w:rPr>
        <w:t xml:space="preserve">, we had a </w:t>
      </w:r>
      <w:r w:rsidR="003E641B" w:rsidRPr="00D6013B">
        <w:rPr>
          <w:rFonts w:ascii="Arial" w:hAnsi="Arial" w:cs="Arial"/>
          <w:sz w:val="24"/>
          <w:szCs w:val="24"/>
          <w:lang w:val="en-US"/>
        </w:rPr>
        <w:t xml:space="preserve">large </w:t>
      </w:r>
      <w:r>
        <w:rPr>
          <w:rFonts w:ascii="Arial" w:hAnsi="Arial" w:cs="Arial"/>
          <w:sz w:val="24"/>
          <w:szCs w:val="24"/>
          <w:lang w:val="en-US"/>
        </w:rPr>
        <w:t>sample</w:t>
      </w:r>
      <w:r w:rsidR="003D6081" w:rsidRPr="00D6013B">
        <w:rPr>
          <w:rFonts w:ascii="Arial" w:hAnsi="Arial" w:cs="Arial"/>
          <w:sz w:val="24"/>
          <w:szCs w:val="24"/>
          <w:lang w:val="en-US"/>
        </w:rPr>
        <w:t xml:space="preserve"> selected from older community-dwelling Europeans </w:t>
      </w:r>
      <w:r w:rsidR="003E641B" w:rsidRPr="00D6013B">
        <w:rPr>
          <w:rFonts w:ascii="Arial" w:hAnsi="Arial" w:cs="Arial"/>
          <w:sz w:val="24"/>
          <w:szCs w:val="24"/>
          <w:lang w:val="en-US"/>
        </w:rPr>
        <w:t xml:space="preserve">who can be </w:t>
      </w:r>
      <w:r w:rsidR="003D6081" w:rsidRPr="00D6013B">
        <w:rPr>
          <w:rFonts w:ascii="Arial" w:hAnsi="Arial" w:cs="Arial"/>
          <w:sz w:val="24"/>
          <w:szCs w:val="24"/>
          <w:lang w:val="en-US"/>
        </w:rPr>
        <w:t xml:space="preserve">considered representative of </w:t>
      </w:r>
      <w:r w:rsidR="0088747A" w:rsidRPr="00D6013B">
        <w:rPr>
          <w:rFonts w:ascii="Arial" w:hAnsi="Arial" w:cs="Arial"/>
          <w:sz w:val="24"/>
          <w:szCs w:val="24"/>
          <w:lang w:val="en-US"/>
        </w:rPr>
        <w:t>the</w:t>
      </w:r>
      <w:r w:rsidR="003D6081" w:rsidRPr="00D6013B">
        <w:rPr>
          <w:rFonts w:ascii="Arial" w:hAnsi="Arial" w:cs="Arial"/>
          <w:sz w:val="24"/>
          <w:szCs w:val="24"/>
          <w:lang w:val="en-US"/>
        </w:rPr>
        <w:t xml:space="preserve"> general population</w:t>
      </w:r>
      <w:r w:rsidRPr="00632090">
        <w:rPr>
          <w:rFonts w:ascii="Arial" w:hAnsi="Arial" w:cs="Arial"/>
          <w:sz w:val="24"/>
          <w:szCs w:val="24"/>
          <w:lang w:val="en-US"/>
        </w:rPr>
        <w:t xml:space="preserve"> </w:t>
      </w:r>
      <w:r>
        <w:rPr>
          <w:rFonts w:ascii="Arial" w:hAnsi="Arial" w:cs="Arial"/>
          <w:sz w:val="24"/>
          <w:szCs w:val="24"/>
          <w:lang w:val="en-US"/>
        </w:rPr>
        <w:t xml:space="preserve">of </w:t>
      </w:r>
      <w:r w:rsidRPr="00D6013B">
        <w:rPr>
          <w:rFonts w:ascii="Arial" w:hAnsi="Arial" w:cs="Arial"/>
          <w:sz w:val="24"/>
          <w:szCs w:val="24"/>
          <w:lang w:val="en-US"/>
        </w:rPr>
        <w:t>elderly</w:t>
      </w:r>
      <w:r>
        <w:rPr>
          <w:rFonts w:ascii="Arial" w:hAnsi="Arial" w:cs="Arial"/>
          <w:sz w:val="24"/>
          <w:szCs w:val="24"/>
          <w:lang w:val="en-US"/>
        </w:rPr>
        <w:t xml:space="preserve"> persons</w:t>
      </w:r>
      <w:r w:rsidR="00DD5792" w:rsidRPr="00D6013B">
        <w:rPr>
          <w:rFonts w:ascii="Arial" w:hAnsi="Arial" w:cs="Arial"/>
          <w:sz w:val="24"/>
          <w:szCs w:val="24"/>
          <w:lang w:val="en-US"/>
        </w:rPr>
        <w:t>.</w:t>
      </w:r>
      <w:r w:rsidR="003D6081" w:rsidRPr="00D6013B">
        <w:rPr>
          <w:rFonts w:ascii="Arial" w:hAnsi="Arial" w:cs="Arial"/>
          <w:sz w:val="24"/>
          <w:szCs w:val="24"/>
          <w:lang w:val="en-US"/>
        </w:rPr>
        <w:t xml:space="preserve"> </w:t>
      </w:r>
      <w:r w:rsidR="0088747A" w:rsidRPr="00D6013B">
        <w:rPr>
          <w:rFonts w:ascii="Arial" w:hAnsi="Arial" w:cs="Arial"/>
          <w:sz w:val="24"/>
          <w:szCs w:val="24"/>
          <w:lang w:val="en-US"/>
        </w:rPr>
        <w:t>OA was assessed in the same way</w:t>
      </w:r>
      <w:r w:rsidR="00382196" w:rsidRPr="00D6013B">
        <w:rPr>
          <w:rFonts w:ascii="Arial" w:hAnsi="Arial" w:cs="Arial"/>
          <w:sz w:val="24"/>
          <w:szCs w:val="24"/>
          <w:lang w:val="en-US"/>
        </w:rPr>
        <w:t xml:space="preserve"> </w:t>
      </w:r>
      <w:r w:rsidR="003D6081" w:rsidRPr="00D6013B">
        <w:rPr>
          <w:rFonts w:ascii="Arial" w:hAnsi="Arial" w:cs="Arial"/>
          <w:sz w:val="24"/>
          <w:szCs w:val="24"/>
          <w:lang w:val="en-US"/>
        </w:rPr>
        <w:t xml:space="preserve">across </w:t>
      </w:r>
      <w:r w:rsidR="0083360B" w:rsidRPr="00D6013B">
        <w:rPr>
          <w:rFonts w:ascii="Arial" w:hAnsi="Arial" w:cs="Arial"/>
          <w:sz w:val="24"/>
          <w:szCs w:val="24"/>
          <w:lang w:val="en-US"/>
        </w:rPr>
        <w:t xml:space="preserve">all participating </w:t>
      </w:r>
      <w:r w:rsidR="003D6081" w:rsidRPr="00D6013B">
        <w:rPr>
          <w:rFonts w:ascii="Arial" w:hAnsi="Arial" w:cs="Arial"/>
          <w:sz w:val="24"/>
          <w:szCs w:val="24"/>
          <w:lang w:val="en-US"/>
        </w:rPr>
        <w:t>countries</w:t>
      </w:r>
      <w:r>
        <w:rPr>
          <w:rFonts w:ascii="Arial" w:hAnsi="Arial" w:cs="Arial"/>
          <w:sz w:val="24"/>
          <w:szCs w:val="24"/>
          <w:lang w:val="en-US"/>
        </w:rPr>
        <w:t>,</w:t>
      </w:r>
      <w:r w:rsidR="0088747A" w:rsidRPr="00D6013B">
        <w:rPr>
          <w:rFonts w:ascii="Arial" w:hAnsi="Arial" w:cs="Arial"/>
          <w:sz w:val="24"/>
          <w:szCs w:val="24"/>
          <w:lang w:val="en-US"/>
        </w:rPr>
        <w:t xml:space="preserve"> and</w:t>
      </w:r>
      <w:r w:rsidR="000C25E6" w:rsidRPr="00D6013B">
        <w:rPr>
          <w:rFonts w:ascii="Arial" w:hAnsi="Arial" w:cs="Arial"/>
          <w:sz w:val="24"/>
          <w:szCs w:val="24"/>
          <w:lang w:val="en-US"/>
        </w:rPr>
        <w:t xml:space="preserve"> its</w:t>
      </w:r>
      <w:r w:rsidR="003D6081" w:rsidRPr="00D6013B">
        <w:rPr>
          <w:rFonts w:ascii="Arial" w:hAnsi="Arial" w:cs="Arial"/>
          <w:sz w:val="24"/>
          <w:szCs w:val="24"/>
          <w:lang w:val="en-US"/>
        </w:rPr>
        <w:t xml:space="preserve"> clinical diagnosis was formulated in accordance with standardized international guidelines (</w:t>
      </w:r>
      <w:r w:rsidR="0056060B" w:rsidRPr="00D6013B">
        <w:rPr>
          <w:rFonts w:ascii="Arial" w:hAnsi="Arial" w:cs="Arial"/>
          <w:sz w:val="24"/>
          <w:szCs w:val="24"/>
          <w:lang w:val="en-US"/>
        </w:rPr>
        <w:t>13</w:t>
      </w:r>
      <w:r w:rsidR="00DD5792" w:rsidRPr="00D6013B">
        <w:rPr>
          <w:rFonts w:ascii="Arial" w:hAnsi="Arial" w:cs="Arial"/>
          <w:sz w:val="24"/>
          <w:szCs w:val="24"/>
          <w:lang w:val="en-US"/>
        </w:rPr>
        <w:t>,</w:t>
      </w:r>
      <w:r w:rsidR="0056060B" w:rsidRPr="00D6013B">
        <w:rPr>
          <w:rFonts w:ascii="Arial" w:hAnsi="Arial" w:cs="Arial"/>
          <w:sz w:val="24"/>
          <w:szCs w:val="24"/>
          <w:lang w:val="en-US"/>
        </w:rPr>
        <w:t>14</w:t>
      </w:r>
      <w:r w:rsidR="003D6081" w:rsidRPr="00D6013B">
        <w:rPr>
          <w:rFonts w:ascii="Arial" w:hAnsi="Arial" w:cs="Arial"/>
          <w:sz w:val="24"/>
          <w:szCs w:val="24"/>
          <w:lang w:val="en-US"/>
        </w:rPr>
        <w:t xml:space="preserve">). </w:t>
      </w:r>
      <w:r w:rsidR="000C25E6" w:rsidRPr="00D6013B">
        <w:rPr>
          <w:rFonts w:ascii="Arial" w:hAnsi="Arial" w:cs="Arial"/>
          <w:sz w:val="24"/>
          <w:szCs w:val="24"/>
          <w:lang w:val="en-US"/>
        </w:rPr>
        <w:t xml:space="preserve">It is also important to point out that </w:t>
      </w:r>
      <w:r w:rsidR="003D6081" w:rsidRPr="00D6013B">
        <w:rPr>
          <w:rFonts w:ascii="Arial" w:hAnsi="Arial" w:cs="Arial"/>
          <w:sz w:val="24"/>
          <w:szCs w:val="24"/>
          <w:lang w:val="en-US"/>
        </w:rPr>
        <w:t>standardized, validated measures</w:t>
      </w:r>
      <w:r w:rsidR="000C25E6" w:rsidRPr="00D6013B">
        <w:rPr>
          <w:rFonts w:ascii="Arial" w:hAnsi="Arial" w:cs="Arial"/>
          <w:sz w:val="24"/>
          <w:szCs w:val="24"/>
          <w:lang w:val="en-US"/>
        </w:rPr>
        <w:t xml:space="preserve"> were used</w:t>
      </w:r>
      <w:r w:rsidR="003D6081" w:rsidRPr="00D6013B">
        <w:rPr>
          <w:rFonts w:ascii="Arial" w:hAnsi="Arial" w:cs="Arial"/>
          <w:sz w:val="24"/>
          <w:szCs w:val="24"/>
          <w:lang w:val="en-US"/>
        </w:rPr>
        <w:t xml:space="preserve"> to evaluate </w:t>
      </w:r>
      <w:r w:rsidR="000C25E6" w:rsidRPr="00D6013B">
        <w:rPr>
          <w:rFonts w:ascii="Arial" w:hAnsi="Arial" w:cs="Arial"/>
          <w:sz w:val="24"/>
          <w:szCs w:val="24"/>
          <w:lang w:val="en-US"/>
        </w:rPr>
        <w:t>the</w:t>
      </w:r>
      <w:r w:rsidR="003D6081" w:rsidRPr="00D6013B">
        <w:rPr>
          <w:rFonts w:ascii="Arial" w:hAnsi="Arial" w:cs="Arial"/>
          <w:sz w:val="24"/>
          <w:szCs w:val="24"/>
          <w:lang w:val="en-US"/>
        </w:rPr>
        <w:t xml:space="preserve"> </w:t>
      </w:r>
      <w:r w:rsidR="004E6B85" w:rsidRPr="00D6013B">
        <w:rPr>
          <w:rFonts w:ascii="Arial" w:hAnsi="Arial" w:cs="Arial"/>
          <w:sz w:val="24"/>
          <w:szCs w:val="24"/>
          <w:lang w:val="en-US"/>
        </w:rPr>
        <w:t xml:space="preserve">participants’ </w:t>
      </w:r>
      <w:r w:rsidR="003D6081" w:rsidRPr="00D6013B">
        <w:rPr>
          <w:rFonts w:ascii="Arial" w:hAnsi="Arial" w:cs="Arial"/>
          <w:sz w:val="24"/>
          <w:szCs w:val="24"/>
          <w:lang w:val="en-US"/>
        </w:rPr>
        <w:t>self-reported and performance-based physical function.</w:t>
      </w:r>
    </w:p>
    <w:p w:rsidR="003D6081" w:rsidRPr="00D6013B" w:rsidRDefault="003D6081" w:rsidP="009924C2">
      <w:pPr>
        <w:spacing w:after="0" w:line="480" w:lineRule="auto"/>
        <w:jc w:val="both"/>
        <w:rPr>
          <w:rFonts w:ascii="Arial" w:hAnsi="Arial" w:cs="Arial"/>
          <w:sz w:val="24"/>
          <w:szCs w:val="24"/>
          <w:lang w:val="en-US"/>
        </w:rPr>
      </w:pPr>
      <w:r w:rsidRPr="00D6013B">
        <w:rPr>
          <w:rFonts w:ascii="Arial" w:hAnsi="Arial" w:cs="Arial"/>
          <w:sz w:val="24"/>
          <w:szCs w:val="24"/>
          <w:lang w:val="en-US"/>
        </w:rPr>
        <w:t>The study has some limitations</w:t>
      </w:r>
      <w:r w:rsidR="00632090">
        <w:rPr>
          <w:rFonts w:ascii="Arial" w:hAnsi="Arial" w:cs="Arial"/>
          <w:sz w:val="24"/>
          <w:szCs w:val="24"/>
          <w:lang w:val="en-US"/>
        </w:rPr>
        <w:t xml:space="preserve"> as well.</w:t>
      </w:r>
      <w:r w:rsidRPr="00D6013B">
        <w:rPr>
          <w:rFonts w:ascii="Arial" w:hAnsi="Arial" w:cs="Arial"/>
          <w:sz w:val="24"/>
          <w:szCs w:val="24"/>
          <w:lang w:val="en-US"/>
        </w:rPr>
        <w:t xml:space="preserve"> </w:t>
      </w:r>
      <w:r w:rsidR="00632090">
        <w:rPr>
          <w:rFonts w:ascii="Arial" w:hAnsi="Arial" w:cs="Arial"/>
          <w:sz w:val="24"/>
          <w:szCs w:val="24"/>
          <w:lang w:val="en-US"/>
        </w:rPr>
        <w:t>S</w:t>
      </w:r>
      <w:r w:rsidR="004E6B85" w:rsidRPr="00D6013B">
        <w:rPr>
          <w:rFonts w:ascii="Arial" w:hAnsi="Arial" w:cs="Arial"/>
          <w:sz w:val="24"/>
          <w:szCs w:val="24"/>
          <w:lang w:val="en-US"/>
        </w:rPr>
        <w:t xml:space="preserve">ince it was </w:t>
      </w:r>
      <w:r w:rsidRPr="00D6013B">
        <w:rPr>
          <w:rFonts w:ascii="Arial" w:hAnsi="Arial" w:cs="Arial"/>
          <w:sz w:val="24"/>
          <w:szCs w:val="24"/>
          <w:lang w:val="en-US"/>
        </w:rPr>
        <w:t xml:space="preserve">cross-sectional it </w:t>
      </w:r>
      <w:r w:rsidR="004E6B85" w:rsidRPr="00D6013B">
        <w:rPr>
          <w:rFonts w:ascii="Arial" w:hAnsi="Arial" w:cs="Arial"/>
          <w:sz w:val="24"/>
          <w:szCs w:val="24"/>
          <w:lang w:val="en-US"/>
        </w:rPr>
        <w:t>was im</w:t>
      </w:r>
      <w:r w:rsidRPr="00D6013B">
        <w:rPr>
          <w:rFonts w:ascii="Arial" w:hAnsi="Arial" w:cs="Arial"/>
          <w:sz w:val="24"/>
          <w:szCs w:val="24"/>
          <w:lang w:val="en-US"/>
        </w:rPr>
        <w:t>possible to verify the association between predictive variables and outcome</w:t>
      </w:r>
      <w:r w:rsidR="00FA382A" w:rsidRPr="00D6013B">
        <w:rPr>
          <w:rFonts w:ascii="Arial" w:hAnsi="Arial" w:cs="Arial"/>
          <w:sz w:val="24"/>
          <w:szCs w:val="24"/>
          <w:lang w:val="en-US"/>
        </w:rPr>
        <w:t>s</w:t>
      </w:r>
      <w:r w:rsidRPr="00D6013B">
        <w:rPr>
          <w:rFonts w:ascii="Arial" w:hAnsi="Arial" w:cs="Arial"/>
          <w:sz w:val="24"/>
          <w:szCs w:val="24"/>
          <w:lang w:val="en-US"/>
        </w:rPr>
        <w:t xml:space="preserve">. </w:t>
      </w:r>
      <w:r w:rsidR="004E6B85" w:rsidRPr="00D6013B">
        <w:rPr>
          <w:rFonts w:ascii="Arial" w:hAnsi="Arial" w:cs="Arial"/>
          <w:sz w:val="24"/>
          <w:szCs w:val="24"/>
          <w:lang w:val="en-US"/>
        </w:rPr>
        <w:t>As t</w:t>
      </w:r>
      <w:r w:rsidRPr="00D6013B">
        <w:rPr>
          <w:rFonts w:ascii="Arial" w:hAnsi="Arial" w:cs="Arial"/>
          <w:sz w:val="24"/>
          <w:szCs w:val="24"/>
          <w:lang w:val="en-US"/>
        </w:rPr>
        <w:t xml:space="preserve">he </w:t>
      </w:r>
      <w:r w:rsidR="004E6B85" w:rsidRPr="00D6013B">
        <w:rPr>
          <w:rFonts w:ascii="Arial" w:hAnsi="Arial" w:cs="Arial"/>
          <w:sz w:val="24"/>
          <w:szCs w:val="24"/>
          <w:lang w:val="en-US"/>
        </w:rPr>
        <w:t xml:space="preserve">population </w:t>
      </w:r>
      <w:r w:rsidRPr="00D6013B">
        <w:rPr>
          <w:rFonts w:ascii="Arial" w:hAnsi="Arial" w:cs="Arial"/>
          <w:sz w:val="24"/>
          <w:szCs w:val="24"/>
          <w:lang w:val="en-US"/>
        </w:rPr>
        <w:t>samples were drawn from selected areas</w:t>
      </w:r>
      <w:r w:rsidR="00BB1EE0" w:rsidRPr="00D6013B">
        <w:rPr>
          <w:rFonts w:ascii="Arial" w:hAnsi="Arial" w:cs="Arial"/>
          <w:sz w:val="24"/>
          <w:szCs w:val="24"/>
          <w:lang w:val="en-US"/>
        </w:rPr>
        <w:t xml:space="preserve"> in Europe,</w:t>
      </w:r>
      <w:r w:rsidRPr="00D6013B">
        <w:rPr>
          <w:rFonts w:ascii="Arial" w:hAnsi="Arial" w:cs="Arial"/>
          <w:sz w:val="24"/>
          <w:szCs w:val="24"/>
          <w:lang w:val="en-US"/>
        </w:rPr>
        <w:t xml:space="preserve"> </w:t>
      </w:r>
      <w:r w:rsidR="004E6B85" w:rsidRPr="00D6013B">
        <w:rPr>
          <w:rFonts w:ascii="Arial" w:hAnsi="Arial" w:cs="Arial"/>
          <w:sz w:val="24"/>
          <w:szCs w:val="24"/>
          <w:lang w:val="en-US"/>
        </w:rPr>
        <w:t>they</w:t>
      </w:r>
      <w:r w:rsidRPr="00D6013B">
        <w:rPr>
          <w:rFonts w:ascii="Arial" w:hAnsi="Arial" w:cs="Arial"/>
          <w:sz w:val="24"/>
          <w:szCs w:val="24"/>
          <w:lang w:val="en-US"/>
        </w:rPr>
        <w:t xml:space="preserve"> may not be representative of the national population of </w:t>
      </w:r>
      <w:r w:rsidR="004E6B85" w:rsidRPr="00D6013B">
        <w:rPr>
          <w:rFonts w:ascii="Arial" w:hAnsi="Arial" w:cs="Arial"/>
          <w:sz w:val="24"/>
          <w:szCs w:val="24"/>
          <w:lang w:val="en-US"/>
        </w:rPr>
        <w:t xml:space="preserve">the </w:t>
      </w:r>
      <w:r w:rsidRPr="00D6013B">
        <w:rPr>
          <w:rFonts w:ascii="Arial" w:hAnsi="Arial" w:cs="Arial"/>
          <w:sz w:val="24"/>
          <w:szCs w:val="24"/>
          <w:lang w:val="en-US"/>
        </w:rPr>
        <w:t>countr</w:t>
      </w:r>
      <w:r w:rsidR="004E6B85" w:rsidRPr="00D6013B">
        <w:rPr>
          <w:rFonts w:ascii="Arial" w:hAnsi="Arial" w:cs="Arial"/>
          <w:sz w:val="24"/>
          <w:szCs w:val="24"/>
          <w:lang w:val="en-US"/>
        </w:rPr>
        <w:t>ies included</w:t>
      </w:r>
      <w:r w:rsidRPr="00D6013B">
        <w:rPr>
          <w:rFonts w:ascii="Arial" w:hAnsi="Arial" w:cs="Arial"/>
          <w:sz w:val="24"/>
          <w:szCs w:val="24"/>
          <w:lang w:val="en-US"/>
        </w:rPr>
        <w:t>.</w:t>
      </w:r>
      <w:r w:rsidR="0075298B" w:rsidRPr="00D6013B">
        <w:rPr>
          <w:rFonts w:ascii="Arial" w:hAnsi="Arial" w:cs="Arial"/>
          <w:sz w:val="24"/>
          <w:szCs w:val="24"/>
          <w:lang w:val="en-US"/>
        </w:rPr>
        <w:t xml:space="preserve"> If we want to generalize the results, we can do so</w:t>
      </w:r>
      <w:r w:rsidRPr="00D6013B">
        <w:rPr>
          <w:rFonts w:ascii="Arial" w:hAnsi="Arial" w:cs="Arial"/>
          <w:sz w:val="24"/>
          <w:szCs w:val="24"/>
          <w:lang w:val="en-US"/>
        </w:rPr>
        <w:t xml:space="preserve"> only </w:t>
      </w:r>
      <w:r w:rsidR="00EA432D" w:rsidRPr="00D6013B">
        <w:rPr>
          <w:rFonts w:ascii="Arial" w:hAnsi="Arial" w:cs="Arial"/>
          <w:sz w:val="24"/>
          <w:szCs w:val="24"/>
          <w:lang w:val="en-US"/>
        </w:rPr>
        <w:t>with regard to the</w:t>
      </w:r>
      <w:r w:rsidRPr="00D6013B">
        <w:rPr>
          <w:rFonts w:ascii="Arial" w:hAnsi="Arial" w:cs="Arial"/>
          <w:sz w:val="24"/>
          <w:szCs w:val="24"/>
          <w:lang w:val="en-US"/>
        </w:rPr>
        <w:t xml:space="preserve"> clinical </w:t>
      </w:r>
      <w:r w:rsidR="00EA432D" w:rsidRPr="00D6013B">
        <w:rPr>
          <w:rFonts w:ascii="Arial" w:hAnsi="Arial" w:cs="Arial"/>
          <w:sz w:val="24"/>
          <w:szCs w:val="24"/>
          <w:lang w:val="en-US"/>
        </w:rPr>
        <w:t>form of the disease and not the radio</w:t>
      </w:r>
      <w:r w:rsidR="00632090">
        <w:rPr>
          <w:rFonts w:ascii="Arial" w:hAnsi="Arial" w:cs="Arial"/>
          <w:sz w:val="24"/>
          <w:szCs w:val="24"/>
          <w:lang w:val="en-US"/>
        </w:rPr>
        <w:t>graphic</w:t>
      </w:r>
      <w:r w:rsidR="00EA432D" w:rsidRPr="00D6013B">
        <w:rPr>
          <w:rFonts w:ascii="Arial" w:hAnsi="Arial" w:cs="Arial"/>
          <w:sz w:val="24"/>
          <w:szCs w:val="24"/>
          <w:lang w:val="en-US"/>
        </w:rPr>
        <w:t xml:space="preserve"> one, </w:t>
      </w:r>
      <w:r w:rsidRPr="00D6013B">
        <w:rPr>
          <w:rFonts w:ascii="Arial" w:hAnsi="Arial" w:cs="Arial"/>
          <w:sz w:val="24"/>
          <w:szCs w:val="24"/>
          <w:lang w:val="en-US"/>
        </w:rPr>
        <w:t xml:space="preserve">because </w:t>
      </w:r>
      <w:r w:rsidR="00632090">
        <w:rPr>
          <w:rFonts w:ascii="Arial" w:hAnsi="Arial" w:cs="Arial"/>
          <w:sz w:val="24"/>
          <w:szCs w:val="24"/>
          <w:lang w:val="en-US"/>
        </w:rPr>
        <w:t xml:space="preserve">radiographs </w:t>
      </w:r>
      <w:r w:rsidRPr="00D6013B">
        <w:rPr>
          <w:rFonts w:ascii="Arial" w:hAnsi="Arial" w:cs="Arial"/>
          <w:sz w:val="24"/>
          <w:szCs w:val="24"/>
          <w:lang w:val="en-US"/>
        </w:rPr>
        <w:t>were not u</w:t>
      </w:r>
      <w:r w:rsidR="00632090">
        <w:rPr>
          <w:rFonts w:ascii="Arial" w:hAnsi="Arial" w:cs="Arial"/>
          <w:sz w:val="24"/>
          <w:szCs w:val="24"/>
          <w:lang w:val="en-US"/>
        </w:rPr>
        <w:t>s</w:t>
      </w:r>
      <w:r w:rsidRPr="00D6013B">
        <w:rPr>
          <w:rFonts w:ascii="Arial" w:hAnsi="Arial" w:cs="Arial"/>
          <w:sz w:val="24"/>
          <w:szCs w:val="24"/>
          <w:lang w:val="en-US"/>
        </w:rPr>
        <w:t>ed in this study. Comorbidity was assessed on the basis of self-reported diseases and selected screening tests</w:t>
      </w:r>
      <w:r w:rsidR="005425BC" w:rsidRPr="00D6013B">
        <w:rPr>
          <w:rFonts w:ascii="Arial" w:hAnsi="Arial" w:cs="Arial"/>
          <w:sz w:val="24"/>
          <w:szCs w:val="24"/>
          <w:lang w:val="en-US"/>
        </w:rPr>
        <w:t>,</w:t>
      </w:r>
      <w:r w:rsidRPr="00D6013B">
        <w:rPr>
          <w:rFonts w:ascii="Arial" w:hAnsi="Arial" w:cs="Arial"/>
          <w:sz w:val="24"/>
          <w:szCs w:val="24"/>
          <w:lang w:val="en-US"/>
        </w:rPr>
        <w:t xml:space="preserve"> and </w:t>
      </w:r>
      <w:r w:rsidR="003E6FC8" w:rsidRPr="00D6013B">
        <w:rPr>
          <w:rFonts w:ascii="Arial" w:hAnsi="Arial" w:cs="Arial"/>
          <w:sz w:val="24"/>
          <w:szCs w:val="24"/>
          <w:lang w:val="en-US"/>
        </w:rPr>
        <w:t xml:space="preserve">was </w:t>
      </w:r>
      <w:r w:rsidRPr="00D6013B">
        <w:rPr>
          <w:rFonts w:ascii="Arial" w:hAnsi="Arial" w:cs="Arial"/>
          <w:sz w:val="24"/>
          <w:szCs w:val="24"/>
          <w:lang w:val="en-US"/>
        </w:rPr>
        <w:t xml:space="preserve">not </w:t>
      </w:r>
      <w:r w:rsidR="001B48B8" w:rsidRPr="00D6013B">
        <w:rPr>
          <w:rFonts w:ascii="Arial" w:hAnsi="Arial" w:cs="Arial"/>
          <w:sz w:val="24"/>
          <w:szCs w:val="24"/>
          <w:lang w:val="en-US"/>
        </w:rPr>
        <w:t>ascertained</w:t>
      </w:r>
      <w:r w:rsidRPr="00D6013B">
        <w:rPr>
          <w:rFonts w:ascii="Arial" w:hAnsi="Arial" w:cs="Arial"/>
          <w:sz w:val="24"/>
          <w:szCs w:val="24"/>
          <w:lang w:val="en-US"/>
        </w:rPr>
        <w:t xml:space="preserve"> clinically. </w:t>
      </w:r>
      <w:r w:rsidR="00DD00DC">
        <w:rPr>
          <w:rFonts w:ascii="Arial" w:hAnsi="Arial" w:cs="Arial"/>
          <w:sz w:val="24"/>
          <w:szCs w:val="24"/>
          <w:lang w:val="en-US"/>
        </w:rPr>
        <w:t>Nevertheless, t</w:t>
      </w:r>
      <w:r w:rsidR="00895C54" w:rsidRPr="00D6013B">
        <w:rPr>
          <w:rFonts w:ascii="Arial" w:hAnsi="Arial" w:cs="Arial"/>
          <w:sz w:val="24"/>
          <w:szCs w:val="24"/>
          <w:lang w:val="en-US"/>
        </w:rPr>
        <w:t>he s</w:t>
      </w:r>
      <w:r w:rsidRPr="00D6013B">
        <w:rPr>
          <w:rFonts w:ascii="Arial" w:hAnsi="Arial" w:cs="Arial"/>
          <w:sz w:val="24"/>
          <w:szCs w:val="24"/>
          <w:lang w:val="en-US"/>
        </w:rPr>
        <w:t>elf-reported diagnoses,</w:t>
      </w:r>
      <w:r w:rsidR="00DD00DC">
        <w:rPr>
          <w:rFonts w:ascii="Arial" w:hAnsi="Arial" w:cs="Arial"/>
          <w:sz w:val="24"/>
          <w:szCs w:val="24"/>
          <w:lang w:val="en-US"/>
        </w:rPr>
        <w:t xml:space="preserve"> can be considered reliable, since they were </w:t>
      </w:r>
      <w:r w:rsidRPr="00D6013B">
        <w:rPr>
          <w:rFonts w:ascii="Arial" w:hAnsi="Arial" w:cs="Arial"/>
          <w:sz w:val="24"/>
          <w:szCs w:val="24"/>
          <w:lang w:val="en-US"/>
        </w:rPr>
        <w:t xml:space="preserve">confirmed by the patients’ medication </w:t>
      </w:r>
      <w:r w:rsidR="0077035C" w:rsidRPr="00D6013B">
        <w:rPr>
          <w:rFonts w:ascii="Arial" w:hAnsi="Arial" w:cs="Arial"/>
          <w:sz w:val="24"/>
          <w:szCs w:val="24"/>
          <w:lang w:val="en-US"/>
        </w:rPr>
        <w:t xml:space="preserve">use </w:t>
      </w:r>
      <w:r w:rsidRPr="00D6013B">
        <w:rPr>
          <w:rFonts w:ascii="Arial" w:hAnsi="Arial" w:cs="Arial"/>
          <w:sz w:val="24"/>
          <w:szCs w:val="24"/>
          <w:lang w:val="en-US"/>
        </w:rPr>
        <w:t xml:space="preserve">and </w:t>
      </w:r>
      <w:r w:rsidR="00895C54" w:rsidRPr="00D6013B">
        <w:rPr>
          <w:rFonts w:ascii="Arial" w:hAnsi="Arial" w:cs="Arial"/>
          <w:sz w:val="24"/>
          <w:szCs w:val="24"/>
          <w:lang w:val="en-US"/>
        </w:rPr>
        <w:t xml:space="preserve">the </w:t>
      </w:r>
      <w:r w:rsidRPr="00D6013B">
        <w:rPr>
          <w:rFonts w:ascii="Arial" w:hAnsi="Arial" w:cs="Arial"/>
          <w:sz w:val="24"/>
          <w:szCs w:val="24"/>
          <w:lang w:val="en-US"/>
        </w:rPr>
        <w:t>screening</w:t>
      </w:r>
      <w:r w:rsidR="00895C54" w:rsidRPr="00D6013B">
        <w:rPr>
          <w:rFonts w:ascii="Arial" w:hAnsi="Arial" w:cs="Arial"/>
          <w:sz w:val="24"/>
          <w:szCs w:val="24"/>
          <w:lang w:val="en-US"/>
        </w:rPr>
        <w:t xml:space="preserve"> </w:t>
      </w:r>
      <w:r w:rsidRPr="00D6013B">
        <w:rPr>
          <w:rFonts w:ascii="Arial" w:hAnsi="Arial" w:cs="Arial"/>
          <w:sz w:val="24"/>
          <w:szCs w:val="24"/>
          <w:lang w:val="en-US"/>
        </w:rPr>
        <w:t xml:space="preserve">instruments that were </w:t>
      </w:r>
      <w:r w:rsidR="00DD00DC">
        <w:rPr>
          <w:rFonts w:ascii="Arial" w:hAnsi="Arial" w:cs="Arial"/>
          <w:sz w:val="24"/>
          <w:szCs w:val="24"/>
          <w:lang w:val="en-US"/>
        </w:rPr>
        <w:t>us</w:t>
      </w:r>
      <w:r w:rsidR="0077035C" w:rsidRPr="00D6013B">
        <w:rPr>
          <w:rFonts w:ascii="Arial" w:hAnsi="Arial" w:cs="Arial"/>
          <w:sz w:val="24"/>
          <w:szCs w:val="24"/>
          <w:lang w:val="en-US"/>
        </w:rPr>
        <w:t>ed</w:t>
      </w:r>
      <w:r w:rsidRPr="00D6013B">
        <w:rPr>
          <w:rFonts w:ascii="Arial" w:hAnsi="Arial" w:cs="Arial"/>
          <w:sz w:val="24"/>
          <w:szCs w:val="24"/>
          <w:lang w:val="en-US"/>
        </w:rPr>
        <w:t xml:space="preserve">. </w:t>
      </w:r>
      <w:r w:rsidR="00DD00DC">
        <w:rPr>
          <w:rFonts w:ascii="Arial" w:hAnsi="Arial" w:cs="Arial"/>
          <w:sz w:val="24"/>
          <w:szCs w:val="24"/>
          <w:lang w:val="en-US"/>
        </w:rPr>
        <w:t>T</w:t>
      </w:r>
      <w:r w:rsidR="00DD00DC" w:rsidRPr="00D6013B">
        <w:rPr>
          <w:rFonts w:ascii="Arial" w:hAnsi="Arial" w:cs="Arial"/>
          <w:sz w:val="24"/>
          <w:szCs w:val="24"/>
          <w:lang w:val="en-US"/>
        </w:rPr>
        <w:t>he AUSCAN</w:t>
      </w:r>
      <w:r w:rsidR="00DD00DC">
        <w:rPr>
          <w:rFonts w:ascii="Arial" w:hAnsi="Arial" w:cs="Arial"/>
          <w:sz w:val="24"/>
          <w:szCs w:val="24"/>
          <w:lang w:val="en-US"/>
        </w:rPr>
        <w:t xml:space="preserve">, which is only </w:t>
      </w:r>
      <w:r w:rsidR="00C366CE" w:rsidRPr="00D6013B">
        <w:rPr>
          <w:rFonts w:ascii="Arial" w:hAnsi="Arial" w:cs="Arial"/>
          <w:sz w:val="24"/>
          <w:szCs w:val="24"/>
          <w:lang w:val="en-US"/>
        </w:rPr>
        <w:t xml:space="preserve">rarely </w:t>
      </w:r>
      <w:r w:rsidR="003E6FC8" w:rsidRPr="00D6013B">
        <w:rPr>
          <w:rFonts w:ascii="Arial" w:hAnsi="Arial" w:cs="Arial"/>
          <w:sz w:val="24"/>
          <w:szCs w:val="24"/>
          <w:lang w:val="en-US"/>
        </w:rPr>
        <w:t>included in</w:t>
      </w:r>
      <w:r w:rsidR="00C366CE" w:rsidRPr="00D6013B">
        <w:rPr>
          <w:rFonts w:ascii="Arial" w:hAnsi="Arial" w:cs="Arial"/>
          <w:sz w:val="24"/>
          <w:szCs w:val="24"/>
          <w:lang w:val="en-US"/>
        </w:rPr>
        <w:t xml:space="preserve"> the battery</w:t>
      </w:r>
      <w:r w:rsidR="00F35A69" w:rsidRPr="00D6013B">
        <w:rPr>
          <w:rFonts w:ascii="Arial" w:hAnsi="Arial" w:cs="Arial"/>
          <w:sz w:val="24"/>
          <w:szCs w:val="24"/>
          <w:lang w:val="en-US"/>
        </w:rPr>
        <w:t xml:space="preserve"> used </w:t>
      </w:r>
      <w:r w:rsidR="00DD00DC">
        <w:rPr>
          <w:rFonts w:ascii="Arial" w:hAnsi="Arial" w:cs="Arial"/>
          <w:sz w:val="24"/>
          <w:szCs w:val="24"/>
          <w:lang w:val="en-US"/>
        </w:rPr>
        <w:t>in</w:t>
      </w:r>
      <w:r w:rsidR="00C366CE" w:rsidRPr="00D6013B">
        <w:rPr>
          <w:rFonts w:ascii="Arial" w:hAnsi="Arial" w:cs="Arial"/>
          <w:sz w:val="24"/>
          <w:szCs w:val="24"/>
          <w:lang w:val="en-US"/>
        </w:rPr>
        <w:t xml:space="preserve"> population-based studies, </w:t>
      </w:r>
      <w:r w:rsidRPr="00D6013B">
        <w:rPr>
          <w:rFonts w:ascii="Arial" w:hAnsi="Arial" w:cs="Arial"/>
          <w:sz w:val="24"/>
          <w:szCs w:val="24"/>
          <w:lang w:val="en-US"/>
        </w:rPr>
        <w:t>was u</w:t>
      </w:r>
      <w:r w:rsidR="00DD00DC">
        <w:rPr>
          <w:rFonts w:ascii="Arial" w:hAnsi="Arial" w:cs="Arial"/>
          <w:sz w:val="24"/>
          <w:szCs w:val="24"/>
          <w:lang w:val="en-US"/>
        </w:rPr>
        <w:t>s</w:t>
      </w:r>
      <w:r w:rsidRPr="00D6013B">
        <w:rPr>
          <w:rFonts w:ascii="Arial" w:hAnsi="Arial" w:cs="Arial"/>
          <w:sz w:val="24"/>
          <w:szCs w:val="24"/>
          <w:lang w:val="en-US"/>
        </w:rPr>
        <w:t xml:space="preserve">ed to assess both pain and physical function. It is important to </w:t>
      </w:r>
      <w:r w:rsidR="00591052" w:rsidRPr="00D6013B">
        <w:rPr>
          <w:rFonts w:ascii="Arial" w:hAnsi="Arial" w:cs="Arial"/>
          <w:sz w:val="24"/>
          <w:szCs w:val="24"/>
          <w:lang w:val="en-US"/>
        </w:rPr>
        <w:lastRenderedPageBreak/>
        <w:t xml:space="preserve">emphasize </w:t>
      </w:r>
      <w:r w:rsidRPr="00D6013B">
        <w:rPr>
          <w:rFonts w:ascii="Arial" w:hAnsi="Arial" w:cs="Arial"/>
          <w:sz w:val="24"/>
          <w:szCs w:val="24"/>
          <w:lang w:val="en-US"/>
        </w:rPr>
        <w:t xml:space="preserve">that the pain assessed by the AUSCAN </w:t>
      </w:r>
      <w:r w:rsidR="00DE5A0B" w:rsidRPr="00D6013B">
        <w:rPr>
          <w:rFonts w:ascii="Arial" w:hAnsi="Arial" w:cs="Arial"/>
          <w:sz w:val="24"/>
          <w:szCs w:val="24"/>
          <w:lang w:val="en-US"/>
        </w:rPr>
        <w:t>also served</w:t>
      </w:r>
      <w:r w:rsidRPr="00D6013B">
        <w:rPr>
          <w:rFonts w:ascii="Arial" w:hAnsi="Arial" w:cs="Arial"/>
          <w:sz w:val="24"/>
          <w:szCs w:val="24"/>
          <w:lang w:val="en-US"/>
        </w:rPr>
        <w:t xml:space="preserve"> to diagnose hand OA, although several other factors, mostly based on the physical examination, were</w:t>
      </w:r>
      <w:r w:rsidR="00591052" w:rsidRPr="00D6013B">
        <w:rPr>
          <w:rFonts w:ascii="Arial" w:hAnsi="Arial" w:cs="Arial"/>
          <w:sz w:val="24"/>
          <w:szCs w:val="24"/>
          <w:lang w:val="en-US"/>
        </w:rPr>
        <w:t xml:space="preserve"> also</w:t>
      </w:r>
      <w:r w:rsidRPr="00D6013B">
        <w:rPr>
          <w:rFonts w:ascii="Arial" w:hAnsi="Arial" w:cs="Arial"/>
          <w:sz w:val="24"/>
          <w:szCs w:val="24"/>
          <w:lang w:val="en-US"/>
        </w:rPr>
        <w:t xml:space="preserve"> taken </w:t>
      </w:r>
      <w:r w:rsidR="00DD5792" w:rsidRPr="00D6013B">
        <w:rPr>
          <w:rFonts w:ascii="Arial" w:hAnsi="Arial" w:cs="Arial"/>
          <w:sz w:val="24"/>
          <w:szCs w:val="24"/>
          <w:lang w:val="en-US"/>
        </w:rPr>
        <w:t>into consideration (</w:t>
      </w:r>
      <w:r w:rsidR="0056060B" w:rsidRPr="00D6013B">
        <w:rPr>
          <w:rFonts w:ascii="Arial" w:hAnsi="Arial" w:cs="Arial"/>
          <w:sz w:val="24"/>
          <w:szCs w:val="24"/>
          <w:lang w:val="en-US"/>
        </w:rPr>
        <w:t>13</w:t>
      </w:r>
      <w:r w:rsidR="00DD5792" w:rsidRPr="00D6013B">
        <w:rPr>
          <w:rFonts w:ascii="Arial" w:hAnsi="Arial" w:cs="Arial"/>
          <w:sz w:val="24"/>
          <w:szCs w:val="24"/>
          <w:lang w:val="en-US"/>
        </w:rPr>
        <w:t>,</w:t>
      </w:r>
      <w:r w:rsidR="0056060B" w:rsidRPr="00D6013B">
        <w:rPr>
          <w:rFonts w:ascii="Arial" w:hAnsi="Arial" w:cs="Arial"/>
          <w:sz w:val="24"/>
          <w:szCs w:val="24"/>
          <w:lang w:val="en-US"/>
        </w:rPr>
        <w:t>14</w:t>
      </w:r>
      <w:r w:rsidRPr="00D6013B">
        <w:rPr>
          <w:rFonts w:ascii="Arial" w:hAnsi="Arial" w:cs="Arial"/>
          <w:sz w:val="24"/>
          <w:szCs w:val="24"/>
          <w:lang w:val="en-US"/>
        </w:rPr>
        <w:t>).</w:t>
      </w:r>
    </w:p>
    <w:p w:rsidR="00E76A5C" w:rsidRDefault="003D6081" w:rsidP="00BD6E03">
      <w:pPr>
        <w:spacing w:after="0" w:line="480" w:lineRule="auto"/>
        <w:jc w:val="both"/>
        <w:rPr>
          <w:rFonts w:ascii="Arial" w:hAnsi="Arial" w:cs="Arial"/>
          <w:sz w:val="24"/>
          <w:szCs w:val="24"/>
          <w:lang w:val="en-US"/>
        </w:rPr>
      </w:pPr>
      <w:r w:rsidRPr="00D6013B">
        <w:rPr>
          <w:rFonts w:ascii="Arial" w:hAnsi="Arial" w:cs="Arial"/>
          <w:sz w:val="24"/>
          <w:szCs w:val="24"/>
          <w:lang w:val="en-US"/>
        </w:rPr>
        <w:t xml:space="preserve">In conclusion, </w:t>
      </w:r>
      <w:r w:rsidR="0056060B" w:rsidRPr="00D6013B">
        <w:rPr>
          <w:rFonts w:ascii="Arial" w:hAnsi="Arial" w:cs="Arial"/>
          <w:sz w:val="24"/>
          <w:szCs w:val="24"/>
          <w:lang w:val="en-US"/>
        </w:rPr>
        <w:t>this cross-sectional study</w:t>
      </w:r>
      <w:r w:rsidRPr="00D6013B">
        <w:rPr>
          <w:rFonts w:ascii="Arial" w:hAnsi="Arial" w:cs="Arial"/>
          <w:sz w:val="24"/>
          <w:szCs w:val="24"/>
          <w:lang w:val="en-US"/>
        </w:rPr>
        <w:t xml:space="preserve"> demonstrate</w:t>
      </w:r>
      <w:r w:rsidR="0056060B" w:rsidRPr="00D6013B">
        <w:rPr>
          <w:rFonts w:ascii="Arial" w:hAnsi="Arial" w:cs="Arial"/>
          <w:sz w:val="24"/>
          <w:szCs w:val="24"/>
          <w:lang w:val="en-US"/>
        </w:rPr>
        <w:t>s</w:t>
      </w:r>
      <w:r w:rsidRPr="00D6013B">
        <w:rPr>
          <w:rFonts w:ascii="Arial" w:hAnsi="Arial" w:cs="Arial"/>
          <w:sz w:val="24"/>
          <w:szCs w:val="24"/>
          <w:lang w:val="en-US"/>
        </w:rPr>
        <w:t xml:space="preserve"> that </w:t>
      </w:r>
      <w:r w:rsidR="00EC032B" w:rsidRPr="00D6013B">
        <w:rPr>
          <w:rFonts w:ascii="Arial" w:hAnsi="Arial" w:cs="Arial"/>
          <w:sz w:val="24"/>
          <w:szCs w:val="24"/>
          <w:lang w:val="en-US"/>
        </w:rPr>
        <w:t xml:space="preserve">the </w:t>
      </w:r>
      <w:r w:rsidR="00DD00DC" w:rsidRPr="00D6013B">
        <w:rPr>
          <w:rFonts w:ascii="Arial" w:hAnsi="Arial" w:cs="Arial"/>
          <w:sz w:val="24"/>
          <w:szCs w:val="24"/>
          <w:lang w:val="en-US"/>
        </w:rPr>
        <w:t xml:space="preserve">association </w:t>
      </w:r>
      <w:r w:rsidR="00DD00DC">
        <w:rPr>
          <w:rFonts w:ascii="Arial" w:hAnsi="Arial" w:cs="Arial"/>
          <w:sz w:val="24"/>
          <w:szCs w:val="24"/>
          <w:lang w:val="en-US"/>
        </w:rPr>
        <w:t xml:space="preserve">of </w:t>
      </w:r>
      <w:r w:rsidR="008B3991" w:rsidRPr="00D6013B">
        <w:rPr>
          <w:rFonts w:ascii="Arial" w:hAnsi="Arial" w:cs="Arial"/>
          <w:sz w:val="24"/>
          <w:szCs w:val="24"/>
          <w:lang w:val="en-US"/>
        </w:rPr>
        <w:t xml:space="preserve">hand </w:t>
      </w:r>
      <w:r w:rsidR="00EC032B" w:rsidRPr="00D6013B">
        <w:rPr>
          <w:rFonts w:ascii="Arial" w:hAnsi="Arial" w:cs="Arial"/>
          <w:sz w:val="24"/>
          <w:szCs w:val="24"/>
          <w:lang w:val="en-US"/>
        </w:rPr>
        <w:t>OA</w:t>
      </w:r>
      <w:r w:rsidR="00DD00DC">
        <w:rPr>
          <w:rFonts w:ascii="Arial" w:hAnsi="Arial" w:cs="Arial"/>
          <w:sz w:val="24"/>
          <w:szCs w:val="24"/>
          <w:lang w:val="en-US"/>
        </w:rPr>
        <w:t xml:space="preserve"> with </w:t>
      </w:r>
      <w:r w:rsidR="00EC032B" w:rsidRPr="00D6013B">
        <w:rPr>
          <w:rFonts w:ascii="Arial" w:hAnsi="Arial" w:cs="Arial"/>
          <w:sz w:val="24"/>
          <w:szCs w:val="24"/>
          <w:lang w:val="en-US"/>
        </w:rPr>
        <w:t>physical function is not affected by</w:t>
      </w:r>
      <w:r w:rsidRPr="00D6013B">
        <w:rPr>
          <w:rFonts w:ascii="Arial" w:hAnsi="Arial" w:cs="Arial"/>
          <w:sz w:val="24"/>
          <w:szCs w:val="24"/>
          <w:lang w:val="en-US"/>
        </w:rPr>
        <w:t xml:space="preserve"> comorbidity </w:t>
      </w:r>
      <w:r w:rsidR="00EC032B" w:rsidRPr="00D6013B">
        <w:rPr>
          <w:rFonts w:ascii="Arial" w:hAnsi="Arial" w:cs="Arial"/>
          <w:sz w:val="24"/>
          <w:szCs w:val="24"/>
          <w:lang w:val="en-US"/>
        </w:rPr>
        <w:t>which is</w:t>
      </w:r>
      <w:r w:rsidR="003E6FC8" w:rsidRPr="00D6013B">
        <w:rPr>
          <w:rFonts w:ascii="Arial" w:hAnsi="Arial" w:cs="Arial"/>
          <w:sz w:val="24"/>
          <w:szCs w:val="24"/>
          <w:lang w:val="en-US"/>
        </w:rPr>
        <w:t>,</w:t>
      </w:r>
      <w:r w:rsidR="00EC032B" w:rsidRPr="00D6013B">
        <w:rPr>
          <w:rFonts w:ascii="Arial" w:hAnsi="Arial" w:cs="Arial"/>
          <w:sz w:val="24"/>
          <w:szCs w:val="24"/>
          <w:lang w:val="en-US"/>
        </w:rPr>
        <w:t xml:space="preserve"> instead</w:t>
      </w:r>
      <w:r w:rsidR="003E6FC8" w:rsidRPr="00D6013B">
        <w:rPr>
          <w:rFonts w:ascii="Arial" w:hAnsi="Arial" w:cs="Arial"/>
          <w:sz w:val="24"/>
          <w:szCs w:val="24"/>
          <w:lang w:val="en-US"/>
        </w:rPr>
        <w:t>,</w:t>
      </w:r>
      <w:r w:rsidRPr="00D6013B">
        <w:rPr>
          <w:rFonts w:ascii="Arial" w:hAnsi="Arial" w:cs="Arial"/>
          <w:sz w:val="24"/>
          <w:szCs w:val="24"/>
          <w:lang w:val="en-US"/>
        </w:rPr>
        <w:t xml:space="preserve"> strongly and independently associated with functional limitations</w:t>
      </w:r>
      <w:r w:rsidR="00EC032B" w:rsidRPr="00D6013B">
        <w:rPr>
          <w:rFonts w:ascii="Arial" w:hAnsi="Arial" w:cs="Arial"/>
          <w:sz w:val="24"/>
          <w:szCs w:val="24"/>
          <w:lang w:val="en-US"/>
        </w:rPr>
        <w:t xml:space="preserve">. </w:t>
      </w:r>
      <w:r w:rsidR="0056060B" w:rsidRPr="00D6013B">
        <w:rPr>
          <w:rFonts w:ascii="Arial" w:hAnsi="Arial" w:cs="Arial"/>
          <w:sz w:val="24"/>
          <w:szCs w:val="24"/>
          <w:lang w:val="en-US"/>
        </w:rPr>
        <w:t>Moreover, t</w:t>
      </w:r>
      <w:r w:rsidR="00CB356E" w:rsidRPr="00D6013B">
        <w:rPr>
          <w:rFonts w:ascii="Arial" w:hAnsi="Arial" w:cs="Arial"/>
          <w:sz w:val="24"/>
          <w:szCs w:val="24"/>
          <w:lang w:val="en-US"/>
        </w:rPr>
        <w:t xml:space="preserve">he association </w:t>
      </w:r>
      <w:r w:rsidR="00DD00DC">
        <w:rPr>
          <w:rFonts w:ascii="Arial" w:hAnsi="Arial" w:cs="Arial"/>
          <w:sz w:val="24"/>
          <w:szCs w:val="24"/>
          <w:lang w:val="en-US"/>
        </w:rPr>
        <w:t xml:space="preserve">of </w:t>
      </w:r>
      <w:r w:rsidR="00DD00DC" w:rsidRPr="00D6013B">
        <w:rPr>
          <w:rFonts w:ascii="Arial" w:hAnsi="Arial" w:cs="Arial"/>
          <w:sz w:val="24"/>
          <w:szCs w:val="24"/>
          <w:lang w:val="en-US"/>
        </w:rPr>
        <w:t xml:space="preserve">hand OA </w:t>
      </w:r>
      <w:r w:rsidR="00DD00DC">
        <w:rPr>
          <w:rFonts w:ascii="Arial" w:hAnsi="Arial" w:cs="Arial"/>
          <w:sz w:val="24"/>
          <w:szCs w:val="24"/>
          <w:lang w:val="en-US"/>
        </w:rPr>
        <w:t>with</w:t>
      </w:r>
      <w:r w:rsidR="00CB356E" w:rsidRPr="00D6013B">
        <w:rPr>
          <w:rFonts w:ascii="Arial" w:hAnsi="Arial" w:cs="Arial"/>
          <w:sz w:val="24"/>
          <w:szCs w:val="24"/>
          <w:lang w:val="en-US"/>
        </w:rPr>
        <w:t xml:space="preserve"> physical </w:t>
      </w:r>
      <w:r w:rsidR="00211954" w:rsidRPr="00D6013B">
        <w:rPr>
          <w:rFonts w:ascii="Arial" w:hAnsi="Arial" w:cs="Arial"/>
          <w:sz w:val="24"/>
          <w:szCs w:val="24"/>
          <w:lang w:val="en-US"/>
        </w:rPr>
        <w:t xml:space="preserve">functional limitations </w:t>
      </w:r>
      <w:r w:rsidR="00CB356E" w:rsidRPr="00D6013B">
        <w:rPr>
          <w:rFonts w:ascii="Arial" w:hAnsi="Arial" w:cs="Arial"/>
          <w:sz w:val="24"/>
          <w:szCs w:val="24"/>
          <w:lang w:val="en-US"/>
        </w:rPr>
        <w:t xml:space="preserve">as evaluated by self-reported </w:t>
      </w:r>
      <w:r w:rsidR="00211954" w:rsidRPr="00D6013B">
        <w:rPr>
          <w:rFonts w:ascii="Arial" w:hAnsi="Arial" w:cs="Arial"/>
          <w:sz w:val="24"/>
          <w:szCs w:val="24"/>
          <w:lang w:val="en-US"/>
        </w:rPr>
        <w:t xml:space="preserve">as well as performance-based </w:t>
      </w:r>
      <w:r w:rsidR="0077035C" w:rsidRPr="00D6013B">
        <w:rPr>
          <w:rFonts w:ascii="Arial" w:hAnsi="Arial" w:cs="Arial"/>
          <w:sz w:val="24"/>
          <w:szCs w:val="24"/>
          <w:lang w:val="en-US"/>
        </w:rPr>
        <w:t xml:space="preserve">measures </w:t>
      </w:r>
      <w:r w:rsidR="00CB356E" w:rsidRPr="00D6013B">
        <w:rPr>
          <w:rFonts w:ascii="Arial" w:hAnsi="Arial" w:cs="Arial"/>
          <w:sz w:val="24"/>
          <w:szCs w:val="24"/>
          <w:lang w:val="en-US"/>
        </w:rPr>
        <w:t>was mediated</w:t>
      </w:r>
      <w:r w:rsidR="0056060B" w:rsidRPr="00D6013B">
        <w:rPr>
          <w:rFonts w:ascii="Arial" w:hAnsi="Arial" w:cs="Arial"/>
          <w:sz w:val="24"/>
          <w:szCs w:val="24"/>
          <w:lang w:val="en-US"/>
        </w:rPr>
        <w:t>, but not cancelled,</w:t>
      </w:r>
      <w:r w:rsidR="00CB356E" w:rsidRPr="00D6013B">
        <w:rPr>
          <w:rFonts w:ascii="Arial" w:hAnsi="Arial" w:cs="Arial"/>
          <w:sz w:val="24"/>
          <w:szCs w:val="24"/>
          <w:lang w:val="en-US"/>
        </w:rPr>
        <w:t xml:space="preserve"> by pain.</w:t>
      </w:r>
      <w:r w:rsidR="0056060B" w:rsidRPr="00D6013B">
        <w:rPr>
          <w:rFonts w:ascii="Arial" w:hAnsi="Arial" w:cs="Arial"/>
          <w:sz w:val="24"/>
          <w:szCs w:val="24"/>
          <w:lang w:val="en-US"/>
        </w:rPr>
        <w:t xml:space="preserve"> </w:t>
      </w:r>
      <w:r w:rsidR="002E70BF" w:rsidRPr="00D6013B">
        <w:rPr>
          <w:rFonts w:ascii="Arial" w:hAnsi="Arial" w:cs="Arial"/>
          <w:sz w:val="24"/>
          <w:szCs w:val="24"/>
          <w:lang w:val="en-US"/>
        </w:rPr>
        <w:t xml:space="preserve">The added value of this study is that the results support the </w:t>
      </w:r>
      <w:r w:rsidR="00957308" w:rsidRPr="00D6013B">
        <w:rPr>
          <w:rFonts w:ascii="Arial" w:hAnsi="Arial" w:cs="Arial"/>
          <w:sz w:val="24"/>
          <w:szCs w:val="24"/>
          <w:lang w:val="en-US"/>
        </w:rPr>
        <w:t>hypothesis</w:t>
      </w:r>
      <w:r w:rsidR="002E70BF" w:rsidRPr="00D6013B">
        <w:rPr>
          <w:rFonts w:ascii="Arial" w:hAnsi="Arial" w:cs="Arial"/>
          <w:sz w:val="24"/>
          <w:szCs w:val="24"/>
          <w:lang w:val="en-US"/>
        </w:rPr>
        <w:t xml:space="preserve"> that emotional and somatic comorbidities can influence </w:t>
      </w:r>
      <w:r w:rsidR="00DD00DC" w:rsidRPr="00D6013B">
        <w:rPr>
          <w:rFonts w:ascii="Arial" w:hAnsi="Arial" w:cs="Arial"/>
          <w:sz w:val="24"/>
          <w:szCs w:val="24"/>
          <w:lang w:val="en-US"/>
        </w:rPr>
        <w:t xml:space="preserve">both </w:t>
      </w:r>
      <w:r w:rsidR="002E70BF" w:rsidRPr="00D6013B">
        <w:rPr>
          <w:rFonts w:ascii="Arial" w:hAnsi="Arial" w:cs="Arial"/>
          <w:sz w:val="24"/>
          <w:szCs w:val="24"/>
          <w:lang w:val="en-US"/>
        </w:rPr>
        <w:t xml:space="preserve">the perception and the objective functional ability of </w:t>
      </w:r>
      <w:r w:rsidR="003E6FC8" w:rsidRPr="00D6013B">
        <w:rPr>
          <w:rFonts w:ascii="Arial" w:hAnsi="Arial" w:cs="Arial"/>
          <w:sz w:val="24"/>
          <w:szCs w:val="24"/>
          <w:lang w:val="en-US"/>
        </w:rPr>
        <w:t xml:space="preserve">individuals </w:t>
      </w:r>
      <w:r w:rsidR="002E70BF" w:rsidRPr="00D6013B">
        <w:rPr>
          <w:rFonts w:ascii="Arial" w:hAnsi="Arial" w:cs="Arial"/>
          <w:sz w:val="24"/>
          <w:szCs w:val="24"/>
          <w:lang w:val="en-US"/>
        </w:rPr>
        <w:t xml:space="preserve">with hand OA. Finally, </w:t>
      </w:r>
      <w:r w:rsidR="00DD00DC">
        <w:rPr>
          <w:rFonts w:ascii="Arial" w:hAnsi="Arial" w:cs="Arial"/>
          <w:sz w:val="24"/>
          <w:szCs w:val="24"/>
          <w:lang w:val="en-US"/>
        </w:rPr>
        <w:t xml:space="preserve">these findings </w:t>
      </w:r>
      <w:r w:rsidR="002E70BF" w:rsidRPr="00D6013B">
        <w:rPr>
          <w:rFonts w:ascii="Arial" w:hAnsi="Arial" w:cs="Arial"/>
          <w:sz w:val="24"/>
          <w:szCs w:val="24"/>
          <w:lang w:val="en-US"/>
        </w:rPr>
        <w:t xml:space="preserve">shed light on </w:t>
      </w:r>
      <w:r w:rsidR="009C25C7">
        <w:rPr>
          <w:rFonts w:ascii="Arial" w:hAnsi="Arial" w:cs="Arial"/>
          <w:sz w:val="24"/>
          <w:szCs w:val="24"/>
          <w:lang w:val="en-US"/>
        </w:rPr>
        <w:t>the</w:t>
      </w:r>
      <w:r w:rsidR="002E70BF" w:rsidRPr="00D6013B">
        <w:rPr>
          <w:rFonts w:ascii="Arial" w:hAnsi="Arial" w:cs="Arial"/>
          <w:sz w:val="24"/>
          <w:szCs w:val="24"/>
          <w:lang w:val="en-US"/>
        </w:rPr>
        <w:t xml:space="preserve"> controversial risk factor</w:t>
      </w:r>
      <w:r w:rsidR="00DD00DC">
        <w:rPr>
          <w:rFonts w:ascii="Arial" w:hAnsi="Arial" w:cs="Arial"/>
          <w:sz w:val="24"/>
          <w:szCs w:val="24"/>
          <w:lang w:val="en-US"/>
        </w:rPr>
        <w:t xml:space="preserve"> of</w:t>
      </w:r>
      <w:r w:rsidR="002E70BF" w:rsidRPr="00D6013B">
        <w:rPr>
          <w:rFonts w:ascii="Arial" w:hAnsi="Arial" w:cs="Arial"/>
          <w:sz w:val="24"/>
          <w:szCs w:val="24"/>
          <w:lang w:val="en-US"/>
        </w:rPr>
        <w:t xml:space="preserve"> obesity, </w:t>
      </w:r>
      <w:r w:rsidR="009C25C7">
        <w:rPr>
          <w:rFonts w:ascii="Arial" w:hAnsi="Arial" w:cs="Arial"/>
          <w:sz w:val="24"/>
          <w:szCs w:val="24"/>
          <w:lang w:val="en-US"/>
        </w:rPr>
        <w:t>which</w:t>
      </w:r>
      <w:r w:rsidR="002E70BF" w:rsidRPr="00D6013B">
        <w:rPr>
          <w:rFonts w:ascii="Arial" w:hAnsi="Arial" w:cs="Arial"/>
          <w:sz w:val="24"/>
          <w:szCs w:val="24"/>
          <w:lang w:val="en-US"/>
        </w:rPr>
        <w:t xml:space="preserve"> does not seem to be associated </w:t>
      </w:r>
      <w:r w:rsidR="00DD00DC">
        <w:rPr>
          <w:rFonts w:ascii="Arial" w:hAnsi="Arial" w:cs="Arial"/>
          <w:sz w:val="24"/>
          <w:szCs w:val="24"/>
          <w:lang w:val="en-US"/>
        </w:rPr>
        <w:t>with</w:t>
      </w:r>
      <w:r w:rsidR="002E70BF" w:rsidRPr="00D6013B">
        <w:rPr>
          <w:rFonts w:ascii="Arial" w:hAnsi="Arial" w:cs="Arial"/>
          <w:sz w:val="24"/>
          <w:szCs w:val="24"/>
          <w:lang w:val="en-US"/>
        </w:rPr>
        <w:t xml:space="preserve"> hand OA. Longitudinal </w:t>
      </w:r>
      <w:r w:rsidR="00DD00DC">
        <w:rPr>
          <w:rFonts w:ascii="Arial" w:hAnsi="Arial" w:cs="Arial"/>
          <w:sz w:val="24"/>
          <w:szCs w:val="24"/>
          <w:lang w:val="en-US"/>
        </w:rPr>
        <w:t xml:space="preserve">investigations </w:t>
      </w:r>
      <w:r w:rsidR="002E70BF" w:rsidRPr="00D6013B">
        <w:rPr>
          <w:rFonts w:ascii="Arial" w:hAnsi="Arial" w:cs="Arial"/>
          <w:sz w:val="24"/>
          <w:szCs w:val="24"/>
          <w:lang w:val="en-US"/>
        </w:rPr>
        <w:t>are needed to determine whether these results hold true in prospective follow</w:t>
      </w:r>
      <w:r w:rsidR="003E6FC8" w:rsidRPr="00D6013B">
        <w:rPr>
          <w:rFonts w:ascii="Arial" w:hAnsi="Arial" w:cs="Arial"/>
          <w:sz w:val="24"/>
          <w:szCs w:val="24"/>
          <w:lang w:val="en-US"/>
        </w:rPr>
        <w:t>-</w:t>
      </w:r>
      <w:r w:rsidR="002E70BF" w:rsidRPr="00D6013B">
        <w:rPr>
          <w:rFonts w:ascii="Arial" w:hAnsi="Arial" w:cs="Arial"/>
          <w:sz w:val="24"/>
          <w:szCs w:val="24"/>
          <w:lang w:val="en-US"/>
        </w:rPr>
        <w:t>up evaluations.</w:t>
      </w:r>
    </w:p>
    <w:p w:rsidR="00252600" w:rsidRPr="003B355E" w:rsidRDefault="00252600" w:rsidP="00BD6E03">
      <w:pPr>
        <w:spacing w:after="0" w:line="480" w:lineRule="auto"/>
        <w:jc w:val="both"/>
        <w:rPr>
          <w:rFonts w:ascii="Arial" w:hAnsi="Arial" w:cs="Arial"/>
          <w:b/>
          <w:caps/>
          <w:sz w:val="24"/>
          <w:szCs w:val="24"/>
          <w:lang w:val="en-US"/>
        </w:rPr>
      </w:pPr>
      <w:r w:rsidRPr="003B355E">
        <w:rPr>
          <w:rFonts w:ascii="Arial" w:hAnsi="Arial" w:cs="Arial"/>
          <w:b/>
          <w:caps/>
          <w:sz w:val="24"/>
          <w:szCs w:val="24"/>
          <w:lang w:val="en-US"/>
        </w:rPr>
        <w:br w:type="page"/>
      </w:r>
    </w:p>
    <w:p w:rsidR="003D6081" w:rsidRPr="00DB330C" w:rsidRDefault="003D6081" w:rsidP="009924C2">
      <w:pPr>
        <w:spacing w:after="0" w:line="480" w:lineRule="auto"/>
        <w:rPr>
          <w:rFonts w:ascii="Arial" w:hAnsi="Arial" w:cs="Arial"/>
          <w:b/>
          <w:caps/>
          <w:sz w:val="24"/>
          <w:szCs w:val="24"/>
          <w:lang w:val="en-US"/>
        </w:rPr>
      </w:pPr>
      <w:r w:rsidRPr="00DB330C">
        <w:rPr>
          <w:rFonts w:ascii="Arial" w:hAnsi="Arial" w:cs="Arial"/>
          <w:b/>
          <w:caps/>
          <w:sz w:val="24"/>
          <w:szCs w:val="24"/>
          <w:lang w:val="en-US"/>
        </w:rPr>
        <w:lastRenderedPageBreak/>
        <w:t>References</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 xml:space="preserve">Woolf AD, Pfleger B. Burden of major musculoskeletal conditions. Bull World Health Organ 2003;81(9):646-56. </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WHO Scientific Group. The burden of musculoskeletal conditions at the start of the new millennium. WHO technical report series; 919. Geneva, Switzerland: Wold Health Organization. 2003; p. 1-218.</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Hochberg MC, Vignon E, Maheu E. Session 2: clinical aspects. Clinical assessment of hand OA. Osteoarthritis Cartilage 2000;8 Suppl A:S38-40.</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Lawrence RC, Felson DT, Helmick CG, Arnold LM, Choi H, Deyo RA, et al. Estimates of the prevalence of arthritis and other rheumatic conditions in the United States. Part II. Arthritis Rheum 2008;58:26-35.</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Zhang Y, Niu J, Kelly-Hayes M, Chaisson CE, Aliabadi P, Felson DT. Prevalence of symptomatic hand osteoarthritis and its impact on functional status among the elderly: The Framingham Study. Am J Epidemiol 2002;156:1021-1027.</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Kloppenburg M, Kwok WY. Hand osteoarthritis—a heterogeneous disorder. Nat Rev Rheumatol 2011;8:22-31.</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Dziedzic K, Thomas E, Hill S, Wilkie R, Peat G, Croft PR. The impact of musculoskeletal hand problems in older adults: findings from the North Staffordshire Osteoarthritis Project (NorStOP). Rheumatology (Oxford) 2007 Jun;46(6):963-7.</w:t>
      </w:r>
    </w:p>
    <w:p w:rsidR="009A475E" w:rsidRPr="009A475E" w:rsidRDefault="009A475E" w:rsidP="00A26522">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Litwic A, Edwards MH, Dennison EM, Cooper C. Epidemiology and burden of osteoarthritis. Br Med Bull 2013;105:185-99.</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Stamm T, Mathis M, Aletaha D, Kloppenburg M, Machold K, Smolen J. Mapping hand functioning in hand osteoarthritis: comparing self-report instruments with a comprehensive hand function test. Arthritis Rheum 2007 Oct 15;57(7):1230-7.</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lastRenderedPageBreak/>
        <w:t xml:space="preserve">van der Pas S, Castell MV, Cooper C, et al. European project on osteoarthritis: design of a six-cohort study on the personal and societal burden of osteoarthritis in an older European population. BMC Musculoskelet Disord 2013;14(1):138-148. </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Bellamy N, Campbell J, Haraoui B, Gerecz-Simon E, Buchbinder R, Hobby K et al. Clinimetric properties of the AUSCAN Osteoarthritis Hand Index: an evaluation of reliability, validity and responsiveness. Osteoarthritis Cartilage 2002;10(11):863-9.</w:t>
      </w:r>
    </w:p>
    <w:p w:rsidR="00A26522" w:rsidRPr="00A26522" w:rsidRDefault="00A26522" w:rsidP="00A26522">
      <w:pPr>
        <w:pStyle w:val="ListParagraph"/>
        <w:numPr>
          <w:ilvl w:val="0"/>
          <w:numId w:val="26"/>
        </w:numPr>
        <w:spacing w:after="0" w:line="480" w:lineRule="auto"/>
        <w:jc w:val="both"/>
        <w:rPr>
          <w:rFonts w:ascii="Arial" w:hAnsi="Arial" w:cs="Arial"/>
          <w:sz w:val="24"/>
          <w:szCs w:val="24"/>
          <w:lang w:val="en-US"/>
        </w:rPr>
      </w:pPr>
      <w:r w:rsidRPr="00A26522">
        <w:rPr>
          <w:rFonts w:ascii="Arial" w:hAnsi="Arial" w:cs="Arial"/>
          <w:sz w:val="24"/>
          <w:szCs w:val="24"/>
          <w:lang w:val="en-US"/>
        </w:rPr>
        <w:t>Roberts HC, Denison HJ, Martin HJ, Patel HP, Syddall H, Cooper C, Sayer AA. A review of the measurement of grip strength in clinical and epidemiological studies: towards a standardised approach. Age Ageing 2011;40:423-429.</w:t>
      </w:r>
    </w:p>
    <w:p w:rsidR="009A475E" w:rsidRPr="00A26522" w:rsidRDefault="009A475E" w:rsidP="00A26522">
      <w:pPr>
        <w:pStyle w:val="ListParagraph"/>
        <w:numPr>
          <w:ilvl w:val="0"/>
          <w:numId w:val="26"/>
        </w:numPr>
        <w:spacing w:after="0" w:line="480" w:lineRule="auto"/>
        <w:jc w:val="both"/>
        <w:rPr>
          <w:rFonts w:ascii="Arial" w:hAnsi="Arial" w:cs="Arial"/>
          <w:sz w:val="24"/>
          <w:szCs w:val="24"/>
          <w:lang w:val="en-US"/>
        </w:rPr>
      </w:pPr>
      <w:r w:rsidRPr="00A26522">
        <w:rPr>
          <w:rFonts w:ascii="Arial" w:hAnsi="Arial" w:cs="Arial"/>
          <w:sz w:val="24"/>
          <w:szCs w:val="24"/>
          <w:lang w:val="en-US"/>
        </w:rPr>
        <w:t>Altman RD. Classification of disease: Osteoarthritis. Semin Arthritis Rheum 1991;20(6 Suppl2): 40-7.</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Zhang W, Doherty M, Leeb BF, Alekseeva L, Arden NK, Bijlsma JW, et al. EULAR evidence-based recommendations for the diagnosis of hand osteoarthritis: report of a task force of ESCISIT. Ann Rheum Dis 2009;68(1):8-17.</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Tombaugh TN, McIntyre NJ. The mini mental state examination: a comprehensive review. J Am Geriatr Soc 1992;40(9):922-935.</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Zigmond AS, Snaith RP. The hospital anxiety and depression scale. Acta Psychiatr Scand 1983;67(6):361-370.</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Valeri L, VanderWeele TJ. Mediation analysis allowing for exposure-mediator interactions and causal interpretation: theoretical assumptions and implementation with SAS and SPSS macros. Psychol Methods 2013;18(2):137-150.</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Visser AW, Bøyesen P, Haugen IK, Schoones JW, van der Heijde DM, Rosendaal FR, et al. Instruments Measuring Pain, Physical Function, or Patient's Global Assessment in Hand Osteoarthritis: A Systematic Literature Search.J Rheumatol 2015;42(11):2118-34.</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lastRenderedPageBreak/>
        <w:t>Sharma L, Cahue S, Song J, Hayes KC, Pai YC, Dunlop DD. Physical functioning over three years in knee osteoarthritis: role of psychological, local mechanical, and neuromuscular factors. Arthritis Rheum 2003;48(12):3359-3370.</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Creamer P, Lethbridge-Cejku M, Hochberg MC. Factors associated with functional impairment in symptomatic knee osteoarthritis. Rheumatology (Oxford) 2000;39(5):490-6.</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Maly MR, Costigan PA, Olney SJ. Determinants of self-report outcome measures in people with knee osteoarthritis. Arch Phys Med Rehabil 2006;87(1):96-104.</w:t>
      </w:r>
    </w:p>
    <w:p w:rsidR="009A475E" w:rsidRPr="009A475E" w:rsidRDefault="009A475E" w:rsidP="009A475E">
      <w:pPr>
        <w:pStyle w:val="ListParagraph"/>
        <w:numPr>
          <w:ilvl w:val="0"/>
          <w:numId w:val="26"/>
        </w:numPr>
        <w:spacing w:after="0" w:line="480" w:lineRule="auto"/>
        <w:jc w:val="both"/>
        <w:rPr>
          <w:rFonts w:ascii="Arial" w:hAnsi="Arial" w:cs="Arial"/>
          <w:sz w:val="24"/>
          <w:szCs w:val="24"/>
        </w:rPr>
      </w:pPr>
      <w:r w:rsidRPr="009A475E">
        <w:rPr>
          <w:rFonts w:ascii="Arial" w:hAnsi="Arial" w:cs="Arial"/>
          <w:sz w:val="24"/>
          <w:szCs w:val="24"/>
          <w:lang w:val="en-US"/>
        </w:rPr>
        <w:t xml:space="preserve">Scopaz KA, Piva SR, Wisniewski S, Fitzgerald GK. Relationships of fear, anxiety, and depression with physical function in patients with knee osteoarthritis. </w:t>
      </w:r>
      <w:r w:rsidRPr="009A475E">
        <w:rPr>
          <w:rFonts w:ascii="Arial" w:hAnsi="Arial" w:cs="Arial"/>
          <w:sz w:val="24"/>
          <w:szCs w:val="24"/>
        </w:rPr>
        <w:t xml:space="preserve">Arch Phys Med Rehabil 2009 Nov;90(11):1866-73. </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rPr>
        <w:t xml:space="preserve">Veronese N, Cereda E, Solmi M, Fowler SA, Manzato E, Maggi S, et al. </w:t>
      </w:r>
      <w:r w:rsidRPr="009A475E">
        <w:rPr>
          <w:rFonts w:ascii="Arial" w:hAnsi="Arial" w:cs="Arial"/>
          <w:sz w:val="24"/>
          <w:szCs w:val="24"/>
          <w:lang w:val="en-US"/>
        </w:rPr>
        <w:t>Inverse relationship between body mass index and mortality in older nursing home residents: a meta-analysis of 19,538 elderly subjects. Obes Rev 2015 Nov;16(11):1001-15.</w:t>
      </w:r>
    </w:p>
    <w:p w:rsidR="009A475E" w:rsidRPr="009A475E" w:rsidRDefault="009A475E" w:rsidP="009A475E">
      <w:pPr>
        <w:pStyle w:val="ListParagraph"/>
        <w:numPr>
          <w:ilvl w:val="0"/>
          <w:numId w:val="26"/>
        </w:numPr>
        <w:spacing w:after="0" w:line="480" w:lineRule="auto"/>
        <w:jc w:val="both"/>
        <w:rPr>
          <w:rFonts w:ascii="Arial" w:hAnsi="Arial" w:cs="Arial"/>
          <w:sz w:val="24"/>
          <w:szCs w:val="24"/>
          <w:lang w:val="en-US"/>
        </w:rPr>
      </w:pPr>
      <w:r w:rsidRPr="009A475E">
        <w:rPr>
          <w:rFonts w:ascii="Arial" w:hAnsi="Arial" w:cs="Arial"/>
          <w:sz w:val="24"/>
          <w:szCs w:val="24"/>
          <w:lang w:val="en-US"/>
        </w:rPr>
        <w:t>Zambon S, Siviero P, Denkinger M, Limongi F, Castell MV, van der Pas S, et al. Osteoarthritis, comorbidity and pain: Their role in determining functional limitations in older populations (European project on Osteoarthritis). Arthritis Care Res (Hoboken) 2015 Oct 16.doi:10.1002/acr.22755.</w:t>
      </w:r>
    </w:p>
    <w:p w:rsidR="001C4863" w:rsidRPr="00DB330C" w:rsidRDefault="001C4863" w:rsidP="009924C2">
      <w:pPr>
        <w:spacing w:after="0" w:line="480" w:lineRule="auto"/>
        <w:rPr>
          <w:rFonts w:ascii="Arial" w:hAnsi="Arial" w:cs="Arial"/>
          <w:sz w:val="24"/>
          <w:szCs w:val="24"/>
          <w:lang w:val="en-US"/>
        </w:rPr>
      </w:pPr>
    </w:p>
    <w:p w:rsidR="00FC7606" w:rsidRPr="00DB330C" w:rsidRDefault="00FC7606" w:rsidP="009924C2">
      <w:pPr>
        <w:spacing w:after="0" w:line="480" w:lineRule="auto"/>
        <w:rPr>
          <w:lang w:val="en-US"/>
        </w:rPr>
        <w:sectPr w:rsidR="00FC7606" w:rsidRPr="00DB330C" w:rsidSect="00D3752D">
          <w:headerReference w:type="default" r:id="rId10"/>
          <w:pgSz w:w="11906" w:h="16838" w:code="9"/>
          <w:pgMar w:top="1134" w:right="1247" w:bottom="1134" w:left="1247" w:header="284" w:footer="227" w:gutter="0"/>
          <w:pgNumType w:start="1"/>
          <w:cols w:space="708"/>
          <w:docGrid w:linePitch="360"/>
        </w:sectPr>
      </w:pPr>
    </w:p>
    <w:p w:rsidR="00BD69C7" w:rsidRPr="00DB330C" w:rsidRDefault="00BD69C7" w:rsidP="009924C2">
      <w:pPr>
        <w:spacing w:after="0" w:line="480" w:lineRule="auto"/>
        <w:jc w:val="both"/>
        <w:rPr>
          <w:rFonts w:ascii="Arial" w:eastAsia="Times New Roman" w:hAnsi="Arial" w:cs="Arial"/>
          <w:bCs/>
          <w:sz w:val="20"/>
          <w:szCs w:val="20"/>
          <w:lang w:val="en-US" w:eastAsia="it-IT"/>
        </w:rPr>
      </w:pPr>
      <w:r w:rsidRPr="00DB330C">
        <w:rPr>
          <w:rFonts w:ascii="Arial" w:eastAsia="Times New Roman" w:hAnsi="Arial" w:cs="Arial"/>
          <w:bCs/>
          <w:sz w:val="20"/>
          <w:szCs w:val="20"/>
          <w:lang w:val="en-US" w:eastAsia="it-IT"/>
        </w:rPr>
        <w:lastRenderedPageBreak/>
        <w:t>Table 1. Weighted</w:t>
      </w:r>
      <w:r w:rsidR="00245884">
        <w:rPr>
          <w:rFonts w:ascii="Arial" w:eastAsia="Times New Roman" w:hAnsi="Arial" w:cs="Arial"/>
          <w:bCs/>
          <w:sz w:val="20"/>
          <w:szCs w:val="20"/>
          <w:lang w:val="en-US" w:eastAsia="it-IT"/>
        </w:rPr>
        <w:t xml:space="preserve"> </w:t>
      </w:r>
      <w:r w:rsidRPr="00DB330C">
        <w:rPr>
          <w:rFonts w:ascii="Arial" w:eastAsia="Times New Roman" w:hAnsi="Arial" w:cs="Arial"/>
          <w:bCs/>
          <w:sz w:val="20"/>
          <w:szCs w:val="20"/>
          <w:lang w:val="en-US" w:eastAsia="it-IT"/>
        </w:rPr>
        <w:t>baseline characteristics of the EPOSA study s</w:t>
      </w:r>
      <w:r w:rsidR="00245884">
        <w:rPr>
          <w:rFonts w:ascii="Arial" w:eastAsia="Times New Roman" w:hAnsi="Arial" w:cs="Arial"/>
          <w:bCs/>
          <w:sz w:val="20"/>
          <w:szCs w:val="20"/>
          <w:lang w:val="en-US" w:eastAsia="it-IT"/>
        </w:rPr>
        <w:t>ubjects,</w:t>
      </w:r>
      <w:r w:rsidRPr="00DB330C">
        <w:rPr>
          <w:rFonts w:ascii="Arial" w:eastAsia="Times New Roman" w:hAnsi="Arial" w:cs="Arial"/>
          <w:bCs/>
          <w:sz w:val="20"/>
          <w:szCs w:val="20"/>
          <w:lang w:val="en-US" w:eastAsia="it-IT"/>
        </w:rPr>
        <w:t xml:space="preserve"> stratified by country</w:t>
      </w:r>
      <w:r w:rsidR="00245884">
        <w:rPr>
          <w:rFonts w:ascii="Arial" w:eastAsia="Times New Roman" w:hAnsi="Arial" w:cs="Arial"/>
          <w:bCs/>
          <w:sz w:val="20"/>
          <w:szCs w:val="20"/>
          <w:lang w:val="en-US" w:eastAsia="it-IT"/>
        </w:rPr>
        <w:t xml:space="preserve"> of origin*</w:t>
      </w:r>
    </w:p>
    <w:tbl>
      <w:tblPr>
        <w:tblW w:w="9807" w:type="dxa"/>
        <w:tblInd w:w="108" w:type="dxa"/>
        <w:tblLook w:val="01E0" w:firstRow="1" w:lastRow="1" w:firstColumn="1" w:lastColumn="1" w:noHBand="0" w:noVBand="0"/>
      </w:tblPr>
      <w:tblGrid>
        <w:gridCol w:w="2878"/>
        <w:gridCol w:w="947"/>
        <w:gridCol w:w="947"/>
        <w:gridCol w:w="947"/>
        <w:gridCol w:w="1247"/>
        <w:gridCol w:w="947"/>
        <w:gridCol w:w="947"/>
        <w:gridCol w:w="947"/>
      </w:tblGrid>
      <w:tr w:rsidR="008758AA" w:rsidRPr="00245884" w:rsidTr="008A5141">
        <w:trPr>
          <w:trHeight w:val="609"/>
          <w:tblHeader/>
        </w:trPr>
        <w:tc>
          <w:tcPr>
            <w:tcW w:w="0" w:type="auto"/>
            <w:tcBorders>
              <w:top w:val="single" w:sz="4" w:space="0" w:color="auto"/>
              <w:bottom w:val="single" w:sz="4" w:space="0" w:color="auto"/>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EC6603" w:rsidRPr="00245884" w:rsidRDefault="00245884" w:rsidP="009924C2">
            <w:pPr>
              <w:spacing w:after="0" w:line="480" w:lineRule="auto"/>
              <w:ind w:left="-53" w:right="-107"/>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All subjects</w:t>
            </w:r>
          </w:p>
          <w:p w:rsidR="00EC6603" w:rsidRPr="00245884" w:rsidRDefault="00EC6603" w:rsidP="009924C2">
            <w:pPr>
              <w:spacing w:after="0" w:line="480" w:lineRule="auto"/>
              <w:ind w:left="-53" w:right="-107"/>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2</w:t>
            </w:r>
            <w:r w:rsidR="008A5141">
              <w:rPr>
                <w:rFonts w:ascii="Arial" w:eastAsia="Times New Roman" w:hAnsi="Arial" w:cs="Arial"/>
                <w:bCs/>
                <w:sz w:val="16"/>
                <w:szCs w:val="16"/>
                <w:lang w:val="en-US" w:eastAsia="it-IT"/>
              </w:rPr>
              <w:t>,</w:t>
            </w:r>
            <w:r w:rsidRPr="00245884">
              <w:rPr>
                <w:rFonts w:ascii="Arial" w:eastAsia="Times New Roman" w:hAnsi="Arial" w:cs="Arial"/>
                <w:bCs/>
                <w:sz w:val="16"/>
                <w:szCs w:val="16"/>
                <w:lang w:val="en-US" w:eastAsia="it-IT"/>
              </w:rPr>
              <w:t>942)</w:t>
            </w:r>
          </w:p>
        </w:tc>
        <w:tc>
          <w:tcPr>
            <w:tcW w:w="947" w:type="dxa"/>
            <w:tcBorders>
              <w:top w:val="single" w:sz="4" w:space="0" w:color="auto"/>
              <w:left w:val="single" w:sz="4" w:space="0" w:color="auto"/>
              <w:bottom w:val="single" w:sz="4" w:space="0" w:color="auto"/>
            </w:tcBorders>
            <w:shd w:val="clear" w:color="auto" w:fill="auto"/>
            <w:vAlign w:val="center"/>
          </w:tcPr>
          <w:p w:rsidR="00EC6603" w:rsidRPr="00245884" w:rsidRDefault="00EC6603" w:rsidP="009924C2">
            <w:pPr>
              <w:spacing w:after="0" w:line="480" w:lineRule="auto"/>
              <w:ind w:left="-53"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Germany</w:t>
            </w:r>
          </w:p>
          <w:p w:rsidR="00EC6603" w:rsidRPr="00245884" w:rsidRDefault="00EC6603" w:rsidP="009924C2">
            <w:pPr>
              <w:spacing w:after="0" w:line="480" w:lineRule="auto"/>
              <w:ind w:left="-53"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407)</w:t>
            </w:r>
          </w:p>
        </w:tc>
        <w:tc>
          <w:tcPr>
            <w:tcW w:w="947" w:type="dxa"/>
            <w:tcBorders>
              <w:top w:val="single" w:sz="4" w:space="0" w:color="auto"/>
              <w:bottom w:val="single" w:sz="4" w:space="0" w:color="auto"/>
            </w:tcBorders>
            <w:shd w:val="clear" w:color="auto" w:fill="auto"/>
            <w:vAlign w:val="center"/>
          </w:tcPr>
          <w:p w:rsidR="00EC6603" w:rsidRPr="00245884" w:rsidRDefault="00EC6603" w:rsidP="009924C2">
            <w:pPr>
              <w:spacing w:after="0" w:line="480" w:lineRule="auto"/>
              <w:ind w:left="-175"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Italy</w:t>
            </w:r>
          </w:p>
          <w:p w:rsidR="00EC6603" w:rsidRPr="00245884" w:rsidRDefault="00EC6603" w:rsidP="009924C2">
            <w:pPr>
              <w:spacing w:after="0" w:line="480" w:lineRule="auto"/>
              <w:ind w:left="-175"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468)</w:t>
            </w:r>
          </w:p>
        </w:tc>
        <w:tc>
          <w:tcPr>
            <w:tcW w:w="1247" w:type="dxa"/>
            <w:tcBorders>
              <w:top w:val="single" w:sz="4" w:space="0" w:color="auto"/>
              <w:bottom w:val="single" w:sz="4" w:space="0" w:color="auto"/>
            </w:tcBorders>
            <w:vAlign w:val="center"/>
          </w:tcPr>
          <w:p w:rsidR="00EC6603" w:rsidRPr="00245884" w:rsidRDefault="008A5141" w:rsidP="009924C2">
            <w:pPr>
              <w:spacing w:after="0" w:line="480" w:lineRule="auto"/>
              <w:ind w:left="-109" w:right="-83"/>
              <w:jc w:val="center"/>
              <w:rPr>
                <w:rFonts w:ascii="Arial" w:eastAsia="Times New Roman" w:hAnsi="Arial" w:cs="Arial"/>
                <w:bCs/>
                <w:sz w:val="16"/>
                <w:szCs w:val="16"/>
                <w:lang w:val="en-US" w:eastAsia="it-IT"/>
              </w:rPr>
            </w:pPr>
            <w:r>
              <w:rPr>
                <w:rFonts w:ascii="Arial" w:eastAsia="Times New Roman" w:hAnsi="Arial" w:cs="Arial"/>
                <w:bCs/>
                <w:sz w:val="16"/>
                <w:szCs w:val="16"/>
                <w:lang w:val="en-US" w:eastAsia="it-IT"/>
              </w:rPr>
              <w:t xml:space="preserve">The </w:t>
            </w:r>
            <w:r w:rsidR="00EC6603" w:rsidRPr="00245884">
              <w:rPr>
                <w:rFonts w:ascii="Arial" w:eastAsia="Times New Roman" w:hAnsi="Arial" w:cs="Arial"/>
                <w:bCs/>
                <w:sz w:val="16"/>
                <w:szCs w:val="16"/>
                <w:lang w:val="en-US" w:eastAsia="it-IT"/>
              </w:rPr>
              <w:t>Netherlands</w:t>
            </w:r>
          </w:p>
          <w:p w:rsidR="00EC6603" w:rsidRPr="00245884" w:rsidRDefault="00EC6603" w:rsidP="009924C2">
            <w:pPr>
              <w:spacing w:after="0" w:line="480" w:lineRule="auto"/>
              <w:ind w:left="-109"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574)</w:t>
            </w:r>
          </w:p>
        </w:tc>
        <w:tc>
          <w:tcPr>
            <w:tcW w:w="947" w:type="dxa"/>
            <w:tcBorders>
              <w:top w:val="single" w:sz="4" w:space="0" w:color="auto"/>
              <w:bottom w:val="single" w:sz="4" w:space="0" w:color="auto"/>
            </w:tcBorders>
            <w:vAlign w:val="center"/>
          </w:tcPr>
          <w:p w:rsidR="00EC6603" w:rsidRPr="00245884" w:rsidRDefault="00EC6603" w:rsidP="009924C2">
            <w:pPr>
              <w:spacing w:after="0" w:line="480" w:lineRule="auto"/>
              <w:ind w:left="-118"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Spain</w:t>
            </w:r>
          </w:p>
          <w:p w:rsidR="00EC6603" w:rsidRPr="00245884" w:rsidRDefault="00EC6603" w:rsidP="009924C2">
            <w:pPr>
              <w:spacing w:after="0" w:line="480" w:lineRule="auto"/>
              <w:ind w:left="-118"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539)</w:t>
            </w:r>
          </w:p>
        </w:tc>
        <w:tc>
          <w:tcPr>
            <w:tcW w:w="947" w:type="dxa"/>
            <w:tcBorders>
              <w:top w:val="single" w:sz="4" w:space="0" w:color="auto"/>
              <w:bottom w:val="single" w:sz="4" w:space="0" w:color="auto"/>
            </w:tcBorders>
            <w:vAlign w:val="center"/>
          </w:tcPr>
          <w:p w:rsidR="00EC6603" w:rsidRPr="00245884" w:rsidRDefault="00EC6603" w:rsidP="009924C2">
            <w:pPr>
              <w:spacing w:after="0" w:line="480" w:lineRule="auto"/>
              <w:ind w:left="-84"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Sweden</w:t>
            </w:r>
          </w:p>
          <w:p w:rsidR="00EC6603" w:rsidRPr="00245884" w:rsidRDefault="00EC6603" w:rsidP="009924C2">
            <w:pPr>
              <w:spacing w:after="0" w:line="480" w:lineRule="auto"/>
              <w:ind w:left="-84"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510)</w:t>
            </w:r>
          </w:p>
        </w:tc>
        <w:tc>
          <w:tcPr>
            <w:tcW w:w="947" w:type="dxa"/>
            <w:tcBorders>
              <w:top w:val="single" w:sz="4" w:space="0" w:color="auto"/>
              <w:bottom w:val="single" w:sz="4" w:space="0" w:color="auto"/>
            </w:tcBorders>
            <w:vAlign w:val="center"/>
          </w:tcPr>
          <w:p w:rsidR="00EC6603" w:rsidRPr="00245884" w:rsidRDefault="00EC6603" w:rsidP="009924C2">
            <w:pPr>
              <w:spacing w:after="0" w:line="480" w:lineRule="auto"/>
              <w:ind w:left="-110"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UK</w:t>
            </w:r>
          </w:p>
          <w:p w:rsidR="00EC6603" w:rsidRPr="00245884" w:rsidRDefault="00EC6603" w:rsidP="009924C2">
            <w:pPr>
              <w:spacing w:after="0" w:line="480" w:lineRule="auto"/>
              <w:ind w:left="-110" w:right="-83"/>
              <w:jc w:val="center"/>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(n = 444)</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245884" w:rsidP="009924C2">
            <w:pPr>
              <w:spacing w:after="0" w:line="480" w:lineRule="auto"/>
              <w:ind w:right="-100"/>
              <w:rPr>
                <w:rFonts w:ascii="Arial" w:eastAsia="Times New Roman" w:hAnsi="Arial" w:cs="Arial"/>
                <w:bCs/>
                <w:sz w:val="16"/>
                <w:szCs w:val="16"/>
                <w:lang w:val="en-US" w:eastAsia="it-IT"/>
              </w:rPr>
            </w:pPr>
            <w:r>
              <w:rPr>
                <w:rFonts w:ascii="Arial" w:eastAsia="Times New Roman" w:hAnsi="Arial" w:cs="Arial"/>
                <w:bCs/>
                <w:iCs/>
                <w:sz w:val="16"/>
                <w:szCs w:val="16"/>
                <w:lang w:val="en-US" w:eastAsia="it-IT"/>
              </w:rPr>
              <w:t>Socio</w:t>
            </w:r>
            <w:r w:rsidR="00EC6603" w:rsidRPr="00245884">
              <w:rPr>
                <w:rFonts w:ascii="Arial" w:eastAsia="Times New Roman" w:hAnsi="Arial" w:cs="Arial"/>
                <w:bCs/>
                <w:iCs/>
                <w:sz w:val="16"/>
                <w:szCs w:val="16"/>
                <w:lang w:val="en-US" w:eastAsia="it-IT"/>
              </w:rPr>
              <w:t>demographic characteristics</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245884">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w:t>
            </w:r>
            <w:r w:rsidR="00245884">
              <w:rPr>
                <w:rFonts w:ascii="Arial" w:eastAsia="Times New Roman" w:hAnsi="Arial" w:cs="Arial"/>
                <w:bCs/>
                <w:sz w:val="16"/>
                <w:szCs w:val="16"/>
                <w:lang w:val="en-US" w:eastAsia="it-IT"/>
              </w:rPr>
              <w:t>Women</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51.9</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40.3</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53.2</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55.2</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49.7</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60.0</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50.0</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245884">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Age, median (</w:t>
            </w:r>
            <w:r w:rsidR="00245884">
              <w:rPr>
                <w:rFonts w:ascii="Arial" w:eastAsia="Times New Roman" w:hAnsi="Arial" w:cs="Arial"/>
                <w:bCs/>
                <w:sz w:val="16"/>
                <w:szCs w:val="16"/>
                <w:lang w:val="en-US" w:eastAsia="it-IT"/>
              </w:rPr>
              <w:t>IQR</w:t>
            </w:r>
            <w:r w:rsidRPr="00245884">
              <w:rPr>
                <w:rFonts w:ascii="Arial" w:eastAsia="Times New Roman" w:hAnsi="Arial" w:cs="Arial"/>
                <w:bCs/>
                <w:sz w:val="16"/>
                <w:szCs w:val="16"/>
                <w:lang w:val="en-US" w:eastAsia="it-IT"/>
              </w:rPr>
              <w:t>) y</w:t>
            </w:r>
            <w:r w:rsidR="00245884">
              <w:rPr>
                <w:rFonts w:ascii="Arial" w:eastAsia="Times New Roman" w:hAnsi="Arial" w:cs="Arial"/>
                <w:bCs/>
                <w:sz w:val="16"/>
                <w:szCs w:val="16"/>
                <w:lang w:val="en-US" w:eastAsia="it-IT"/>
              </w:rPr>
              <w:t>ears</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74 (70-78)</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73 (70-77)</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73 (69-77)</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75 (70-80)</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75 (70-80)</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71 (68-75)</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75 (73-77)</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245884">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w:t>
            </w:r>
            <w:r w:rsidR="00245884">
              <w:rPr>
                <w:rFonts w:ascii="Arial" w:eastAsia="Times New Roman" w:hAnsi="Arial" w:cs="Arial"/>
                <w:bCs/>
                <w:sz w:val="16"/>
                <w:szCs w:val="16"/>
                <w:lang w:val="en-US" w:eastAsia="it-IT"/>
              </w:rPr>
              <w:t xml:space="preserve">Less than </w:t>
            </w:r>
            <w:r w:rsidRPr="00245884">
              <w:rPr>
                <w:rFonts w:ascii="Arial" w:eastAsia="Times New Roman" w:hAnsi="Arial" w:cs="Arial"/>
                <w:bCs/>
                <w:sz w:val="16"/>
                <w:szCs w:val="16"/>
                <w:lang w:val="en-US" w:eastAsia="it-IT"/>
              </w:rPr>
              <w:t>secondary</w:t>
            </w:r>
            <w:r w:rsidR="00245884">
              <w:rPr>
                <w:rFonts w:ascii="Arial" w:eastAsia="Times New Roman" w:hAnsi="Arial" w:cs="Arial"/>
                <w:bCs/>
                <w:sz w:val="16"/>
                <w:szCs w:val="16"/>
                <w:lang w:val="en-US" w:eastAsia="it-IT"/>
              </w:rPr>
              <w:t xml:space="preserve"> education</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45.0</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49.9</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77.6</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25.5</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72.4</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23.3</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20.9</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iCs/>
                <w:sz w:val="16"/>
                <w:szCs w:val="16"/>
                <w:lang w:val="en-US" w:eastAsia="it-IT"/>
              </w:rPr>
              <w:t>Health status</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Obesity</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26.1</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24.4</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26.1</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25.6</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33.2</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16.9</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31.2</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sz w:val="16"/>
                <w:szCs w:val="16"/>
                <w:lang w:val="en-US" w:eastAsia="it-IT"/>
              </w:rPr>
              <w:t xml:space="preserve">  Cognitive impairment</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9.0</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0.9</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19.1</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4.6</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13.4</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5.7</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10.0</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Anxiety</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20.7</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14.2</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53.0</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16.5</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17.6</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7.3</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16.4</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Depression</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11.9</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7.7</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20.9</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12.7</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19.5</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7.4</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245884" w:rsidP="00245884">
            <w:pPr>
              <w:spacing w:after="0" w:line="480" w:lineRule="auto"/>
              <w:ind w:right="-100"/>
              <w:rPr>
                <w:rFonts w:ascii="Arial" w:eastAsia="Times New Roman" w:hAnsi="Arial" w:cs="Arial"/>
                <w:bCs/>
                <w:sz w:val="16"/>
                <w:szCs w:val="16"/>
                <w:lang w:val="en-US" w:eastAsia="it-IT"/>
              </w:rPr>
            </w:pPr>
            <w:r>
              <w:rPr>
                <w:rFonts w:ascii="Arial" w:eastAsia="Times New Roman" w:hAnsi="Arial" w:cs="Arial"/>
                <w:bCs/>
                <w:sz w:val="16"/>
                <w:szCs w:val="16"/>
                <w:lang w:val="en-US" w:eastAsia="it-IT"/>
              </w:rPr>
              <w:t xml:space="preserve">  Chronic lung d</w:t>
            </w:r>
            <w:r w:rsidR="00EC6603" w:rsidRPr="00245884">
              <w:rPr>
                <w:rFonts w:ascii="Arial" w:eastAsia="Times New Roman" w:hAnsi="Arial" w:cs="Arial"/>
                <w:bCs/>
                <w:sz w:val="16"/>
                <w:szCs w:val="16"/>
                <w:lang w:val="en-US" w:eastAsia="it-IT"/>
              </w:rPr>
              <w:t>isease</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14.0</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16.0</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6.9</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13.4</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21.2</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12.5</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13.7</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245884">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Cardiovascular </w:t>
            </w:r>
            <w:r w:rsidR="00245884">
              <w:rPr>
                <w:rFonts w:ascii="Arial" w:eastAsia="Times New Roman" w:hAnsi="Arial" w:cs="Arial"/>
                <w:bCs/>
                <w:sz w:val="16"/>
                <w:szCs w:val="16"/>
                <w:lang w:val="en-US" w:eastAsia="it-IT"/>
              </w:rPr>
              <w:t>d</w:t>
            </w:r>
            <w:r w:rsidRPr="00245884">
              <w:rPr>
                <w:rFonts w:ascii="Arial" w:eastAsia="Times New Roman" w:hAnsi="Arial" w:cs="Arial"/>
                <w:bCs/>
                <w:sz w:val="16"/>
                <w:szCs w:val="16"/>
                <w:lang w:val="en-US" w:eastAsia="it-IT"/>
              </w:rPr>
              <w:t>isease</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25.4</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21.4</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23.5</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28.2</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30.8</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25.4</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19.6</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245884" w:rsidP="00245884">
            <w:pPr>
              <w:spacing w:after="0" w:line="480" w:lineRule="auto"/>
              <w:ind w:right="-100"/>
              <w:rPr>
                <w:rFonts w:ascii="Arial" w:eastAsia="Times New Roman" w:hAnsi="Arial" w:cs="Arial"/>
                <w:bCs/>
                <w:sz w:val="16"/>
                <w:szCs w:val="16"/>
                <w:lang w:val="en-US" w:eastAsia="it-IT"/>
              </w:rPr>
            </w:pPr>
            <w:r>
              <w:rPr>
                <w:rFonts w:ascii="Arial" w:eastAsia="Times New Roman" w:hAnsi="Arial" w:cs="Arial"/>
                <w:bCs/>
                <w:sz w:val="16"/>
                <w:szCs w:val="16"/>
                <w:lang w:val="en-US" w:eastAsia="it-IT"/>
              </w:rPr>
              <w:t xml:space="preserve">  Peripheral artery d</w:t>
            </w:r>
            <w:r w:rsidR="00EC6603" w:rsidRPr="00245884">
              <w:rPr>
                <w:rFonts w:ascii="Arial" w:eastAsia="Times New Roman" w:hAnsi="Arial" w:cs="Arial"/>
                <w:bCs/>
                <w:sz w:val="16"/>
                <w:szCs w:val="16"/>
                <w:lang w:val="en-US" w:eastAsia="it-IT"/>
              </w:rPr>
              <w:t>isease</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11.9</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13.6</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12.2</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21.2</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11.0</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8.5</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1.5</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Diabetes mellitus</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13.0</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11.4</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12.1</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15.1</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17.9</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7.9</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13.1</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Stroke</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5.6</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3.9</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4.6</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6.8</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6.0</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6.2</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5.6</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Cancer</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14.5</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19.9</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13.9</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14.0</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10.2</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14.9</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16.6</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Osteoporosis</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17.1</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10.7</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20.4</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19.5</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22.8</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9.0</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19.6</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w:t>
            </w:r>
            <w:r w:rsidR="000A7444" w:rsidRPr="00245884">
              <w:rPr>
                <w:rFonts w:ascii="Arial" w:eastAsia="Times New Roman" w:hAnsi="Arial" w:cs="Arial"/>
                <w:bCs/>
                <w:sz w:val="16"/>
                <w:szCs w:val="16"/>
                <w:lang w:val="en-US" w:eastAsia="it-IT"/>
              </w:rPr>
              <w:t>Comorbidity</w:t>
            </w:r>
            <w:r w:rsidRPr="00245884">
              <w:rPr>
                <w:rFonts w:ascii="Arial" w:eastAsia="Times New Roman" w:hAnsi="Arial" w:cs="Arial"/>
                <w:bCs/>
                <w:sz w:val="16"/>
                <w:szCs w:val="16"/>
                <w:lang w:val="en-US" w:eastAsia="it-IT"/>
              </w:rPr>
              <w:t xml:space="preserve"> (≥3 diseases) </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25.2</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17.9</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34.6</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27.6</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35.4</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12.8</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20.0</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Clinical </w:t>
            </w:r>
            <w:r w:rsidR="009C58C8" w:rsidRPr="00245884">
              <w:rPr>
                <w:rFonts w:ascii="Arial" w:eastAsia="Times New Roman" w:hAnsi="Arial" w:cs="Arial"/>
                <w:bCs/>
                <w:sz w:val="16"/>
                <w:szCs w:val="16"/>
                <w:lang w:val="en-US" w:eastAsia="it-IT"/>
              </w:rPr>
              <w:t xml:space="preserve">hand </w:t>
            </w:r>
            <w:r w:rsidRPr="00245884">
              <w:rPr>
                <w:rFonts w:ascii="Arial" w:eastAsia="Times New Roman" w:hAnsi="Arial" w:cs="Arial"/>
                <w:bCs/>
                <w:sz w:val="16"/>
                <w:szCs w:val="16"/>
                <w:lang w:val="en-US" w:eastAsia="it-IT"/>
              </w:rPr>
              <w:t>osteoarthritis, (%)</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17.1</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13.3</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24.2</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11.3</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19.3</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19.4</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eastAsia="Times New Roman" w:hAnsi="Arial" w:cs="Arial"/>
                <w:bCs/>
                <w:sz w:val="16"/>
                <w:szCs w:val="16"/>
                <w:lang w:val="en-US" w:eastAsia="it-IT"/>
              </w:rPr>
              <w:t>14.7</w:t>
            </w:r>
          </w:p>
        </w:tc>
      </w:tr>
      <w:tr w:rsidR="008758AA" w:rsidRPr="008A5141" w:rsidTr="008A5141">
        <w:trPr>
          <w:trHeight w:val="434"/>
        </w:trPr>
        <w:tc>
          <w:tcPr>
            <w:tcW w:w="0" w:type="auto"/>
            <w:tcBorders>
              <w:right w:val="single" w:sz="4" w:space="0" w:color="auto"/>
            </w:tcBorders>
            <w:shd w:val="clear" w:color="auto" w:fill="auto"/>
            <w:vAlign w:val="center"/>
          </w:tcPr>
          <w:p w:rsidR="00EC6603" w:rsidRPr="00245884" w:rsidRDefault="00EC6603" w:rsidP="00245884">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AUSCAN </w:t>
            </w:r>
            <w:r w:rsidR="00245884">
              <w:rPr>
                <w:rFonts w:ascii="Arial" w:eastAsia="Times New Roman" w:hAnsi="Arial" w:cs="Arial"/>
                <w:bCs/>
                <w:sz w:val="16"/>
                <w:szCs w:val="16"/>
                <w:lang w:val="en-US" w:eastAsia="it-IT"/>
              </w:rPr>
              <w:t>subscale scores</w:t>
            </w:r>
            <w:r w:rsidRPr="00245884">
              <w:rPr>
                <w:rFonts w:ascii="Arial" w:eastAsia="Times New Roman" w:hAnsi="Arial" w:cs="Arial"/>
                <w:bCs/>
                <w:sz w:val="16"/>
                <w:szCs w:val="16"/>
                <w:lang w:val="en-US" w:eastAsia="it-IT"/>
              </w:rPr>
              <w:t>, median (</w:t>
            </w:r>
            <w:r w:rsidR="00245884">
              <w:rPr>
                <w:rFonts w:ascii="Arial" w:eastAsia="Times New Roman" w:hAnsi="Arial" w:cs="Arial"/>
                <w:bCs/>
                <w:sz w:val="16"/>
                <w:szCs w:val="16"/>
                <w:lang w:val="en-US" w:eastAsia="it-IT"/>
              </w:rPr>
              <w:t>IQR</w:t>
            </w:r>
            <w:r w:rsidRPr="00245884">
              <w:rPr>
                <w:rFonts w:ascii="Arial" w:eastAsia="Times New Roman" w:hAnsi="Arial" w:cs="Arial"/>
                <w:bCs/>
                <w:sz w:val="16"/>
                <w:szCs w:val="16"/>
                <w:lang w:val="en-US" w:eastAsia="it-IT"/>
              </w:rPr>
              <w:t>)</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53" w:right="-107"/>
              <w:jc w:val="center"/>
              <w:rPr>
                <w:rFonts w:ascii="Arial" w:hAnsi="Arial" w:cs="Arial"/>
                <w:sz w:val="16"/>
                <w:szCs w:val="16"/>
                <w:lang w:val="en-US"/>
              </w:rPr>
            </w:pP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53" w:right="-83"/>
              <w:jc w:val="center"/>
              <w:rPr>
                <w:rFonts w:ascii="Arial" w:hAnsi="Arial" w:cs="Arial"/>
                <w:sz w:val="16"/>
                <w:szCs w:val="16"/>
                <w:lang w:val="en-US"/>
              </w:rPr>
            </w:pP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hAnsi="Arial" w:cs="Arial"/>
                <w:sz w:val="16"/>
                <w:szCs w:val="16"/>
                <w:lang w:val="en-US"/>
              </w:rPr>
            </w:pPr>
          </w:p>
        </w:tc>
        <w:tc>
          <w:tcPr>
            <w:tcW w:w="1247" w:type="dxa"/>
            <w:vAlign w:val="center"/>
          </w:tcPr>
          <w:p w:rsidR="00EC6603" w:rsidRPr="00DB330C" w:rsidRDefault="00EC6603" w:rsidP="009924C2">
            <w:pPr>
              <w:spacing w:after="0" w:line="480" w:lineRule="auto"/>
              <w:ind w:left="-109" w:right="-83"/>
              <w:jc w:val="center"/>
              <w:rPr>
                <w:rFonts w:ascii="Arial" w:hAnsi="Arial" w:cs="Arial"/>
                <w:sz w:val="16"/>
                <w:szCs w:val="16"/>
                <w:lang w:val="en-US"/>
              </w:rPr>
            </w:pPr>
          </w:p>
        </w:tc>
        <w:tc>
          <w:tcPr>
            <w:tcW w:w="947" w:type="dxa"/>
            <w:vAlign w:val="center"/>
          </w:tcPr>
          <w:p w:rsidR="00EC6603" w:rsidRPr="00DB330C" w:rsidRDefault="00EC6603" w:rsidP="009924C2">
            <w:pPr>
              <w:spacing w:after="0" w:line="480" w:lineRule="auto"/>
              <w:ind w:left="-118" w:right="-83"/>
              <w:jc w:val="center"/>
              <w:rPr>
                <w:rFonts w:ascii="Arial" w:hAnsi="Arial" w:cs="Arial"/>
                <w:sz w:val="16"/>
                <w:szCs w:val="16"/>
                <w:lang w:val="en-US"/>
              </w:rPr>
            </w:pPr>
          </w:p>
        </w:tc>
        <w:tc>
          <w:tcPr>
            <w:tcW w:w="947" w:type="dxa"/>
            <w:vAlign w:val="center"/>
          </w:tcPr>
          <w:p w:rsidR="00EC6603" w:rsidRPr="00DB330C" w:rsidRDefault="00EC6603" w:rsidP="009924C2">
            <w:pPr>
              <w:spacing w:after="0" w:line="480" w:lineRule="auto"/>
              <w:ind w:left="-84" w:right="-83"/>
              <w:jc w:val="center"/>
              <w:rPr>
                <w:rFonts w:ascii="Arial" w:hAnsi="Arial" w:cs="Arial"/>
                <w:sz w:val="16"/>
                <w:szCs w:val="16"/>
                <w:lang w:val="en-US"/>
              </w:rPr>
            </w:pPr>
          </w:p>
        </w:tc>
        <w:tc>
          <w:tcPr>
            <w:tcW w:w="947" w:type="dxa"/>
            <w:vAlign w:val="center"/>
          </w:tcPr>
          <w:p w:rsidR="00EC6603" w:rsidRPr="00DB330C" w:rsidRDefault="00EC6603" w:rsidP="009924C2">
            <w:pPr>
              <w:spacing w:after="0" w:line="480" w:lineRule="auto"/>
              <w:ind w:left="-110" w:right="-83"/>
              <w:jc w:val="center"/>
              <w:rPr>
                <w:rFonts w:ascii="Arial" w:hAnsi="Arial" w:cs="Arial"/>
                <w:sz w:val="16"/>
                <w:szCs w:val="16"/>
                <w:lang w:val="en-US"/>
              </w:rPr>
            </w:pPr>
          </w:p>
        </w:tc>
      </w:tr>
      <w:tr w:rsidR="008758AA" w:rsidRPr="00DB330C" w:rsidTr="008A5141">
        <w:trPr>
          <w:trHeight w:val="434"/>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Physical function</w:t>
            </w:r>
            <w:r w:rsidR="00791918">
              <w:rPr>
                <w:rFonts w:ascii="Arial" w:eastAsia="Times New Roman" w:hAnsi="Arial" w:cs="Arial"/>
                <w:bCs/>
                <w:sz w:val="16"/>
                <w:szCs w:val="16"/>
                <w:vertAlign w:val="superscript"/>
                <w:lang w:val="en-US" w:eastAsia="it-IT"/>
              </w:rPr>
              <w:t>a</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130" w:right="-107"/>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64" w:right="-83"/>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c>
          <w:tcPr>
            <w:tcW w:w="1247" w:type="dxa"/>
            <w:vAlign w:val="center"/>
          </w:tcPr>
          <w:p w:rsidR="00EC6603" w:rsidRPr="00DB330C" w:rsidRDefault="00EC6603" w:rsidP="009924C2">
            <w:pPr>
              <w:spacing w:after="0" w:line="480" w:lineRule="auto"/>
              <w:ind w:left="-109" w:right="-83"/>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c>
          <w:tcPr>
            <w:tcW w:w="947" w:type="dxa"/>
            <w:vAlign w:val="center"/>
          </w:tcPr>
          <w:p w:rsidR="00EC6603" w:rsidRPr="00DB330C" w:rsidRDefault="00EC6603" w:rsidP="009924C2">
            <w:pPr>
              <w:spacing w:after="0" w:line="480" w:lineRule="auto"/>
              <w:ind w:left="-118" w:right="-83"/>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c>
          <w:tcPr>
            <w:tcW w:w="947" w:type="dxa"/>
            <w:vAlign w:val="center"/>
          </w:tcPr>
          <w:p w:rsidR="00EC6603" w:rsidRPr="00DB330C" w:rsidRDefault="00EC6603" w:rsidP="009924C2">
            <w:pPr>
              <w:spacing w:after="0" w:line="480" w:lineRule="auto"/>
              <w:ind w:left="-84" w:right="-83"/>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c>
          <w:tcPr>
            <w:tcW w:w="947" w:type="dxa"/>
            <w:vAlign w:val="center"/>
          </w:tcPr>
          <w:p w:rsidR="00EC6603" w:rsidRPr="00DB330C" w:rsidRDefault="00EC6603" w:rsidP="009924C2">
            <w:pPr>
              <w:spacing w:after="0" w:line="480" w:lineRule="auto"/>
              <w:ind w:left="-110" w:right="-83"/>
              <w:jc w:val="center"/>
              <w:rPr>
                <w:rFonts w:ascii="Arial" w:eastAsia="Times New Roman" w:hAnsi="Arial" w:cs="Arial"/>
                <w:bCs/>
                <w:sz w:val="16"/>
                <w:szCs w:val="16"/>
                <w:lang w:val="en-US" w:eastAsia="it-IT"/>
              </w:rPr>
            </w:pPr>
            <w:r w:rsidRPr="00DB330C">
              <w:rPr>
                <w:rFonts w:ascii="Arial" w:hAnsi="Arial" w:cs="Arial"/>
                <w:sz w:val="16"/>
                <w:szCs w:val="16"/>
                <w:lang w:val="en-US"/>
              </w:rPr>
              <w:t xml:space="preserve">0.0 </w:t>
            </w:r>
          </w:p>
        </w:tc>
      </w:tr>
      <w:tr w:rsidR="008758AA" w:rsidRPr="00DB330C" w:rsidTr="008A5141">
        <w:trPr>
          <w:trHeight w:val="434"/>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130" w:right="-107"/>
              <w:jc w:val="center"/>
              <w:rPr>
                <w:rFonts w:ascii="Arial" w:hAnsi="Arial" w:cs="Arial"/>
                <w:sz w:val="16"/>
                <w:szCs w:val="16"/>
                <w:lang w:val="en-US"/>
              </w:rPr>
            </w:pPr>
            <w:r w:rsidRPr="00DB330C">
              <w:rPr>
                <w:rFonts w:ascii="Arial" w:hAnsi="Arial" w:cs="Arial"/>
                <w:sz w:val="16"/>
                <w:szCs w:val="16"/>
                <w:lang w:val="en-US"/>
              </w:rPr>
              <w:t>(0.0-11.1)</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64" w:right="-83"/>
              <w:jc w:val="center"/>
              <w:rPr>
                <w:rFonts w:ascii="Arial" w:hAnsi="Arial" w:cs="Arial"/>
                <w:sz w:val="16"/>
                <w:szCs w:val="16"/>
                <w:lang w:val="en-US"/>
              </w:rPr>
            </w:pPr>
            <w:r w:rsidRPr="00DB330C">
              <w:rPr>
                <w:rFonts w:ascii="Arial" w:hAnsi="Arial" w:cs="Arial"/>
                <w:sz w:val="16"/>
                <w:szCs w:val="16"/>
                <w:lang w:val="en-US"/>
              </w:rPr>
              <w:t>(0.0-0.0)</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hAnsi="Arial" w:cs="Arial"/>
                <w:sz w:val="16"/>
                <w:szCs w:val="16"/>
                <w:lang w:val="en-US"/>
              </w:rPr>
            </w:pPr>
            <w:r w:rsidRPr="00DB330C">
              <w:rPr>
                <w:rFonts w:ascii="Arial" w:hAnsi="Arial" w:cs="Arial"/>
                <w:sz w:val="16"/>
                <w:szCs w:val="16"/>
                <w:lang w:val="en-US"/>
              </w:rPr>
              <w:t>(0.0-11.1)</w:t>
            </w:r>
          </w:p>
        </w:tc>
        <w:tc>
          <w:tcPr>
            <w:tcW w:w="1247" w:type="dxa"/>
            <w:vAlign w:val="center"/>
          </w:tcPr>
          <w:p w:rsidR="00EC6603" w:rsidRPr="00DB330C" w:rsidRDefault="00EC6603" w:rsidP="009924C2">
            <w:pPr>
              <w:spacing w:after="0" w:line="480" w:lineRule="auto"/>
              <w:ind w:left="-109" w:right="-83"/>
              <w:jc w:val="center"/>
              <w:rPr>
                <w:rFonts w:ascii="Arial" w:hAnsi="Arial" w:cs="Arial"/>
                <w:sz w:val="16"/>
                <w:szCs w:val="16"/>
                <w:lang w:val="en-US"/>
              </w:rPr>
            </w:pPr>
            <w:r w:rsidRPr="00DB330C">
              <w:rPr>
                <w:rFonts w:ascii="Arial" w:hAnsi="Arial" w:cs="Arial"/>
                <w:sz w:val="16"/>
                <w:szCs w:val="16"/>
                <w:lang w:val="en-US"/>
              </w:rPr>
              <w:t>(0.0-13.9)</w:t>
            </w:r>
          </w:p>
        </w:tc>
        <w:tc>
          <w:tcPr>
            <w:tcW w:w="947" w:type="dxa"/>
            <w:vAlign w:val="center"/>
          </w:tcPr>
          <w:p w:rsidR="00EC6603" w:rsidRPr="00DB330C" w:rsidRDefault="00EC6603" w:rsidP="009924C2">
            <w:pPr>
              <w:spacing w:after="0" w:line="480" w:lineRule="auto"/>
              <w:ind w:left="-118" w:right="-83"/>
              <w:jc w:val="center"/>
              <w:rPr>
                <w:rFonts w:ascii="Arial" w:hAnsi="Arial" w:cs="Arial"/>
                <w:sz w:val="16"/>
                <w:szCs w:val="16"/>
                <w:lang w:val="en-US"/>
              </w:rPr>
            </w:pPr>
            <w:r w:rsidRPr="00DB330C">
              <w:rPr>
                <w:rFonts w:ascii="Arial" w:hAnsi="Arial" w:cs="Arial"/>
                <w:sz w:val="16"/>
                <w:szCs w:val="16"/>
                <w:lang w:val="en-US"/>
              </w:rPr>
              <w:t>(0.0-13.9)</w:t>
            </w:r>
          </w:p>
        </w:tc>
        <w:tc>
          <w:tcPr>
            <w:tcW w:w="947" w:type="dxa"/>
            <w:vAlign w:val="center"/>
          </w:tcPr>
          <w:p w:rsidR="00EC6603" w:rsidRPr="00DB330C" w:rsidRDefault="00EC6603" w:rsidP="009924C2">
            <w:pPr>
              <w:spacing w:after="0" w:line="480" w:lineRule="auto"/>
              <w:ind w:left="-84" w:right="-83"/>
              <w:jc w:val="center"/>
              <w:rPr>
                <w:rFonts w:ascii="Arial" w:hAnsi="Arial" w:cs="Arial"/>
                <w:sz w:val="16"/>
                <w:szCs w:val="16"/>
                <w:lang w:val="en-US"/>
              </w:rPr>
            </w:pPr>
            <w:r w:rsidRPr="00DB330C">
              <w:rPr>
                <w:rFonts w:ascii="Arial" w:hAnsi="Arial" w:cs="Arial"/>
                <w:sz w:val="16"/>
                <w:szCs w:val="16"/>
                <w:lang w:val="en-US"/>
              </w:rPr>
              <w:t>(0.0-13.9)</w:t>
            </w:r>
          </w:p>
        </w:tc>
        <w:tc>
          <w:tcPr>
            <w:tcW w:w="947" w:type="dxa"/>
            <w:vAlign w:val="center"/>
          </w:tcPr>
          <w:p w:rsidR="00EC6603" w:rsidRPr="00DB330C" w:rsidRDefault="00EC6603" w:rsidP="009924C2">
            <w:pPr>
              <w:spacing w:after="0" w:line="480" w:lineRule="auto"/>
              <w:ind w:left="-110" w:right="-83"/>
              <w:jc w:val="center"/>
              <w:rPr>
                <w:rFonts w:ascii="Arial" w:hAnsi="Arial" w:cs="Arial"/>
                <w:sz w:val="16"/>
                <w:szCs w:val="16"/>
                <w:lang w:val="en-US"/>
              </w:rPr>
            </w:pPr>
            <w:r w:rsidRPr="00DB330C">
              <w:rPr>
                <w:rFonts w:ascii="Arial" w:hAnsi="Arial" w:cs="Arial"/>
                <w:sz w:val="16"/>
                <w:szCs w:val="16"/>
                <w:lang w:val="en-US"/>
              </w:rPr>
              <w:t>(0.0-11.1)</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r w:rsidRPr="00245884">
              <w:rPr>
                <w:rFonts w:ascii="Arial" w:eastAsia="Times New Roman" w:hAnsi="Arial" w:cs="Arial"/>
                <w:bCs/>
                <w:sz w:val="16"/>
                <w:szCs w:val="16"/>
                <w:lang w:val="en-US" w:eastAsia="it-IT"/>
              </w:rPr>
              <w:t xml:space="preserve">  Pain</w:t>
            </w:r>
            <w:r w:rsidR="00791918">
              <w:rPr>
                <w:rFonts w:ascii="Arial" w:eastAsia="Times New Roman" w:hAnsi="Arial" w:cs="Arial"/>
                <w:bCs/>
                <w:sz w:val="16"/>
                <w:szCs w:val="16"/>
                <w:vertAlign w:val="superscript"/>
                <w:lang w:val="en-US" w:eastAsia="it-IT"/>
              </w:rPr>
              <w:t>b</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130" w:right="-107"/>
              <w:jc w:val="center"/>
              <w:rPr>
                <w:rFonts w:ascii="Arial" w:hAnsi="Arial" w:cs="Arial"/>
                <w:sz w:val="16"/>
                <w:szCs w:val="16"/>
                <w:lang w:val="en-US"/>
              </w:rPr>
            </w:pPr>
            <w:r w:rsidRPr="00DB330C">
              <w:rPr>
                <w:rFonts w:ascii="Arial" w:hAnsi="Arial" w:cs="Arial"/>
                <w:sz w:val="16"/>
                <w:szCs w:val="16"/>
                <w:lang w:val="en-US"/>
              </w:rPr>
              <w:t xml:space="preserve">0.0 </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64" w:right="-83"/>
              <w:jc w:val="center"/>
              <w:rPr>
                <w:rFonts w:ascii="Arial" w:hAnsi="Arial" w:cs="Arial"/>
                <w:sz w:val="16"/>
                <w:szCs w:val="16"/>
                <w:lang w:val="en-US"/>
              </w:rPr>
            </w:pPr>
            <w:r w:rsidRPr="00DB330C">
              <w:rPr>
                <w:rFonts w:ascii="Arial" w:hAnsi="Arial" w:cs="Arial"/>
                <w:sz w:val="16"/>
                <w:szCs w:val="16"/>
                <w:lang w:val="en-US"/>
              </w:rPr>
              <w:t xml:space="preserve">0.0 </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hAnsi="Arial" w:cs="Arial"/>
                <w:sz w:val="16"/>
                <w:szCs w:val="16"/>
                <w:lang w:val="en-US"/>
              </w:rPr>
            </w:pPr>
            <w:r w:rsidRPr="00DB330C">
              <w:rPr>
                <w:rFonts w:ascii="Arial" w:hAnsi="Arial" w:cs="Arial"/>
                <w:sz w:val="16"/>
                <w:szCs w:val="16"/>
                <w:lang w:val="en-US"/>
              </w:rPr>
              <w:t xml:space="preserve">0.0 </w:t>
            </w:r>
          </w:p>
        </w:tc>
        <w:tc>
          <w:tcPr>
            <w:tcW w:w="1247" w:type="dxa"/>
            <w:vAlign w:val="center"/>
          </w:tcPr>
          <w:p w:rsidR="00EC6603" w:rsidRPr="00DB330C" w:rsidRDefault="00EC6603" w:rsidP="009924C2">
            <w:pPr>
              <w:spacing w:after="0" w:line="480" w:lineRule="auto"/>
              <w:ind w:left="-109" w:right="-83"/>
              <w:jc w:val="center"/>
              <w:rPr>
                <w:rFonts w:ascii="Arial" w:hAnsi="Arial" w:cs="Arial"/>
                <w:sz w:val="16"/>
                <w:szCs w:val="16"/>
                <w:lang w:val="en-US"/>
              </w:rPr>
            </w:pPr>
            <w:r w:rsidRPr="00DB330C">
              <w:rPr>
                <w:rFonts w:ascii="Arial" w:hAnsi="Arial" w:cs="Arial"/>
                <w:sz w:val="16"/>
                <w:szCs w:val="16"/>
                <w:lang w:val="en-US"/>
              </w:rPr>
              <w:t xml:space="preserve">0.0 </w:t>
            </w:r>
          </w:p>
        </w:tc>
        <w:tc>
          <w:tcPr>
            <w:tcW w:w="947" w:type="dxa"/>
            <w:vAlign w:val="center"/>
          </w:tcPr>
          <w:p w:rsidR="00EC6603" w:rsidRPr="00DB330C" w:rsidRDefault="00EC6603" w:rsidP="009924C2">
            <w:pPr>
              <w:spacing w:after="0" w:line="480" w:lineRule="auto"/>
              <w:ind w:left="-118" w:right="-83"/>
              <w:jc w:val="center"/>
              <w:rPr>
                <w:rFonts w:ascii="Arial" w:hAnsi="Arial" w:cs="Arial"/>
                <w:sz w:val="16"/>
                <w:szCs w:val="16"/>
                <w:lang w:val="en-US"/>
              </w:rPr>
            </w:pPr>
            <w:r w:rsidRPr="00DB330C">
              <w:rPr>
                <w:rFonts w:ascii="Arial" w:hAnsi="Arial" w:cs="Arial"/>
                <w:sz w:val="16"/>
                <w:szCs w:val="16"/>
                <w:lang w:val="en-US"/>
              </w:rPr>
              <w:t xml:space="preserve">0.0 </w:t>
            </w:r>
          </w:p>
        </w:tc>
        <w:tc>
          <w:tcPr>
            <w:tcW w:w="947" w:type="dxa"/>
            <w:vAlign w:val="center"/>
          </w:tcPr>
          <w:p w:rsidR="00EC6603" w:rsidRPr="00DB330C" w:rsidRDefault="00EC6603" w:rsidP="009924C2">
            <w:pPr>
              <w:spacing w:after="0" w:line="480" w:lineRule="auto"/>
              <w:ind w:left="-84" w:right="-83"/>
              <w:jc w:val="center"/>
              <w:rPr>
                <w:rFonts w:ascii="Arial" w:hAnsi="Arial" w:cs="Arial"/>
                <w:sz w:val="16"/>
                <w:szCs w:val="16"/>
                <w:lang w:val="en-US"/>
              </w:rPr>
            </w:pPr>
            <w:r w:rsidRPr="00DB330C">
              <w:rPr>
                <w:rFonts w:ascii="Arial" w:hAnsi="Arial" w:cs="Arial"/>
                <w:sz w:val="16"/>
                <w:szCs w:val="16"/>
                <w:lang w:val="en-US"/>
              </w:rPr>
              <w:t xml:space="preserve">0.0 </w:t>
            </w:r>
          </w:p>
        </w:tc>
        <w:tc>
          <w:tcPr>
            <w:tcW w:w="947" w:type="dxa"/>
            <w:vAlign w:val="center"/>
          </w:tcPr>
          <w:p w:rsidR="00EC6603" w:rsidRPr="00DB330C" w:rsidRDefault="00EC6603" w:rsidP="009924C2">
            <w:pPr>
              <w:spacing w:after="0" w:line="480" w:lineRule="auto"/>
              <w:ind w:left="-110" w:right="-83"/>
              <w:jc w:val="center"/>
              <w:rPr>
                <w:rFonts w:ascii="Arial" w:hAnsi="Arial" w:cs="Arial"/>
                <w:sz w:val="16"/>
                <w:szCs w:val="16"/>
                <w:lang w:val="en-US"/>
              </w:rPr>
            </w:pPr>
            <w:r w:rsidRPr="00DB330C">
              <w:rPr>
                <w:rFonts w:ascii="Arial" w:hAnsi="Arial" w:cs="Arial"/>
                <w:sz w:val="16"/>
                <w:szCs w:val="16"/>
                <w:lang w:val="en-US"/>
              </w:rPr>
              <w:t xml:space="preserve">0.0 </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9924C2">
            <w:pPr>
              <w:spacing w:after="0" w:line="480" w:lineRule="auto"/>
              <w:ind w:right="-100"/>
              <w:rPr>
                <w:rFonts w:ascii="Arial" w:eastAsia="Times New Roman" w:hAnsi="Arial" w:cs="Arial"/>
                <w:bCs/>
                <w:sz w:val="16"/>
                <w:szCs w:val="16"/>
                <w:lang w:val="en-US" w:eastAsia="it-IT"/>
              </w:rPr>
            </w:pP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130" w:right="-107"/>
              <w:jc w:val="center"/>
              <w:rPr>
                <w:rFonts w:ascii="Arial" w:hAnsi="Arial" w:cs="Arial"/>
                <w:sz w:val="16"/>
                <w:szCs w:val="16"/>
                <w:lang w:val="en-US"/>
              </w:rPr>
            </w:pPr>
            <w:r w:rsidRPr="00DB330C">
              <w:rPr>
                <w:rFonts w:ascii="Arial" w:hAnsi="Arial" w:cs="Arial"/>
                <w:sz w:val="16"/>
                <w:szCs w:val="16"/>
                <w:lang w:val="en-US"/>
              </w:rPr>
              <w:t>(0.0-5.0)</w:t>
            </w:r>
          </w:p>
        </w:tc>
        <w:tc>
          <w:tcPr>
            <w:tcW w:w="947" w:type="dxa"/>
            <w:tcBorders>
              <w:left w:val="single" w:sz="4" w:space="0" w:color="auto"/>
            </w:tcBorders>
            <w:shd w:val="clear" w:color="auto" w:fill="auto"/>
            <w:vAlign w:val="center"/>
          </w:tcPr>
          <w:p w:rsidR="00EC6603" w:rsidRPr="00DB330C" w:rsidRDefault="00EC6603" w:rsidP="009924C2">
            <w:pPr>
              <w:spacing w:after="0" w:line="480" w:lineRule="auto"/>
              <w:ind w:left="-64" w:right="-83"/>
              <w:jc w:val="center"/>
              <w:rPr>
                <w:rFonts w:ascii="Arial" w:hAnsi="Arial" w:cs="Arial"/>
                <w:sz w:val="16"/>
                <w:szCs w:val="16"/>
                <w:lang w:val="en-US"/>
              </w:rPr>
            </w:pPr>
            <w:r w:rsidRPr="00DB330C">
              <w:rPr>
                <w:rFonts w:ascii="Arial" w:hAnsi="Arial" w:cs="Arial"/>
                <w:sz w:val="16"/>
                <w:szCs w:val="16"/>
                <w:lang w:val="en-US"/>
              </w:rPr>
              <w:t>(0.0-0.0)</w:t>
            </w:r>
          </w:p>
        </w:tc>
        <w:tc>
          <w:tcPr>
            <w:tcW w:w="947" w:type="dxa"/>
            <w:shd w:val="clear" w:color="auto" w:fill="auto"/>
            <w:vAlign w:val="center"/>
          </w:tcPr>
          <w:p w:rsidR="00EC6603" w:rsidRPr="00DB330C" w:rsidRDefault="00EC6603" w:rsidP="009924C2">
            <w:pPr>
              <w:spacing w:after="0" w:line="480" w:lineRule="auto"/>
              <w:ind w:left="-175" w:right="-83"/>
              <w:jc w:val="center"/>
              <w:rPr>
                <w:rFonts w:ascii="Arial" w:hAnsi="Arial" w:cs="Arial"/>
                <w:sz w:val="16"/>
                <w:szCs w:val="16"/>
                <w:lang w:val="en-US"/>
              </w:rPr>
            </w:pPr>
            <w:r w:rsidRPr="00DB330C">
              <w:rPr>
                <w:rFonts w:ascii="Arial" w:hAnsi="Arial" w:cs="Arial"/>
                <w:sz w:val="16"/>
                <w:szCs w:val="16"/>
                <w:lang w:val="en-US"/>
              </w:rPr>
              <w:t>(0.0-10.0)</w:t>
            </w:r>
          </w:p>
        </w:tc>
        <w:tc>
          <w:tcPr>
            <w:tcW w:w="1247" w:type="dxa"/>
            <w:vAlign w:val="center"/>
          </w:tcPr>
          <w:p w:rsidR="00EC6603" w:rsidRPr="00DB330C" w:rsidRDefault="00EC6603" w:rsidP="009924C2">
            <w:pPr>
              <w:spacing w:after="0" w:line="480" w:lineRule="auto"/>
              <w:ind w:left="-109" w:right="-83"/>
              <w:jc w:val="center"/>
              <w:rPr>
                <w:rFonts w:ascii="Arial" w:hAnsi="Arial" w:cs="Arial"/>
                <w:sz w:val="16"/>
                <w:szCs w:val="16"/>
                <w:lang w:val="en-US"/>
              </w:rPr>
            </w:pPr>
            <w:r w:rsidRPr="00DB330C">
              <w:rPr>
                <w:rFonts w:ascii="Arial" w:hAnsi="Arial" w:cs="Arial"/>
                <w:sz w:val="16"/>
                <w:szCs w:val="16"/>
                <w:lang w:val="en-US"/>
              </w:rPr>
              <w:t>(0.0-0.0)</w:t>
            </w:r>
          </w:p>
        </w:tc>
        <w:tc>
          <w:tcPr>
            <w:tcW w:w="947" w:type="dxa"/>
            <w:vAlign w:val="center"/>
          </w:tcPr>
          <w:p w:rsidR="00EC6603" w:rsidRPr="00DB330C" w:rsidRDefault="00EC6603" w:rsidP="009924C2">
            <w:pPr>
              <w:spacing w:after="0" w:line="480" w:lineRule="auto"/>
              <w:ind w:left="-118" w:right="-83"/>
              <w:jc w:val="center"/>
              <w:rPr>
                <w:rFonts w:ascii="Arial" w:hAnsi="Arial" w:cs="Arial"/>
                <w:sz w:val="16"/>
                <w:szCs w:val="16"/>
                <w:lang w:val="en-US"/>
              </w:rPr>
            </w:pPr>
            <w:r w:rsidRPr="00DB330C">
              <w:rPr>
                <w:rFonts w:ascii="Arial" w:hAnsi="Arial" w:cs="Arial"/>
                <w:sz w:val="16"/>
                <w:szCs w:val="16"/>
                <w:lang w:val="en-US"/>
              </w:rPr>
              <w:t>(0.0-10.0)</w:t>
            </w:r>
          </w:p>
        </w:tc>
        <w:tc>
          <w:tcPr>
            <w:tcW w:w="947" w:type="dxa"/>
            <w:vAlign w:val="center"/>
          </w:tcPr>
          <w:p w:rsidR="00EC6603" w:rsidRPr="00DB330C" w:rsidRDefault="00EC6603" w:rsidP="009924C2">
            <w:pPr>
              <w:spacing w:after="0" w:line="480" w:lineRule="auto"/>
              <w:ind w:left="-84" w:right="-83"/>
              <w:jc w:val="center"/>
              <w:rPr>
                <w:rFonts w:ascii="Arial" w:hAnsi="Arial" w:cs="Arial"/>
                <w:sz w:val="16"/>
                <w:szCs w:val="16"/>
                <w:lang w:val="en-US"/>
              </w:rPr>
            </w:pPr>
            <w:r w:rsidRPr="00DB330C">
              <w:rPr>
                <w:rFonts w:ascii="Arial" w:hAnsi="Arial" w:cs="Arial"/>
                <w:sz w:val="16"/>
                <w:szCs w:val="16"/>
                <w:lang w:val="en-US"/>
              </w:rPr>
              <w:t>(0.0-10.0)</w:t>
            </w:r>
          </w:p>
        </w:tc>
        <w:tc>
          <w:tcPr>
            <w:tcW w:w="947" w:type="dxa"/>
            <w:vAlign w:val="center"/>
          </w:tcPr>
          <w:p w:rsidR="00EC6603" w:rsidRPr="00DB330C" w:rsidRDefault="00EC6603" w:rsidP="009924C2">
            <w:pPr>
              <w:spacing w:after="0" w:line="480" w:lineRule="auto"/>
              <w:ind w:left="-110" w:right="-83"/>
              <w:jc w:val="center"/>
              <w:rPr>
                <w:rFonts w:ascii="Arial" w:hAnsi="Arial" w:cs="Arial"/>
                <w:sz w:val="16"/>
                <w:szCs w:val="16"/>
                <w:lang w:val="en-US"/>
              </w:rPr>
            </w:pPr>
            <w:r w:rsidRPr="00DB330C">
              <w:rPr>
                <w:rFonts w:ascii="Arial" w:hAnsi="Arial" w:cs="Arial"/>
                <w:sz w:val="16"/>
                <w:szCs w:val="16"/>
                <w:lang w:val="en-US"/>
              </w:rPr>
              <w:t>(0.0-5.0)</w:t>
            </w:r>
          </w:p>
        </w:tc>
      </w:tr>
      <w:tr w:rsidR="008758AA" w:rsidRPr="00DB330C" w:rsidTr="008A5141">
        <w:trPr>
          <w:trHeight w:val="340"/>
        </w:trPr>
        <w:tc>
          <w:tcPr>
            <w:tcW w:w="0" w:type="auto"/>
            <w:tcBorders>
              <w:right w:val="single" w:sz="4" w:space="0" w:color="auto"/>
            </w:tcBorders>
            <w:shd w:val="clear" w:color="auto" w:fill="auto"/>
            <w:vAlign w:val="center"/>
          </w:tcPr>
          <w:p w:rsidR="00EC6603" w:rsidRPr="00245884" w:rsidRDefault="00EC6603" w:rsidP="00245884">
            <w:pPr>
              <w:spacing w:after="0" w:line="480" w:lineRule="auto"/>
              <w:ind w:right="-100"/>
              <w:rPr>
                <w:rFonts w:ascii="Arial" w:eastAsia="Times New Roman" w:hAnsi="Arial" w:cs="Arial"/>
                <w:bCs/>
                <w:sz w:val="16"/>
                <w:szCs w:val="16"/>
                <w:lang w:val="en-US" w:eastAsia="it-IT"/>
              </w:rPr>
            </w:pPr>
            <w:r w:rsidRPr="00245884">
              <w:rPr>
                <w:rFonts w:ascii="Arial" w:hAnsi="Arial" w:cs="Arial"/>
                <w:sz w:val="16"/>
                <w:szCs w:val="16"/>
                <w:lang w:val="en-US"/>
              </w:rPr>
              <w:t>Grip strength</w:t>
            </w:r>
            <w:r w:rsidR="00791918">
              <w:rPr>
                <w:rFonts w:ascii="Arial" w:eastAsia="Times New Roman" w:hAnsi="Arial" w:cs="Arial"/>
                <w:bCs/>
                <w:sz w:val="16"/>
                <w:szCs w:val="16"/>
                <w:vertAlign w:val="superscript"/>
                <w:lang w:val="en-US" w:eastAsia="it-IT"/>
              </w:rPr>
              <w:t>c</w:t>
            </w:r>
            <w:r w:rsidRPr="00245884">
              <w:rPr>
                <w:rFonts w:ascii="Arial" w:hAnsi="Arial" w:cs="Arial"/>
                <w:sz w:val="16"/>
                <w:szCs w:val="16"/>
                <w:lang w:val="en-US"/>
              </w:rPr>
              <w:t xml:space="preserve">, </w:t>
            </w:r>
            <w:r w:rsidRPr="00245884">
              <w:rPr>
                <w:rFonts w:ascii="Arial" w:eastAsia="Times New Roman" w:hAnsi="Arial" w:cs="Arial"/>
                <w:bCs/>
                <w:sz w:val="16"/>
                <w:szCs w:val="16"/>
                <w:lang w:val="en-US" w:eastAsia="it-IT"/>
              </w:rPr>
              <w:t>median (</w:t>
            </w:r>
            <w:r w:rsidR="00245884">
              <w:rPr>
                <w:rFonts w:ascii="Arial" w:eastAsia="Times New Roman" w:hAnsi="Arial" w:cs="Arial"/>
                <w:bCs/>
                <w:sz w:val="16"/>
                <w:szCs w:val="16"/>
                <w:lang w:val="en-US" w:eastAsia="it-IT"/>
              </w:rPr>
              <w:t>IQR</w:t>
            </w:r>
            <w:r w:rsidRPr="00245884">
              <w:rPr>
                <w:rFonts w:ascii="Arial" w:eastAsia="Times New Roman" w:hAnsi="Arial" w:cs="Arial"/>
                <w:bCs/>
                <w:sz w:val="16"/>
                <w:szCs w:val="16"/>
                <w:lang w:val="en-US" w:eastAsia="it-IT"/>
              </w:rPr>
              <w:t>), kg</w:t>
            </w:r>
          </w:p>
        </w:tc>
        <w:tc>
          <w:tcPr>
            <w:tcW w:w="947" w:type="dxa"/>
            <w:tcBorders>
              <w:left w:val="single" w:sz="4" w:space="0" w:color="auto"/>
              <w:right w:val="single" w:sz="4" w:space="0" w:color="auto"/>
            </w:tcBorders>
            <w:shd w:val="clear" w:color="auto" w:fill="auto"/>
            <w:vAlign w:val="center"/>
          </w:tcPr>
          <w:p w:rsidR="00EC6603" w:rsidRPr="00DB330C" w:rsidRDefault="00EC6603" w:rsidP="009924C2">
            <w:pPr>
              <w:spacing w:after="0" w:line="480" w:lineRule="auto"/>
              <w:ind w:left="-130" w:right="-107"/>
              <w:jc w:val="center"/>
              <w:rPr>
                <w:rFonts w:ascii="Arial" w:hAnsi="Arial" w:cs="Arial"/>
                <w:sz w:val="16"/>
                <w:szCs w:val="16"/>
                <w:lang w:val="en-US"/>
              </w:rPr>
            </w:pPr>
            <w:r w:rsidRPr="00DB330C">
              <w:rPr>
                <w:rFonts w:ascii="Arial" w:hAnsi="Arial" w:cs="Arial"/>
                <w:sz w:val="16"/>
                <w:szCs w:val="16"/>
                <w:lang w:val="en-US"/>
              </w:rPr>
              <w:t xml:space="preserve">25.5 </w:t>
            </w:r>
          </w:p>
        </w:tc>
        <w:tc>
          <w:tcPr>
            <w:tcW w:w="947" w:type="dxa"/>
            <w:tcBorders>
              <w:left w:val="single" w:sz="4" w:space="0" w:color="auto"/>
            </w:tcBorders>
            <w:shd w:val="clear" w:color="auto" w:fill="auto"/>
            <w:vAlign w:val="center"/>
          </w:tcPr>
          <w:p w:rsidR="00EC6603" w:rsidRPr="00DB330C" w:rsidRDefault="00F91CC2" w:rsidP="009924C2">
            <w:pPr>
              <w:spacing w:after="0" w:line="480" w:lineRule="auto"/>
              <w:ind w:left="-64" w:right="-83"/>
              <w:jc w:val="center"/>
              <w:rPr>
                <w:rFonts w:ascii="Arial" w:hAnsi="Arial" w:cs="Arial"/>
                <w:sz w:val="16"/>
                <w:szCs w:val="16"/>
                <w:lang w:val="en-US"/>
              </w:rPr>
            </w:pPr>
            <w:r w:rsidRPr="00DB330C">
              <w:rPr>
                <w:rFonts w:ascii="Arial" w:hAnsi="Arial" w:cs="Arial"/>
                <w:sz w:val="16"/>
                <w:szCs w:val="16"/>
                <w:lang w:val="en-US"/>
              </w:rPr>
              <w:t>27.5</w:t>
            </w:r>
            <w:r w:rsidR="00EC6603" w:rsidRPr="00DB330C">
              <w:rPr>
                <w:rFonts w:ascii="Arial" w:hAnsi="Arial" w:cs="Arial"/>
                <w:sz w:val="16"/>
                <w:szCs w:val="16"/>
                <w:lang w:val="en-US"/>
              </w:rPr>
              <w:t xml:space="preserve"> </w:t>
            </w:r>
          </w:p>
        </w:tc>
        <w:tc>
          <w:tcPr>
            <w:tcW w:w="947" w:type="dxa"/>
            <w:shd w:val="clear" w:color="auto" w:fill="auto"/>
            <w:vAlign w:val="center"/>
          </w:tcPr>
          <w:p w:rsidR="00EC6603" w:rsidRPr="00DB330C" w:rsidRDefault="008758AA" w:rsidP="009924C2">
            <w:pPr>
              <w:spacing w:after="0" w:line="480" w:lineRule="auto"/>
              <w:ind w:left="-175" w:right="-83"/>
              <w:jc w:val="center"/>
              <w:rPr>
                <w:rFonts w:ascii="Arial" w:hAnsi="Arial" w:cs="Arial"/>
                <w:sz w:val="16"/>
                <w:szCs w:val="16"/>
                <w:lang w:val="en-US"/>
              </w:rPr>
            </w:pPr>
            <w:r w:rsidRPr="00DB330C">
              <w:rPr>
                <w:rFonts w:ascii="Arial" w:hAnsi="Arial" w:cs="Arial"/>
                <w:sz w:val="16"/>
                <w:szCs w:val="16"/>
                <w:lang w:val="en-US"/>
              </w:rPr>
              <w:t>27.0</w:t>
            </w:r>
          </w:p>
        </w:tc>
        <w:tc>
          <w:tcPr>
            <w:tcW w:w="1247" w:type="dxa"/>
            <w:vAlign w:val="center"/>
          </w:tcPr>
          <w:p w:rsidR="00EC6603" w:rsidRPr="00DB330C" w:rsidRDefault="00EC6603" w:rsidP="009924C2">
            <w:pPr>
              <w:spacing w:after="0" w:line="480" w:lineRule="auto"/>
              <w:ind w:left="-109" w:right="-83"/>
              <w:jc w:val="center"/>
              <w:rPr>
                <w:rFonts w:ascii="Arial" w:hAnsi="Arial" w:cs="Arial"/>
                <w:sz w:val="16"/>
                <w:szCs w:val="16"/>
                <w:lang w:val="en-US"/>
              </w:rPr>
            </w:pPr>
            <w:r w:rsidRPr="00DB330C">
              <w:rPr>
                <w:rFonts w:ascii="Arial" w:hAnsi="Arial" w:cs="Arial"/>
                <w:sz w:val="16"/>
                <w:szCs w:val="16"/>
                <w:lang w:val="en-US"/>
              </w:rPr>
              <w:t xml:space="preserve">25.5 </w:t>
            </w:r>
          </w:p>
        </w:tc>
        <w:tc>
          <w:tcPr>
            <w:tcW w:w="947" w:type="dxa"/>
            <w:vAlign w:val="center"/>
          </w:tcPr>
          <w:p w:rsidR="00EC6603" w:rsidRPr="00DB330C" w:rsidRDefault="00EC6603" w:rsidP="009924C2">
            <w:pPr>
              <w:spacing w:after="0" w:line="480" w:lineRule="auto"/>
              <w:ind w:left="-118" w:right="-83"/>
              <w:jc w:val="center"/>
              <w:rPr>
                <w:rFonts w:ascii="Arial" w:hAnsi="Arial" w:cs="Arial"/>
                <w:sz w:val="16"/>
                <w:szCs w:val="16"/>
                <w:lang w:val="en-US"/>
              </w:rPr>
            </w:pPr>
            <w:r w:rsidRPr="00DB330C">
              <w:rPr>
                <w:rFonts w:ascii="Arial" w:hAnsi="Arial" w:cs="Arial"/>
                <w:sz w:val="16"/>
                <w:szCs w:val="16"/>
                <w:lang w:val="en-US"/>
              </w:rPr>
              <w:t>21.</w:t>
            </w:r>
            <w:r w:rsidR="00F91CC2" w:rsidRPr="00DB330C">
              <w:rPr>
                <w:rFonts w:ascii="Arial" w:hAnsi="Arial" w:cs="Arial"/>
                <w:sz w:val="16"/>
                <w:szCs w:val="16"/>
                <w:lang w:val="en-US"/>
              </w:rPr>
              <w:t>5</w:t>
            </w:r>
            <w:r w:rsidRPr="00DB330C">
              <w:rPr>
                <w:rFonts w:ascii="Arial" w:hAnsi="Arial" w:cs="Arial"/>
                <w:sz w:val="16"/>
                <w:szCs w:val="16"/>
                <w:lang w:val="en-US"/>
              </w:rPr>
              <w:t xml:space="preserve"> </w:t>
            </w:r>
          </w:p>
        </w:tc>
        <w:tc>
          <w:tcPr>
            <w:tcW w:w="947" w:type="dxa"/>
            <w:vAlign w:val="center"/>
          </w:tcPr>
          <w:p w:rsidR="00EC6603" w:rsidRPr="00DB330C" w:rsidRDefault="00EC6603" w:rsidP="009924C2">
            <w:pPr>
              <w:spacing w:after="0" w:line="480" w:lineRule="auto"/>
              <w:ind w:left="-84" w:right="-83"/>
              <w:jc w:val="center"/>
              <w:rPr>
                <w:rFonts w:ascii="Arial" w:hAnsi="Arial" w:cs="Arial"/>
                <w:sz w:val="16"/>
                <w:szCs w:val="16"/>
                <w:lang w:val="en-US"/>
              </w:rPr>
            </w:pPr>
            <w:r w:rsidRPr="00DB330C">
              <w:rPr>
                <w:rFonts w:ascii="Arial" w:hAnsi="Arial" w:cs="Arial"/>
                <w:sz w:val="16"/>
                <w:szCs w:val="16"/>
                <w:lang w:val="en-US"/>
              </w:rPr>
              <w:t xml:space="preserve">25.5 </w:t>
            </w:r>
          </w:p>
        </w:tc>
        <w:tc>
          <w:tcPr>
            <w:tcW w:w="947" w:type="dxa"/>
            <w:vAlign w:val="center"/>
          </w:tcPr>
          <w:p w:rsidR="00EC6603" w:rsidRPr="00DB330C" w:rsidRDefault="00EC6603" w:rsidP="009924C2">
            <w:pPr>
              <w:spacing w:after="0" w:line="480" w:lineRule="auto"/>
              <w:ind w:left="-110" w:right="-83"/>
              <w:jc w:val="center"/>
              <w:rPr>
                <w:rFonts w:ascii="Arial" w:hAnsi="Arial" w:cs="Arial"/>
                <w:sz w:val="16"/>
                <w:szCs w:val="16"/>
                <w:lang w:val="en-US"/>
              </w:rPr>
            </w:pPr>
            <w:r w:rsidRPr="00DB330C">
              <w:rPr>
                <w:rFonts w:ascii="Arial" w:hAnsi="Arial" w:cs="Arial"/>
                <w:sz w:val="16"/>
                <w:szCs w:val="16"/>
                <w:lang w:val="en-US"/>
              </w:rPr>
              <w:t xml:space="preserve">24.5 </w:t>
            </w:r>
          </w:p>
        </w:tc>
      </w:tr>
      <w:tr w:rsidR="008758AA" w:rsidRPr="00DB330C" w:rsidTr="008A5141">
        <w:trPr>
          <w:trHeight w:val="340"/>
        </w:trPr>
        <w:tc>
          <w:tcPr>
            <w:tcW w:w="0" w:type="auto"/>
            <w:tcBorders>
              <w:bottom w:val="single" w:sz="4" w:space="0" w:color="auto"/>
              <w:right w:val="single" w:sz="4" w:space="0" w:color="auto"/>
            </w:tcBorders>
            <w:shd w:val="clear" w:color="auto" w:fill="auto"/>
            <w:vAlign w:val="center"/>
          </w:tcPr>
          <w:p w:rsidR="00EC6603" w:rsidRPr="00245884" w:rsidRDefault="00EC6603" w:rsidP="009924C2">
            <w:pPr>
              <w:spacing w:after="0" w:line="480" w:lineRule="auto"/>
              <w:ind w:right="-100"/>
              <w:rPr>
                <w:rFonts w:ascii="Arial" w:hAnsi="Arial" w:cs="Arial"/>
                <w:sz w:val="16"/>
                <w:szCs w:val="16"/>
                <w:lang w:val="en-US"/>
              </w:rPr>
            </w:pPr>
          </w:p>
        </w:tc>
        <w:tc>
          <w:tcPr>
            <w:tcW w:w="947" w:type="dxa"/>
            <w:tcBorders>
              <w:left w:val="single" w:sz="4" w:space="0" w:color="auto"/>
              <w:bottom w:val="single" w:sz="4" w:space="0" w:color="auto"/>
              <w:right w:val="single" w:sz="4" w:space="0" w:color="auto"/>
            </w:tcBorders>
            <w:shd w:val="clear" w:color="auto" w:fill="auto"/>
            <w:vAlign w:val="center"/>
          </w:tcPr>
          <w:p w:rsidR="00EC6603" w:rsidRPr="00DB330C" w:rsidRDefault="00EC6603" w:rsidP="009924C2">
            <w:pPr>
              <w:spacing w:after="0" w:line="480" w:lineRule="auto"/>
              <w:ind w:left="-130" w:right="-107"/>
              <w:jc w:val="center"/>
              <w:rPr>
                <w:rFonts w:ascii="Arial" w:hAnsi="Arial" w:cs="Arial"/>
                <w:sz w:val="16"/>
                <w:szCs w:val="16"/>
                <w:lang w:val="en-US"/>
              </w:rPr>
            </w:pPr>
            <w:r w:rsidRPr="00DB330C">
              <w:rPr>
                <w:rFonts w:ascii="Arial" w:hAnsi="Arial" w:cs="Arial"/>
                <w:sz w:val="16"/>
                <w:szCs w:val="16"/>
                <w:lang w:val="en-US"/>
              </w:rPr>
              <w:t>(19.5-34.5)</w:t>
            </w:r>
          </w:p>
        </w:tc>
        <w:tc>
          <w:tcPr>
            <w:tcW w:w="947" w:type="dxa"/>
            <w:tcBorders>
              <w:left w:val="single" w:sz="4" w:space="0" w:color="auto"/>
              <w:bottom w:val="single" w:sz="4" w:space="0" w:color="auto"/>
            </w:tcBorders>
            <w:shd w:val="clear" w:color="auto" w:fill="auto"/>
            <w:vAlign w:val="center"/>
          </w:tcPr>
          <w:p w:rsidR="00EC6603" w:rsidRPr="00DB330C" w:rsidRDefault="00EC6603" w:rsidP="009924C2">
            <w:pPr>
              <w:spacing w:after="0" w:line="480" w:lineRule="auto"/>
              <w:ind w:left="-64" w:right="-83"/>
              <w:jc w:val="center"/>
              <w:rPr>
                <w:rFonts w:ascii="Arial" w:hAnsi="Arial" w:cs="Arial"/>
                <w:sz w:val="16"/>
                <w:szCs w:val="16"/>
                <w:lang w:val="en-US"/>
              </w:rPr>
            </w:pPr>
            <w:r w:rsidRPr="00DB330C">
              <w:rPr>
                <w:rFonts w:ascii="Arial" w:hAnsi="Arial" w:cs="Arial"/>
                <w:sz w:val="16"/>
                <w:szCs w:val="16"/>
                <w:lang w:val="en-US"/>
              </w:rPr>
              <w:t>(20.0-36.5)</w:t>
            </w:r>
          </w:p>
        </w:tc>
        <w:tc>
          <w:tcPr>
            <w:tcW w:w="947" w:type="dxa"/>
            <w:tcBorders>
              <w:bottom w:val="single" w:sz="4" w:space="0" w:color="auto"/>
            </w:tcBorders>
            <w:shd w:val="clear" w:color="auto" w:fill="auto"/>
            <w:vAlign w:val="center"/>
          </w:tcPr>
          <w:p w:rsidR="00EC6603" w:rsidRPr="00DB330C" w:rsidRDefault="00EC6603" w:rsidP="009924C2">
            <w:pPr>
              <w:spacing w:after="0" w:line="480" w:lineRule="auto"/>
              <w:ind w:left="-175" w:right="-83"/>
              <w:jc w:val="center"/>
              <w:rPr>
                <w:rFonts w:ascii="Arial" w:hAnsi="Arial" w:cs="Arial"/>
                <w:sz w:val="16"/>
                <w:szCs w:val="16"/>
                <w:lang w:val="en-US"/>
              </w:rPr>
            </w:pPr>
            <w:r w:rsidRPr="00DB330C">
              <w:rPr>
                <w:rFonts w:ascii="Arial" w:hAnsi="Arial" w:cs="Arial"/>
                <w:sz w:val="16"/>
                <w:szCs w:val="16"/>
                <w:lang w:val="en-US"/>
              </w:rPr>
              <w:t>(2</w:t>
            </w:r>
            <w:r w:rsidR="00F91CC2" w:rsidRPr="00DB330C">
              <w:rPr>
                <w:rFonts w:ascii="Arial" w:hAnsi="Arial" w:cs="Arial"/>
                <w:sz w:val="16"/>
                <w:szCs w:val="16"/>
                <w:lang w:val="en-US"/>
              </w:rPr>
              <w:t>2</w:t>
            </w:r>
            <w:r w:rsidRPr="00DB330C">
              <w:rPr>
                <w:rFonts w:ascii="Arial" w:hAnsi="Arial" w:cs="Arial"/>
                <w:sz w:val="16"/>
                <w:szCs w:val="16"/>
                <w:lang w:val="en-US"/>
              </w:rPr>
              <w:t>.0-36.0)</w:t>
            </w:r>
          </w:p>
        </w:tc>
        <w:tc>
          <w:tcPr>
            <w:tcW w:w="1247" w:type="dxa"/>
            <w:tcBorders>
              <w:bottom w:val="single" w:sz="4" w:space="0" w:color="auto"/>
            </w:tcBorders>
            <w:vAlign w:val="center"/>
          </w:tcPr>
          <w:p w:rsidR="00EC6603" w:rsidRPr="00DB330C" w:rsidRDefault="00EC6603" w:rsidP="009924C2">
            <w:pPr>
              <w:spacing w:after="0" w:line="480" w:lineRule="auto"/>
              <w:ind w:left="-109" w:right="-83"/>
              <w:jc w:val="center"/>
              <w:rPr>
                <w:rFonts w:ascii="Arial" w:hAnsi="Arial" w:cs="Arial"/>
                <w:sz w:val="16"/>
                <w:szCs w:val="16"/>
                <w:lang w:val="en-US"/>
              </w:rPr>
            </w:pPr>
            <w:r w:rsidRPr="00DB330C">
              <w:rPr>
                <w:rFonts w:ascii="Arial" w:hAnsi="Arial" w:cs="Arial"/>
                <w:sz w:val="16"/>
                <w:szCs w:val="16"/>
                <w:lang w:val="en-US"/>
              </w:rPr>
              <w:t>(20.5-37.0)</w:t>
            </w:r>
          </w:p>
        </w:tc>
        <w:tc>
          <w:tcPr>
            <w:tcW w:w="947" w:type="dxa"/>
            <w:tcBorders>
              <w:bottom w:val="single" w:sz="4" w:space="0" w:color="auto"/>
            </w:tcBorders>
            <w:vAlign w:val="center"/>
          </w:tcPr>
          <w:p w:rsidR="00EC6603" w:rsidRPr="00DB330C" w:rsidRDefault="00F91CC2" w:rsidP="009924C2">
            <w:pPr>
              <w:spacing w:after="0" w:line="480" w:lineRule="auto"/>
              <w:ind w:left="-118" w:right="-83"/>
              <w:jc w:val="center"/>
              <w:rPr>
                <w:rFonts w:ascii="Arial" w:hAnsi="Arial" w:cs="Arial"/>
                <w:sz w:val="16"/>
                <w:szCs w:val="16"/>
                <w:lang w:val="en-US"/>
              </w:rPr>
            </w:pPr>
            <w:r w:rsidRPr="00DB330C">
              <w:rPr>
                <w:rFonts w:ascii="Arial" w:hAnsi="Arial" w:cs="Arial"/>
                <w:sz w:val="16"/>
                <w:szCs w:val="16"/>
                <w:lang w:val="en-US"/>
              </w:rPr>
              <w:t>(16.0</w:t>
            </w:r>
            <w:r w:rsidR="00EC6603" w:rsidRPr="00DB330C">
              <w:rPr>
                <w:rFonts w:ascii="Arial" w:hAnsi="Arial" w:cs="Arial"/>
                <w:sz w:val="16"/>
                <w:szCs w:val="16"/>
                <w:lang w:val="en-US"/>
              </w:rPr>
              <w:t>-30.0)</w:t>
            </w:r>
          </w:p>
        </w:tc>
        <w:tc>
          <w:tcPr>
            <w:tcW w:w="947" w:type="dxa"/>
            <w:tcBorders>
              <w:bottom w:val="single" w:sz="4" w:space="0" w:color="auto"/>
            </w:tcBorders>
            <w:vAlign w:val="center"/>
          </w:tcPr>
          <w:p w:rsidR="00EC6603" w:rsidRPr="00DB330C" w:rsidRDefault="00EC6603" w:rsidP="009924C2">
            <w:pPr>
              <w:spacing w:after="0" w:line="480" w:lineRule="auto"/>
              <w:ind w:left="-84" w:right="-83"/>
              <w:jc w:val="center"/>
              <w:rPr>
                <w:rFonts w:ascii="Arial" w:hAnsi="Arial" w:cs="Arial"/>
                <w:sz w:val="16"/>
                <w:szCs w:val="16"/>
                <w:lang w:val="en-US"/>
              </w:rPr>
            </w:pPr>
            <w:r w:rsidRPr="00DB330C">
              <w:rPr>
                <w:rFonts w:ascii="Arial" w:hAnsi="Arial" w:cs="Arial"/>
                <w:sz w:val="16"/>
                <w:szCs w:val="16"/>
                <w:lang w:val="en-US"/>
              </w:rPr>
              <w:t>(20.5-35.0)</w:t>
            </w:r>
          </w:p>
        </w:tc>
        <w:tc>
          <w:tcPr>
            <w:tcW w:w="947" w:type="dxa"/>
            <w:tcBorders>
              <w:bottom w:val="single" w:sz="4" w:space="0" w:color="auto"/>
            </w:tcBorders>
            <w:vAlign w:val="center"/>
          </w:tcPr>
          <w:p w:rsidR="00EC6603" w:rsidRPr="00DB330C" w:rsidRDefault="00EC6603" w:rsidP="009924C2">
            <w:pPr>
              <w:spacing w:after="0" w:line="480" w:lineRule="auto"/>
              <w:ind w:left="-110" w:right="-83"/>
              <w:jc w:val="center"/>
              <w:rPr>
                <w:rFonts w:ascii="Arial" w:hAnsi="Arial" w:cs="Arial"/>
                <w:sz w:val="16"/>
                <w:szCs w:val="16"/>
                <w:lang w:val="en-US"/>
              </w:rPr>
            </w:pPr>
            <w:r w:rsidRPr="00DB330C">
              <w:rPr>
                <w:rFonts w:ascii="Arial" w:hAnsi="Arial" w:cs="Arial"/>
                <w:sz w:val="16"/>
                <w:szCs w:val="16"/>
                <w:lang w:val="en-US"/>
              </w:rPr>
              <w:t>(18.5-33.0)</w:t>
            </w:r>
          </w:p>
        </w:tc>
      </w:tr>
    </w:tbl>
    <w:p w:rsidR="00BD69C7" w:rsidRPr="00DB330C" w:rsidRDefault="00245884" w:rsidP="009924C2">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lang w:val="en-US" w:eastAsia="it-IT"/>
        </w:rPr>
        <w:t>*</w:t>
      </w:r>
      <w:r w:rsidR="008A5141">
        <w:rPr>
          <w:rFonts w:ascii="Arial" w:eastAsia="Times New Roman" w:hAnsi="Arial" w:cs="Arial"/>
          <w:bCs/>
          <w:sz w:val="20"/>
          <w:szCs w:val="20"/>
          <w:lang w:val="en-US" w:eastAsia="it-IT"/>
        </w:rPr>
        <w:t xml:space="preserve"> </w:t>
      </w:r>
      <w:r>
        <w:rPr>
          <w:rFonts w:ascii="Arial" w:eastAsia="Times New Roman" w:hAnsi="Arial" w:cs="Arial"/>
          <w:bCs/>
          <w:sz w:val="20"/>
          <w:szCs w:val="20"/>
          <w:lang w:val="en-US" w:eastAsia="it-IT"/>
        </w:rPr>
        <w:t>Number of subjects, age, and sex were unweighted data. Except were indicated otherwise, values are percent of subjects. EPOSA = European Project on OSteoArthritis; I</w:t>
      </w:r>
      <w:r w:rsidR="00BD69C7" w:rsidRPr="00DB330C">
        <w:rPr>
          <w:rFonts w:ascii="Arial" w:eastAsia="Times New Roman" w:hAnsi="Arial" w:cs="Arial"/>
          <w:bCs/>
          <w:sz w:val="20"/>
          <w:szCs w:val="20"/>
          <w:lang w:val="en-US" w:eastAsia="it-IT"/>
        </w:rPr>
        <w:t>Q</w:t>
      </w:r>
      <w:r>
        <w:rPr>
          <w:rFonts w:ascii="Arial" w:eastAsia="Times New Roman" w:hAnsi="Arial" w:cs="Arial"/>
          <w:bCs/>
          <w:sz w:val="20"/>
          <w:szCs w:val="20"/>
          <w:lang w:val="en-US" w:eastAsia="it-IT"/>
        </w:rPr>
        <w:t>R =</w:t>
      </w:r>
      <w:r w:rsidR="00BD69C7" w:rsidRPr="00DB330C">
        <w:rPr>
          <w:rFonts w:ascii="Arial" w:eastAsia="Times New Roman" w:hAnsi="Arial" w:cs="Arial"/>
          <w:bCs/>
          <w:sz w:val="20"/>
          <w:szCs w:val="20"/>
          <w:lang w:val="en-US" w:eastAsia="it-IT"/>
        </w:rPr>
        <w:t xml:space="preserve"> </w:t>
      </w:r>
      <w:r>
        <w:rPr>
          <w:rFonts w:ascii="Arial" w:eastAsia="Times New Roman" w:hAnsi="Arial" w:cs="Arial"/>
          <w:bCs/>
          <w:sz w:val="20"/>
          <w:szCs w:val="20"/>
          <w:lang w:val="en-US" w:eastAsia="it-IT"/>
        </w:rPr>
        <w:t>inter</w:t>
      </w:r>
      <w:r w:rsidR="00BD69C7" w:rsidRPr="00DB330C">
        <w:rPr>
          <w:rFonts w:ascii="Arial" w:eastAsia="Times New Roman" w:hAnsi="Arial" w:cs="Arial"/>
          <w:bCs/>
          <w:sz w:val="20"/>
          <w:szCs w:val="20"/>
          <w:lang w:val="en-US" w:eastAsia="it-IT"/>
        </w:rPr>
        <w:t>quartile</w:t>
      </w:r>
      <w:r>
        <w:rPr>
          <w:rFonts w:ascii="Arial" w:eastAsia="Times New Roman" w:hAnsi="Arial" w:cs="Arial"/>
          <w:bCs/>
          <w:sz w:val="20"/>
          <w:szCs w:val="20"/>
          <w:lang w:val="en-US" w:eastAsia="it-IT"/>
        </w:rPr>
        <w:t xml:space="preserve"> range; AUSCAN =</w:t>
      </w:r>
      <w:r w:rsidR="00BD69C7" w:rsidRPr="00DB330C">
        <w:rPr>
          <w:rFonts w:ascii="Arial" w:eastAsia="Times New Roman" w:hAnsi="Arial" w:cs="Arial"/>
          <w:bCs/>
          <w:sz w:val="20"/>
          <w:szCs w:val="20"/>
          <w:lang w:val="en-US" w:eastAsia="it-IT"/>
        </w:rPr>
        <w:t xml:space="preserve"> </w:t>
      </w:r>
      <w:r w:rsidR="00BD69C7" w:rsidRPr="00DB330C">
        <w:rPr>
          <w:rFonts w:ascii="Arial" w:hAnsi="Arial" w:cs="Arial"/>
          <w:color w:val="000000"/>
          <w:sz w:val="20"/>
          <w:szCs w:val="20"/>
          <w:shd w:val="clear" w:color="auto" w:fill="FFFFFF"/>
          <w:lang w:val="en-US"/>
        </w:rPr>
        <w:t>AUStralian</w:t>
      </w:r>
      <w:r>
        <w:rPr>
          <w:rFonts w:ascii="Arial" w:hAnsi="Arial" w:cs="Arial"/>
          <w:color w:val="000000"/>
          <w:sz w:val="20"/>
          <w:szCs w:val="20"/>
          <w:shd w:val="clear" w:color="auto" w:fill="FFFFFF"/>
          <w:lang w:val="en-US"/>
        </w:rPr>
        <w:t>/</w:t>
      </w:r>
      <w:r w:rsidR="00BD69C7" w:rsidRPr="00DB330C">
        <w:rPr>
          <w:rFonts w:ascii="Arial" w:hAnsi="Arial" w:cs="Arial"/>
          <w:color w:val="000000"/>
          <w:sz w:val="20"/>
          <w:szCs w:val="20"/>
          <w:shd w:val="clear" w:color="auto" w:fill="FFFFFF"/>
          <w:lang w:val="en-US"/>
        </w:rPr>
        <w:t>CANadian Osteoarthritis Hand Index</w:t>
      </w:r>
      <w:r w:rsidR="00BD69C7" w:rsidRPr="00DB330C">
        <w:rPr>
          <w:rFonts w:ascii="Arial" w:eastAsia="Times New Roman" w:hAnsi="Arial" w:cs="Arial"/>
          <w:bCs/>
          <w:sz w:val="20"/>
          <w:szCs w:val="20"/>
          <w:lang w:val="en-US" w:eastAsia="it-IT"/>
        </w:rPr>
        <w:t xml:space="preserve">. </w:t>
      </w:r>
    </w:p>
    <w:p w:rsidR="00BD69C7" w:rsidRPr="00DB330C" w:rsidRDefault="00791918" w:rsidP="009924C2">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vertAlign w:val="superscript"/>
          <w:lang w:val="en-US" w:eastAsia="it-IT"/>
        </w:rPr>
        <w:t>a</w:t>
      </w:r>
      <w:r w:rsidR="00BD69C7" w:rsidRPr="00DB330C">
        <w:rPr>
          <w:rFonts w:ascii="Arial" w:eastAsia="Times New Roman" w:hAnsi="Arial" w:cs="Arial"/>
          <w:bCs/>
          <w:sz w:val="20"/>
          <w:szCs w:val="20"/>
          <w:lang w:val="en-US" w:eastAsia="it-IT"/>
        </w:rPr>
        <w:t xml:space="preserve"> </w:t>
      </w:r>
      <w:r w:rsidR="00245884">
        <w:rPr>
          <w:rFonts w:ascii="Arial" w:eastAsia="Times New Roman" w:hAnsi="Arial" w:cs="Arial"/>
          <w:bCs/>
          <w:sz w:val="20"/>
          <w:szCs w:val="20"/>
          <w:lang w:val="en-US" w:eastAsia="it-IT"/>
        </w:rPr>
        <w:t>Possible hand physical f</w:t>
      </w:r>
      <w:r w:rsidR="00BD69C7" w:rsidRPr="00DB330C">
        <w:rPr>
          <w:rFonts w:ascii="Arial" w:eastAsia="Times New Roman" w:hAnsi="Arial" w:cs="Arial"/>
          <w:bCs/>
          <w:sz w:val="20"/>
          <w:szCs w:val="20"/>
          <w:lang w:val="en-US" w:eastAsia="it-IT"/>
        </w:rPr>
        <w:t xml:space="preserve">unction </w:t>
      </w:r>
      <w:r w:rsidR="00245884">
        <w:rPr>
          <w:rFonts w:ascii="Arial" w:eastAsia="Times New Roman" w:hAnsi="Arial" w:cs="Arial"/>
          <w:bCs/>
          <w:sz w:val="20"/>
          <w:szCs w:val="20"/>
          <w:lang w:val="en-US" w:eastAsia="it-IT"/>
        </w:rPr>
        <w:t>scores</w:t>
      </w:r>
      <w:r w:rsidR="00BD69C7" w:rsidRPr="00DB330C">
        <w:rPr>
          <w:rFonts w:ascii="Arial" w:eastAsia="Times New Roman" w:hAnsi="Arial" w:cs="Arial"/>
          <w:bCs/>
          <w:sz w:val="20"/>
          <w:szCs w:val="20"/>
          <w:lang w:val="en-US" w:eastAsia="it-IT"/>
        </w:rPr>
        <w:t xml:space="preserve"> ranges from 0 to 100 (</w:t>
      </w:r>
      <w:r w:rsidR="00BD69C7" w:rsidRPr="00DB330C">
        <w:rPr>
          <w:rFonts w:ascii="Arial" w:hAnsi="Arial" w:cs="Arial"/>
          <w:sz w:val="20"/>
          <w:szCs w:val="20"/>
          <w:lang w:val="en-US"/>
        </w:rPr>
        <w:t>standardized x 100/</w:t>
      </w:r>
      <w:r w:rsidR="00925178" w:rsidRPr="00DB330C">
        <w:rPr>
          <w:rFonts w:ascii="Arial" w:hAnsi="Arial" w:cs="Arial"/>
          <w:sz w:val="20"/>
          <w:szCs w:val="20"/>
          <w:lang w:val="en-US"/>
        </w:rPr>
        <w:t>36</w:t>
      </w:r>
      <w:r w:rsidR="00BD69C7" w:rsidRPr="00DB330C">
        <w:rPr>
          <w:rFonts w:ascii="Arial" w:hAnsi="Arial" w:cs="Arial"/>
          <w:sz w:val="20"/>
          <w:szCs w:val="20"/>
          <w:lang w:val="en-US"/>
        </w:rPr>
        <w:t>)</w:t>
      </w:r>
      <w:r w:rsidR="00BD69C7" w:rsidRPr="00DB330C">
        <w:rPr>
          <w:rFonts w:ascii="Arial" w:eastAsia="Times New Roman" w:hAnsi="Arial" w:cs="Arial"/>
          <w:bCs/>
          <w:sz w:val="20"/>
          <w:szCs w:val="20"/>
          <w:lang w:val="en-US" w:eastAsia="it-IT"/>
        </w:rPr>
        <w:t>, with 0 indicating no limitations.</w:t>
      </w:r>
    </w:p>
    <w:p w:rsidR="00BD69C7" w:rsidRPr="00DB330C" w:rsidRDefault="00791918" w:rsidP="009924C2">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vertAlign w:val="superscript"/>
          <w:lang w:val="en-US" w:eastAsia="it-IT"/>
        </w:rPr>
        <w:t>b</w:t>
      </w:r>
      <w:r w:rsidR="00BD69C7" w:rsidRPr="00DB330C">
        <w:rPr>
          <w:rFonts w:ascii="Arial" w:eastAsia="Times New Roman" w:hAnsi="Arial" w:cs="Arial"/>
          <w:bCs/>
          <w:sz w:val="20"/>
          <w:szCs w:val="20"/>
          <w:lang w:val="en-US" w:eastAsia="it-IT"/>
        </w:rPr>
        <w:t xml:space="preserve"> </w:t>
      </w:r>
      <w:r>
        <w:rPr>
          <w:rFonts w:ascii="Arial" w:eastAsia="Times New Roman" w:hAnsi="Arial" w:cs="Arial"/>
          <w:bCs/>
          <w:sz w:val="20"/>
          <w:szCs w:val="20"/>
          <w:lang w:val="en-US" w:eastAsia="it-IT"/>
        </w:rPr>
        <w:t>Possible hand p</w:t>
      </w:r>
      <w:r w:rsidR="00BD69C7" w:rsidRPr="00DB330C">
        <w:rPr>
          <w:rFonts w:ascii="Arial" w:eastAsia="Times New Roman" w:hAnsi="Arial" w:cs="Arial"/>
          <w:bCs/>
          <w:sz w:val="20"/>
          <w:szCs w:val="20"/>
          <w:lang w:val="en-US" w:eastAsia="it-IT"/>
        </w:rPr>
        <w:t xml:space="preserve">ain </w:t>
      </w:r>
      <w:r>
        <w:rPr>
          <w:rFonts w:ascii="Arial" w:eastAsia="Times New Roman" w:hAnsi="Arial" w:cs="Arial"/>
          <w:bCs/>
          <w:sz w:val="20"/>
          <w:szCs w:val="20"/>
          <w:lang w:val="en-US" w:eastAsia="it-IT"/>
        </w:rPr>
        <w:t xml:space="preserve">scores ranges </w:t>
      </w:r>
      <w:r w:rsidR="00C61B35" w:rsidRPr="00DB330C">
        <w:rPr>
          <w:rFonts w:ascii="Arial" w:eastAsia="Times New Roman" w:hAnsi="Arial" w:cs="Arial"/>
          <w:bCs/>
          <w:sz w:val="20"/>
          <w:szCs w:val="20"/>
          <w:lang w:val="en-US" w:eastAsia="it-IT"/>
        </w:rPr>
        <w:t>from 0 to 10</w:t>
      </w:r>
      <w:r w:rsidR="00BD69C7" w:rsidRPr="00DB330C">
        <w:rPr>
          <w:rFonts w:ascii="Arial" w:eastAsia="Times New Roman" w:hAnsi="Arial" w:cs="Arial"/>
          <w:bCs/>
          <w:sz w:val="20"/>
          <w:szCs w:val="20"/>
          <w:lang w:val="en-US" w:eastAsia="it-IT"/>
        </w:rPr>
        <w:t>0</w:t>
      </w:r>
      <w:r>
        <w:rPr>
          <w:rFonts w:ascii="Arial" w:eastAsia="Times New Roman" w:hAnsi="Arial" w:cs="Arial"/>
          <w:bCs/>
          <w:sz w:val="20"/>
          <w:szCs w:val="20"/>
          <w:lang w:val="en-US" w:eastAsia="it-IT"/>
        </w:rPr>
        <w:t xml:space="preserve"> </w:t>
      </w:r>
      <w:r w:rsidRPr="00DB330C">
        <w:rPr>
          <w:rFonts w:ascii="Arial" w:eastAsia="Times New Roman" w:hAnsi="Arial" w:cs="Arial"/>
          <w:bCs/>
          <w:sz w:val="20"/>
          <w:szCs w:val="20"/>
          <w:lang w:val="en-US" w:eastAsia="it-IT"/>
        </w:rPr>
        <w:t>(</w:t>
      </w:r>
      <w:r w:rsidRPr="00DB330C">
        <w:rPr>
          <w:rFonts w:ascii="Arial" w:hAnsi="Arial" w:cs="Arial"/>
          <w:sz w:val="20"/>
          <w:szCs w:val="20"/>
          <w:lang w:val="en-US"/>
        </w:rPr>
        <w:t>standardized x 100/</w:t>
      </w:r>
      <w:r>
        <w:rPr>
          <w:rFonts w:ascii="Arial" w:hAnsi="Arial" w:cs="Arial"/>
          <w:sz w:val="20"/>
          <w:szCs w:val="20"/>
          <w:lang w:val="en-US"/>
        </w:rPr>
        <w:t>20</w:t>
      </w:r>
      <w:r w:rsidRPr="00DB330C">
        <w:rPr>
          <w:rFonts w:ascii="Arial" w:hAnsi="Arial" w:cs="Arial"/>
          <w:sz w:val="20"/>
          <w:szCs w:val="20"/>
          <w:lang w:val="en-US"/>
        </w:rPr>
        <w:t>)</w:t>
      </w:r>
      <w:r w:rsidR="00BD69C7" w:rsidRPr="00DB330C">
        <w:rPr>
          <w:rFonts w:ascii="Arial" w:eastAsia="Times New Roman" w:hAnsi="Arial" w:cs="Arial"/>
          <w:bCs/>
          <w:sz w:val="20"/>
          <w:szCs w:val="20"/>
          <w:lang w:val="en-US" w:eastAsia="it-IT"/>
        </w:rPr>
        <w:t>, with 0 indicating no pain.</w:t>
      </w:r>
    </w:p>
    <w:p w:rsidR="002B12BF" w:rsidRPr="00DB330C" w:rsidRDefault="00791918" w:rsidP="009924C2">
      <w:pPr>
        <w:spacing w:after="0" w:line="480" w:lineRule="auto"/>
        <w:jc w:val="both"/>
        <w:rPr>
          <w:rFonts w:ascii="Arial" w:eastAsia="Times New Roman" w:hAnsi="Arial" w:cs="Arial"/>
          <w:bCs/>
          <w:sz w:val="18"/>
          <w:szCs w:val="18"/>
          <w:lang w:val="en-US" w:eastAsia="it-IT"/>
        </w:rPr>
      </w:pPr>
      <w:r>
        <w:rPr>
          <w:rFonts w:ascii="Arial" w:eastAsia="Times New Roman" w:hAnsi="Arial" w:cs="Arial"/>
          <w:bCs/>
          <w:sz w:val="20"/>
          <w:szCs w:val="20"/>
          <w:vertAlign w:val="superscript"/>
          <w:lang w:val="en-US" w:eastAsia="it-IT"/>
        </w:rPr>
        <w:t>c</w:t>
      </w:r>
      <w:r w:rsidR="00BD69C7" w:rsidRPr="00DB330C">
        <w:rPr>
          <w:rFonts w:ascii="Arial" w:eastAsia="Times New Roman" w:hAnsi="Arial" w:cs="Arial"/>
          <w:bCs/>
          <w:sz w:val="20"/>
          <w:szCs w:val="20"/>
          <w:vertAlign w:val="superscript"/>
          <w:lang w:val="en-US" w:eastAsia="it-IT"/>
        </w:rPr>
        <w:t xml:space="preserve"> </w:t>
      </w:r>
      <w:r w:rsidR="002B014B" w:rsidRPr="00DB330C">
        <w:rPr>
          <w:rFonts w:ascii="Arial" w:eastAsia="Times New Roman" w:hAnsi="Arial" w:cs="Arial"/>
          <w:bCs/>
          <w:sz w:val="20"/>
          <w:szCs w:val="20"/>
          <w:lang w:val="en-US" w:eastAsia="it-IT"/>
        </w:rPr>
        <w:t>Lower</w:t>
      </w:r>
      <w:r w:rsidR="00BD69C7" w:rsidRPr="00DB330C">
        <w:rPr>
          <w:rFonts w:ascii="Arial" w:eastAsia="Times New Roman" w:hAnsi="Arial" w:cs="Arial"/>
          <w:bCs/>
          <w:sz w:val="20"/>
          <w:szCs w:val="20"/>
          <w:lang w:val="en-US" w:eastAsia="it-IT"/>
        </w:rPr>
        <w:t xml:space="preserve"> </w:t>
      </w:r>
      <w:r w:rsidR="006B5A1C" w:rsidRPr="00DB330C">
        <w:rPr>
          <w:rFonts w:ascii="Arial" w:eastAsia="Times New Roman" w:hAnsi="Arial" w:cs="Arial"/>
          <w:bCs/>
          <w:sz w:val="20"/>
          <w:szCs w:val="20"/>
          <w:lang w:val="en-US" w:eastAsia="it-IT"/>
        </w:rPr>
        <w:t>value</w:t>
      </w:r>
      <w:r w:rsidR="003D071F">
        <w:rPr>
          <w:rFonts w:ascii="Arial" w:eastAsia="Times New Roman" w:hAnsi="Arial" w:cs="Arial"/>
          <w:bCs/>
          <w:sz w:val="20"/>
          <w:szCs w:val="20"/>
          <w:lang w:val="en-US" w:eastAsia="it-IT"/>
        </w:rPr>
        <w:t>s</w:t>
      </w:r>
      <w:r w:rsidR="00BD69C7" w:rsidRPr="00DB330C">
        <w:rPr>
          <w:rFonts w:ascii="Arial" w:eastAsia="Times New Roman" w:hAnsi="Arial" w:cs="Arial"/>
          <w:bCs/>
          <w:sz w:val="20"/>
          <w:szCs w:val="20"/>
          <w:lang w:val="en-US" w:eastAsia="it-IT"/>
        </w:rPr>
        <w:t xml:space="preserve"> indicate worse function.</w:t>
      </w:r>
      <w:r w:rsidR="002B12BF" w:rsidRPr="00DB330C">
        <w:rPr>
          <w:rFonts w:ascii="Arial" w:eastAsia="Times New Roman" w:hAnsi="Arial" w:cs="Arial"/>
          <w:sz w:val="18"/>
          <w:szCs w:val="18"/>
          <w:lang w:val="en-US" w:eastAsia="it-IT"/>
        </w:rPr>
        <w:br w:type="page"/>
      </w:r>
    </w:p>
    <w:p w:rsidR="007C6375" w:rsidRPr="00DB330C" w:rsidRDefault="00495178" w:rsidP="009924C2">
      <w:pPr>
        <w:spacing w:after="0" w:line="480" w:lineRule="auto"/>
        <w:jc w:val="both"/>
        <w:rPr>
          <w:rFonts w:ascii="Arial" w:eastAsia="Times New Roman" w:hAnsi="Arial" w:cs="Arial"/>
          <w:sz w:val="20"/>
          <w:szCs w:val="20"/>
          <w:lang w:val="en-US" w:eastAsia="it-IT"/>
        </w:rPr>
      </w:pPr>
      <w:r w:rsidRPr="00DB330C">
        <w:rPr>
          <w:rFonts w:ascii="Arial" w:eastAsia="Times New Roman" w:hAnsi="Arial" w:cs="Arial"/>
          <w:sz w:val="20"/>
          <w:szCs w:val="20"/>
          <w:lang w:val="en-US" w:eastAsia="it-IT"/>
        </w:rPr>
        <w:lastRenderedPageBreak/>
        <w:t xml:space="preserve">Table </w:t>
      </w:r>
      <w:r w:rsidR="00907753" w:rsidRPr="00DB330C">
        <w:rPr>
          <w:rFonts w:ascii="Arial" w:eastAsia="Times New Roman" w:hAnsi="Arial" w:cs="Arial"/>
          <w:sz w:val="20"/>
          <w:szCs w:val="20"/>
          <w:lang w:val="en-US" w:eastAsia="it-IT"/>
        </w:rPr>
        <w:t>2</w:t>
      </w:r>
      <w:r w:rsidRPr="00DB330C">
        <w:rPr>
          <w:rFonts w:ascii="Arial" w:eastAsia="Times New Roman" w:hAnsi="Arial" w:cs="Arial"/>
          <w:sz w:val="20"/>
          <w:szCs w:val="20"/>
          <w:lang w:val="en-US" w:eastAsia="it-IT"/>
        </w:rPr>
        <w:t xml:space="preserve">. </w:t>
      </w:r>
      <w:r w:rsidR="00851946" w:rsidRPr="00DB330C">
        <w:rPr>
          <w:rFonts w:ascii="Arial" w:eastAsia="Times New Roman" w:hAnsi="Arial" w:cs="Arial"/>
          <w:sz w:val="20"/>
          <w:szCs w:val="20"/>
          <w:lang w:val="en-US" w:eastAsia="it-IT"/>
        </w:rPr>
        <w:t xml:space="preserve">Weighted baseline characteristics of the EPOSA study </w:t>
      </w:r>
      <w:r w:rsidR="00791918">
        <w:rPr>
          <w:rFonts w:ascii="Arial" w:eastAsia="Times New Roman" w:hAnsi="Arial" w:cs="Arial"/>
          <w:sz w:val="20"/>
          <w:szCs w:val="20"/>
          <w:lang w:val="en-US" w:eastAsia="it-IT"/>
        </w:rPr>
        <w:t>subject</w:t>
      </w:r>
      <w:r w:rsidR="00851946" w:rsidRPr="00DB330C">
        <w:rPr>
          <w:rFonts w:ascii="Arial" w:eastAsia="Times New Roman" w:hAnsi="Arial" w:cs="Arial"/>
          <w:sz w:val="20"/>
          <w:szCs w:val="20"/>
          <w:lang w:val="en-US" w:eastAsia="it-IT"/>
        </w:rPr>
        <w:t>s</w:t>
      </w:r>
      <w:r w:rsidR="00791918">
        <w:rPr>
          <w:rFonts w:ascii="Arial" w:eastAsia="Times New Roman" w:hAnsi="Arial" w:cs="Arial"/>
          <w:sz w:val="20"/>
          <w:szCs w:val="20"/>
          <w:lang w:val="en-US" w:eastAsia="it-IT"/>
        </w:rPr>
        <w:t>,</w:t>
      </w:r>
      <w:r w:rsidR="00851946" w:rsidRPr="00DB330C">
        <w:rPr>
          <w:rFonts w:ascii="Arial" w:eastAsia="Times New Roman" w:hAnsi="Arial" w:cs="Arial"/>
          <w:sz w:val="20"/>
          <w:szCs w:val="20"/>
          <w:lang w:val="en-US" w:eastAsia="it-IT"/>
        </w:rPr>
        <w:t xml:space="preserve"> stratified by </w:t>
      </w:r>
      <w:r w:rsidR="0052795E" w:rsidRPr="00DB330C">
        <w:rPr>
          <w:rFonts w:ascii="Arial" w:eastAsia="Times New Roman" w:hAnsi="Arial" w:cs="Arial"/>
          <w:caps/>
          <w:sz w:val="20"/>
          <w:szCs w:val="20"/>
          <w:lang w:val="en-US" w:eastAsia="it-IT"/>
        </w:rPr>
        <w:t>a</w:t>
      </w:r>
      <w:r w:rsidR="00A6026C" w:rsidRPr="00DB330C">
        <w:rPr>
          <w:rFonts w:ascii="Arial" w:eastAsia="Times New Roman" w:hAnsi="Arial" w:cs="Arial"/>
          <w:caps/>
          <w:sz w:val="20"/>
          <w:szCs w:val="20"/>
          <w:lang w:val="en-US" w:eastAsia="it-IT"/>
        </w:rPr>
        <w:t>USCAN</w:t>
      </w:r>
      <w:r w:rsidRPr="00DB330C">
        <w:rPr>
          <w:rFonts w:ascii="Arial" w:eastAsia="Times New Roman" w:hAnsi="Arial" w:cs="Arial"/>
          <w:sz w:val="20"/>
          <w:szCs w:val="20"/>
          <w:lang w:val="en-US" w:eastAsia="it-IT"/>
        </w:rPr>
        <w:t xml:space="preserve"> </w:t>
      </w:r>
      <w:r w:rsidR="00791918">
        <w:rPr>
          <w:rFonts w:ascii="Arial" w:eastAsia="Times New Roman" w:hAnsi="Arial" w:cs="Arial"/>
          <w:sz w:val="20"/>
          <w:szCs w:val="20"/>
          <w:lang w:val="en-US" w:eastAsia="it-IT"/>
        </w:rPr>
        <w:t xml:space="preserve">for hand OA </w:t>
      </w:r>
      <w:r w:rsidRPr="00DB330C">
        <w:rPr>
          <w:rFonts w:ascii="Arial" w:eastAsia="Times New Roman" w:hAnsi="Arial" w:cs="Arial"/>
          <w:sz w:val="20"/>
          <w:szCs w:val="20"/>
          <w:lang w:val="en-US" w:eastAsia="it-IT"/>
        </w:rPr>
        <w:t xml:space="preserve">physical function </w:t>
      </w:r>
      <w:r w:rsidR="00791918">
        <w:rPr>
          <w:rFonts w:ascii="Arial" w:eastAsia="Times New Roman" w:hAnsi="Arial" w:cs="Arial"/>
          <w:sz w:val="20"/>
          <w:szCs w:val="20"/>
          <w:lang w:val="en-US" w:eastAsia="it-IT"/>
        </w:rPr>
        <w:t>subscale score</w:t>
      </w:r>
      <w:r w:rsidR="00851946" w:rsidRPr="00DB330C">
        <w:rPr>
          <w:rFonts w:ascii="Arial" w:eastAsia="Times New Roman" w:hAnsi="Arial" w:cs="Arial"/>
          <w:sz w:val="20"/>
          <w:szCs w:val="20"/>
          <w:lang w:val="en-US" w:eastAsia="it-IT"/>
        </w:rPr>
        <w:t xml:space="preserve"> </w:t>
      </w:r>
      <w:r w:rsidR="00DF597A" w:rsidRPr="00DB330C">
        <w:rPr>
          <w:rFonts w:ascii="Arial" w:eastAsia="Times New Roman" w:hAnsi="Arial" w:cs="Arial"/>
          <w:sz w:val="20"/>
          <w:szCs w:val="20"/>
          <w:lang w:val="en-US" w:eastAsia="it-IT"/>
        </w:rPr>
        <w:t xml:space="preserve">and </w:t>
      </w:r>
      <w:r w:rsidR="00A6026C" w:rsidRPr="00DB330C">
        <w:rPr>
          <w:rFonts w:ascii="Arial" w:eastAsia="Times New Roman" w:hAnsi="Arial" w:cs="Arial"/>
          <w:sz w:val="20"/>
          <w:szCs w:val="20"/>
          <w:lang w:val="en-US" w:eastAsia="it-IT"/>
        </w:rPr>
        <w:t>grip strength</w:t>
      </w:r>
      <w:r w:rsidR="00791918">
        <w:rPr>
          <w:rFonts w:ascii="Arial" w:eastAsia="Times New Roman" w:hAnsi="Arial" w:cs="Arial"/>
          <w:sz w:val="20"/>
          <w:szCs w:val="20"/>
          <w:lang w:val="en-US" w:eastAsia="it-IT"/>
        </w:rPr>
        <w:t>*</w:t>
      </w:r>
      <w:r w:rsidR="00A74A6D" w:rsidRPr="00DB330C">
        <w:rPr>
          <w:rFonts w:ascii="Arial" w:eastAsia="Times New Roman" w:hAnsi="Arial" w:cs="Arial"/>
          <w:sz w:val="20"/>
          <w:szCs w:val="20"/>
          <w:lang w:val="en-US" w:eastAsia="it-IT"/>
        </w:rPr>
        <w:t xml:space="preserve"> </w:t>
      </w:r>
    </w:p>
    <w:tbl>
      <w:tblPr>
        <w:tblW w:w="4919" w:type="pct"/>
        <w:tblLook w:val="01E0" w:firstRow="1" w:lastRow="1" w:firstColumn="1" w:lastColumn="1" w:noHBand="0" w:noVBand="0"/>
      </w:tblPr>
      <w:tblGrid>
        <w:gridCol w:w="2702"/>
        <w:gridCol w:w="1439"/>
        <w:gridCol w:w="1241"/>
        <w:gridCol w:w="818"/>
        <w:gridCol w:w="1373"/>
        <w:gridCol w:w="1245"/>
        <w:gridCol w:w="876"/>
      </w:tblGrid>
      <w:tr w:rsidR="00B95F99" w:rsidRPr="00791918" w:rsidTr="00791918">
        <w:trPr>
          <w:cantSplit/>
          <w:trHeight w:val="20"/>
        </w:trPr>
        <w:tc>
          <w:tcPr>
            <w:tcW w:w="1394" w:type="pct"/>
            <w:tcBorders>
              <w:top w:val="single" w:sz="4" w:space="0" w:color="auto"/>
            </w:tcBorders>
            <w:shd w:val="clear" w:color="auto" w:fill="auto"/>
            <w:vAlign w:val="center"/>
          </w:tcPr>
          <w:p w:rsidR="00BF6C4F" w:rsidRPr="00791918" w:rsidRDefault="00BF6C4F" w:rsidP="009924C2">
            <w:pPr>
              <w:spacing w:after="0" w:line="480" w:lineRule="auto"/>
              <w:jc w:val="center"/>
              <w:rPr>
                <w:rFonts w:ascii="Arial" w:eastAsia="Times New Roman" w:hAnsi="Arial" w:cs="Arial"/>
                <w:i/>
                <w:iCs/>
                <w:sz w:val="16"/>
                <w:szCs w:val="16"/>
                <w:u w:val="single"/>
                <w:lang w:val="en-US" w:eastAsia="it-IT"/>
              </w:rPr>
            </w:pPr>
          </w:p>
        </w:tc>
        <w:tc>
          <w:tcPr>
            <w:tcW w:w="1804" w:type="pct"/>
            <w:gridSpan w:val="3"/>
            <w:tcBorders>
              <w:top w:val="single" w:sz="4" w:space="0" w:color="auto"/>
              <w:bottom w:val="single" w:sz="4" w:space="0" w:color="auto"/>
            </w:tcBorders>
            <w:vAlign w:val="center"/>
          </w:tcPr>
          <w:p w:rsidR="00BF6C4F" w:rsidRPr="00791918" w:rsidRDefault="00A6026C" w:rsidP="0041088D">
            <w:pPr>
              <w:spacing w:after="0" w:line="480" w:lineRule="auto"/>
              <w:jc w:val="center"/>
              <w:rPr>
                <w:rFonts w:ascii="Arial" w:eastAsia="Times New Roman" w:hAnsi="Arial" w:cs="Arial"/>
                <w:bCs/>
                <w:sz w:val="16"/>
                <w:szCs w:val="16"/>
                <w:lang w:val="en-US" w:eastAsia="it-IT"/>
              </w:rPr>
            </w:pPr>
            <w:r w:rsidRPr="00791918">
              <w:rPr>
                <w:rFonts w:ascii="Arial" w:eastAsia="Times New Roman" w:hAnsi="Arial" w:cs="Arial"/>
                <w:bCs/>
                <w:sz w:val="16"/>
                <w:szCs w:val="16"/>
                <w:lang w:val="en-US" w:eastAsia="it-IT"/>
              </w:rPr>
              <w:t>AUSCAN</w:t>
            </w:r>
            <w:r w:rsidR="00C73564" w:rsidRPr="00791918">
              <w:rPr>
                <w:rFonts w:ascii="Arial" w:eastAsia="Times New Roman" w:hAnsi="Arial" w:cs="Arial"/>
                <w:bCs/>
                <w:sz w:val="16"/>
                <w:szCs w:val="16"/>
                <w:lang w:val="en-US" w:eastAsia="it-IT"/>
              </w:rPr>
              <w:t xml:space="preserve"> </w:t>
            </w:r>
            <w:r w:rsidR="0041088D" w:rsidRPr="00791918">
              <w:rPr>
                <w:rFonts w:ascii="Arial" w:eastAsia="Times New Roman" w:hAnsi="Arial" w:cs="Arial"/>
                <w:bCs/>
                <w:sz w:val="16"/>
                <w:szCs w:val="16"/>
                <w:lang w:val="en-US" w:eastAsia="it-IT"/>
              </w:rPr>
              <w:t xml:space="preserve">for hand </w:t>
            </w:r>
            <w:r w:rsidR="0041088D">
              <w:rPr>
                <w:rFonts w:ascii="Arial" w:eastAsia="Times New Roman" w:hAnsi="Arial" w:cs="Arial"/>
                <w:bCs/>
                <w:sz w:val="16"/>
                <w:szCs w:val="16"/>
                <w:lang w:val="en-US" w:eastAsia="it-IT"/>
              </w:rPr>
              <w:t xml:space="preserve">OA </w:t>
            </w:r>
            <w:r w:rsidR="00C73564" w:rsidRPr="00791918">
              <w:rPr>
                <w:rFonts w:ascii="Arial" w:eastAsia="Times New Roman" w:hAnsi="Arial" w:cs="Arial"/>
                <w:bCs/>
                <w:sz w:val="16"/>
                <w:szCs w:val="16"/>
                <w:lang w:val="en-US" w:eastAsia="it-IT"/>
              </w:rPr>
              <w:t>physical functi</w:t>
            </w:r>
            <w:r w:rsidRPr="00791918">
              <w:rPr>
                <w:rFonts w:ascii="Arial" w:eastAsia="Times New Roman" w:hAnsi="Arial" w:cs="Arial"/>
                <w:bCs/>
                <w:sz w:val="16"/>
                <w:szCs w:val="16"/>
                <w:lang w:val="en-US" w:eastAsia="it-IT"/>
              </w:rPr>
              <w:t>on</w:t>
            </w:r>
          </w:p>
        </w:tc>
        <w:tc>
          <w:tcPr>
            <w:tcW w:w="1802" w:type="pct"/>
            <w:gridSpan w:val="3"/>
            <w:tcBorders>
              <w:top w:val="single" w:sz="4" w:space="0" w:color="auto"/>
              <w:bottom w:val="single" w:sz="4" w:space="0" w:color="auto"/>
            </w:tcBorders>
            <w:vAlign w:val="center"/>
          </w:tcPr>
          <w:p w:rsidR="00BF6C4F" w:rsidRPr="00791918" w:rsidRDefault="00A6026C" w:rsidP="009924C2">
            <w:pPr>
              <w:spacing w:after="0" w:line="480" w:lineRule="auto"/>
              <w:jc w:val="center"/>
              <w:rPr>
                <w:rFonts w:ascii="Arial" w:eastAsia="Times New Roman" w:hAnsi="Arial" w:cs="Arial"/>
                <w:bCs/>
                <w:sz w:val="16"/>
                <w:szCs w:val="16"/>
                <w:lang w:val="en-US" w:eastAsia="it-IT"/>
              </w:rPr>
            </w:pPr>
            <w:r w:rsidRPr="00791918">
              <w:rPr>
                <w:rFonts w:ascii="Arial" w:eastAsia="Times New Roman" w:hAnsi="Arial" w:cs="Arial"/>
                <w:bCs/>
                <w:sz w:val="16"/>
                <w:szCs w:val="16"/>
                <w:lang w:val="en-US" w:eastAsia="it-IT"/>
              </w:rPr>
              <w:t>Grip strength</w:t>
            </w:r>
          </w:p>
        </w:tc>
      </w:tr>
      <w:tr w:rsidR="00B95F99" w:rsidRPr="00791918" w:rsidTr="00791918">
        <w:trPr>
          <w:cantSplit/>
          <w:trHeight w:val="20"/>
        </w:trPr>
        <w:tc>
          <w:tcPr>
            <w:tcW w:w="1394" w:type="pct"/>
            <w:tcBorders>
              <w:bottom w:val="single" w:sz="4" w:space="0" w:color="auto"/>
            </w:tcBorders>
            <w:shd w:val="clear" w:color="auto" w:fill="auto"/>
            <w:vAlign w:val="center"/>
          </w:tcPr>
          <w:p w:rsidR="00791682" w:rsidRPr="00791918" w:rsidRDefault="00791682" w:rsidP="009924C2">
            <w:pPr>
              <w:spacing w:after="0" w:line="480" w:lineRule="auto"/>
              <w:jc w:val="center"/>
              <w:rPr>
                <w:rFonts w:ascii="Arial" w:eastAsia="Times New Roman" w:hAnsi="Arial" w:cs="Arial"/>
                <w:i/>
                <w:iCs/>
                <w:sz w:val="16"/>
                <w:szCs w:val="16"/>
                <w:u w:val="single"/>
                <w:lang w:val="en-US" w:eastAsia="it-IT"/>
              </w:rPr>
            </w:pPr>
          </w:p>
        </w:tc>
        <w:tc>
          <w:tcPr>
            <w:tcW w:w="742" w:type="pct"/>
            <w:tcBorders>
              <w:top w:val="single" w:sz="4" w:space="0" w:color="auto"/>
              <w:bottom w:val="single" w:sz="4" w:space="0" w:color="auto"/>
            </w:tcBorders>
            <w:vAlign w:val="center"/>
          </w:tcPr>
          <w:p w:rsidR="00791682" w:rsidRPr="00791918" w:rsidRDefault="00783379" w:rsidP="009924C2">
            <w:pPr>
              <w:spacing w:after="0" w:line="480" w:lineRule="auto"/>
              <w:jc w:val="center"/>
              <w:rPr>
                <w:rFonts w:ascii="Arial" w:eastAsia="Times New Roman" w:hAnsi="Arial" w:cs="Arial"/>
                <w:sz w:val="16"/>
                <w:szCs w:val="16"/>
                <w:vertAlign w:val="superscript"/>
                <w:lang w:val="en-US" w:eastAsia="it-IT"/>
              </w:rPr>
            </w:pPr>
            <w:r w:rsidRPr="00791918">
              <w:rPr>
                <w:rFonts w:ascii="Arial" w:hAnsi="Arial" w:cs="Arial"/>
                <w:sz w:val="16"/>
                <w:szCs w:val="16"/>
                <w:lang w:val="en-US"/>
              </w:rPr>
              <w:t>More impaired</w:t>
            </w:r>
            <w:r w:rsidR="0060538D" w:rsidRPr="00791918">
              <w:rPr>
                <w:rFonts w:ascii="Arial" w:eastAsia="Times New Roman" w:hAnsi="Arial" w:cs="Arial"/>
                <w:sz w:val="16"/>
                <w:szCs w:val="16"/>
                <w:vertAlign w:val="superscript"/>
                <w:lang w:val="en-US" w:eastAsia="it-IT"/>
              </w:rPr>
              <w:t>a</w:t>
            </w:r>
          </w:p>
          <w:p w:rsidR="008E72F2" w:rsidRPr="00791918" w:rsidRDefault="008E72F2" w:rsidP="009924C2">
            <w:pPr>
              <w:spacing w:after="0" w:line="480" w:lineRule="auto"/>
              <w:jc w:val="center"/>
              <w:rPr>
                <w:rFonts w:ascii="Arial" w:hAnsi="Arial" w:cs="Arial"/>
                <w:sz w:val="16"/>
                <w:szCs w:val="16"/>
                <w:lang w:val="en-US"/>
              </w:rPr>
            </w:pPr>
            <w:r w:rsidRPr="00791918">
              <w:rPr>
                <w:rFonts w:ascii="Arial" w:eastAsia="Times New Roman" w:hAnsi="Arial" w:cs="Arial"/>
                <w:sz w:val="16"/>
                <w:szCs w:val="16"/>
                <w:lang w:val="en-US" w:eastAsia="it-IT"/>
              </w:rPr>
              <w:t>(n</w:t>
            </w:r>
            <w:r w:rsidR="0041088D">
              <w:rPr>
                <w:rFonts w:ascii="Arial" w:eastAsia="Times New Roman" w:hAnsi="Arial" w:cs="Arial"/>
                <w:sz w:val="16"/>
                <w:szCs w:val="16"/>
                <w:lang w:val="en-US" w:eastAsia="it-IT"/>
              </w:rPr>
              <w:t xml:space="preserve"> </w:t>
            </w:r>
            <w:r w:rsidRPr="00791918">
              <w:rPr>
                <w:rFonts w:ascii="Arial" w:eastAsia="Times New Roman" w:hAnsi="Arial" w:cs="Arial"/>
                <w:sz w:val="16"/>
                <w:szCs w:val="16"/>
                <w:lang w:val="en-US" w:eastAsia="it-IT"/>
              </w:rPr>
              <w:t>=</w:t>
            </w:r>
            <w:r w:rsidR="0041088D">
              <w:rPr>
                <w:rFonts w:ascii="Arial" w:eastAsia="Times New Roman" w:hAnsi="Arial" w:cs="Arial"/>
                <w:sz w:val="16"/>
                <w:szCs w:val="16"/>
                <w:lang w:val="en-US" w:eastAsia="it-IT"/>
              </w:rPr>
              <w:t xml:space="preserve"> </w:t>
            </w:r>
            <w:r w:rsidR="002E64EE" w:rsidRPr="00791918">
              <w:rPr>
                <w:rFonts w:ascii="Arial" w:eastAsia="Times New Roman" w:hAnsi="Arial" w:cs="Arial"/>
                <w:sz w:val="16"/>
                <w:szCs w:val="16"/>
                <w:lang w:val="en-US" w:eastAsia="it-IT"/>
              </w:rPr>
              <w:t>60</w:t>
            </w:r>
            <w:r w:rsidR="009645C5" w:rsidRPr="00791918">
              <w:rPr>
                <w:rFonts w:ascii="Arial" w:eastAsia="Times New Roman" w:hAnsi="Arial" w:cs="Arial"/>
                <w:sz w:val="16"/>
                <w:szCs w:val="16"/>
                <w:lang w:val="en-US" w:eastAsia="it-IT"/>
              </w:rPr>
              <w:t>4</w:t>
            </w:r>
            <w:r w:rsidRPr="00791918">
              <w:rPr>
                <w:rFonts w:ascii="Arial" w:eastAsia="Times New Roman" w:hAnsi="Arial" w:cs="Arial"/>
                <w:sz w:val="16"/>
                <w:szCs w:val="16"/>
                <w:lang w:val="en-US" w:eastAsia="it-IT"/>
              </w:rPr>
              <w:t>)</w:t>
            </w:r>
          </w:p>
        </w:tc>
        <w:tc>
          <w:tcPr>
            <w:tcW w:w="640" w:type="pct"/>
            <w:tcBorders>
              <w:top w:val="single" w:sz="4" w:space="0" w:color="auto"/>
              <w:bottom w:val="single" w:sz="4" w:space="0" w:color="auto"/>
            </w:tcBorders>
            <w:vAlign w:val="center"/>
          </w:tcPr>
          <w:p w:rsidR="00791682" w:rsidRPr="00791918" w:rsidRDefault="00382196" w:rsidP="009924C2">
            <w:pPr>
              <w:spacing w:after="0" w:line="480" w:lineRule="auto"/>
              <w:jc w:val="center"/>
              <w:rPr>
                <w:rFonts w:ascii="Arial" w:hAnsi="Arial" w:cs="Arial"/>
                <w:sz w:val="16"/>
                <w:szCs w:val="16"/>
                <w:lang w:val="en-US"/>
              </w:rPr>
            </w:pPr>
            <w:r w:rsidRPr="00791918">
              <w:rPr>
                <w:rFonts w:ascii="Arial" w:hAnsi="Arial" w:cs="Arial"/>
                <w:sz w:val="16"/>
                <w:szCs w:val="16"/>
                <w:lang w:val="en-US"/>
              </w:rPr>
              <w:t>O</w:t>
            </w:r>
            <w:r w:rsidR="002F3FF9" w:rsidRPr="00791918">
              <w:rPr>
                <w:rFonts w:ascii="Arial" w:hAnsi="Arial" w:cs="Arial"/>
                <w:sz w:val="16"/>
                <w:szCs w:val="16"/>
                <w:lang w:val="en-US"/>
              </w:rPr>
              <w:t>ther</w:t>
            </w:r>
          </w:p>
          <w:p w:rsidR="008E72F2" w:rsidRPr="00791918" w:rsidRDefault="008E72F2" w:rsidP="009924C2">
            <w:pPr>
              <w:spacing w:after="0" w:line="480" w:lineRule="auto"/>
              <w:jc w:val="center"/>
              <w:rPr>
                <w:rFonts w:ascii="Arial" w:hAnsi="Arial" w:cs="Arial"/>
                <w:sz w:val="16"/>
                <w:szCs w:val="16"/>
                <w:lang w:val="en-US"/>
              </w:rPr>
            </w:pPr>
            <w:r w:rsidRPr="00791918">
              <w:rPr>
                <w:rFonts w:ascii="Arial" w:eastAsia="Times New Roman" w:hAnsi="Arial" w:cs="Arial"/>
                <w:sz w:val="16"/>
                <w:szCs w:val="16"/>
                <w:lang w:val="en-US" w:eastAsia="it-IT"/>
              </w:rPr>
              <w:t>(n</w:t>
            </w:r>
            <w:r w:rsidR="0041088D">
              <w:rPr>
                <w:rFonts w:ascii="Arial" w:eastAsia="Times New Roman" w:hAnsi="Arial" w:cs="Arial"/>
                <w:sz w:val="16"/>
                <w:szCs w:val="16"/>
                <w:lang w:val="en-US" w:eastAsia="it-IT"/>
              </w:rPr>
              <w:t xml:space="preserve"> </w:t>
            </w:r>
            <w:r w:rsidRPr="00791918">
              <w:rPr>
                <w:rFonts w:ascii="Arial" w:eastAsia="Times New Roman" w:hAnsi="Arial" w:cs="Arial"/>
                <w:sz w:val="16"/>
                <w:szCs w:val="16"/>
                <w:lang w:val="en-US" w:eastAsia="it-IT"/>
              </w:rPr>
              <w:t>=</w:t>
            </w:r>
            <w:r w:rsidR="0041088D">
              <w:rPr>
                <w:rFonts w:ascii="Arial" w:eastAsia="Times New Roman" w:hAnsi="Arial" w:cs="Arial"/>
                <w:sz w:val="16"/>
                <w:szCs w:val="16"/>
                <w:lang w:val="en-US" w:eastAsia="it-IT"/>
              </w:rPr>
              <w:t xml:space="preserve"> </w:t>
            </w:r>
            <w:r w:rsidRPr="00791918">
              <w:rPr>
                <w:rFonts w:ascii="Arial" w:eastAsia="Times New Roman" w:hAnsi="Arial" w:cs="Arial"/>
                <w:sz w:val="16"/>
                <w:szCs w:val="16"/>
                <w:lang w:val="en-US" w:eastAsia="it-IT"/>
              </w:rPr>
              <w:t>1</w:t>
            </w:r>
            <w:r w:rsidR="0041088D">
              <w:rPr>
                <w:rFonts w:ascii="Arial" w:eastAsia="Times New Roman" w:hAnsi="Arial" w:cs="Arial"/>
                <w:sz w:val="16"/>
                <w:szCs w:val="16"/>
                <w:lang w:val="en-US" w:eastAsia="it-IT"/>
              </w:rPr>
              <w:t>,</w:t>
            </w:r>
            <w:r w:rsidRPr="00791918">
              <w:rPr>
                <w:rFonts w:ascii="Arial" w:eastAsia="Times New Roman" w:hAnsi="Arial" w:cs="Arial"/>
                <w:sz w:val="16"/>
                <w:szCs w:val="16"/>
                <w:lang w:val="en-US" w:eastAsia="it-IT"/>
              </w:rPr>
              <w:t>6</w:t>
            </w:r>
            <w:r w:rsidR="009645C5" w:rsidRPr="00791918">
              <w:rPr>
                <w:rFonts w:ascii="Arial" w:eastAsia="Times New Roman" w:hAnsi="Arial" w:cs="Arial"/>
                <w:sz w:val="16"/>
                <w:szCs w:val="16"/>
                <w:lang w:val="en-US" w:eastAsia="it-IT"/>
              </w:rPr>
              <w:t>38</w:t>
            </w:r>
            <w:r w:rsidRPr="00791918">
              <w:rPr>
                <w:rFonts w:ascii="Arial" w:eastAsia="Times New Roman" w:hAnsi="Arial" w:cs="Arial"/>
                <w:sz w:val="16"/>
                <w:szCs w:val="16"/>
                <w:lang w:val="en-US" w:eastAsia="it-IT"/>
              </w:rPr>
              <w:t>)</w:t>
            </w:r>
          </w:p>
        </w:tc>
        <w:tc>
          <w:tcPr>
            <w:tcW w:w="421" w:type="pct"/>
            <w:tcBorders>
              <w:top w:val="single" w:sz="4" w:space="0" w:color="auto"/>
              <w:bottom w:val="single" w:sz="4" w:space="0" w:color="auto"/>
            </w:tcBorders>
            <w:vAlign w:val="center"/>
          </w:tcPr>
          <w:p w:rsidR="00791682" w:rsidRPr="00791918" w:rsidRDefault="00D95043" w:rsidP="009924C2">
            <w:pPr>
              <w:spacing w:after="0" w:line="480" w:lineRule="auto"/>
              <w:jc w:val="center"/>
              <w:rPr>
                <w:rFonts w:ascii="Arial" w:hAnsi="Arial" w:cs="Arial"/>
                <w:i/>
                <w:sz w:val="16"/>
                <w:szCs w:val="16"/>
                <w:lang w:val="en-US"/>
              </w:rPr>
            </w:pPr>
            <w:r w:rsidRPr="00791918">
              <w:rPr>
                <w:rFonts w:ascii="Arial" w:hAnsi="Arial" w:cs="Arial"/>
                <w:i/>
                <w:sz w:val="16"/>
                <w:szCs w:val="16"/>
                <w:lang w:val="en-US"/>
              </w:rPr>
              <w:t>P</w:t>
            </w:r>
          </w:p>
        </w:tc>
        <w:tc>
          <w:tcPr>
            <w:tcW w:w="708" w:type="pct"/>
            <w:tcBorders>
              <w:top w:val="single" w:sz="4" w:space="0" w:color="auto"/>
              <w:bottom w:val="single" w:sz="4" w:space="0" w:color="auto"/>
            </w:tcBorders>
            <w:vAlign w:val="center"/>
          </w:tcPr>
          <w:p w:rsidR="00791682" w:rsidRPr="00791918" w:rsidRDefault="0041088D" w:rsidP="009924C2">
            <w:pPr>
              <w:spacing w:after="0" w:line="480" w:lineRule="auto"/>
              <w:jc w:val="center"/>
              <w:rPr>
                <w:rFonts w:ascii="Arial" w:eastAsia="Times New Roman" w:hAnsi="Arial" w:cs="Arial"/>
                <w:sz w:val="16"/>
                <w:szCs w:val="16"/>
                <w:vertAlign w:val="superscript"/>
                <w:lang w:val="en-US" w:eastAsia="it-IT"/>
              </w:rPr>
            </w:pPr>
            <w:r>
              <w:rPr>
                <w:rFonts w:ascii="Arial" w:hAnsi="Arial" w:cs="Arial"/>
                <w:sz w:val="16"/>
                <w:szCs w:val="16"/>
                <w:lang w:val="en-US"/>
              </w:rPr>
              <w:t>Less</w:t>
            </w:r>
            <w:r w:rsidR="0060538D" w:rsidRPr="00791918">
              <w:rPr>
                <w:rFonts w:ascii="Arial" w:eastAsia="Times New Roman" w:hAnsi="Arial" w:cs="Arial"/>
                <w:sz w:val="16"/>
                <w:szCs w:val="16"/>
                <w:vertAlign w:val="superscript"/>
                <w:lang w:val="en-US" w:eastAsia="it-IT"/>
              </w:rPr>
              <w:t>b</w:t>
            </w:r>
          </w:p>
          <w:p w:rsidR="008E72F2" w:rsidRPr="00791918" w:rsidRDefault="008E72F2" w:rsidP="009924C2">
            <w:pPr>
              <w:spacing w:after="0" w:line="480" w:lineRule="auto"/>
              <w:jc w:val="center"/>
              <w:rPr>
                <w:rFonts w:ascii="Arial" w:hAnsi="Arial" w:cs="Arial"/>
                <w:sz w:val="16"/>
                <w:szCs w:val="16"/>
                <w:lang w:val="en-US"/>
              </w:rPr>
            </w:pPr>
            <w:r w:rsidRPr="00791918">
              <w:rPr>
                <w:rFonts w:ascii="Arial" w:eastAsia="Times New Roman" w:hAnsi="Arial" w:cs="Arial"/>
                <w:sz w:val="16"/>
                <w:szCs w:val="16"/>
                <w:lang w:val="en-US" w:eastAsia="it-IT"/>
              </w:rPr>
              <w:t>(n=</w:t>
            </w:r>
            <w:r w:rsidR="00AC5817" w:rsidRPr="00791918">
              <w:rPr>
                <w:rFonts w:ascii="Arial" w:eastAsia="Times New Roman" w:hAnsi="Arial" w:cs="Arial"/>
                <w:sz w:val="16"/>
                <w:szCs w:val="16"/>
                <w:lang w:val="en-US" w:eastAsia="it-IT"/>
              </w:rPr>
              <w:t>680</w:t>
            </w:r>
            <w:r w:rsidRPr="00791918">
              <w:rPr>
                <w:rFonts w:ascii="Arial" w:eastAsia="Times New Roman" w:hAnsi="Arial" w:cs="Arial"/>
                <w:sz w:val="16"/>
                <w:szCs w:val="16"/>
                <w:lang w:val="en-US" w:eastAsia="it-IT"/>
              </w:rPr>
              <w:t>)</w:t>
            </w:r>
          </w:p>
        </w:tc>
        <w:tc>
          <w:tcPr>
            <w:tcW w:w="642" w:type="pct"/>
            <w:tcBorders>
              <w:top w:val="single" w:sz="4" w:space="0" w:color="auto"/>
              <w:bottom w:val="single" w:sz="4" w:space="0" w:color="auto"/>
            </w:tcBorders>
            <w:vAlign w:val="center"/>
          </w:tcPr>
          <w:p w:rsidR="00791682" w:rsidRPr="00791918" w:rsidRDefault="00382196" w:rsidP="009924C2">
            <w:pPr>
              <w:spacing w:after="0" w:line="480" w:lineRule="auto"/>
              <w:jc w:val="center"/>
              <w:rPr>
                <w:rFonts w:ascii="Arial" w:hAnsi="Arial" w:cs="Arial"/>
                <w:sz w:val="16"/>
                <w:szCs w:val="16"/>
                <w:lang w:val="en-US"/>
              </w:rPr>
            </w:pPr>
            <w:r w:rsidRPr="00791918">
              <w:rPr>
                <w:rFonts w:ascii="Arial" w:hAnsi="Arial" w:cs="Arial"/>
                <w:sz w:val="16"/>
                <w:szCs w:val="16"/>
                <w:lang w:val="en-US"/>
              </w:rPr>
              <w:t>O</w:t>
            </w:r>
            <w:r w:rsidR="002F3FF9" w:rsidRPr="00791918">
              <w:rPr>
                <w:rFonts w:ascii="Arial" w:hAnsi="Arial" w:cs="Arial"/>
                <w:sz w:val="16"/>
                <w:szCs w:val="16"/>
                <w:lang w:val="en-US"/>
              </w:rPr>
              <w:t>ther</w:t>
            </w:r>
          </w:p>
          <w:p w:rsidR="008E72F2" w:rsidRPr="00791918" w:rsidRDefault="0041271B" w:rsidP="009924C2">
            <w:pPr>
              <w:spacing w:after="0" w:line="480" w:lineRule="auto"/>
              <w:jc w:val="center"/>
              <w:rPr>
                <w:rFonts w:ascii="Arial" w:hAnsi="Arial" w:cs="Arial"/>
                <w:sz w:val="16"/>
                <w:szCs w:val="16"/>
                <w:lang w:val="en-US"/>
              </w:rPr>
            </w:pPr>
            <w:r w:rsidRPr="00791918">
              <w:rPr>
                <w:rFonts w:ascii="Arial" w:eastAsia="Times New Roman" w:hAnsi="Arial" w:cs="Arial"/>
                <w:sz w:val="16"/>
                <w:szCs w:val="16"/>
                <w:lang w:val="en-US" w:eastAsia="it-IT"/>
              </w:rPr>
              <w:t>(n</w:t>
            </w:r>
            <w:r w:rsidR="0041088D">
              <w:rPr>
                <w:rFonts w:ascii="Arial" w:eastAsia="Times New Roman" w:hAnsi="Arial" w:cs="Arial"/>
                <w:sz w:val="16"/>
                <w:szCs w:val="16"/>
                <w:lang w:val="en-US" w:eastAsia="it-IT"/>
              </w:rPr>
              <w:t xml:space="preserve"> </w:t>
            </w:r>
            <w:r w:rsidRPr="00791918">
              <w:rPr>
                <w:rFonts w:ascii="Arial" w:eastAsia="Times New Roman" w:hAnsi="Arial" w:cs="Arial"/>
                <w:sz w:val="16"/>
                <w:szCs w:val="16"/>
                <w:lang w:val="en-US" w:eastAsia="it-IT"/>
              </w:rPr>
              <w:t>=</w:t>
            </w:r>
            <w:r w:rsidR="0041088D">
              <w:rPr>
                <w:rFonts w:ascii="Arial" w:eastAsia="Times New Roman" w:hAnsi="Arial" w:cs="Arial"/>
                <w:sz w:val="16"/>
                <w:szCs w:val="16"/>
                <w:lang w:val="en-US" w:eastAsia="it-IT"/>
              </w:rPr>
              <w:t xml:space="preserve"> </w:t>
            </w:r>
            <w:r w:rsidR="00C73907" w:rsidRPr="00791918">
              <w:rPr>
                <w:rFonts w:ascii="Arial" w:eastAsia="Times New Roman" w:hAnsi="Arial" w:cs="Arial"/>
                <w:sz w:val="16"/>
                <w:szCs w:val="16"/>
                <w:lang w:val="en-US" w:eastAsia="it-IT"/>
              </w:rPr>
              <w:t>1</w:t>
            </w:r>
            <w:r w:rsidR="0041088D">
              <w:rPr>
                <w:rFonts w:ascii="Arial" w:eastAsia="Times New Roman" w:hAnsi="Arial" w:cs="Arial"/>
                <w:sz w:val="16"/>
                <w:szCs w:val="16"/>
                <w:lang w:val="en-US" w:eastAsia="it-IT"/>
              </w:rPr>
              <w:t>,</w:t>
            </w:r>
            <w:r w:rsidRPr="00791918">
              <w:rPr>
                <w:rFonts w:ascii="Arial" w:eastAsia="Times New Roman" w:hAnsi="Arial" w:cs="Arial"/>
                <w:sz w:val="16"/>
                <w:szCs w:val="16"/>
                <w:lang w:val="en-US" w:eastAsia="it-IT"/>
              </w:rPr>
              <w:t>562</w:t>
            </w:r>
            <w:r w:rsidR="008E72F2" w:rsidRPr="00791918">
              <w:rPr>
                <w:rFonts w:ascii="Arial" w:eastAsia="Times New Roman" w:hAnsi="Arial" w:cs="Arial"/>
                <w:sz w:val="16"/>
                <w:szCs w:val="16"/>
                <w:lang w:val="en-US" w:eastAsia="it-IT"/>
              </w:rPr>
              <w:t>)</w:t>
            </w:r>
          </w:p>
        </w:tc>
        <w:tc>
          <w:tcPr>
            <w:tcW w:w="452" w:type="pct"/>
            <w:tcBorders>
              <w:top w:val="single" w:sz="4" w:space="0" w:color="auto"/>
              <w:bottom w:val="single" w:sz="4" w:space="0" w:color="auto"/>
            </w:tcBorders>
            <w:vAlign w:val="center"/>
          </w:tcPr>
          <w:p w:rsidR="00791682" w:rsidRPr="00791918" w:rsidRDefault="00D95043" w:rsidP="009924C2">
            <w:pPr>
              <w:spacing w:after="0" w:line="480" w:lineRule="auto"/>
              <w:jc w:val="center"/>
              <w:rPr>
                <w:rFonts w:ascii="Arial" w:hAnsi="Arial" w:cs="Arial"/>
                <w:i/>
                <w:sz w:val="16"/>
                <w:szCs w:val="16"/>
                <w:lang w:val="en-US"/>
              </w:rPr>
            </w:pPr>
            <w:r w:rsidRPr="00791918">
              <w:rPr>
                <w:rFonts w:ascii="Arial" w:hAnsi="Arial" w:cs="Arial"/>
                <w:i/>
                <w:sz w:val="16"/>
                <w:szCs w:val="16"/>
                <w:lang w:val="en-US"/>
              </w:rPr>
              <w:t>P</w:t>
            </w:r>
          </w:p>
        </w:tc>
      </w:tr>
      <w:tr w:rsidR="0060538D" w:rsidRPr="00DB330C" w:rsidTr="00791918">
        <w:trPr>
          <w:cantSplit/>
          <w:trHeight w:val="20"/>
        </w:trPr>
        <w:tc>
          <w:tcPr>
            <w:tcW w:w="1394" w:type="pct"/>
            <w:tcBorders>
              <w:top w:val="single" w:sz="4" w:space="0" w:color="auto"/>
            </w:tcBorders>
            <w:shd w:val="clear" w:color="auto" w:fill="auto"/>
            <w:vAlign w:val="center"/>
          </w:tcPr>
          <w:p w:rsidR="0060538D" w:rsidRPr="00791918" w:rsidRDefault="00791918" w:rsidP="00791918">
            <w:pPr>
              <w:spacing w:after="0" w:line="480" w:lineRule="auto"/>
              <w:rPr>
                <w:rFonts w:ascii="Arial" w:eastAsia="Times New Roman" w:hAnsi="Arial" w:cs="Arial"/>
                <w:sz w:val="16"/>
                <w:szCs w:val="16"/>
                <w:lang w:val="en-US" w:eastAsia="it-IT"/>
              </w:rPr>
            </w:pPr>
            <w:r>
              <w:rPr>
                <w:rFonts w:ascii="Arial" w:eastAsia="Times New Roman" w:hAnsi="Arial" w:cs="Arial"/>
                <w:sz w:val="16"/>
                <w:szCs w:val="16"/>
                <w:lang w:val="en-US" w:eastAsia="it-IT"/>
              </w:rPr>
              <w:t>Women</w:t>
            </w:r>
          </w:p>
        </w:tc>
        <w:tc>
          <w:tcPr>
            <w:tcW w:w="742" w:type="pct"/>
            <w:tcBorders>
              <w:top w:val="single" w:sz="4" w:space="0" w:color="auto"/>
            </w:tcBorders>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84.6</w:t>
            </w:r>
            <w:r w:rsidR="001F7D19" w:rsidRPr="00DB330C">
              <w:rPr>
                <w:rFonts w:ascii="Arial" w:hAnsi="Arial" w:cs="Arial"/>
                <w:color w:val="000000"/>
                <w:sz w:val="16"/>
                <w:szCs w:val="16"/>
                <w:lang w:val="en-US"/>
              </w:rPr>
              <w:t>4</w:t>
            </w:r>
          </w:p>
        </w:tc>
        <w:tc>
          <w:tcPr>
            <w:tcW w:w="640" w:type="pct"/>
            <w:tcBorders>
              <w:top w:val="single" w:sz="4" w:space="0" w:color="auto"/>
            </w:tcBorders>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46.9</w:t>
            </w:r>
            <w:r w:rsidR="001F7D19" w:rsidRPr="00DB330C">
              <w:rPr>
                <w:rFonts w:ascii="Arial" w:hAnsi="Arial" w:cs="Arial"/>
                <w:color w:val="000000"/>
                <w:sz w:val="16"/>
                <w:szCs w:val="16"/>
                <w:lang w:val="en-US"/>
              </w:rPr>
              <w:t>1</w:t>
            </w:r>
          </w:p>
        </w:tc>
        <w:tc>
          <w:tcPr>
            <w:tcW w:w="421" w:type="pct"/>
            <w:tcBorders>
              <w:top w:val="single" w:sz="4" w:space="0" w:color="auto"/>
            </w:tcBorders>
            <w:vAlign w:val="bottom"/>
          </w:tcPr>
          <w:p w:rsidR="0060538D" w:rsidRPr="00DB330C" w:rsidRDefault="0060538D" w:rsidP="009924C2">
            <w:pPr>
              <w:spacing w:after="0" w:line="480" w:lineRule="auto"/>
              <w:jc w:val="center"/>
              <w:rPr>
                <w:rFonts w:ascii="Arial" w:hAnsi="Arial" w:cs="Arial"/>
                <w:b/>
                <w:i/>
                <w:color w:val="000000"/>
                <w:sz w:val="16"/>
                <w:szCs w:val="16"/>
                <w:lang w:val="en-US"/>
              </w:rPr>
            </w:pPr>
            <w:r w:rsidRPr="00DB330C">
              <w:rPr>
                <w:rFonts w:ascii="Arial" w:hAnsi="Arial" w:cs="Arial"/>
                <w:b/>
                <w:i/>
                <w:color w:val="000000"/>
                <w:sz w:val="16"/>
                <w:szCs w:val="16"/>
                <w:lang w:val="en-US"/>
              </w:rPr>
              <w:t>&lt;0.0001</w:t>
            </w:r>
          </w:p>
        </w:tc>
        <w:tc>
          <w:tcPr>
            <w:tcW w:w="708" w:type="pct"/>
            <w:tcBorders>
              <w:top w:val="single" w:sz="4" w:space="0" w:color="auto"/>
            </w:tcBorders>
          </w:tcPr>
          <w:p w:rsidR="0060538D" w:rsidRPr="00DB330C" w:rsidRDefault="00B64B48" w:rsidP="009924C2">
            <w:pPr>
              <w:spacing w:after="0" w:line="480" w:lineRule="auto"/>
              <w:jc w:val="center"/>
              <w:rPr>
                <w:rFonts w:ascii="Arial" w:hAnsi="Arial" w:cs="Arial"/>
                <w:sz w:val="16"/>
                <w:szCs w:val="16"/>
                <w:lang w:val="en-US"/>
              </w:rPr>
            </w:pPr>
            <w:r w:rsidRPr="00DB330C">
              <w:rPr>
                <w:rFonts w:ascii="Arial" w:hAnsi="Arial" w:cs="Arial"/>
                <w:sz w:val="16"/>
                <w:szCs w:val="16"/>
                <w:lang w:val="en-US"/>
              </w:rPr>
              <w:t>58.19</w:t>
            </w:r>
          </w:p>
        </w:tc>
        <w:tc>
          <w:tcPr>
            <w:tcW w:w="642" w:type="pct"/>
            <w:tcBorders>
              <w:top w:val="single" w:sz="4" w:space="0" w:color="auto"/>
            </w:tcBorders>
          </w:tcPr>
          <w:p w:rsidR="0060538D" w:rsidRPr="00DB330C" w:rsidRDefault="009B7ADE" w:rsidP="009924C2">
            <w:pPr>
              <w:spacing w:after="0" w:line="480" w:lineRule="auto"/>
              <w:jc w:val="center"/>
              <w:rPr>
                <w:rFonts w:ascii="Arial" w:hAnsi="Arial" w:cs="Arial"/>
                <w:sz w:val="16"/>
                <w:szCs w:val="16"/>
                <w:lang w:val="en-US"/>
              </w:rPr>
            </w:pPr>
            <w:r w:rsidRPr="00DB330C">
              <w:rPr>
                <w:rFonts w:ascii="Arial" w:hAnsi="Arial" w:cs="Arial"/>
                <w:sz w:val="16"/>
                <w:szCs w:val="16"/>
                <w:lang w:val="en-US"/>
              </w:rPr>
              <w:t>57.23</w:t>
            </w:r>
          </w:p>
        </w:tc>
        <w:tc>
          <w:tcPr>
            <w:tcW w:w="452" w:type="pct"/>
            <w:tcBorders>
              <w:top w:val="single" w:sz="4" w:space="0" w:color="auto"/>
            </w:tcBorders>
          </w:tcPr>
          <w:p w:rsidR="0060538D" w:rsidRPr="00DB330C" w:rsidRDefault="00B64B48" w:rsidP="009924C2">
            <w:pPr>
              <w:spacing w:after="0" w:line="480" w:lineRule="auto"/>
              <w:jc w:val="center"/>
              <w:rPr>
                <w:rFonts w:ascii="Arial" w:hAnsi="Arial" w:cs="Arial"/>
                <w:i/>
                <w:sz w:val="16"/>
                <w:szCs w:val="16"/>
                <w:lang w:val="en-US"/>
              </w:rPr>
            </w:pPr>
            <w:r w:rsidRPr="00DB330C">
              <w:rPr>
                <w:rFonts w:ascii="Arial" w:hAnsi="Arial" w:cs="Arial"/>
                <w:i/>
                <w:sz w:val="16"/>
                <w:szCs w:val="16"/>
                <w:lang w:val="en-US"/>
              </w:rPr>
              <w:t>0.6778</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 xml:space="preserve">Age, </w:t>
            </w:r>
            <w:r w:rsidRPr="00791918">
              <w:rPr>
                <w:rFonts w:ascii="Arial" w:eastAsia="Times New Roman" w:hAnsi="Arial" w:cs="Arial"/>
                <w:bCs/>
                <w:sz w:val="16"/>
                <w:szCs w:val="16"/>
                <w:lang w:val="en-US" w:eastAsia="it-IT"/>
              </w:rPr>
              <w:t>median (</w:t>
            </w:r>
            <w:r w:rsidR="00791918">
              <w:rPr>
                <w:rFonts w:ascii="Arial" w:eastAsia="Times New Roman" w:hAnsi="Arial" w:cs="Arial"/>
                <w:bCs/>
                <w:sz w:val="16"/>
                <w:szCs w:val="16"/>
                <w:lang w:val="en-US" w:eastAsia="it-IT"/>
              </w:rPr>
              <w:t>IQR</w:t>
            </w:r>
            <w:r w:rsidRPr="00791918">
              <w:rPr>
                <w:rFonts w:ascii="Arial" w:eastAsia="Times New Roman" w:hAnsi="Arial" w:cs="Arial"/>
                <w:bCs/>
                <w:sz w:val="16"/>
                <w:szCs w:val="16"/>
                <w:lang w:val="en-US" w:eastAsia="it-IT"/>
              </w:rPr>
              <w:t>), y</w:t>
            </w:r>
            <w:r w:rsidR="00791918">
              <w:rPr>
                <w:rFonts w:ascii="Arial" w:eastAsia="Times New Roman" w:hAnsi="Arial" w:cs="Arial"/>
                <w:bCs/>
                <w:sz w:val="16"/>
                <w:szCs w:val="16"/>
                <w:lang w:val="en-US" w:eastAsia="it-IT"/>
              </w:rPr>
              <w:t>ears</w:t>
            </w:r>
          </w:p>
        </w:tc>
        <w:tc>
          <w:tcPr>
            <w:tcW w:w="742" w:type="pct"/>
            <w:vAlign w:val="bottom"/>
          </w:tcPr>
          <w:p w:rsidR="0060538D" w:rsidRPr="00DB330C" w:rsidRDefault="00E17E6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74.3</w:t>
            </w:r>
            <w:r w:rsidR="0060538D" w:rsidRPr="00DB330C">
              <w:rPr>
                <w:rFonts w:ascii="Arial" w:hAnsi="Arial" w:cs="Arial"/>
                <w:color w:val="000000"/>
                <w:sz w:val="16"/>
                <w:szCs w:val="16"/>
                <w:lang w:val="en-US"/>
              </w:rPr>
              <w:t xml:space="preserve"> (69.5-79.8)</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72.</w:t>
            </w:r>
            <w:r w:rsidR="00E17E69" w:rsidRPr="00DB330C">
              <w:rPr>
                <w:rFonts w:ascii="Arial" w:hAnsi="Arial" w:cs="Arial"/>
                <w:color w:val="000000"/>
                <w:sz w:val="16"/>
                <w:szCs w:val="16"/>
                <w:lang w:val="en-US"/>
              </w:rPr>
              <w:t>4</w:t>
            </w:r>
            <w:r w:rsidRPr="00DB330C">
              <w:rPr>
                <w:rFonts w:ascii="Arial" w:hAnsi="Arial" w:cs="Arial"/>
                <w:color w:val="000000"/>
                <w:sz w:val="16"/>
                <w:szCs w:val="16"/>
                <w:lang w:val="en-US"/>
              </w:rPr>
              <w:t xml:space="preserve"> (68-77)</w:t>
            </w:r>
          </w:p>
        </w:tc>
        <w:tc>
          <w:tcPr>
            <w:tcW w:w="421" w:type="pct"/>
            <w:vAlign w:val="bottom"/>
          </w:tcPr>
          <w:p w:rsidR="0060538D" w:rsidRPr="00DB330C" w:rsidRDefault="0060538D" w:rsidP="009924C2">
            <w:pPr>
              <w:spacing w:after="0" w:line="480" w:lineRule="auto"/>
              <w:jc w:val="center"/>
              <w:rPr>
                <w:rFonts w:ascii="Arial" w:hAnsi="Arial" w:cs="Arial"/>
                <w:b/>
                <w:i/>
                <w:color w:val="000000"/>
                <w:sz w:val="16"/>
                <w:szCs w:val="16"/>
                <w:lang w:val="en-US"/>
              </w:rPr>
            </w:pPr>
            <w:r w:rsidRPr="00DB330C">
              <w:rPr>
                <w:rFonts w:ascii="Arial" w:hAnsi="Arial" w:cs="Arial"/>
                <w:b/>
                <w:i/>
                <w:color w:val="000000"/>
                <w:sz w:val="16"/>
                <w:szCs w:val="16"/>
                <w:lang w:val="en-US"/>
              </w:rPr>
              <w:t>&lt;0.0001</w:t>
            </w:r>
          </w:p>
        </w:tc>
        <w:tc>
          <w:tcPr>
            <w:tcW w:w="708" w:type="pct"/>
          </w:tcPr>
          <w:p w:rsidR="0060538D" w:rsidRPr="00DB330C" w:rsidRDefault="0060538D" w:rsidP="009924C2">
            <w:pPr>
              <w:spacing w:after="0" w:line="480" w:lineRule="auto"/>
              <w:jc w:val="center"/>
              <w:rPr>
                <w:rFonts w:ascii="Arial" w:hAnsi="Arial" w:cs="Arial"/>
                <w:sz w:val="16"/>
                <w:szCs w:val="16"/>
                <w:lang w:val="en-US"/>
              </w:rPr>
            </w:pPr>
            <w:r w:rsidRPr="00DB330C">
              <w:rPr>
                <w:rFonts w:ascii="Arial" w:hAnsi="Arial" w:cs="Arial"/>
                <w:sz w:val="16"/>
                <w:szCs w:val="16"/>
                <w:lang w:val="en-US"/>
              </w:rPr>
              <w:t>7</w:t>
            </w:r>
            <w:r w:rsidR="00B12FAF" w:rsidRPr="00DB330C">
              <w:rPr>
                <w:rFonts w:ascii="Arial" w:hAnsi="Arial" w:cs="Arial"/>
                <w:sz w:val="16"/>
                <w:szCs w:val="16"/>
                <w:lang w:val="en-US"/>
              </w:rPr>
              <w:t>6</w:t>
            </w:r>
            <w:r w:rsidRPr="00DB330C">
              <w:rPr>
                <w:rFonts w:ascii="Arial" w:hAnsi="Arial" w:cs="Arial"/>
                <w:sz w:val="16"/>
                <w:szCs w:val="16"/>
                <w:lang w:val="en-US"/>
              </w:rPr>
              <w:t>.0 (7</w:t>
            </w:r>
            <w:r w:rsidR="00DE39C8" w:rsidRPr="00DB330C">
              <w:rPr>
                <w:rFonts w:ascii="Arial" w:hAnsi="Arial" w:cs="Arial"/>
                <w:sz w:val="16"/>
                <w:szCs w:val="16"/>
                <w:lang w:val="en-US"/>
              </w:rPr>
              <w:t>2</w:t>
            </w:r>
            <w:r w:rsidRPr="00DB330C">
              <w:rPr>
                <w:rFonts w:ascii="Arial" w:hAnsi="Arial" w:cs="Arial"/>
                <w:sz w:val="16"/>
                <w:szCs w:val="16"/>
                <w:lang w:val="en-US"/>
              </w:rPr>
              <w:t>-81)</w:t>
            </w:r>
          </w:p>
        </w:tc>
        <w:tc>
          <w:tcPr>
            <w:tcW w:w="642" w:type="pct"/>
          </w:tcPr>
          <w:p w:rsidR="0060538D" w:rsidRPr="00DB330C" w:rsidRDefault="0060538D" w:rsidP="009924C2">
            <w:pPr>
              <w:spacing w:after="0" w:line="480" w:lineRule="auto"/>
              <w:jc w:val="center"/>
              <w:rPr>
                <w:rFonts w:ascii="Arial" w:hAnsi="Arial" w:cs="Arial"/>
                <w:sz w:val="16"/>
                <w:szCs w:val="16"/>
                <w:lang w:val="en-US"/>
              </w:rPr>
            </w:pPr>
            <w:r w:rsidRPr="00DB330C">
              <w:rPr>
                <w:rFonts w:ascii="Arial" w:hAnsi="Arial" w:cs="Arial"/>
                <w:sz w:val="16"/>
                <w:szCs w:val="16"/>
                <w:lang w:val="en-US"/>
              </w:rPr>
              <w:t>72.0 (6</w:t>
            </w:r>
            <w:r w:rsidR="00DE39C8" w:rsidRPr="00DB330C">
              <w:rPr>
                <w:rFonts w:ascii="Arial" w:hAnsi="Arial" w:cs="Arial"/>
                <w:sz w:val="16"/>
                <w:szCs w:val="16"/>
                <w:lang w:val="en-US"/>
              </w:rPr>
              <w:t>8</w:t>
            </w:r>
            <w:r w:rsidRPr="00DB330C">
              <w:rPr>
                <w:rFonts w:ascii="Arial" w:hAnsi="Arial" w:cs="Arial"/>
                <w:sz w:val="16"/>
                <w:szCs w:val="16"/>
                <w:lang w:val="en-US"/>
              </w:rPr>
              <w:t>-</w:t>
            </w:r>
            <w:r w:rsidR="00DE39C8" w:rsidRPr="00DB330C">
              <w:rPr>
                <w:rFonts w:ascii="Arial" w:hAnsi="Arial" w:cs="Arial"/>
                <w:sz w:val="16"/>
                <w:szCs w:val="16"/>
                <w:lang w:val="en-US"/>
              </w:rPr>
              <w:t>76</w:t>
            </w:r>
            <w:r w:rsidRPr="00DB330C">
              <w:rPr>
                <w:rFonts w:ascii="Arial" w:hAnsi="Arial" w:cs="Arial"/>
                <w:sz w:val="16"/>
                <w:szCs w:val="16"/>
                <w:lang w:val="en-US"/>
              </w:rPr>
              <w:t>)</w:t>
            </w:r>
          </w:p>
        </w:tc>
        <w:tc>
          <w:tcPr>
            <w:tcW w:w="452" w:type="pct"/>
          </w:tcPr>
          <w:p w:rsidR="0060538D" w:rsidRPr="00DB330C" w:rsidRDefault="0060538D" w:rsidP="009924C2">
            <w:pPr>
              <w:spacing w:after="0" w:line="480" w:lineRule="auto"/>
              <w:jc w:val="center"/>
              <w:rPr>
                <w:rFonts w:ascii="Arial" w:hAnsi="Arial" w:cs="Arial"/>
                <w:b/>
                <w:i/>
                <w:sz w:val="16"/>
                <w:szCs w:val="16"/>
                <w:lang w:val="en-US"/>
              </w:rPr>
            </w:pPr>
            <w:r w:rsidRPr="00DB330C">
              <w:rPr>
                <w:rFonts w:ascii="Arial" w:hAnsi="Arial" w:cs="Arial"/>
                <w:b/>
                <w:i/>
                <w:sz w:val="16"/>
                <w:szCs w:val="16"/>
                <w:lang w:val="en-US"/>
              </w:rPr>
              <w:t>&lt;0.0001</w:t>
            </w:r>
          </w:p>
        </w:tc>
      </w:tr>
      <w:tr w:rsidR="0060538D" w:rsidRPr="00DB330C" w:rsidTr="00791918">
        <w:trPr>
          <w:cantSplit/>
          <w:trHeight w:val="20"/>
        </w:trPr>
        <w:tc>
          <w:tcPr>
            <w:tcW w:w="1394" w:type="pct"/>
            <w:shd w:val="clear" w:color="auto" w:fill="auto"/>
            <w:vAlign w:val="center"/>
          </w:tcPr>
          <w:p w:rsidR="0060538D" w:rsidRPr="00791918" w:rsidRDefault="0060538D" w:rsidP="009924C2">
            <w:pPr>
              <w:tabs>
                <w:tab w:val="left" w:pos="3109"/>
              </w:tabs>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Country</w:t>
            </w:r>
            <w:r w:rsidR="00791918">
              <w:rPr>
                <w:rFonts w:ascii="Arial" w:eastAsia="Times New Roman" w:hAnsi="Arial" w:cs="Arial"/>
                <w:bCs/>
                <w:sz w:val="16"/>
                <w:szCs w:val="16"/>
                <w:lang w:val="en-US" w:eastAsia="it-IT"/>
              </w:rPr>
              <w:t xml:space="preserve"> of origin</w:t>
            </w:r>
          </w:p>
        </w:tc>
        <w:tc>
          <w:tcPr>
            <w:tcW w:w="742"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p>
        </w:tc>
        <w:tc>
          <w:tcPr>
            <w:tcW w:w="640"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p>
        </w:tc>
        <w:tc>
          <w:tcPr>
            <w:tcW w:w="421" w:type="pct"/>
            <w:shd w:val="clear" w:color="auto" w:fill="auto"/>
            <w:vAlign w:val="bottom"/>
          </w:tcPr>
          <w:p w:rsidR="0060538D" w:rsidRPr="00DB330C" w:rsidRDefault="0060538D" w:rsidP="008758AA">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0.17</w:t>
            </w:r>
            <w:r w:rsidR="001F7D19" w:rsidRPr="00DB330C">
              <w:rPr>
                <w:rFonts w:ascii="Arial" w:hAnsi="Arial" w:cs="Arial"/>
                <w:i/>
                <w:color w:val="000000"/>
                <w:sz w:val="16"/>
                <w:szCs w:val="16"/>
                <w:lang w:val="en-US"/>
              </w:rPr>
              <w:t>83</w:t>
            </w:r>
          </w:p>
        </w:tc>
        <w:tc>
          <w:tcPr>
            <w:tcW w:w="708"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p>
        </w:tc>
        <w:tc>
          <w:tcPr>
            <w:tcW w:w="642"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p>
        </w:tc>
        <w:tc>
          <w:tcPr>
            <w:tcW w:w="452" w:type="pct"/>
            <w:shd w:val="clear" w:color="auto" w:fill="auto"/>
            <w:vAlign w:val="bottom"/>
          </w:tcPr>
          <w:p w:rsidR="0060538D" w:rsidRPr="00DB330C" w:rsidRDefault="00B64B48"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0.4717</w:t>
            </w:r>
          </w:p>
        </w:tc>
      </w:tr>
      <w:tr w:rsidR="0060538D" w:rsidRPr="00DB330C" w:rsidTr="00791918">
        <w:trPr>
          <w:cantSplit/>
          <w:trHeight w:val="20"/>
        </w:trPr>
        <w:tc>
          <w:tcPr>
            <w:tcW w:w="1394" w:type="pct"/>
            <w:shd w:val="clear" w:color="auto" w:fill="auto"/>
            <w:vAlign w:val="center"/>
          </w:tcPr>
          <w:p w:rsidR="0060538D" w:rsidRPr="00791918" w:rsidRDefault="0060538D" w:rsidP="009924C2">
            <w:pPr>
              <w:tabs>
                <w:tab w:val="left" w:pos="3109"/>
              </w:tabs>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 xml:space="preserve">  Italy</w:t>
            </w:r>
          </w:p>
        </w:tc>
        <w:tc>
          <w:tcPr>
            <w:tcW w:w="742"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18.</w:t>
            </w:r>
            <w:r w:rsidR="001F7D19" w:rsidRPr="00DB330C">
              <w:rPr>
                <w:rFonts w:ascii="Arial" w:hAnsi="Arial" w:cs="Arial"/>
                <w:color w:val="000000"/>
                <w:sz w:val="16"/>
                <w:szCs w:val="16"/>
                <w:lang w:val="en-US"/>
              </w:rPr>
              <w:t>00</w:t>
            </w:r>
          </w:p>
        </w:tc>
        <w:tc>
          <w:tcPr>
            <w:tcW w:w="640"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21.1</w:t>
            </w:r>
            <w:r w:rsidR="001F7D19" w:rsidRPr="00DB330C">
              <w:rPr>
                <w:rFonts w:ascii="Arial" w:hAnsi="Arial" w:cs="Arial"/>
                <w:color w:val="000000"/>
                <w:sz w:val="16"/>
                <w:szCs w:val="16"/>
                <w:lang w:val="en-US"/>
              </w:rPr>
              <w:t>7</w:t>
            </w:r>
          </w:p>
        </w:tc>
        <w:tc>
          <w:tcPr>
            <w:tcW w:w="421"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c>
          <w:tcPr>
            <w:tcW w:w="708"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18.</w:t>
            </w:r>
            <w:r w:rsidR="00B64B48" w:rsidRPr="00DB330C">
              <w:rPr>
                <w:rFonts w:ascii="Arial" w:hAnsi="Arial" w:cs="Arial"/>
                <w:color w:val="000000"/>
                <w:sz w:val="16"/>
                <w:szCs w:val="16"/>
                <w:lang w:val="en-US"/>
              </w:rPr>
              <w:t>29</w:t>
            </w:r>
          </w:p>
        </w:tc>
        <w:tc>
          <w:tcPr>
            <w:tcW w:w="642"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21.11</w:t>
            </w:r>
          </w:p>
        </w:tc>
        <w:tc>
          <w:tcPr>
            <w:tcW w:w="452"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r>
      <w:tr w:rsidR="0060538D" w:rsidRPr="00DB330C" w:rsidTr="00791918">
        <w:trPr>
          <w:cantSplit/>
          <w:trHeight w:val="20"/>
        </w:trPr>
        <w:tc>
          <w:tcPr>
            <w:tcW w:w="1394" w:type="pct"/>
            <w:shd w:val="clear" w:color="auto" w:fill="auto"/>
            <w:vAlign w:val="center"/>
          </w:tcPr>
          <w:p w:rsidR="0060538D" w:rsidRPr="00791918" w:rsidRDefault="0060538D" w:rsidP="009924C2">
            <w:pPr>
              <w:tabs>
                <w:tab w:val="left" w:pos="3109"/>
              </w:tabs>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 xml:space="preserve">  Netherlands</w:t>
            </w:r>
          </w:p>
        </w:tc>
        <w:tc>
          <w:tcPr>
            <w:tcW w:w="742"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w:t>
            </w:r>
            <w:r w:rsidR="001F7D19" w:rsidRPr="00DB330C">
              <w:rPr>
                <w:rFonts w:ascii="Arial" w:hAnsi="Arial" w:cs="Arial"/>
                <w:color w:val="000000"/>
                <w:sz w:val="16"/>
                <w:szCs w:val="16"/>
                <w:lang w:val="en-US"/>
              </w:rPr>
              <w:t>5</w:t>
            </w:r>
            <w:r w:rsidRPr="00DB330C">
              <w:rPr>
                <w:rFonts w:ascii="Arial" w:hAnsi="Arial" w:cs="Arial"/>
                <w:color w:val="000000"/>
                <w:sz w:val="16"/>
                <w:szCs w:val="16"/>
                <w:lang w:val="en-US"/>
              </w:rPr>
              <w:t>.</w:t>
            </w:r>
            <w:r w:rsidR="001F7D19" w:rsidRPr="00DB330C">
              <w:rPr>
                <w:rFonts w:ascii="Arial" w:hAnsi="Arial" w:cs="Arial"/>
                <w:color w:val="000000"/>
                <w:sz w:val="16"/>
                <w:szCs w:val="16"/>
                <w:lang w:val="en-US"/>
              </w:rPr>
              <w:t>76</w:t>
            </w:r>
          </w:p>
        </w:tc>
        <w:tc>
          <w:tcPr>
            <w:tcW w:w="640"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23.04</w:t>
            </w:r>
          </w:p>
        </w:tc>
        <w:tc>
          <w:tcPr>
            <w:tcW w:w="421"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c>
          <w:tcPr>
            <w:tcW w:w="708"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24.</w:t>
            </w:r>
            <w:r w:rsidR="00B64B48" w:rsidRPr="00DB330C">
              <w:rPr>
                <w:rFonts w:ascii="Arial" w:hAnsi="Arial" w:cs="Arial"/>
                <w:color w:val="000000"/>
                <w:sz w:val="16"/>
                <w:szCs w:val="16"/>
                <w:lang w:val="en-US"/>
              </w:rPr>
              <w:t>4</w:t>
            </w:r>
            <w:r w:rsidRPr="00DB330C">
              <w:rPr>
                <w:rFonts w:ascii="Arial" w:hAnsi="Arial" w:cs="Arial"/>
                <w:color w:val="000000"/>
                <w:sz w:val="16"/>
                <w:szCs w:val="16"/>
                <w:lang w:val="en-US"/>
              </w:rPr>
              <w:t>7</w:t>
            </w:r>
          </w:p>
        </w:tc>
        <w:tc>
          <w:tcPr>
            <w:tcW w:w="642"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23.52</w:t>
            </w:r>
          </w:p>
        </w:tc>
        <w:tc>
          <w:tcPr>
            <w:tcW w:w="452"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r>
      <w:tr w:rsidR="0060538D" w:rsidRPr="00DB330C" w:rsidTr="00791918">
        <w:trPr>
          <w:cantSplit/>
          <w:trHeight w:val="20"/>
        </w:trPr>
        <w:tc>
          <w:tcPr>
            <w:tcW w:w="1394" w:type="pct"/>
            <w:shd w:val="clear" w:color="auto" w:fill="auto"/>
            <w:vAlign w:val="center"/>
          </w:tcPr>
          <w:p w:rsidR="0060538D" w:rsidRPr="00791918" w:rsidRDefault="0060538D" w:rsidP="009924C2">
            <w:pPr>
              <w:tabs>
                <w:tab w:val="left" w:pos="3109"/>
              </w:tabs>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 xml:space="preserve">  Spain</w:t>
            </w:r>
          </w:p>
        </w:tc>
        <w:tc>
          <w:tcPr>
            <w:tcW w:w="742"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w:t>
            </w:r>
            <w:r w:rsidR="001F7D19" w:rsidRPr="00DB330C">
              <w:rPr>
                <w:rFonts w:ascii="Arial" w:hAnsi="Arial" w:cs="Arial"/>
                <w:color w:val="000000"/>
                <w:sz w:val="16"/>
                <w:szCs w:val="16"/>
                <w:lang w:val="en-US"/>
              </w:rPr>
              <w:t>8</w:t>
            </w:r>
            <w:r w:rsidRPr="00DB330C">
              <w:rPr>
                <w:rFonts w:ascii="Arial" w:hAnsi="Arial" w:cs="Arial"/>
                <w:color w:val="000000"/>
                <w:sz w:val="16"/>
                <w:szCs w:val="16"/>
                <w:lang w:val="en-US"/>
              </w:rPr>
              <w:t>6</w:t>
            </w:r>
          </w:p>
        </w:tc>
        <w:tc>
          <w:tcPr>
            <w:tcW w:w="640"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w:t>
            </w:r>
            <w:r w:rsidR="001F7D19" w:rsidRPr="00DB330C">
              <w:rPr>
                <w:rFonts w:ascii="Arial" w:hAnsi="Arial" w:cs="Arial"/>
                <w:color w:val="000000"/>
                <w:sz w:val="16"/>
                <w:szCs w:val="16"/>
                <w:lang w:val="en-US"/>
              </w:rPr>
              <w:t>71</w:t>
            </w:r>
          </w:p>
        </w:tc>
        <w:tc>
          <w:tcPr>
            <w:tcW w:w="421"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c>
          <w:tcPr>
            <w:tcW w:w="708"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w:t>
            </w:r>
            <w:r w:rsidR="00B64B48" w:rsidRPr="00DB330C">
              <w:rPr>
                <w:rFonts w:ascii="Arial" w:hAnsi="Arial" w:cs="Arial"/>
                <w:color w:val="000000"/>
                <w:sz w:val="16"/>
                <w:szCs w:val="16"/>
                <w:lang w:val="en-US"/>
              </w:rPr>
              <w:t>94</w:t>
            </w:r>
          </w:p>
        </w:tc>
        <w:tc>
          <w:tcPr>
            <w:tcW w:w="642"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20.65</w:t>
            </w:r>
          </w:p>
        </w:tc>
        <w:tc>
          <w:tcPr>
            <w:tcW w:w="452"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r>
      <w:tr w:rsidR="0060538D" w:rsidRPr="00DB330C" w:rsidTr="00791918">
        <w:trPr>
          <w:cantSplit/>
          <w:trHeight w:val="20"/>
        </w:trPr>
        <w:tc>
          <w:tcPr>
            <w:tcW w:w="1394" w:type="pct"/>
            <w:shd w:val="clear" w:color="auto" w:fill="auto"/>
            <w:vAlign w:val="center"/>
          </w:tcPr>
          <w:p w:rsidR="0060538D" w:rsidRPr="00791918" w:rsidRDefault="0060538D" w:rsidP="009924C2">
            <w:pPr>
              <w:tabs>
                <w:tab w:val="left" w:pos="3109"/>
              </w:tabs>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 xml:space="preserve">  Sweden</w:t>
            </w:r>
          </w:p>
        </w:tc>
        <w:tc>
          <w:tcPr>
            <w:tcW w:w="742" w:type="pct"/>
            <w:shd w:val="clear" w:color="auto" w:fill="auto"/>
            <w:vAlign w:val="bottom"/>
          </w:tcPr>
          <w:p w:rsidR="0060538D" w:rsidRPr="00DB330C" w:rsidRDefault="001F7D1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21.95</w:t>
            </w:r>
          </w:p>
        </w:tc>
        <w:tc>
          <w:tcPr>
            <w:tcW w:w="640"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20.2</w:t>
            </w:r>
            <w:r w:rsidR="001F7D19" w:rsidRPr="00DB330C">
              <w:rPr>
                <w:rFonts w:ascii="Arial" w:hAnsi="Arial" w:cs="Arial"/>
                <w:color w:val="000000"/>
                <w:sz w:val="16"/>
                <w:szCs w:val="16"/>
                <w:lang w:val="en-US"/>
              </w:rPr>
              <w:t>1</w:t>
            </w:r>
          </w:p>
        </w:tc>
        <w:tc>
          <w:tcPr>
            <w:tcW w:w="421"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c>
          <w:tcPr>
            <w:tcW w:w="708"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19.8</w:t>
            </w:r>
            <w:r w:rsidR="00B64B48" w:rsidRPr="00DB330C">
              <w:rPr>
                <w:rFonts w:ascii="Arial" w:hAnsi="Arial" w:cs="Arial"/>
                <w:color w:val="000000"/>
                <w:sz w:val="16"/>
                <w:szCs w:val="16"/>
                <w:lang w:val="en-US"/>
              </w:rPr>
              <w:t>9</w:t>
            </w:r>
          </w:p>
        </w:tc>
        <w:tc>
          <w:tcPr>
            <w:tcW w:w="642"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21.04</w:t>
            </w:r>
          </w:p>
        </w:tc>
        <w:tc>
          <w:tcPr>
            <w:tcW w:w="452"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r>
      <w:tr w:rsidR="0060538D" w:rsidRPr="00DB330C" w:rsidTr="00791918">
        <w:trPr>
          <w:cantSplit/>
          <w:trHeight w:val="20"/>
        </w:trPr>
        <w:tc>
          <w:tcPr>
            <w:tcW w:w="1394" w:type="pct"/>
            <w:shd w:val="clear" w:color="auto" w:fill="auto"/>
            <w:vAlign w:val="center"/>
          </w:tcPr>
          <w:p w:rsidR="0060538D" w:rsidRPr="00791918" w:rsidRDefault="0060538D" w:rsidP="009924C2">
            <w:pPr>
              <w:tabs>
                <w:tab w:val="left" w:pos="3109"/>
              </w:tabs>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 xml:space="preserve">  UK</w:t>
            </w:r>
          </w:p>
        </w:tc>
        <w:tc>
          <w:tcPr>
            <w:tcW w:w="742" w:type="pct"/>
            <w:shd w:val="clear" w:color="auto" w:fill="auto"/>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12.</w:t>
            </w:r>
            <w:r w:rsidR="001F7D19" w:rsidRPr="00DB330C">
              <w:rPr>
                <w:rFonts w:ascii="Arial" w:hAnsi="Arial" w:cs="Arial"/>
                <w:color w:val="000000"/>
                <w:sz w:val="16"/>
                <w:szCs w:val="16"/>
                <w:lang w:val="en-US"/>
              </w:rPr>
              <w:t>44</w:t>
            </w:r>
          </w:p>
        </w:tc>
        <w:tc>
          <w:tcPr>
            <w:tcW w:w="640" w:type="pct"/>
            <w:shd w:val="clear" w:color="auto" w:fill="auto"/>
            <w:vAlign w:val="bottom"/>
          </w:tcPr>
          <w:p w:rsidR="0060538D" w:rsidRPr="00DB330C" w:rsidRDefault="001F7D1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14.87</w:t>
            </w:r>
          </w:p>
        </w:tc>
        <w:tc>
          <w:tcPr>
            <w:tcW w:w="421"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c>
          <w:tcPr>
            <w:tcW w:w="708"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15.</w:t>
            </w:r>
            <w:r w:rsidR="00B64B48" w:rsidRPr="00DB330C">
              <w:rPr>
                <w:rFonts w:ascii="Arial" w:hAnsi="Arial" w:cs="Arial"/>
                <w:color w:val="000000"/>
                <w:sz w:val="16"/>
                <w:szCs w:val="16"/>
                <w:lang w:val="en-US"/>
              </w:rPr>
              <w:t>4</w:t>
            </w:r>
            <w:r w:rsidRPr="00DB330C">
              <w:rPr>
                <w:rFonts w:ascii="Arial" w:hAnsi="Arial" w:cs="Arial"/>
                <w:color w:val="000000"/>
                <w:sz w:val="16"/>
                <w:szCs w:val="16"/>
                <w:lang w:val="en-US"/>
              </w:rPr>
              <w:t>1</w:t>
            </w:r>
          </w:p>
        </w:tc>
        <w:tc>
          <w:tcPr>
            <w:tcW w:w="642" w:type="pct"/>
            <w:shd w:val="clear" w:color="auto" w:fill="auto"/>
            <w:vAlign w:val="bottom"/>
          </w:tcPr>
          <w:p w:rsidR="0060538D" w:rsidRPr="00DB330C" w:rsidRDefault="009B7ADE"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13.67</w:t>
            </w:r>
          </w:p>
        </w:tc>
        <w:tc>
          <w:tcPr>
            <w:tcW w:w="452" w:type="pct"/>
            <w:shd w:val="clear" w:color="auto" w:fill="auto"/>
            <w:vAlign w:val="bottom"/>
          </w:tcPr>
          <w:p w:rsidR="0060538D" w:rsidRPr="00DB330C" w:rsidRDefault="0060538D" w:rsidP="009924C2">
            <w:pPr>
              <w:spacing w:after="0" w:line="480" w:lineRule="auto"/>
              <w:jc w:val="center"/>
              <w:rPr>
                <w:rFonts w:ascii="Arial" w:hAnsi="Arial" w:cs="Arial"/>
                <w:i/>
                <w:color w:val="000000"/>
                <w:sz w:val="16"/>
                <w:szCs w:val="16"/>
                <w:lang w:val="en-US"/>
              </w:rPr>
            </w:pPr>
          </w:p>
        </w:tc>
      </w:tr>
      <w:tr w:rsidR="0060538D" w:rsidRPr="00DB330C" w:rsidTr="00791918">
        <w:trPr>
          <w:cantSplit/>
          <w:trHeight w:val="20"/>
        </w:trPr>
        <w:tc>
          <w:tcPr>
            <w:tcW w:w="1394" w:type="pct"/>
            <w:shd w:val="clear" w:color="auto" w:fill="auto"/>
            <w:vAlign w:val="center"/>
          </w:tcPr>
          <w:p w:rsidR="0060538D" w:rsidRPr="00791918" w:rsidRDefault="00791918" w:rsidP="00791918">
            <w:pPr>
              <w:tabs>
                <w:tab w:val="left" w:pos="3109"/>
              </w:tabs>
              <w:spacing w:after="0" w:line="480" w:lineRule="auto"/>
              <w:rPr>
                <w:rFonts w:ascii="Arial" w:eastAsia="Times New Roman" w:hAnsi="Arial" w:cs="Arial"/>
                <w:sz w:val="16"/>
                <w:szCs w:val="16"/>
                <w:lang w:val="en-US" w:eastAsia="it-IT"/>
              </w:rPr>
            </w:pPr>
            <w:r>
              <w:rPr>
                <w:rFonts w:ascii="Arial" w:eastAsia="Times New Roman" w:hAnsi="Arial" w:cs="Arial"/>
                <w:sz w:val="16"/>
                <w:szCs w:val="16"/>
                <w:lang w:val="en-US" w:eastAsia="it-IT"/>
              </w:rPr>
              <w:t>Less than secondary e</w:t>
            </w:r>
            <w:r w:rsidR="0060538D" w:rsidRPr="00791918">
              <w:rPr>
                <w:rFonts w:ascii="Arial" w:eastAsia="Times New Roman" w:hAnsi="Arial" w:cs="Arial"/>
                <w:sz w:val="16"/>
                <w:szCs w:val="16"/>
                <w:lang w:val="en-US" w:eastAsia="it-IT"/>
              </w:rPr>
              <w:t>ducation</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49.</w:t>
            </w:r>
            <w:r w:rsidR="001F7D19" w:rsidRPr="00DB330C">
              <w:rPr>
                <w:rFonts w:ascii="Arial" w:hAnsi="Arial" w:cs="Arial"/>
                <w:color w:val="000000"/>
                <w:sz w:val="16"/>
                <w:szCs w:val="16"/>
                <w:lang w:val="en-US"/>
              </w:rPr>
              <w:t>03</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42.0</w:t>
            </w:r>
            <w:r w:rsidR="001F7D19" w:rsidRPr="00DB330C">
              <w:rPr>
                <w:rFonts w:ascii="Arial" w:hAnsi="Arial" w:cs="Arial"/>
                <w:color w:val="000000"/>
                <w:sz w:val="16"/>
                <w:szCs w:val="16"/>
                <w:lang w:val="en-US"/>
              </w:rPr>
              <w:t>0</w:t>
            </w:r>
          </w:p>
        </w:tc>
        <w:tc>
          <w:tcPr>
            <w:tcW w:w="421" w:type="pct"/>
            <w:vAlign w:val="bottom"/>
          </w:tcPr>
          <w:p w:rsidR="0060538D" w:rsidRPr="00DB330C" w:rsidRDefault="0060538D" w:rsidP="009924C2">
            <w:pPr>
              <w:spacing w:after="0" w:line="480" w:lineRule="auto"/>
              <w:jc w:val="center"/>
              <w:rPr>
                <w:rFonts w:ascii="Arial" w:hAnsi="Arial" w:cs="Arial"/>
                <w:b/>
                <w:i/>
                <w:color w:val="000000"/>
                <w:sz w:val="16"/>
                <w:szCs w:val="16"/>
                <w:lang w:val="en-US"/>
              </w:rPr>
            </w:pPr>
            <w:r w:rsidRPr="00DB330C">
              <w:rPr>
                <w:rFonts w:ascii="Arial" w:hAnsi="Arial" w:cs="Arial"/>
                <w:b/>
                <w:i/>
                <w:color w:val="000000"/>
                <w:sz w:val="16"/>
                <w:szCs w:val="16"/>
                <w:lang w:val="en-US"/>
              </w:rPr>
              <w:t>0.00</w:t>
            </w:r>
            <w:r w:rsidR="001F7D19" w:rsidRPr="00DB330C">
              <w:rPr>
                <w:rFonts w:ascii="Arial" w:hAnsi="Arial" w:cs="Arial"/>
                <w:b/>
                <w:i/>
                <w:color w:val="000000"/>
                <w:sz w:val="16"/>
                <w:szCs w:val="16"/>
                <w:lang w:val="en-US"/>
              </w:rPr>
              <w:t>30</w:t>
            </w:r>
          </w:p>
        </w:tc>
        <w:tc>
          <w:tcPr>
            <w:tcW w:w="708" w:type="pct"/>
          </w:tcPr>
          <w:p w:rsidR="0060538D" w:rsidRPr="00DB330C" w:rsidRDefault="00DB50DD" w:rsidP="009924C2">
            <w:pPr>
              <w:spacing w:after="0" w:line="480" w:lineRule="auto"/>
              <w:jc w:val="center"/>
              <w:rPr>
                <w:rFonts w:ascii="Arial" w:hAnsi="Arial" w:cs="Arial"/>
                <w:sz w:val="16"/>
                <w:szCs w:val="16"/>
                <w:lang w:val="en-US"/>
              </w:rPr>
            </w:pPr>
            <w:r w:rsidRPr="00DB330C">
              <w:rPr>
                <w:rFonts w:ascii="Arial" w:hAnsi="Arial" w:cs="Arial"/>
                <w:sz w:val="16"/>
                <w:szCs w:val="16"/>
                <w:lang w:val="en-US"/>
              </w:rPr>
              <w:t>4</w:t>
            </w:r>
            <w:r w:rsidR="00B64B48" w:rsidRPr="00DB330C">
              <w:rPr>
                <w:rFonts w:ascii="Arial" w:hAnsi="Arial" w:cs="Arial"/>
                <w:sz w:val="16"/>
                <w:szCs w:val="16"/>
                <w:lang w:val="en-US"/>
              </w:rPr>
              <w:t>7</w:t>
            </w:r>
            <w:r w:rsidRPr="00DB330C">
              <w:rPr>
                <w:rFonts w:ascii="Arial" w:hAnsi="Arial" w:cs="Arial"/>
                <w:sz w:val="16"/>
                <w:szCs w:val="16"/>
                <w:lang w:val="en-US"/>
              </w:rPr>
              <w:t>.</w:t>
            </w:r>
            <w:r w:rsidR="00B64B48" w:rsidRPr="00DB330C">
              <w:rPr>
                <w:rFonts w:ascii="Arial" w:hAnsi="Arial" w:cs="Arial"/>
                <w:sz w:val="16"/>
                <w:szCs w:val="16"/>
                <w:lang w:val="en-US"/>
              </w:rPr>
              <w:t>76</w:t>
            </w:r>
          </w:p>
        </w:tc>
        <w:tc>
          <w:tcPr>
            <w:tcW w:w="642" w:type="pct"/>
          </w:tcPr>
          <w:p w:rsidR="0060538D" w:rsidRPr="00DB330C" w:rsidRDefault="00DB50DD" w:rsidP="009924C2">
            <w:pPr>
              <w:spacing w:after="0" w:line="480" w:lineRule="auto"/>
              <w:jc w:val="center"/>
              <w:rPr>
                <w:rFonts w:ascii="Arial" w:hAnsi="Arial" w:cs="Arial"/>
                <w:sz w:val="16"/>
                <w:szCs w:val="16"/>
                <w:lang w:val="en-US"/>
              </w:rPr>
            </w:pPr>
            <w:r w:rsidRPr="00DB330C">
              <w:rPr>
                <w:rFonts w:ascii="Arial" w:hAnsi="Arial" w:cs="Arial"/>
                <w:sz w:val="16"/>
                <w:szCs w:val="16"/>
                <w:lang w:val="en-US"/>
              </w:rPr>
              <w:t>42.39</w:t>
            </w:r>
          </w:p>
        </w:tc>
        <w:tc>
          <w:tcPr>
            <w:tcW w:w="452" w:type="pct"/>
          </w:tcPr>
          <w:p w:rsidR="0060538D" w:rsidRPr="00DB330C" w:rsidRDefault="00B64B48" w:rsidP="009924C2">
            <w:pPr>
              <w:spacing w:after="0" w:line="480" w:lineRule="auto"/>
              <w:jc w:val="center"/>
              <w:rPr>
                <w:rFonts w:ascii="Arial" w:hAnsi="Arial" w:cs="Arial"/>
                <w:b/>
                <w:i/>
                <w:sz w:val="16"/>
                <w:szCs w:val="16"/>
                <w:lang w:val="en-US"/>
              </w:rPr>
            </w:pPr>
            <w:r w:rsidRPr="00DB330C">
              <w:rPr>
                <w:rFonts w:ascii="Arial" w:hAnsi="Arial" w:cs="Arial"/>
                <w:b/>
                <w:i/>
                <w:sz w:val="16"/>
                <w:szCs w:val="16"/>
                <w:lang w:val="en-US"/>
              </w:rPr>
              <w:t>0.0214</w:t>
            </w:r>
          </w:p>
        </w:tc>
      </w:tr>
      <w:tr w:rsidR="0060538D" w:rsidRPr="00DB330C" w:rsidTr="00791918">
        <w:trPr>
          <w:cantSplit/>
          <w:trHeight w:val="20"/>
        </w:trPr>
        <w:tc>
          <w:tcPr>
            <w:tcW w:w="1394" w:type="pct"/>
            <w:shd w:val="clear" w:color="auto" w:fill="auto"/>
            <w:vAlign w:val="center"/>
          </w:tcPr>
          <w:p w:rsidR="0060538D" w:rsidRPr="00791918" w:rsidRDefault="0060538D" w:rsidP="009924C2">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Obesity</w:t>
            </w:r>
          </w:p>
        </w:tc>
        <w:tc>
          <w:tcPr>
            <w:tcW w:w="742" w:type="pct"/>
            <w:vAlign w:val="bottom"/>
          </w:tcPr>
          <w:p w:rsidR="0060538D" w:rsidRPr="00DB330C" w:rsidRDefault="001F7D1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29</w:t>
            </w:r>
            <w:r w:rsidR="0060538D" w:rsidRPr="00DB330C">
              <w:rPr>
                <w:rFonts w:ascii="Arial" w:hAnsi="Arial" w:cs="Arial"/>
                <w:color w:val="000000"/>
                <w:sz w:val="16"/>
                <w:szCs w:val="16"/>
                <w:lang w:val="en-US"/>
              </w:rPr>
              <w:t>.</w:t>
            </w:r>
            <w:r w:rsidRPr="00DB330C">
              <w:rPr>
                <w:rFonts w:ascii="Arial" w:hAnsi="Arial" w:cs="Arial"/>
                <w:color w:val="000000"/>
                <w:sz w:val="16"/>
                <w:szCs w:val="16"/>
                <w:lang w:val="en-US"/>
              </w:rPr>
              <w:t>87</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24.2</w:t>
            </w:r>
            <w:r w:rsidR="001F7D19" w:rsidRPr="00DB330C">
              <w:rPr>
                <w:rFonts w:ascii="Arial" w:hAnsi="Arial" w:cs="Arial"/>
                <w:color w:val="000000"/>
                <w:sz w:val="16"/>
                <w:szCs w:val="16"/>
                <w:lang w:val="en-US"/>
              </w:rPr>
              <w:t>3</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w:t>
            </w:r>
            <w:r w:rsidR="001F7D19" w:rsidRPr="00DB330C">
              <w:rPr>
                <w:rFonts w:ascii="Arial" w:hAnsi="Arial" w:cs="Arial"/>
                <w:b/>
                <w:bCs/>
                <w:i/>
                <w:color w:val="000000"/>
                <w:sz w:val="16"/>
                <w:szCs w:val="16"/>
                <w:lang w:val="en-US"/>
              </w:rPr>
              <w:t>6</w:t>
            </w:r>
            <w:r w:rsidRPr="00DB330C">
              <w:rPr>
                <w:rFonts w:ascii="Arial" w:hAnsi="Arial" w:cs="Arial"/>
                <w:b/>
                <w:bCs/>
                <w:i/>
                <w:color w:val="000000"/>
                <w:sz w:val="16"/>
                <w:szCs w:val="16"/>
                <w:lang w:val="en-US"/>
              </w:rPr>
              <w:t>9</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24.</w:t>
            </w:r>
            <w:r w:rsidR="00B64B48" w:rsidRPr="00DB330C">
              <w:rPr>
                <w:rFonts w:ascii="Arial" w:hAnsi="Arial" w:cs="Arial"/>
                <w:color w:val="000000"/>
                <w:sz w:val="16"/>
                <w:szCs w:val="16"/>
                <w:lang w:val="en-US"/>
              </w:rPr>
              <w:t>46</w:t>
            </w:r>
          </w:p>
        </w:tc>
        <w:tc>
          <w:tcPr>
            <w:tcW w:w="642"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26.38</w:t>
            </w:r>
          </w:p>
        </w:tc>
        <w:tc>
          <w:tcPr>
            <w:tcW w:w="452" w:type="pct"/>
            <w:vAlign w:val="bottom"/>
          </w:tcPr>
          <w:p w:rsidR="0060538D" w:rsidRPr="00DB330C" w:rsidRDefault="00B64B48"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0.3505</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Cognitive impairment</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13.</w:t>
            </w:r>
            <w:r w:rsidR="001F7D19" w:rsidRPr="00DB330C">
              <w:rPr>
                <w:rFonts w:ascii="Arial" w:hAnsi="Arial" w:cs="Arial"/>
                <w:color w:val="000000"/>
                <w:sz w:val="16"/>
                <w:szCs w:val="16"/>
                <w:lang w:val="en-US"/>
              </w:rPr>
              <w:t>49</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8.06</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0.000</w:t>
            </w:r>
            <w:r w:rsidR="001F7D19" w:rsidRPr="00DB330C">
              <w:rPr>
                <w:rFonts w:ascii="Arial" w:hAnsi="Arial" w:cs="Arial"/>
                <w:b/>
                <w:bCs/>
                <w:i/>
                <w:color w:val="000000"/>
                <w:sz w:val="16"/>
                <w:szCs w:val="16"/>
                <w:lang w:val="en-US"/>
              </w:rPr>
              <w:t>1</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13.</w:t>
            </w:r>
            <w:r w:rsidR="00B64B48" w:rsidRPr="00DB330C">
              <w:rPr>
                <w:rFonts w:ascii="Arial" w:hAnsi="Arial" w:cs="Arial"/>
                <w:color w:val="000000"/>
                <w:sz w:val="16"/>
                <w:szCs w:val="16"/>
                <w:lang w:val="en-US"/>
              </w:rPr>
              <w:t>37</w:t>
            </w:r>
          </w:p>
        </w:tc>
        <w:tc>
          <w:tcPr>
            <w:tcW w:w="642"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8.02</w:t>
            </w:r>
          </w:p>
        </w:tc>
        <w:tc>
          <w:tcPr>
            <w:tcW w:w="452" w:type="pct"/>
            <w:vAlign w:val="bottom"/>
          </w:tcPr>
          <w:p w:rsidR="0060538D" w:rsidRPr="00DB330C" w:rsidRDefault="00B64B48"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0.0001</w:t>
            </w:r>
          </w:p>
        </w:tc>
      </w:tr>
      <w:tr w:rsidR="0060538D" w:rsidRPr="00DB330C" w:rsidTr="00791918">
        <w:trPr>
          <w:cantSplit/>
          <w:trHeight w:val="20"/>
        </w:trPr>
        <w:tc>
          <w:tcPr>
            <w:tcW w:w="1394" w:type="pct"/>
            <w:shd w:val="clear" w:color="auto" w:fill="auto"/>
            <w:vAlign w:val="center"/>
          </w:tcPr>
          <w:p w:rsidR="0060538D" w:rsidRPr="00791918" w:rsidRDefault="0060538D" w:rsidP="009924C2">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Anxiety</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31.</w:t>
            </w:r>
            <w:r w:rsidR="001F7D19" w:rsidRPr="00DB330C">
              <w:rPr>
                <w:rFonts w:ascii="Arial" w:hAnsi="Arial" w:cs="Arial"/>
                <w:color w:val="000000"/>
                <w:sz w:val="16"/>
                <w:szCs w:val="16"/>
                <w:lang w:val="en-US"/>
              </w:rPr>
              <w:t>25</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17.8</w:t>
            </w:r>
            <w:r w:rsidR="001F7D19" w:rsidRPr="00DB330C">
              <w:rPr>
                <w:rFonts w:ascii="Arial" w:hAnsi="Arial" w:cs="Arial"/>
                <w:color w:val="000000"/>
                <w:sz w:val="16"/>
                <w:szCs w:val="16"/>
                <w:lang w:val="en-US"/>
              </w:rPr>
              <w:t>2</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24.</w:t>
            </w:r>
            <w:r w:rsidR="00B64B48" w:rsidRPr="00DB330C">
              <w:rPr>
                <w:rFonts w:ascii="Arial" w:hAnsi="Arial" w:cs="Arial"/>
                <w:color w:val="000000"/>
                <w:sz w:val="16"/>
                <w:szCs w:val="16"/>
                <w:lang w:val="en-US"/>
              </w:rPr>
              <w:t>3</w:t>
            </w:r>
            <w:r w:rsidRPr="00DB330C">
              <w:rPr>
                <w:rFonts w:ascii="Arial" w:hAnsi="Arial" w:cs="Arial"/>
                <w:color w:val="000000"/>
                <w:sz w:val="16"/>
                <w:szCs w:val="16"/>
                <w:lang w:val="en-US"/>
              </w:rPr>
              <w:t>6</w:t>
            </w:r>
          </w:p>
        </w:tc>
        <w:tc>
          <w:tcPr>
            <w:tcW w:w="642"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20.44</w:t>
            </w:r>
          </w:p>
        </w:tc>
        <w:tc>
          <w:tcPr>
            <w:tcW w:w="452" w:type="pct"/>
            <w:vAlign w:val="bottom"/>
          </w:tcPr>
          <w:p w:rsidR="0060538D" w:rsidRPr="00DB330C" w:rsidRDefault="00B64B48"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0.0428</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Depression</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w:t>
            </w:r>
            <w:r w:rsidR="001F7D19" w:rsidRPr="00DB330C">
              <w:rPr>
                <w:rFonts w:ascii="Arial" w:hAnsi="Arial" w:cs="Arial"/>
                <w:color w:val="000000"/>
                <w:sz w:val="16"/>
                <w:szCs w:val="16"/>
                <w:lang w:val="en-US"/>
              </w:rPr>
              <w:t>28</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9.3</w:t>
            </w:r>
            <w:r w:rsidR="001F7D19" w:rsidRPr="00DB330C">
              <w:rPr>
                <w:rFonts w:ascii="Arial" w:hAnsi="Arial" w:cs="Arial"/>
                <w:color w:val="000000"/>
                <w:sz w:val="16"/>
                <w:szCs w:val="16"/>
                <w:lang w:val="en-US"/>
              </w:rPr>
              <w:t>9</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18.2</w:t>
            </w:r>
            <w:r w:rsidR="00B64B48" w:rsidRPr="00DB330C">
              <w:rPr>
                <w:rFonts w:ascii="Arial" w:hAnsi="Arial" w:cs="Arial"/>
                <w:color w:val="000000"/>
                <w:sz w:val="16"/>
                <w:szCs w:val="16"/>
                <w:lang w:val="en-US"/>
              </w:rPr>
              <w:t>0</w:t>
            </w:r>
          </w:p>
        </w:tc>
        <w:tc>
          <w:tcPr>
            <w:tcW w:w="6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10.</w:t>
            </w:r>
            <w:r w:rsidR="00DB50DD" w:rsidRPr="00DB330C">
              <w:rPr>
                <w:rFonts w:ascii="Arial" w:hAnsi="Arial" w:cs="Arial"/>
                <w:color w:val="000000"/>
                <w:sz w:val="16"/>
                <w:szCs w:val="16"/>
                <w:lang w:val="en-US"/>
              </w:rPr>
              <w:t>03</w:t>
            </w:r>
          </w:p>
        </w:tc>
        <w:tc>
          <w:tcPr>
            <w:tcW w:w="452" w:type="pct"/>
            <w:vAlign w:val="bottom"/>
          </w:tcPr>
          <w:p w:rsidR="0060538D" w:rsidRPr="00DB330C" w:rsidRDefault="00DB50D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Chronic lung disease</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16.</w:t>
            </w:r>
            <w:r w:rsidR="001F7D19" w:rsidRPr="00DB330C">
              <w:rPr>
                <w:rFonts w:ascii="Arial" w:hAnsi="Arial" w:cs="Arial"/>
                <w:color w:val="000000"/>
                <w:sz w:val="16"/>
                <w:szCs w:val="16"/>
                <w:lang w:val="en-US"/>
              </w:rPr>
              <w:t>07</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11.</w:t>
            </w:r>
            <w:r w:rsidR="001F7D19" w:rsidRPr="00DB330C">
              <w:rPr>
                <w:rFonts w:ascii="Arial" w:hAnsi="Arial" w:cs="Arial"/>
                <w:color w:val="000000"/>
                <w:sz w:val="16"/>
                <w:szCs w:val="16"/>
                <w:lang w:val="en-US"/>
              </w:rPr>
              <w:t>53</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w:t>
            </w:r>
            <w:r w:rsidR="001F7D19" w:rsidRPr="00DB330C">
              <w:rPr>
                <w:rFonts w:ascii="Arial" w:hAnsi="Arial" w:cs="Arial"/>
                <w:b/>
                <w:bCs/>
                <w:i/>
                <w:color w:val="000000"/>
                <w:sz w:val="16"/>
                <w:szCs w:val="16"/>
                <w:lang w:val="en-US"/>
              </w:rPr>
              <w:t>44</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14.</w:t>
            </w:r>
            <w:r w:rsidR="00B64B48" w:rsidRPr="00DB330C">
              <w:rPr>
                <w:rFonts w:ascii="Arial" w:hAnsi="Arial" w:cs="Arial"/>
                <w:color w:val="000000"/>
                <w:sz w:val="16"/>
                <w:szCs w:val="16"/>
                <w:lang w:val="en-US"/>
              </w:rPr>
              <w:t>88</w:t>
            </w:r>
          </w:p>
        </w:tc>
        <w:tc>
          <w:tcPr>
            <w:tcW w:w="642"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11.94</w:t>
            </w:r>
          </w:p>
        </w:tc>
        <w:tc>
          <w:tcPr>
            <w:tcW w:w="452" w:type="pct"/>
            <w:vAlign w:val="bottom"/>
          </w:tcPr>
          <w:p w:rsidR="0060538D" w:rsidRPr="00DB330C" w:rsidRDefault="00B64B48" w:rsidP="009924C2">
            <w:pPr>
              <w:spacing w:after="0" w:line="480" w:lineRule="auto"/>
              <w:jc w:val="center"/>
              <w:rPr>
                <w:rFonts w:ascii="Arial" w:hAnsi="Arial" w:cs="Arial"/>
                <w:bCs/>
                <w:i/>
                <w:color w:val="000000"/>
                <w:sz w:val="16"/>
                <w:szCs w:val="16"/>
                <w:lang w:val="en-US"/>
              </w:rPr>
            </w:pPr>
            <w:r w:rsidRPr="00DB330C">
              <w:rPr>
                <w:rFonts w:ascii="Arial" w:hAnsi="Arial" w:cs="Arial"/>
                <w:bCs/>
                <w:i/>
                <w:color w:val="000000"/>
                <w:sz w:val="16"/>
                <w:szCs w:val="16"/>
                <w:lang w:val="en-US"/>
              </w:rPr>
              <w:t>0.0608</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Cardiovascular disease</w:t>
            </w:r>
          </w:p>
        </w:tc>
        <w:tc>
          <w:tcPr>
            <w:tcW w:w="742" w:type="pct"/>
            <w:vAlign w:val="bottom"/>
          </w:tcPr>
          <w:p w:rsidR="0060538D" w:rsidRPr="00DB330C" w:rsidRDefault="001F7D1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27.56</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24.</w:t>
            </w:r>
            <w:r w:rsidR="00E17E69" w:rsidRPr="00DB330C">
              <w:rPr>
                <w:rFonts w:ascii="Arial" w:hAnsi="Arial" w:cs="Arial"/>
                <w:color w:val="000000"/>
                <w:sz w:val="16"/>
                <w:szCs w:val="16"/>
                <w:lang w:val="en-US"/>
              </w:rPr>
              <w:t>59</w:t>
            </w:r>
          </w:p>
        </w:tc>
        <w:tc>
          <w:tcPr>
            <w:tcW w:w="421" w:type="pct"/>
            <w:vAlign w:val="bottom"/>
          </w:tcPr>
          <w:p w:rsidR="0060538D" w:rsidRPr="00DB330C" w:rsidRDefault="0060538D"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0.15</w:t>
            </w:r>
            <w:r w:rsidR="00E17E69" w:rsidRPr="00DB330C">
              <w:rPr>
                <w:rFonts w:ascii="Arial" w:hAnsi="Arial" w:cs="Arial"/>
                <w:i/>
                <w:color w:val="000000"/>
                <w:sz w:val="16"/>
                <w:szCs w:val="16"/>
                <w:lang w:val="en-US"/>
              </w:rPr>
              <w:t>25</w:t>
            </w:r>
          </w:p>
        </w:tc>
        <w:tc>
          <w:tcPr>
            <w:tcW w:w="708" w:type="pct"/>
            <w:vAlign w:val="bottom"/>
          </w:tcPr>
          <w:p w:rsidR="0060538D" w:rsidRPr="00DB330C" w:rsidRDefault="00B64B48"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29.95</w:t>
            </w:r>
          </w:p>
        </w:tc>
        <w:tc>
          <w:tcPr>
            <w:tcW w:w="642"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23.53</w:t>
            </w:r>
          </w:p>
        </w:tc>
        <w:tc>
          <w:tcPr>
            <w:tcW w:w="452" w:type="pct"/>
            <w:vAlign w:val="bottom"/>
          </w:tcPr>
          <w:p w:rsidR="0060538D" w:rsidRPr="00DB330C" w:rsidRDefault="00B64B48"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0.0017</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Peripheral artery disease</w:t>
            </w:r>
          </w:p>
        </w:tc>
        <w:tc>
          <w:tcPr>
            <w:tcW w:w="742" w:type="pct"/>
            <w:vAlign w:val="bottom"/>
          </w:tcPr>
          <w:p w:rsidR="0060538D" w:rsidRPr="00DB330C" w:rsidRDefault="001F7D1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11.66</w:t>
            </w:r>
          </w:p>
        </w:tc>
        <w:tc>
          <w:tcPr>
            <w:tcW w:w="640" w:type="pct"/>
            <w:vAlign w:val="bottom"/>
          </w:tcPr>
          <w:p w:rsidR="0060538D" w:rsidRPr="00DB330C" w:rsidRDefault="00E17E6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11.22</w:t>
            </w:r>
          </w:p>
        </w:tc>
        <w:tc>
          <w:tcPr>
            <w:tcW w:w="421" w:type="pct"/>
            <w:vAlign w:val="bottom"/>
          </w:tcPr>
          <w:p w:rsidR="0060538D" w:rsidRPr="00DB330C" w:rsidRDefault="0060538D"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w:t>
            </w:r>
            <w:r w:rsidR="00E17E69" w:rsidRPr="00DB330C">
              <w:rPr>
                <w:rFonts w:ascii="Arial" w:hAnsi="Arial" w:cs="Arial"/>
                <w:i/>
                <w:color w:val="000000"/>
                <w:sz w:val="16"/>
                <w:szCs w:val="16"/>
                <w:lang w:val="en-US"/>
              </w:rPr>
              <w:t>7711</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14.</w:t>
            </w:r>
            <w:r w:rsidR="00B64B48" w:rsidRPr="00DB330C">
              <w:rPr>
                <w:rFonts w:ascii="Arial" w:hAnsi="Arial" w:cs="Arial"/>
                <w:color w:val="000000"/>
                <w:sz w:val="16"/>
                <w:szCs w:val="16"/>
                <w:lang w:val="en-US"/>
              </w:rPr>
              <w:t>25</w:t>
            </w:r>
          </w:p>
        </w:tc>
        <w:tc>
          <w:tcPr>
            <w:tcW w:w="642"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10.13</w:t>
            </w:r>
          </w:p>
        </w:tc>
        <w:tc>
          <w:tcPr>
            <w:tcW w:w="452" w:type="pct"/>
            <w:vAlign w:val="bottom"/>
          </w:tcPr>
          <w:p w:rsidR="0060538D" w:rsidRPr="00DB330C" w:rsidRDefault="00B64B48"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0.0057</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Diabetes mellitus</w:t>
            </w:r>
          </w:p>
        </w:tc>
        <w:tc>
          <w:tcPr>
            <w:tcW w:w="742" w:type="pct"/>
            <w:vAlign w:val="bottom"/>
          </w:tcPr>
          <w:p w:rsidR="0060538D" w:rsidRPr="00DB330C" w:rsidRDefault="001F7D1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11.83</w:t>
            </w:r>
          </w:p>
        </w:tc>
        <w:tc>
          <w:tcPr>
            <w:tcW w:w="640" w:type="pct"/>
            <w:vAlign w:val="bottom"/>
          </w:tcPr>
          <w:p w:rsidR="0060538D" w:rsidRPr="00DB330C" w:rsidRDefault="00E17E6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13.19</w:t>
            </w:r>
          </w:p>
        </w:tc>
        <w:tc>
          <w:tcPr>
            <w:tcW w:w="421" w:type="pct"/>
            <w:vAlign w:val="bottom"/>
          </w:tcPr>
          <w:p w:rsidR="0060538D" w:rsidRPr="00DB330C" w:rsidRDefault="0060538D"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0.3</w:t>
            </w:r>
            <w:r w:rsidR="00E17E69" w:rsidRPr="00DB330C">
              <w:rPr>
                <w:rFonts w:ascii="Arial" w:hAnsi="Arial" w:cs="Arial"/>
                <w:i/>
                <w:color w:val="000000"/>
                <w:sz w:val="16"/>
                <w:szCs w:val="16"/>
                <w:lang w:val="en-US"/>
              </w:rPr>
              <w:t>9</w:t>
            </w:r>
            <w:r w:rsidRPr="00DB330C">
              <w:rPr>
                <w:rFonts w:ascii="Arial" w:hAnsi="Arial" w:cs="Arial"/>
                <w:i/>
                <w:color w:val="000000"/>
                <w:sz w:val="16"/>
                <w:szCs w:val="16"/>
                <w:lang w:val="en-US"/>
              </w:rPr>
              <w:t>4</w:t>
            </w:r>
            <w:r w:rsidR="00E17E69" w:rsidRPr="00DB330C">
              <w:rPr>
                <w:rFonts w:ascii="Arial" w:hAnsi="Arial" w:cs="Arial"/>
                <w:i/>
                <w:color w:val="000000"/>
                <w:sz w:val="16"/>
                <w:szCs w:val="16"/>
                <w:lang w:val="en-US"/>
              </w:rPr>
              <w:t>1</w:t>
            </w:r>
          </w:p>
        </w:tc>
        <w:tc>
          <w:tcPr>
            <w:tcW w:w="708" w:type="pct"/>
            <w:vAlign w:val="bottom"/>
          </w:tcPr>
          <w:p w:rsidR="0060538D" w:rsidRPr="00DB330C" w:rsidRDefault="00DB50D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14.</w:t>
            </w:r>
            <w:r w:rsidR="00B64B48" w:rsidRPr="00DB330C">
              <w:rPr>
                <w:rFonts w:ascii="Arial" w:hAnsi="Arial" w:cs="Arial"/>
                <w:color w:val="000000"/>
                <w:sz w:val="16"/>
                <w:szCs w:val="16"/>
                <w:lang w:val="en-US"/>
              </w:rPr>
              <w:t>72</w:t>
            </w:r>
          </w:p>
        </w:tc>
        <w:tc>
          <w:tcPr>
            <w:tcW w:w="6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12.</w:t>
            </w:r>
            <w:r w:rsidR="00B12FAF" w:rsidRPr="00DB330C">
              <w:rPr>
                <w:rFonts w:ascii="Arial" w:hAnsi="Arial" w:cs="Arial"/>
                <w:color w:val="000000"/>
                <w:sz w:val="16"/>
                <w:szCs w:val="16"/>
                <w:lang w:val="en-US"/>
              </w:rPr>
              <w:t>00</w:t>
            </w:r>
          </w:p>
        </w:tc>
        <w:tc>
          <w:tcPr>
            <w:tcW w:w="452" w:type="pct"/>
            <w:vAlign w:val="bottom"/>
          </w:tcPr>
          <w:p w:rsidR="0060538D" w:rsidRPr="00DB330C" w:rsidRDefault="00B64B48"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0.0838</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Stroke</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7.</w:t>
            </w:r>
            <w:r w:rsidR="001F7D19" w:rsidRPr="00DB330C">
              <w:rPr>
                <w:rFonts w:ascii="Arial" w:hAnsi="Arial" w:cs="Arial"/>
                <w:color w:val="000000"/>
                <w:sz w:val="16"/>
                <w:szCs w:val="16"/>
                <w:lang w:val="en-US"/>
              </w:rPr>
              <w:t>28</w:t>
            </w:r>
          </w:p>
        </w:tc>
        <w:tc>
          <w:tcPr>
            <w:tcW w:w="640" w:type="pct"/>
            <w:vAlign w:val="bottom"/>
          </w:tcPr>
          <w:p w:rsidR="0060538D" w:rsidRPr="00DB330C" w:rsidRDefault="00E17E6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4.50</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0.00</w:t>
            </w:r>
            <w:r w:rsidR="00E17E69" w:rsidRPr="00DB330C">
              <w:rPr>
                <w:rFonts w:ascii="Arial" w:hAnsi="Arial" w:cs="Arial"/>
                <w:b/>
                <w:bCs/>
                <w:i/>
                <w:color w:val="000000"/>
                <w:sz w:val="16"/>
                <w:szCs w:val="16"/>
                <w:lang w:val="en-US"/>
              </w:rPr>
              <w:t>94</w:t>
            </w:r>
          </w:p>
        </w:tc>
        <w:tc>
          <w:tcPr>
            <w:tcW w:w="708"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6.</w:t>
            </w:r>
            <w:r w:rsidR="00B64B48" w:rsidRPr="00DB330C">
              <w:rPr>
                <w:rFonts w:ascii="Arial" w:hAnsi="Arial" w:cs="Arial"/>
                <w:color w:val="000000"/>
                <w:sz w:val="16"/>
                <w:szCs w:val="16"/>
                <w:lang w:val="en-US"/>
              </w:rPr>
              <w:t>46</w:t>
            </w:r>
          </w:p>
        </w:tc>
        <w:tc>
          <w:tcPr>
            <w:tcW w:w="642"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4.79</w:t>
            </w:r>
          </w:p>
        </w:tc>
        <w:tc>
          <w:tcPr>
            <w:tcW w:w="452" w:type="pct"/>
            <w:vAlign w:val="bottom"/>
          </w:tcPr>
          <w:p w:rsidR="0060538D" w:rsidRPr="00DB330C" w:rsidRDefault="00B64B48" w:rsidP="009924C2">
            <w:pPr>
              <w:spacing w:after="0" w:line="480" w:lineRule="auto"/>
              <w:jc w:val="center"/>
              <w:rPr>
                <w:rFonts w:ascii="Arial" w:hAnsi="Arial" w:cs="Arial"/>
                <w:bCs/>
                <w:i/>
                <w:color w:val="000000"/>
                <w:sz w:val="16"/>
                <w:szCs w:val="16"/>
                <w:lang w:val="en-US"/>
              </w:rPr>
            </w:pPr>
            <w:r w:rsidRPr="00DB330C">
              <w:rPr>
                <w:rFonts w:ascii="Arial" w:hAnsi="Arial" w:cs="Arial"/>
                <w:bCs/>
                <w:i/>
                <w:color w:val="000000"/>
                <w:sz w:val="16"/>
                <w:szCs w:val="16"/>
                <w:lang w:val="en-US"/>
              </w:rPr>
              <w:t>0.1119</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Cancer</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w:t>
            </w:r>
            <w:r w:rsidR="001F7D19" w:rsidRPr="00DB330C">
              <w:rPr>
                <w:rFonts w:ascii="Arial" w:hAnsi="Arial" w:cs="Arial"/>
                <w:color w:val="000000"/>
                <w:sz w:val="16"/>
                <w:szCs w:val="16"/>
                <w:lang w:val="en-US"/>
              </w:rPr>
              <w:t>4</w:t>
            </w:r>
            <w:r w:rsidRPr="00DB330C">
              <w:rPr>
                <w:rFonts w:ascii="Arial" w:hAnsi="Arial" w:cs="Arial"/>
                <w:color w:val="000000"/>
                <w:sz w:val="16"/>
                <w:szCs w:val="16"/>
                <w:lang w:val="en-US"/>
              </w:rPr>
              <w:t>.</w:t>
            </w:r>
            <w:r w:rsidR="001F7D19" w:rsidRPr="00DB330C">
              <w:rPr>
                <w:rFonts w:ascii="Arial" w:hAnsi="Arial" w:cs="Arial"/>
                <w:color w:val="000000"/>
                <w:sz w:val="16"/>
                <w:szCs w:val="16"/>
                <w:lang w:val="en-US"/>
              </w:rPr>
              <w:t>89</w:t>
            </w:r>
          </w:p>
        </w:tc>
        <w:tc>
          <w:tcPr>
            <w:tcW w:w="640" w:type="pct"/>
            <w:vAlign w:val="bottom"/>
          </w:tcPr>
          <w:p w:rsidR="0060538D" w:rsidRPr="00DB330C" w:rsidRDefault="00E17E6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12.25</w:t>
            </w:r>
          </w:p>
        </w:tc>
        <w:tc>
          <w:tcPr>
            <w:tcW w:w="421" w:type="pct"/>
            <w:vAlign w:val="bottom"/>
          </w:tcPr>
          <w:p w:rsidR="0060538D" w:rsidRPr="00DB330C" w:rsidRDefault="0060538D" w:rsidP="009924C2">
            <w:pPr>
              <w:spacing w:after="0" w:line="480" w:lineRule="auto"/>
              <w:jc w:val="center"/>
              <w:rPr>
                <w:rFonts w:ascii="Arial" w:hAnsi="Arial" w:cs="Arial"/>
                <w:bCs/>
                <w:i/>
                <w:color w:val="000000"/>
                <w:sz w:val="16"/>
                <w:szCs w:val="16"/>
                <w:lang w:val="en-US"/>
              </w:rPr>
            </w:pPr>
            <w:r w:rsidRPr="00DB330C">
              <w:rPr>
                <w:rFonts w:ascii="Arial" w:hAnsi="Arial" w:cs="Arial"/>
                <w:bCs/>
                <w:i/>
                <w:color w:val="000000"/>
                <w:sz w:val="16"/>
                <w:szCs w:val="16"/>
                <w:lang w:val="en-US"/>
              </w:rPr>
              <w:t>0.0</w:t>
            </w:r>
            <w:r w:rsidR="00E17E69" w:rsidRPr="00DB330C">
              <w:rPr>
                <w:rFonts w:ascii="Arial" w:hAnsi="Arial" w:cs="Arial"/>
                <w:bCs/>
                <w:i/>
                <w:color w:val="000000"/>
                <w:sz w:val="16"/>
                <w:szCs w:val="16"/>
                <w:lang w:val="en-US"/>
              </w:rPr>
              <w:t>993</w:t>
            </w:r>
          </w:p>
        </w:tc>
        <w:tc>
          <w:tcPr>
            <w:tcW w:w="708"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w:t>
            </w:r>
            <w:r w:rsidR="00DE39C8" w:rsidRPr="00DB330C">
              <w:rPr>
                <w:rFonts w:ascii="Arial" w:hAnsi="Arial" w:cs="Arial"/>
                <w:color w:val="000000"/>
                <w:sz w:val="16"/>
                <w:szCs w:val="16"/>
                <w:lang w:val="en-US"/>
              </w:rPr>
              <w:t>2</w:t>
            </w:r>
            <w:r w:rsidRPr="00DB330C">
              <w:rPr>
                <w:rFonts w:ascii="Arial" w:hAnsi="Arial" w:cs="Arial"/>
                <w:color w:val="000000"/>
                <w:sz w:val="16"/>
                <w:szCs w:val="16"/>
                <w:lang w:val="en-US"/>
              </w:rPr>
              <w:t>.</w:t>
            </w:r>
            <w:r w:rsidR="00DE39C8" w:rsidRPr="00DB330C">
              <w:rPr>
                <w:rFonts w:ascii="Arial" w:hAnsi="Arial" w:cs="Arial"/>
                <w:color w:val="000000"/>
                <w:sz w:val="16"/>
                <w:szCs w:val="16"/>
                <w:lang w:val="en-US"/>
              </w:rPr>
              <w:t>81</w:t>
            </w:r>
          </w:p>
        </w:tc>
        <w:tc>
          <w:tcPr>
            <w:tcW w:w="642"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13.07</w:t>
            </w:r>
          </w:p>
        </w:tc>
        <w:tc>
          <w:tcPr>
            <w:tcW w:w="452" w:type="pct"/>
            <w:vAlign w:val="bottom"/>
          </w:tcPr>
          <w:p w:rsidR="0060538D" w:rsidRPr="00DB330C" w:rsidRDefault="00DE39C8"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0.8740</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Osteoporosis</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29.</w:t>
            </w:r>
            <w:r w:rsidR="001F7D19" w:rsidRPr="00DB330C">
              <w:rPr>
                <w:rFonts w:ascii="Arial" w:hAnsi="Arial" w:cs="Arial"/>
                <w:color w:val="000000"/>
                <w:sz w:val="16"/>
                <w:szCs w:val="16"/>
                <w:lang w:val="en-US"/>
              </w:rPr>
              <w:t>68</w:t>
            </w:r>
          </w:p>
        </w:tc>
        <w:tc>
          <w:tcPr>
            <w:tcW w:w="640" w:type="pct"/>
            <w:vAlign w:val="bottom"/>
          </w:tcPr>
          <w:p w:rsidR="0060538D" w:rsidRPr="00DB330C" w:rsidRDefault="00E17E69"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12.71</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c>
          <w:tcPr>
            <w:tcW w:w="708"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w:t>
            </w:r>
            <w:r w:rsidR="00DE39C8" w:rsidRPr="00DB330C">
              <w:rPr>
                <w:rFonts w:ascii="Arial" w:hAnsi="Arial" w:cs="Arial"/>
                <w:color w:val="000000"/>
                <w:sz w:val="16"/>
                <w:szCs w:val="16"/>
                <w:lang w:val="en-US"/>
              </w:rPr>
              <w:t>3</w:t>
            </w:r>
            <w:r w:rsidRPr="00DB330C">
              <w:rPr>
                <w:rFonts w:ascii="Arial" w:hAnsi="Arial" w:cs="Arial"/>
                <w:color w:val="000000"/>
                <w:sz w:val="16"/>
                <w:szCs w:val="16"/>
                <w:lang w:val="en-US"/>
              </w:rPr>
              <w:t>.</w:t>
            </w:r>
            <w:r w:rsidR="00DE39C8" w:rsidRPr="00DB330C">
              <w:rPr>
                <w:rFonts w:ascii="Arial" w:hAnsi="Arial" w:cs="Arial"/>
                <w:color w:val="000000"/>
                <w:sz w:val="16"/>
                <w:szCs w:val="16"/>
                <w:lang w:val="en-US"/>
              </w:rPr>
              <w:t>05</w:t>
            </w:r>
          </w:p>
        </w:tc>
        <w:tc>
          <w:tcPr>
            <w:tcW w:w="642"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15.15</w:t>
            </w:r>
          </w:p>
        </w:tc>
        <w:tc>
          <w:tcPr>
            <w:tcW w:w="452" w:type="pct"/>
            <w:vAlign w:val="bottom"/>
          </w:tcPr>
          <w:p w:rsidR="0060538D" w:rsidRPr="00DB330C" w:rsidRDefault="00B12FAF"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w:t>
            </w:r>
            <w:r w:rsidR="0060538D" w:rsidRPr="00DB330C">
              <w:rPr>
                <w:rFonts w:ascii="Arial" w:hAnsi="Arial" w:cs="Arial"/>
                <w:b/>
                <w:bCs/>
                <w:i/>
                <w:color w:val="000000"/>
                <w:sz w:val="16"/>
                <w:szCs w:val="16"/>
                <w:lang w:val="en-US"/>
              </w:rPr>
              <w:t>0.0001</w:t>
            </w:r>
          </w:p>
        </w:tc>
      </w:tr>
      <w:tr w:rsidR="0060538D" w:rsidRPr="00DB330C" w:rsidTr="00791918">
        <w:trPr>
          <w:cantSplit/>
          <w:trHeight w:val="20"/>
        </w:trPr>
        <w:tc>
          <w:tcPr>
            <w:tcW w:w="1394" w:type="pct"/>
            <w:shd w:val="clear" w:color="auto" w:fill="auto"/>
            <w:vAlign w:val="center"/>
          </w:tcPr>
          <w:p w:rsidR="0060538D" w:rsidRPr="00791918" w:rsidRDefault="000A7444"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sz w:val="16"/>
                <w:szCs w:val="16"/>
                <w:lang w:val="en-US" w:eastAsia="it-IT"/>
              </w:rPr>
              <w:t>Comorbidity</w:t>
            </w:r>
            <w:r w:rsidR="0060538D" w:rsidRPr="00791918">
              <w:rPr>
                <w:rFonts w:ascii="Arial" w:eastAsia="Times New Roman" w:hAnsi="Arial" w:cs="Arial"/>
                <w:sz w:val="16"/>
                <w:szCs w:val="16"/>
                <w:lang w:val="en-US" w:eastAsia="it-IT"/>
              </w:rPr>
              <w:t xml:space="preserve"> (</w:t>
            </w:r>
            <w:r w:rsidR="0060538D" w:rsidRPr="00791918">
              <w:rPr>
                <w:rFonts w:ascii="Arial" w:eastAsia="Times New Roman" w:hAnsi="Arial" w:cs="Arial"/>
                <w:sz w:val="16"/>
                <w:szCs w:val="16"/>
                <w:u w:val="single"/>
                <w:lang w:val="en-US" w:eastAsia="it-IT"/>
              </w:rPr>
              <w:t>&gt;</w:t>
            </w:r>
            <w:r w:rsidR="0060538D" w:rsidRPr="00791918">
              <w:rPr>
                <w:rFonts w:ascii="Arial" w:eastAsia="Times New Roman" w:hAnsi="Arial" w:cs="Arial"/>
                <w:sz w:val="16"/>
                <w:szCs w:val="16"/>
                <w:lang w:val="en-US" w:eastAsia="it-IT"/>
              </w:rPr>
              <w:t>3 diseases)</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38.42</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20.41</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c>
          <w:tcPr>
            <w:tcW w:w="708"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3</w:t>
            </w:r>
            <w:r w:rsidR="00DE39C8" w:rsidRPr="00DB330C">
              <w:rPr>
                <w:rFonts w:ascii="Arial" w:hAnsi="Arial" w:cs="Arial"/>
                <w:color w:val="000000"/>
                <w:sz w:val="16"/>
                <w:szCs w:val="16"/>
                <w:lang w:val="en-US"/>
              </w:rPr>
              <w:t>3</w:t>
            </w:r>
            <w:r w:rsidRPr="00DB330C">
              <w:rPr>
                <w:rFonts w:ascii="Arial" w:hAnsi="Arial" w:cs="Arial"/>
                <w:color w:val="000000"/>
                <w:sz w:val="16"/>
                <w:szCs w:val="16"/>
                <w:lang w:val="en-US"/>
              </w:rPr>
              <w:t>.</w:t>
            </w:r>
            <w:r w:rsidR="00DE39C8" w:rsidRPr="00DB330C">
              <w:rPr>
                <w:rFonts w:ascii="Arial" w:hAnsi="Arial" w:cs="Arial"/>
                <w:color w:val="000000"/>
                <w:sz w:val="16"/>
                <w:szCs w:val="16"/>
                <w:lang w:val="en-US"/>
              </w:rPr>
              <w:t>91</w:t>
            </w:r>
          </w:p>
        </w:tc>
        <w:tc>
          <w:tcPr>
            <w:tcW w:w="642"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21.88</w:t>
            </w:r>
          </w:p>
        </w:tc>
        <w:tc>
          <w:tcPr>
            <w:tcW w:w="452"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r>
      <w:tr w:rsidR="0060538D" w:rsidRPr="00DB330C" w:rsidTr="00791918">
        <w:trPr>
          <w:cantSplit/>
          <w:trHeight w:val="20"/>
        </w:trPr>
        <w:tc>
          <w:tcPr>
            <w:tcW w:w="1394" w:type="pct"/>
            <w:shd w:val="clear" w:color="auto" w:fill="auto"/>
            <w:vAlign w:val="center"/>
          </w:tcPr>
          <w:p w:rsidR="0060538D" w:rsidRPr="00791918" w:rsidRDefault="0060538D" w:rsidP="00791918">
            <w:pPr>
              <w:spacing w:after="0" w:line="480" w:lineRule="auto"/>
              <w:rPr>
                <w:rFonts w:ascii="Arial" w:eastAsia="Times New Roman" w:hAnsi="Arial" w:cs="Arial"/>
                <w:bCs/>
                <w:sz w:val="16"/>
                <w:szCs w:val="16"/>
                <w:lang w:val="en-US" w:eastAsia="it-IT"/>
              </w:rPr>
            </w:pPr>
            <w:r w:rsidRPr="00791918">
              <w:rPr>
                <w:rFonts w:ascii="Arial" w:eastAsia="Times New Roman" w:hAnsi="Arial" w:cs="Arial"/>
                <w:bCs/>
                <w:sz w:val="16"/>
                <w:szCs w:val="16"/>
                <w:lang w:val="en-US" w:eastAsia="it-IT"/>
              </w:rPr>
              <w:t xml:space="preserve">Clinical </w:t>
            </w:r>
            <w:r w:rsidR="00CF2F76" w:rsidRPr="00791918">
              <w:rPr>
                <w:rFonts w:ascii="Arial" w:eastAsia="Times New Roman" w:hAnsi="Arial" w:cs="Arial"/>
                <w:bCs/>
                <w:sz w:val="16"/>
                <w:szCs w:val="16"/>
                <w:lang w:val="en-US" w:eastAsia="it-IT"/>
              </w:rPr>
              <w:t xml:space="preserve">hand </w:t>
            </w:r>
            <w:r w:rsidRPr="00791918">
              <w:rPr>
                <w:rFonts w:ascii="Arial" w:eastAsia="Times New Roman" w:hAnsi="Arial" w:cs="Arial"/>
                <w:bCs/>
                <w:sz w:val="16"/>
                <w:szCs w:val="16"/>
                <w:lang w:val="en-US" w:eastAsia="it-IT"/>
              </w:rPr>
              <w:t>osteoarthritis</w:t>
            </w:r>
          </w:p>
        </w:tc>
        <w:tc>
          <w:tcPr>
            <w:tcW w:w="742"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46.</w:t>
            </w:r>
            <w:r w:rsidR="00E17E69" w:rsidRPr="00DB330C">
              <w:rPr>
                <w:rFonts w:ascii="Arial" w:hAnsi="Arial" w:cs="Arial"/>
                <w:color w:val="000000"/>
                <w:sz w:val="16"/>
                <w:szCs w:val="16"/>
                <w:lang w:val="en-US"/>
              </w:rPr>
              <w:t>90</w:t>
            </w:r>
          </w:p>
        </w:tc>
        <w:tc>
          <w:tcPr>
            <w:tcW w:w="640" w:type="pct"/>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5.</w:t>
            </w:r>
            <w:r w:rsidR="00E17E69" w:rsidRPr="00DB330C">
              <w:rPr>
                <w:rFonts w:ascii="Arial" w:hAnsi="Arial" w:cs="Arial"/>
                <w:color w:val="000000"/>
                <w:sz w:val="16"/>
                <w:szCs w:val="16"/>
                <w:lang w:val="en-US"/>
              </w:rPr>
              <w:t>68</w:t>
            </w:r>
          </w:p>
        </w:tc>
        <w:tc>
          <w:tcPr>
            <w:tcW w:w="421"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c>
          <w:tcPr>
            <w:tcW w:w="708" w:type="pct"/>
            <w:vAlign w:val="bottom"/>
          </w:tcPr>
          <w:p w:rsidR="0060538D" w:rsidRPr="00DB330C" w:rsidRDefault="00DE39C8"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27.01</w:t>
            </w:r>
          </w:p>
        </w:tc>
        <w:tc>
          <w:tcPr>
            <w:tcW w:w="642" w:type="pct"/>
            <w:vAlign w:val="bottom"/>
          </w:tcPr>
          <w:p w:rsidR="0060538D" w:rsidRPr="00DB330C" w:rsidRDefault="00B12FAF"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13.18</w:t>
            </w:r>
          </w:p>
        </w:tc>
        <w:tc>
          <w:tcPr>
            <w:tcW w:w="452" w:type="pct"/>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r>
      <w:tr w:rsidR="0060538D" w:rsidRPr="00DB330C" w:rsidTr="00791918">
        <w:trPr>
          <w:cantSplit/>
          <w:trHeight w:val="20"/>
        </w:trPr>
        <w:tc>
          <w:tcPr>
            <w:tcW w:w="1394" w:type="pct"/>
            <w:tcBorders>
              <w:bottom w:val="single" w:sz="4" w:space="0" w:color="auto"/>
            </w:tcBorders>
            <w:shd w:val="clear" w:color="auto" w:fill="auto"/>
            <w:vAlign w:val="center"/>
          </w:tcPr>
          <w:p w:rsidR="0060538D" w:rsidRPr="00791918" w:rsidRDefault="0060538D" w:rsidP="00791918">
            <w:pPr>
              <w:spacing w:after="0" w:line="480" w:lineRule="auto"/>
              <w:rPr>
                <w:rFonts w:ascii="Arial" w:eastAsia="Times New Roman" w:hAnsi="Arial" w:cs="Arial"/>
                <w:sz w:val="16"/>
                <w:szCs w:val="16"/>
                <w:lang w:val="en-US" w:eastAsia="it-IT"/>
              </w:rPr>
            </w:pPr>
            <w:r w:rsidRPr="00791918">
              <w:rPr>
                <w:rFonts w:ascii="Arial" w:eastAsia="Times New Roman" w:hAnsi="Arial" w:cs="Arial"/>
                <w:caps/>
                <w:sz w:val="16"/>
                <w:szCs w:val="16"/>
                <w:lang w:val="en-US" w:eastAsia="it-IT"/>
              </w:rPr>
              <w:t>AUSCAN</w:t>
            </w:r>
            <w:r w:rsidRPr="00791918">
              <w:rPr>
                <w:rFonts w:ascii="Arial" w:hAnsi="Arial" w:cs="Arial"/>
                <w:sz w:val="16"/>
                <w:szCs w:val="16"/>
                <w:lang w:val="en-US"/>
              </w:rPr>
              <w:t xml:space="preserve"> </w:t>
            </w:r>
            <w:r w:rsidR="0041088D">
              <w:rPr>
                <w:rFonts w:ascii="Arial" w:hAnsi="Arial" w:cs="Arial"/>
                <w:sz w:val="16"/>
                <w:szCs w:val="16"/>
                <w:lang w:val="en-US"/>
              </w:rPr>
              <w:t xml:space="preserve">for hand OA </w:t>
            </w:r>
            <w:r w:rsidRPr="00791918">
              <w:rPr>
                <w:rFonts w:ascii="Arial" w:eastAsia="Times New Roman" w:hAnsi="Arial" w:cs="Arial"/>
                <w:sz w:val="16"/>
                <w:szCs w:val="16"/>
                <w:lang w:val="en-US" w:eastAsia="it-IT"/>
              </w:rPr>
              <w:t>pain</w:t>
            </w:r>
            <w:r w:rsidR="0041088D">
              <w:rPr>
                <w:rFonts w:ascii="Arial" w:eastAsia="Times New Roman" w:hAnsi="Arial" w:cs="Arial"/>
                <w:sz w:val="16"/>
                <w:szCs w:val="16"/>
                <w:lang w:val="en-US" w:eastAsia="it-IT"/>
              </w:rPr>
              <w:t xml:space="preserve"> suscale score</w:t>
            </w:r>
            <w:r w:rsidR="00E26D05" w:rsidRPr="00791918">
              <w:rPr>
                <w:rFonts w:ascii="Arial" w:eastAsia="Times New Roman" w:hAnsi="Arial" w:cs="Arial"/>
                <w:bCs/>
                <w:sz w:val="16"/>
                <w:szCs w:val="16"/>
                <w:vertAlign w:val="superscript"/>
                <w:lang w:val="en-US" w:eastAsia="it-IT"/>
              </w:rPr>
              <w:t>c</w:t>
            </w:r>
            <w:r w:rsidRPr="00791918">
              <w:rPr>
                <w:rFonts w:ascii="Arial" w:eastAsia="Times New Roman" w:hAnsi="Arial" w:cs="Arial"/>
                <w:sz w:val="16"/>
                <w:szCs w:val="16"/>
                <w:lang w:val="en-US" w:eastAsia="it-IT"/>
              </w:rPr>
              <w:t>, median (</w:t>
            </w:r>
            <w:r w:rsidR="00791918">
              <w:rPr>
                <w:rFonts w:ascii="Arial" w:eastAsia="Times New Roman" w:hAnsi="Arial" w:cs="Arial"/>
                <w:sz w:val="16"/>
                <w:szCs w:val="16"/>
                <w:lang w:val="en-US" w:eastAsia="it-IT"/>
              </w:rPr>
              <w:t>IQR</w:t>
            </w:r>
            <w:r w:rsidRPr="00791918">
              <w:rPr>
                <w:rFonts w:ascii="Arial" w:eastAsia="Times New Roman" w:hAnsi="Arial" w:cs="Arial"/>
                <w:sz w:val="16"/>
                <w:szCs w:val="16"/>
                <w:lang w:val="en-US" w:eastAsia="it-IT"/>
              </w:rPr>
              <w:t>)</w:t>
            </w:r>
          </w:p>
        </w:tc>
        <w:tc>
          <w:tcPr>
            <w:tcW w:w="742" w:type="pct"/>
            <w:tcBorders>
              <w:bottom w:val="single" w:sz="4" w:space="0" w:color="auto"/>
            </w:tcBorders>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20 (0-35)</w:t>
            </w:r>
          </w:p>
        </w:tc>
        <w:tc>
          <w:tcPr>
            <w:tcW w:w="640" w:type="pct"/>
            <w:tcBorders>
              <w:bottom w:val="single" w:sz="4" w:space="0" w:color="auto"/>
            </w:tcBorders>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 (0-0)</w:t>
            </w:r>
          </w:p>
        </w:tc>
        <w:tc>
          <w:tcPr>
            <w:tcW w:w="421" w:type="pct"/>
            <w:tcBorders>
              <w:bottom w:val="single" w:sz="4" w:space="0" w:color="auto"/>
            </w:tcBorders>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c>
          <w:tcPr>
            <w:tcW w:w="708" w:type="pct"/>
            <w:tcBorders>
              <w:bottom w:val="single" w:sz="4" w:space="0" w:color="auto"/>
            </w:tcBorders>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 (0-2</w:t>
            </w:r>
            <w:r w:rsidR="00B12FAF" w:rsidRPr="00DB330C">
              <w:rPr>
                <w:rFonts w:ascii="Arial" w:hAnsi="Arial" w:cs="Arial"/>
                <w:color w:val="000000"/>
                <w:sz w:val="16"/>
                <w:szCs w:val="16"/>
                <w:lang w:val="en-US"/>
              </w:rPr>
              <w:t>0</w:t>
            </w:r>
            <w:r w:rsidRPr="00DB330C">
              <w:rPr>
                <w:rFonts w:ascii="Arial" w:hAnsi="Arial" w:cs="Arial"/>
                <w:color w:val="000000"/>
                <w:sz w:val="16"/>
                <w:szCs w:val="16"/>
                <w:lang w:val="en-US"/>
              </w:rPr>
              <w:t>)</w:t>
            </w:r>
          </w:p>
        </w:tc>
        <w:tc>
          <w:tcPr>
            <w:tcW w:w="642" w:type="pct"/>
            <w:tcBorders>
              <w:bottom w:val="single" w:sz="4" w:space="0" w:color="auto"/>
            </w:tcBorders>
            <w:vAlign w:val="bottom"/>
          </w:tcPr>
          <w:p w:rsidR="0060538D" w:rsidRPr="00DB330C" w:rsidRDefault="0060538D"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 (0-</w:t>
            </w:r>
            <w:r w:rsidR="0041271B" w:rsidRPr="00DB330C">
              <w:rPr>
                <w:rFonts w:ascii="Arial" w:hAnsi="Arial" w:cs="Arial"/>
                <w:color w:val="000000"/>
                <w:sz w:val="16"/>
                <w:szCs w:val="16"/>
                <w:lang w:val="en-US"/>
              </w:rPr>
              <w:t>2</w:t>
            </w:r>
            <w:r w:rsidRPr="00DB330C">
              <w:rPr>
                <w:rFonts w:ascii="Arial" w:hAnsi="Arial" w:cs="Arial"/>
                <w:color w:val="000000"/>
                <w:sz w:val="16"/>
                <w:szCs w:val="16"/>
                <w:lang w:val="en-US"/>
              </w:rPr>
              <w:t>5)</w:t>
            </w:r>
          </w:p>
        </w:tc>
        <w:tc>
          <w:tcPr>
            <w:tcW w:w="452" w:type="pct"/>
            <w:tcBorders>
              <w:bottom w:val="single" w:sz="4" w:space="0" w:color="auto"/>
            </w:tcBorders>
            <w:vAlign w:val="bottom"/>
          </w:tcPr>
          <w:p w:rsidR="0060538D" w:rsidRPr="00DB330C" w:rsidRDefault="0060538D" w:rsidP="009924C2">
            <w:pPr>
              <w:spacing w:after="0" w:line="480" w:lineRule="auto"/>
              <w:jc w:val="center"/>
              <w:rPr>
                <w:rFonts w:ascii="Arial" w:hAnsi="Arial" w:cs="Arial"/>
                <w:b/>
                <w:bCs/>
                <w:i/>
                <w:color w:val="000000"/>
                <w:sz w:val="16"/>
                <w:szCs w:val="16"/>
                <w:lang w:val="en-US"/>
              </w:rPr>
            </w:pPr>
            <w:r w:rsidRPr="00DB330C">
              <w:rPr>
                <w:rFonts w:ascii="Arial" w:hAnsi="Arial" w:cs="Arial"/>
                <w:b/>
                <w:bCs/>
                <w:i/>
                <w:color w:val="000000"/>
                <w:sz w:val="16"/>
                <w:szCs w:val="16"/>
                <w:lang w:val="en-US"/>
              </w:rPr>
              <w:t>&lt;0.0001</w:t>
            </w:r>
          </w:p>
        </w:tc>
      </w:tr>
    </w:tbl>
    <w:p w:rsidR="00791918" w:rsidRDefault="00791918" w:rsidP="00791918">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lang w:val="en-US" w:eastAsia="it-IT"/>
        </w:rPr>
        <w:t>*</w:t>
      </w:r>
      <w:r w:rsidR="008A5141">
        <w:rPr>
          <w:rFonts w:ascii="Arial" w:eastAsia="Times New Roman" w:hAnsi="Arial" w:cs="Arial"/>
          <w:bCs/>
          <w:sz w:val="20"/>
          <w:szCs w:val="20"/>
          <w:lang w:val="en-US" w:eastAsia="it-IT"/>
        </w:rPr>
        <w:t xml:space="preserve"> </w:t>
      </w:r>
      <w:r>
        <w:rPr>
          <w:rFonts w:ascii="Arial" w:eastAsia="Times New Roman" w:hAnsi="Arial" w:cs="Arial"/>
          <w:bCs/>
          <w:sz w:val="20"/>
          <w:szCs w:val="20"/>
          <w:lang w:val="en-US" w:eastAsia="it-IT"/>
        </w:rPr>
        <w:t>Except were indicated otherwise, values are percent of subjects. EPOSA = European Project on OSteoArthritis; I</w:t>
      </w:r>
      <w:r w:rsidRPr="00DB330C">
        <w:rPr>
          <w:rFonts w:ascii="Arial" w:eastAsia="Times New Roman" w:hAnsi="Arial" w:cs="Arial"/>
          <w:bCs/>
          <w:sz w:val="20"/>
          <w:szCs w:val="20"/>
          <w:lang w:val="en-US" w:eastAsia="it-IT"/>
        </w:rPr>
        <w:t>Q</w:t>
      </w:r>
      <w:r>
        <w:rPr>
          <w:rFonts w:ascii="Arial" w:eastAsia="Times New Roman" w:hAnsi="Arial" w:cs="Arial"/>
          <w:bCs/>
          <w:sz w:val="20"/>
          <w:szCs w:val="20"/>
          <w:lang w:val="en-US" w:eastAsia="it-IT"/>
        </w:rPr>
        <w:t>R =</w:t>
      </w:r>
      <w:r w:rsidRPr="00DB330C">
        <w:rPr>
          <w:rFonts w:ascii="Arial" w:eastAsia="Times New Roman" w:hAnsi="Arial" w:cs="Arial"/>
          <w:bCs/>
          <w:sz w:val="20"/>
          <w:szCs w:val="20"/>
          <w:lang w:val="en-US" w:eastAsia="it-IT"/>
        </w:rPr>
        <w:t xml:space="preserve"> </w:t>
      </w:r>
      <w:r>
        <w:rPr>
          <w:rFonts w:ascii="Arial" w:eastAsia="Times New Roman" w:hAnsi="Arial" w:cs="Arial"/>
          <w:bCs/>
          <w:sz w:val="20"/>
          <w:szCs w:val="20"/>
          <w:lang w:val="en-US" w:eastAsia="it-IT"/>
        </w:rPr>
        <w:t>inter</w:t>
      </w:r>
      <w:r w:rsidRPr="00DB330C">
        <w:rPr>
          <w:rFonts w:ascii="Arial" w:eastAsia="Times New Roman" w:hAnsi="Arial" w:cs="Arial"/>
          <w:bCs/>
          <w:sz w:val="20"/>
          <w:szCs w:val="20"/>
          <w:lang w:val="en-US" w:eastAsia="it-IT"/>
        </w:rPr>
        <w:t>quartile</w:t>
      </w:r>
      <w:r>
        <w:rPr>
          <w:rFonts w:ascii="Arial" w:eastAsia="Times New Roman" w:hAnsi="Arial" w:cs="Arial"/>
          <w:bCs/>
          <w:sz w:val="20"/>
          <w:szCs w:val="20"/>
          <w:lang w:val="en-US" w:eastAsia="it-IT"/>
        </w:rPr>
        <w:t xml:space="preserve"> range; </w:t>
      </w:r>
    </w:p>
    <w:p w:rsidR="00791918" w:rsidRDefault="0041088D" w:rsidP="00791918">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vertAlign w:val="superscript"/>
          <w:lang w:val="en-US" w:eastAsia="it-IT"/>
        </w:rPr>
        <w:t>a</w:t>
      </w:r>
      <w:r w:rsidRPr="00DB330C">
        <w:rPr>
          <w:rFonts w:ascii="Arial" w:eastAsia="Times New Roman" w:hAnsi="Arial" w:cs="Arial"/>
          <w:bCs/>
          <w:sz w:val="20"/>
          <w:szCs w:val="20"/>
          <w:lang w:val="en-US" w:eastAsia="it-IT"/>
        </w:rPr>
        <w:t xml:space="preserve"> </w:t>
      </w:r>
      <w:r w:rsidR="00791918">
        <w:rPr>
          <w:rFonts w:ascii="Arial" w:eastAsia="Times New Roman" w:hAnsi="Arial" w:cs="Arial"/>
          <w:bCs/>
          <w:sz w:val="20"/>
          <w:szCs w:val="20"/>
          <w:lang w:val="en-US" w:eastAsia="it-IT"/>
        </w:rPr>
        <w:t>A score higher than the t</w:t>
      </w:r>
      <w:r>
        <w:rPr>
          <w:rFonts w:ascii="Arial" w:eastAsia="Times New Roman" w:hAnsi="Arial" w:cs="Arial"/>
          <w:bCs/>
          <w:sz w:val="20"/>
          <w:szCs w:val="20"/>
          <w:lang w:val="en-US" w:eastAsia="it-IT"/>
        </w:rPr>
        <w:t>h</w:t>
      </w:r>
      <w:r w:rsidR="00791918">
        <w:rPr>
          <w:rFonts w:ascii="Arial" w:eastAsia="Times New Roman" w:hAnsi="Arial" w:cs="Arial"/>
          <w:bCs/>
          <w:sz w:val="20"/>
          <w:szCs w:val="20"/>
          <w:lang w:val="en-US" w:eastAsia="it-IT"/>
        </w:rPr>
        <w:t xml:space="preserve">ird quartile on the </w:t>
      </w:r>
      <w:r w:rsidR="00791918" w:rsidRPr="00DB330C">
        <w:rPr>
          <w:rFonts w:ascii="Arial" w:hAnsi="Arial" w:cs="Arial"/>
          <w:color w:val="000000"/>
          <w:sz w:val="20"/>
          <w:szCs w:val="20"/>
          <w:shd w:val="clear" w:color="auto" w:fill="FFFFFF"/>
          <w:lang w:val="en-US"/>
        </w:rPr>
        <w:t>AUStralian</w:t>
      </w:r>
      <w:r w:rsidR="00791918">
        <w:rPr>
          <w:rFonts w:ascii="Arial" w:hAnsi="Arial" w:cs="Arial"/>
          <w:color w:val="000000"/>
          <w:sz w:val="20"/>
          <w:szCs w:val="20"/>
          <w:shd w:val="clear" w:color="auto" w:fill="FFFFFF"/>
          <w:lang w:val="en-US"/>
        </w:rPr>
        <w:t>/</w:t>
      </w:r>
      <w:r w:rsidR="00791918" w:rsidRPr="00DB330C">
        <w:rPr>
          <w:rFonts w:ascii="Arial" w:hAnsi="Arial" w:cs="Arial"/>
          <w:color w:val="000000"/>
          <w:sz w:val="20"/>
          <w:szCs w:val="20"/>
          <w:shd w:val="clear" w:color="auto" w:fill="FFFFFF"/>
          <w:lang w:val="en-US"/>
        </w:rPr>
        <w:t>CANadian Osteoarthritis Hand Index</w:t>
      </w:r>
      <w:r w:rsidR="00791918">
        <w:rPr>
          <w:rFonts w:ascii="Arial" w:hAnsi="Arial" w:cs="Arial"/>
          <w:color w:val="000000"/>
          <w:sz w:val="20"/>
          <w:szCs w:val="20"/>
          <w:shd w:val="clear" w:color="auto" w:fill="FFFFFF"/>
          <w:lang w:val="en-US"/>
        </w:rPr>
        <w:t xml:space="preserve"> (AUSCAN) for hand osteoarthritis (OA) </w:t>
      </w:r>
      <w:r w:rsidR="00791918">
        <w:rPr>
          <w:rFonts w:ascii="Arial" w:eastAsia="Times New Roman" w:hAnsi="Arial" w:cs="Arial"/>
          <w:bCs/>
          <w:sz w:val="20"/>
          <w:szCs w:val="20"/>
          <w:lang w:val="en-US" w:eastAsia="it-IT"/>
        </w:rPr>
        <w:t>physical f</w:t>
      </w:r>
      <w:r w:rsidR="00791918" w:rsidRPr="00DB330C">
        <w:rPr>
          <w:rFonts w:ascii="Arial" w:eastAsia="Times New Roman" w:hAnsi="Arial" w:cs="Arial"/>
          <w:bCs/>
          <w:sz w:val="20"/>
          <w:szCs w:val="20"/>
          <w:lang w:val="en-US" w:eastAsia="it-IT"/>
        </w:rPr>
        <w:t>unction</w:t>
      </w:r>
      <w:r w:rsidR="00791918">
        <w:rPr>
          <w:rFonts w:ascii="Arial" w:eastAsia="Times New Roman" w:hAnsi="Arial" w:cs="Arial"/>
          <w:bCs/>
          <w:sz w:val="20"/>
          <w:szCs w:val="20"/>
          <w:lang w:val="en-US" w:eastAsia="it-IT"/>
        </w:rPr>
        <w:t xml:space="preserve"> subscale</w:t>
      </w:r>
      <w:r w:rsidR="00791918" w:rsidRPr="00DB330C">
        <w:rPr>
          <w:rFonts w:ascii="Arial" w:eastAsia="Times New Roman" w:hAnsi="Arial" w:cs="Arial"/>
          <w:bCs/>
          <w:sz w:val="20"/>
          <w:szCs w:val="20"/>
          <w:lang w:val="en-US" w:eastAsia="it-IT"/>
        </w:rPr>
        <w:t>.</w:t>
      </w:r>
    </w:p>
    <w:p w:rsidR="00791918" w:rsidRPr="00DB330C" w:rsidRDefault="0041088D" w:rsidP="00791918">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vertAlign w:val="superscript"/>
          <w:lang w:val="en-US" w:eastAsia="it-IT"/>
        </w:rPr>
        <w:t>b</w:t>
      </w:r>
      <w:r w:rsidRPr="00DB330C">
        <w:rPr>
          <w:rFonts w:ascii="Arial" w:eastAsia="Times New Roman" w:hAnsi="Arial" w:cs="Arial"/>
          <w:bCs/>
          <w:sz w:val="20"/>
          <w:szCs w:val="20"/>
          <w:lang w:val="en-US" w:eastAsia="it-IT"/>
        </w:rPr>
        <w:t xml:space="preserve"> </w:t>
      </w:r>
      <w:r>
        <w:rPr>
          <w:rFonts w:ascii="Arial" w:eastAsia="Times New Roman" w:hAnsi="Arial" w:cs="Arial"/>
          <w:bCs/>
          <w:sz w:val="20"/>
          <w:szCs w:val="20"/>
          <w:lang w:val="en-US" w:eastAsia="it-IT"/>
        </w:rPr>
        <w:t>A score at the first tertile of subsample distribution stratified by sex and country of origin</w:t>
      </w:r>
    </w:p>
    <w:p w:rsidR="00495178" w:rsidRPr="0041088D" w:rsidRDefault="0041088D" w:rsidP="009924C2">
      <w:pPr>
        <w:spacing w:after="0" w:line="480" w:lineRule="auto"/>
        <w:jc w:val="both"/>
        <w:rPr>
          <w:rFonts w:ascii="Arial" w:eastAsia="Times New Roman" w:hAnsi="Arial" w:cs="Arial"/>
          <w:bCs/>
          <w:sz w:val="20"/>
          <w:szCs w:val="20"/>
          <w:lang w:val="en-US" w:eastAsia="it-IT"/>
        </w:rPr>
      </w:pPr>
      <w:r>
        <w:rPr>
          <w:rFonts w:ascii="Arial" w:eastAsia="Times New Roman" w:hAnsi="Arial" w:cs="Arial"/>
          <w:bCs/>
          <w:sz w:val="20"/>
          <w:szCs w:val="20"/>
          <w:vertAlign w:val="superscript"/>
          <w:lang w:val="en-US" w:eastAsia="it-IT"/>
        </w:rPr>
        <w:t>c</w:t>
      </w:r>
      <w:r w:rsidR="00791918" w:rsidRPr="00DB330C">
        <w:rPr>
          <w:rFonts w:ascii="Arial" w:eastAsia="Times New Roman" w:hAnsi="Arial" w:cs="Arial"/>
          <w:bCs/>
          <w:sz w:val="20"/>
          <w:szCs w:val="20"/>
          <w:lang w:val="en-US" w:eastAsia="it-IT"/>
        </w:rPr>
        <w:t xml:space="preserve"> </w:t>
      </w:r>
      <w:r w:rsidR="00791918">
        <w:rPr>
          <w:rFonts w:ascii="Arial" w:eastAsia="Times New Roman" w:hAnsi="Arial" w:cs="Arial"/>
          <w:bCs/>
          <w:sz w:val="20"/>
          <w:szCs w:val="20"/>
          <w:lang w:val="en-US" w:eastAsia="it-IT"/>
        </w:rPr>
        <w:t>Possible hand p</w:t>
      </w:r>
      <w:r w:rsidR="00791918" w:rsidRPr="00DB330C">
        <w:rPr>
          <w:rFonts w:ascii="Arial" w:eastAsia="Times New Roman" w:hAnsi="Arial" w:cs="Arial"/>
          <w:bCs/>
          <w:sz w:val="20"/>
          <w:szCs w:val="20"/>
          <w:lang w:val="en-US" w:eastAsia="it-IT"/>
        </w:rPr>
        <w:t xml:space="preserve">ain </w:t>
      </w:r>
      <w:r w:rsidR="00791918">
        <w:rPr>
          <w:rFonts w:ascii="Arial" w:eastAsia="Times New Roman" w:hAnsi="Arial" w:cs="Arial"/>
          <w:bCs/>
          <w:sz w:val="20"/>
          <w:szCs w:val="20"/>
          <w:lang w:val="en-US" w:eastAsia="it-IT"/>
        </w:rPr>
        <w:t xml:space="preserve">scores ranges </w:t>
      </w:r>
      <w:r w:rsidR="00791918" w:rsidRPr="00DB330C">
        <w:rPr>
          <w:rFonts w:ascii="Arial" w:eastAsia="Times New Roman" w:hAnsi="Arial" w:cs="Arial"/>
          <w:bCs/>
          <w:sz w:val="20"/>
          <w:szCs w:val="20"/>
          <w:lang w:val="en-US" w:eastAsia="it-IT"/>
        </w:rPr>
        <w:t>from 0 to 100</w:t>
      </w:r>
      <w:r w:rsidR="00791918">
        <w:rPr>
          <w:rFonts w:ascii="Arial" w:eastAsia="Times New Roman" w:hAnsi="Arial" w:cs="Arial"/>
          <w:bCs/>
          <w:sz w:val="20"/>
          <w:szCs w:val="20"/>
          <w:lang w:val="en-US" w:eastAsia="it-IT"/>
        </w:rPr>
        <w:t xml:space="preserve"> </w:t>
      </w:r>
      <w:r w:rsidR="00791918" w:rsidRPr="00DB330C">
        <w:rPr>
          <w:rFonts w:ascii="Arial" w:eastAsia="Times New Roman" w:hAnsi="Arial" w:cs="Arial"/>
          <w:bCs/>
          <w:sz w:val="20"/>
          <w:szCs w:val="20"/>
          <w:lang w:val="en-US" w:eastAsia="it-IT"/>
        </w:rPr>
        <w:t>(</w:t>
      </w:r>
      <w:r w:rsidR="00791918" w:rsidRPr="00DB330C">
        <w:rPr>
          <w:rFonts w:ascii="Arial" w:hAnsi="Arial" w:cs="Arial"/>
          <w:sz w:val="20"/>
          <w:szCs w:val="20"/>
          <w:lang w:val="en-US"/>
        </w:rPr>
        <w:t>standardized x 100/</w:t>
      </w:r>
      <w:r w:rsidR="00791918">
        <w:rPr>
          <w:rFonts w:ascii="Arial" w:hAnsi="Arial" w:cs="Arial"/>
          <w:sz w:val="20"/>
          <w:szCs w:val="20"/>
          <w:lang w:val="en-US"/>
        </w:rPr>
        <w:t>20</w:t>
      </w:r>
      <w:r w:rsidR="00791918" w:rsidRPr="00DB330C">
        <w:rPr>
          <w:rFonts w:ascii="Arial" w:hAnsi="Arial" w:cs="Arial"/>
          <w:sz w:val="20"/>
          <w:szCs w:val="20"/>
          <w:lang w:val="en-US"/>
        </w:rPr>
        <w:t>)</w:t>
      </w:r>
      <w:r>
        <w:rPr>
          <w:rFonts w:ascii="Arial" w:eastAsia="Times New Roman" w:hAnsi="Arial" w:cs="Arial"/>
          <w:bCs/>
          <w:sz w:val="20"/>
          <w:szCs w:val="20"/>
          <w:lang w:val="en-US" w:eastAsia="it-IT"/>
        </w:rPr>
        <w:t>, with 0 indicating no pain.</w:t>
      </w:r>
      <w:r w:rsidR="00495178" w:rsidRPr="00DB330C">
        <w:rPr>
          <w:rFonts w:ascii="Arial" w:eastAsia="Times New Roman" w:hAnsi="Arial" w:cs="Arial"/>
          <w:bCs/>
          <w:sz w:val="20"/>
          <w:szCs w:val="20"/>
          <w:lang w:val="en-US" w:eastAsia="it-IT"/>
        </w:rPr>
        <w:br w:type="page"/>
      </w:r>
    </w:p>
    <w:p w:rsidR="00851946" w:rsidRPr="00DB330C" w:rsidRDefault="00BA4AA8" w:rsidP="009924C2">
      <w:pPr>
        <w:spacing w:after="0" w:line="480" w:lineRule="auto"/>
        <w:jc w:val="both"/>
        <w:rPr>
          <w:rFonts w:ascii="Arial" w:eastAsia="Times New Roman" w:hAnsi="Arial" w:cs="Arial"/>
          <w:sz w:val="20"/>
          <w:szCs w:val="20"/>
          <w:lang w:val="en-US" w:eastAsia="it-IT"/>
        </w:rPr>
      </w:pPr>
      <w:r w:rsidRPr="00DB330C">
        <w:rPr>
          <w:rFonts w:ascii="Arial" w:eastAsia="Times New Roman" w:hAnsi="Arial" w:cs="Arial"/>
          <w:sz w:val="20"/>
          <w:szCs w:val="20"/>
          <w:lang w:val="en-US" w:eastAsia="it-IT"/>
        </w:rPr>
        <w:lastRenderedPageBreak/>
        <w:t xml:space="preserve">Table </w:t>
      </w:r>
      <w:r w:rsidR="00907753" w:rsidRPr="00DB330C">
        <w:rPr>
          <w:rFonts w:ascii="Arial" w:eastAsia="Times New Roman" w:hAnsi="Arial" w:cs="Arial"/>
          <w:sz w:val="20"/>
          <w:szCs w:val="20"/>
          <w:lang w:val="en-US" w:eastAsia="it-IT"/>
        </w:rPr>
        <w:t>3</w:t>
      </w:r>
      <w:r w:rsidR="00EF1C70" w:rsidRPr="00DB330C">
        <w:rPr>
          <w:rFonts w:ascii="Arial" w:eastAsia="Times New Roman" w:hAnsi="Arial" w:cs="Arial"/>
          <w:sz w:val="20"/>
          <w:szCs w:val="20"/>
          <w:lang w:val="en-US" w:eastAsia="it-IT"/>
        </w:rPr>
        <w:t>.</w:t>
      </w:r>
      <w:r w:rsidR="00851946" w:rsidRPr="00DB330C">
        <w:rPr>
          <w:rFonts w:ascii="Arial" w:eastAsia="Times New Roman" w:hAnsi="Arial" w:cs="Arial"/>
          <w:sz w:val="20"/>
          <w:szCs w:val="20"/>
          <w:lang w:val="en-US" w:eastAsia="it-IT"/>
        </w:rPr>
        <w:t xml:space="preserve"> Multivaria</w:t>
      </w:r>
      <w:r w:rsidR="00197E2C">
        <w:rPr>
          <w:rFonts w:ascii="Arial" w:eastAsia="Times New Roman" w:hAnsi="Arial" w:cs="Arial"/>
          <w:sz w:val="20"/>
          <w:szCs w:val="20"/>
          <w:lang w:val="en-US" w:eastAsia="it-IT"/>
        </w:rPr>
        <w:t>bl</w:t>
      </w:r>
      <w:r w:rsidR="00851946" w:rsidRPr="00DB330C">
        <w:rPr>
          <w:rFonts w:ascii="Arial" w:eastAsia="Times New Roman" w:hAnsi="Arial" w:cs="Arial"/>
          <w:sz w:val="20"/>
          <w:szCs w:val="20"/>
          <w:lang w:val="en-US" w:eastAsia="it-IT"/>
        </w:rPr>
        <w:t xml:space="preserve">e logistic regression analyses for the association of </w:t>
      </w:r>
      <w:r w:rsidR="00851946" w:rsidRPr="00DB330C">
        <w:rPr>
          <w:rFonts w:ascii="Arial" w:eastAsia="Times New Roman" w:hAnsi="Arial" w:cs="Arial"/>
          <w:caps/>
          <w:sz w:val="20"/>
          <w:szCs w:val="20"/>
          <w:lang w:val="en-US" w:eastAsia="it-IT"/>
        </w:rPr>
        <w:t xml:space="preserve">AUSCAN </w:t>
      </w:r>
      <w:r w:rsidR="0041088D" w:rsidRPr="00DB330C">
        <w:rPr>
          <w:rFonts w:ascii="Arial" w:eastAsia="Times New Roman" w:hAnsi="Arial" w:cs="Arial"/>
          <w:sz w:val="20"/>
          <w:szCs w:val="20"/>
          <w:lang w:val="en-US" w:eastAsia="it-IT"/>
        </w:rPr>
        <w:t xml:space="preserve">for hand </w:t>
      </w:r>
      <w:r w:rsidR="0041088D">
        <w:rPr>
          <w:rFonts w:ascii="Arial" w:eastAsia="Times New Roman" w:hAnsi="Arial" w:cs="Arial"/>
          <w:sz w:val="20"/>
          <w:szCs w:val="20"/>
          <w:lang w:val="en-US" w:eastAsia="it-IT"/>
        </w:rPr>
        <w:t xml:space="preserve">OA </w:t>
      </w:r>
      <w:r w:rsidR="00851946" w:rsidRPr="00DB330C">
        <w:rPr>
          <w:rFonts w:ascii="Arial" w:eastAsia="Times New Roman" w:hAnsi="Arial" w:cs="Arial"/>
          <w:sz w:val="20"/>
          <w:szCs w:val="20"/>
          <w:lang w:val="en-US" w:eastAsia="it-IT"/>
        </w:rPr>
        <w:t>physical function subscale score</w:t>
      </w:r>
      <w:r w:rsidR="0041088D">
        <w:rPr>
          <w:rFonts w:ascii="Arial" w:eastAsia="Times New Roman" w:hAnsi="Arial" w:cs="Arial"/>
          <w:sz w:val="20"/>
          <w:szCs w:val="20"/>
          <w:lang w:val="en-US" w:eastAsia="it-IT"/>
        </w:rPr>
        <w:t xml:space="preserve"> </w:t>
      </w:r>
      <w:r w:rsidR="00851946" w:rsidRPr="00DB330C">
        <w:rPr>
          <w:rFonts w:ascii="Arial" w:eastAsia="Times New Roman" w:hAnsi="Arial" w:cs="Arial"/>
          <w:sz w:val="20"/>
          <w:szCs w:val="20"/>
          <w:lang w:val="en-US" w:eastAsia="it-IT"/>
        </w:rPr>
        <w:t>with clinical hand OA</w:t>
      </w:r>
      <w:r w:rsidR="0041088D">
        <w:rPr>
          <w:rFonts w:ascii="Arial" w:eastAsia="Times New Roman" w:hAnsi="Arial" w:cs="Arial"/>
          <w:sz w:val="20"/>
          <w:szCs w:val="20"/>
          <w:lang w:val="en-US" w:eastAsia="it-IT"/>
        </w:rPr>
        <w:t>*</w:t>
      </w:r>
    </w:p>
    <w:tbl>
      <w:tblPr>
        <w:tblW w:w="5036" w:type="pct"/>
        <w:tblLayout w:type="fixed"/>
        <w:tblCellMar>
          <w:left w:w="70" w:type="dxa"/>
          <w:right w:w="70" w:type="dxa"/>
        </w:tblCellMar>
        <w:tblLook w:val="04A0" w:firstRow="1" w:lastRow="0" w:firstColumn="1" w:lastColumn="0" w:noHBand="0" w:noVBand="1"/>
      </w:tblPr>
      <w:tblGrid>
        <w:gridCol w:w="613"/>
        <w:gridCol w:w="3628"/>
        <w:gridCol w:w="729"/>
        <w:gridCol w:w="1379"/>
        <w:gridCol w:w="733"/>
        <w:gridCol w:w="650"/>
        <w:gridCol w:w="729"/>
        <w:gridCol w:w="1387"/>
      </w:tblGrid>
      <w:tr w:rsidR="009924C2" w:rsidRPr="00355FE4" w:rsidTr="00355FE4">
        <w:trPr>
          <w:trHeight w:val="20"/>
        </w:trPr>
        <w:tc>
          <w:tcPr>
            <w:tcW w:w="311" w:type="pct"/>
            <w:tcBorders>
              <w:top w:val="single" w:sz="4" w:space="0" w:color="auto"/>
              <w:left w:val="nil"/>
              <w:bottom w:val="single" w:sz="4" w:space="0" w:color="auto"/>
            </w:tcBorders>
            <w:vAlign w:val="center"/>
          </w:tcPr>
          <w:p w:rsidR="005115F3" w:rsidRPr="00355FE4" w:rsidRDefault="005115F3" w:rsidP="009924C2">
            <w:pPr>
              <w:spacing w:after="0" w:line="480" w:lineRule="auto"/>
              <w:jc w:val="center"/>
              <w:rPr>
                <w:rFonts w:ascii="Arial" w:eastAsia="Times New Roman" w:hAnsi="Arial" w:cs="Arial"/>
                <w:bCs/>
                <w:color w:val="000000"/>
                <w:sz w:val="16"/>
                <w:szCs w:val="16"/>
                <w:lang w:val="en-US" w:eastAsia="it-IT"/>
              </w:rPr>
            </w:pPr>
            <w:r w:rsidRPr="00355FE4">
              <w:rPr>
                <w:rFonts w:ascii="Arial" w:eastAsia="Times New Roman" w:hAnsi="Arial" w:cs="Arial"/>
                <w:bCs/>
                <w:color w:val="000000"/>
                <w:sz w:val="16"/>
                <w:szCs w:val="16"/>
                <w:lang w:val="en-US" w:eastAsia="it-IT"/>
              </w:rPr>
              <w:t>Model</w:t>
            </w:r>
          </w:p>
        </w:tc>
        <w:tc>
          <w:tcPr>
            <w:tcW w:w="1842" w:type="pct"/>
            <w:tcBorders>
              <w:top w:val="single" w:sz="4" w:space="0" w:color="auto"/>
              <w:left w:val="nil"/>
              <w:bottom w:val="single" w:sz="4" w:space="0" w:color="auto"/>
              <w:right w:val="nil"/>
            </w:tcBorders>
            <w:vAlign w:val="center"/>
          </w:tcPr>
          <w:p w:rsidR="005115F3" w:rsidRPr="00355FE4" w:rsidRDefault="005115F3" w:rsidP="00733C9B">
            <w:pPr>
              <w:spacing w:after="0" w:line="480" w:lineRule="auto"/>
              <w:jc w:val="center"/>
              <w:rPr>
                <w:rFonts w:ascii="Arial" w:hAnsi="Arial" w:cs="Arial"/>
                <w:sz w:val="16"/>
                <w:szCs w:val="16"/>
                <w:lang w:val="en-US"/>
              </w:rPr>
            </w:pPr>
            <w:r w:rsidRPr="00355FE4">
              <w:rPr>
                <w:rFonts w:ascii="Arial" w:hAnsi="Arial" w:cs="Arial"/>
                <w:sz w:val="16"/>
                <w:szCs w:val="16"/>
                <w:lang w:val="en-US"/>
              </w:rPr>
              <w:t>Clinical hand osteoarthritis</w:t>
            </w:r>
          </w:p>
        </w:tc>
        <w:tc>
          <w:tcPr>
            <w:tcW w:w="370" w:type="pct"/>
            <w:tcBorders>
              <w:top w:val="single" w:sz="4" w:space="0" w:color="auto"/>
              <w:left w:val="nil"/>
              <w:bottom w:val="single" w:sz="4" w:space="0" w:color="auto"/>
              <w:right w:val="nil"/>
            </w:tcBorders>
            <w:shd w:val="clear" w:color="auto" w:fill="auto"/>
            <w:vAlign w:val="center"/>
          </w:tcPr>
          <w:p w:rsidR="005115F3" w:rsidRPr="00355FE4" w:rsidRDefault="005115F3" w:rsidP="009924C2">
            <w:pPr>
              <w:spacing w:after="0" w:line="480" w:lineRule="auto"/>
              <w:jc w:val="center"/>
              <w:rPr>
                <w:rFonts w:ascii="Arial" w:eastAsia="Times New Roman" w:hAnsi="Arial" w:cs="Arial"/>
                <w:bCs/>
                <w:color w:val="000000"/>
                <w:sz w:val="16"/>
                <w:szCs w:val="16"/>
                <w:lang w:val="en-US" w:eastAsia="it-IT"/>
              </w:rPr>
            </w:pPr>
            <w:r w:rsidRPr="00355FE4">
              <w:rPr>
                <w:rFonts w:ascii="Arial" w:eastAsia="Times New Roman" w:hAnsi="Arial" w:cs="Arial"/>
                <w:bCs/>
                <w:color w:val="000000"/>
                <w:sz w:val="16"/>
                <w:szCs w:val="16"/>
                <w:lang w:val="en-US" w:eastAsia="it-IT"/>
              </w:rPr>
              <w:t>β</w:t>
            </w:r>
            <w:r w:rsidR="00733C9B" w:rsidRPr="00355FE4">
              <w:rPr>
                <w:rFonts w:ascii="Arial" w:eastAsia="Times New Roman" w:hAnsi="Arial" w:cs="Arial"/>
                <w:bCs/>
                <w:color w:val="000000"/>
                <w:sz w:val="16"/>
                <w:szCs w:val="16"/>
                <w:vertAlign w:val="superscript"/>
                <w:lang w:val="en-US" w:eastAsia="it-IT"/>
              </w:rPr>
              <w:t>a</w:t>
            </w:r>
          </w:p>
        </w:tc>
        <w:tc>
          <w:tcPr>
            <w:tcW w:w="700" w:type="pct"/>
            <w:tcBorders>
              <w:top w:val="single" w:sz="4" w:space="0" w:color="auto"/>
              <w:left w:val="nil"/>
              <w:bottom w:val="single" w:sz="4" w:space="0" w:color="auto"/>
              <w:right w:val="nil"/>
            </w:tcBorders>
            <w:shd w:val="clear" w:color="auto" w:fill="auto"/>
            <w:vAlign w:val="center"/>
          </w:tcPr>
          <w:p w:rsidR="005115F3" w:rsidRPr="00355FE4" w:rsidRDefault="005115F3" w:rsidP="009924C2">
            <w:pPr>
              <w:spacing w:after="0" w:line="480" w:lineRule="auto"/>
              <w:jc w:val="center"/>
              <w:rPr>
                <w:rFonts w:ascii="Arial" w:eastAsia="Times New Roman" w:hAnsi="Arial" w:cs="Arial"/>
                <w:bCs/>
                <w:color w:val="000000"/>
                <w:sz w:val="16"/>
                <w:szCs w:val="16"/>
                <w:lang w:val="en-US" w:eastAsia="it-IT"/>
              </w:rPr>
            </w:pPr>
            <w:r w:rsidRPr="00355FE4">
              <w:rPr>
                <w:rFonts w:ascii="Arial" w:eastAsia="Times New Roman" w:hAnsi="Arial" w:cs="Arial"/>
                <w:bCs/>
                <w:color w:val="000000"/>
                <w:sz w:val="16"/>
                <w:szCs w:val="16"/>
                <w:lang w:val="en-US" w:eastAsia="it-IT"/>
              </w:rPr>
              <w:t>Standard Error</w:t>
            </w:r>
          </w:p>
        </w:tc>
        <w:tc>
          <w:tcPr>
            <w:tcW w:w="372" w:type="pct"/>
            <w:tcBorders>
              <w:top w:val="single" w:sz="4" w:space="0" w:color="auto"/>
              <w:left w:val="nil"/>
              <w:bottom w:val="single" w:sz="4" w:space="0" w:color="auto"/>
              <w:right w:val="nil"/>
            </w:tcBorders>
            <w:vAlign w:val="center"/>
          </w:tcPr>
          <w:p w:rsidR="005115F3" w:rsidRPr="00355FE4" w:rsidRDefault="005115F3" w:rsidP="009924C2">
            <w:pPr>
              <w:spacing w:after="0" w:line="480" w:lineRule="auto"/>
              <w:jc w:val="center"/>
              <w:rPr>
                <w:rFonts w:ascii="Arial" w:eastAsia="Times New Roman" w:hAnsi="Arial" w:cs="Arial"/>
                <w:bCs/>
                <w:i/>
                <w:color w:val="000000"/>
                <w:sz w:val="16"/>
                <w:szCs w:val="16"/>
                <w:lang w:val="en-US" w:eastAsia="it-IT"/>
              </w:rPr>
            </w:pPr>
            <w:r w:rsidRPr="00355FE4">
              <w:rPr>
                <w:rFonts w:ascii="Arial" w:eastAsia="Times New Roman" w:hAnsi="Arial" w:cs="Arial"/>
                <w:bCs/>
                <w:i/>
                <w:color w:val="000000"/>
                <w:sz w:val="16"/>
                <w:szCs w:val="16"/>
                <w:lang w:val="en-US" w:eastAsia="it-IT"/>
              </w:rPr>
              <w:t>P</w:t>
            </w:r>
          </w:p>
        </w:tc>
        <w:tc>
          <w:tcPr>
            <w:tcW w:w="330" w:type="pct"/>
            <w:tcBorders>
              <w:top w:val="single" w:sz="4" w:space="0" w:color="auto"/>
              <w:left w:val="nil"/>
              <w:bottom w:val="single" w:sz="4" w:space="0" w:color="auto"/>
              <w:right w:val="nil"/>
            </w:tcBorders>
            <w:vAlign w:val="center"/>
          </w:tcPr>
          <w:p w:rsidR="005115F3" w:rsidRPr="00355FE4" w:rsidRDefault="005115F3" w:rsidP="009924C2">
            <w:pPr>
              <w:spacing w:after="0" w:line="480" w:lineRule="auto"/>
              <w:jc w:val="center"/>
              <w:rPr>
                <w:rFonts w:ascii="Arial" w:eastAsia="Times New Roman" w:hAnsi="Arial" w:cs="Arial"/>
                <w:bCs/>
                <w:i/>
                <w:color w:val="000000"/>
                <w:sz w:val="16"/>
                <w:szCs w:val="16"/>
                <w:lang w:val="en-US" w:eastAsia="it-IT"/>
              </w:rPr>
            </w:pPr>
            <w:r w:rsidRPr="00355FE4">
              <w:rPr>
                <w:rFonts w:ascii="Arial" w:eastAsia="Times New Roman" w:hAnsi="Arial" w:cs="Arial"/>
                <w:bCs/>
                <w:i/>
                <w:color w:val="000000"/>
                <w:sz w:val="16"/>
                <w:szCs w:val="16"/>
                <w:lang w:val="en-US" w:eastAsia="it-IT"/>
              </w:rPr>
              <w:t>Δβ%</w:t>
            </w:r>
            <w:r w:rsidRPr="00355FE4">
              <w:rPr>
                <w:rFonts w:ascii="Arial" w:eastAsia="Times New Roman" w:hAnsi="Arial" w:cs="Arial"/>
                <w:bCs/>
                <w:i/>
                <w:color w:val="000000"/>
                <w:sz w:val="16"/>
                <w:szCs w:val="16"/>
                <w:vertAlign w:val="superscript"/>
                <w:lang w:val="en-US" w:eastAsia="it-IT"/>
              </w:rPr>
              <w:t>b</w:t>
            </w:r>
          </w:p>
        </w:tc>
        <w:tc>
          <w:tcPr>
            <w:tcW w:w="370" w:type="pct"/>
            <w:tcBorders>
              <w:top w:val="single" w:sz="4" w:space="0" w:color="auto"/>
              <w:left w:val="nil"/>
              <w:bottom w:val="single" w:sz="4" w:space="0" w:color="auto"/>
              <w:right w:val="nil"/>
            </w:tcBorders>
            <w:shd w:val="clear" w:color="auto" w:fill="auto"/>
            <w:vAlign w:val="center"/>
          </w:tcPr>
          <w:p w:rsidR="005115F3" w:rsidRPr="00355FE4" w:rsidRDefault="005115F3" w:rsidP="009924C2">
            <w:pPr>
              <w:spacing w:after="0" w:line="480" w:lineRule="auto"/>
              <w:jc w:val="center"/>
              <w:rPr>
                <w:rFonts w:ascii="Arial" w:eastAsia="Times New Roman" w:hAnsi="Arial" w:cs="Arial"/>
                <w:bCs/>
                <w:color w:val="000000"/>
                <w:sz w:val="16"/>
                <w:szCs w:val="16"/>
                <w:lang w:val="en-US" w:eastAsia="it-IT"/>
              </w:rPr>
            </w:pPr>
            <w:r w:rsidRPr="00355FE4">
              <w:rPr>
                <w:rFonts w:ascii="Arial" w:eastAsia="Times New Roman" w:hAnsi="Arial" w:cs="Arial"/>
                <w:bCs/>
                <w:color w:val="000000"/>
                <w:sz w:val="16"/>
                <w:szCs w:val="16"/>
                <w:lang w:val="en-US" w:eastAsia="it-IT"/>
              </w:rPr>
              <w:t>OR</w:t>
            </w:r>
          </w:p>
        </w:tc>
        <w:tc>
          <w:tcPr>
            <w:tcW w:w="704" w:type="pct"/>
            <w:tcBorders>
              <w:top w:val="single" w:sz="4" w:space="0" w:color="auto"/>
              <w:left w:val="nil"/>
              <w:bottom w:val="single" w:sz="4" w:space="0" w:color="auto"/>
              <w:right w:val="nil"/>
            </w:tcBorders>
            <w:vAlign w:val="center"/>
          </w:tcPr>
          <w:p w:rsidR="005115F3" w:rsidRPr="00355FE4" w:rsidRDefault="005115F3" w:rsidP="009924C2">
            <w:pPr>
              <w:spacing w:after="0" w:line="480" w:lineRule="auto"/>
              <w:jc w:val="center"/>
              <w:rPr>
                <w:rFonts w:ascii="Arial" w:eastAsia="Times New Roman" w:hAnsi="Arial" w:cs="Arial"/>
                <w:bCs/>
                <w:color w:val="000000"/>
                <w:sz w:val="16"/>
                <w:szCs w:val="16"/>
                <w:lang w:val="en-US" w:eastAsia="it-IT"/>
              </w:rPr>
            </w:pPr>
            <w:r w:rsidRPr="00355FE4">
              <w:rPr>
                <w:rFonts w:ascii="Arial" w:eastAsia="Times New Roman" w:hAnsi="Arial" w:cs="Arial"/>
                <w:bCs/>
                <w:color w:val="000000"/>
                <w:sz w:val="16"/>
                <w:szCs w:val="16"/>
                <w:lang w:val="en-US" w:eastAsia="it-IT"/>
              </w:rPr>
              <w:t>95% CI</w:t>
            </w:r>
          </w:p>
        </w:tc>
      </w:tr>
      <w:tr w:rsidR="009924C2" w:rsidRPr="00DB330C" w:rsidTr="00355FE4">
        <w:trPr>
          <w:trHeight w:val="20"/>
        </w:trPr>
        <w:tc>
          <w:tcPr>
            <w:tcW w:w="311" w:type="pct"/>
            <w:tcBorders>
              <w:top w:val="nil"/>
              <w:left w:val="nil"/>
            </w:tcBorders>
          </w:tcPr>
          <w:p w:rsidR="00AB7265" w:rsidRPr="00355FE4" w:rsidRDefault="002F3FF9" w:rsidP="009924C2">
            <w:pPr>
              <w:spacing w:after="0" w:line="480" w:lineRule="auto"/>
              <w:jc w:val="center"/>
              <w:rPr>
                <w:rFonts w:ascii="Arial" w:hAnsi="Arial" w:cs="Arial"/>
                <w:sz w:val="16"/>
                <w:szCs w:val="16"/>
                <w:lang w:val="en-US"/>
              </w:rPr>
            </w:pPr>
            <w:r w:rsidRPr="00355FE4">
              <w:rPr>
                <w:rFonts w:ascii="Arial" w:hAnsi="Arial" w:cs="Arial"/>
                <w:sz w:val="16"/>
                <w:szCs w:val="16"/>
                <w:lang w:val="en-US"/>
              </w:rPr>
              <w:t>1</w:t>
            </w:r>
          </w:p>
        </w:tc>
        <w:tc>
          <w:tcPr>
            <w:tcW w:w="1842" w:type="pct"/>
            <w:tcBorders>
              <w:top w:val="nil"/>
              <w:left w:val="nil"/>
              <w:right w:val="nil"/>
            </w:tcBorders>
            <w:shd w:val="clear" w:color="auto" w:fill="auto"/>
          </w:tcPr>
          <w:p w:rsidR="00AB7265" w:rsidRPr="00DB330C" w:rsidRDefault="00733C9B" w:rsidP="00733C9B">
            <w:pPr>
              <w:spacing w:after="0" w:line="480" w:lineRule="auto"/>
              <w:rPr>
                <w:rFonts w:ascii="Arial" w:hAnsi="Arial" w:cs="Arial"/>
                <w:sz w:val="16"/>
                <w:szCs w:val="16"/>
                <w:lang w:val="en-US"/>
              </w:rPr>
            </w:pPr>
            <w:r>
              <w:rPr>
                <w:rFonts w:ascii="Arial" w:hAnsi="Arial" w:cs="Arial"/>
                <w:sz w:val="16"/>
                <w:szCs w:val="16"/>
                <w:lang w:val="en-US"/>
              </w:rPr>
              <w:t>Plus</w:t>
            </w:r>
            <w:r w:rsidR="00AB7265" w:rsidRPr="00DB330C">
              <w:rPr>
                <w:rFonts w:ascii="Arial" w:hAnsi="Arial" w:cs="Arial"/>
                <w:sz w:val="16"/>
                <w:szCs w:val="16"/>
                <w:lang w:val="en-US"/>
              </w:rPr>
              <w:t xml:space="preserve"> sex, age, country</w:t>
            </w:r>
            <w:r w:rsidR="00355FE4">
              <w:rPr>
                <w:rFonts w:ascii="Arial" w:hAnsi="Arial" w:cs="Arial"/>
                <w:sz w:val="16"/>
                <w:szCs w:val="16"/>
                <w:lang w:val="en-US"/>
              </w:rPr>
              <w:t xml:space="preserve"> of origin</w:t>
            </w:r>
            <w:r w:rsidR="00AB7265" w:rsidRPr="00DB330C">
              <w:rPr>
                <w:rFonts w:ascii="Arial" w:hAnsi="Arial" w:cs="Arial"/>
                <w:sz w:val="16"/>
                <w:szCs w:val="16"/>
                <w:lang w:val="en-US"/>
              </w:rPr>
              <w:t>, education</w:t>
            </w:r>
            <w:r>
              <w:rPr>
                <w:rFonts w:ascii="Arial" w:hAnsi="Arial" w:cs="Arial"/>
                <w:sz w:val="16"/>
                <w:szCs w:val="16"/>
                <w:lang w:val="en-US"/>
              </w:rPr>
              <w:t xml:space="preserve"> level </w:t>
            </w:r>
            <w:r w:rsidR="00AB7265" w:rsidRPr="00DB330C">
              <w:rPr>
                <w:rFonts w:ascii="Arial" w:eastAsia="Times New Roman" w:hAnsi="Arial" w:cs="Arial"/>
                <w:sz w:val="16"/>
                <w:szCs w:val="16"/>
                <w:lang w:val="en-US" w:eastAsia="it-IT"/>
              </w:rPr>
              <w:t>(</w:t>
            </w:r>
            <w:r>
              <w:rPr>
                <w:rFonts w:ascii="Arial" w:eastAsia="Times New Roman" w:hAnsi="Arial" w:cs="Arial"/>
                <w:sz w:val="16"/>
                <w:szCs w:val="16"/>
                <w:lang w:val="en-US" w:eastAsia="it-IT"/>
              </w:rPr>
              <w:t>less than</w:t>
            </w:r>
            <w:r w:rsidR="00AB7265" w:rsidRPr="00DB330C">
              <w:rPr>
                <w:rFonts w:ascii="Arial" w:eastAsia="Times New Roman" w:hAnsi="Arial" w:cs="Arial"/>
                <w:sz w:val="16"/>
                <w:szCs w:val="16"/>
                <w:lang w:val="en-US" w:eastAsia="it-IT"/>
              </w:rPr>
              <w:t xml:space="preserve"> secondary)</w:t>
            </w:r>
          </w:p>
        </w:tc>
        <w:tc>
          <w:tcPr>
            <w:tcW w:w="370" w:type="pct"/>
            <w:tcBorders>
              <w:top w:val="nil"/>
              <w:left w:val="nil"/>
              <w:right w:val="nil"/>
            </w:tcBorders>
            <w:shd w:val="clear" w:color="auto"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2.7806</w:t>
            </w:r>
          </w:p>
        </w:tc>
        <w:tc>
          <w:tcPr>
            <w:tcW w:w="700" w:type="pct"/>
            <w:tcBorders>
              <w:top w:val="nil"/>
              <w:left w:val="nil"/>
              <w:right w:val="nil"/>
            </w:tcBorders>
            <w:shd w:val="clear" w:color="auto"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0.1503</w:t>
            </w:r>
          </w:p>
        </w:tc>
        <w:tc>
          <w:tcPr>
            <w:tcW w:w="372" w:type="pct"/>
            <w:tcBorders>
              <w:top w:val="nil"/>
              <w:left w:val="nil"/>
              <w:right w:val="nil"/>
            </w:tcBorders>
          </w:tcPr>
          <w:p w:rsidR="00AB7265" w:rsidRPr="00DB330C" w:rsidRDefault="00AB7265"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&lt;0.0001</w:t>
            </w:r>
          </w:p>
        </w:tc>
        <w:tc>
          <w:tcPr>
            <w:tcW w:w="330" w:type="pct"/>
            <w:tcBorders>
              <w:top w:val="nil"/>
              <w:left w:val="nil"/>
              <w:right w:val="nil"/>
            </w:tcBorders>
          </w:tcPr>
          <w:p w:rsidR="00AB7265" w:rsidRPr="00DB330C" w:rsidRDefault="00AB7265" w:rsidP="009924C2">
            <w:pPr>
              <w:spacing w:after="0" w:line="480" w:lineRule="auto"/>
              <w:jc w:val="center"/>
              <w:rPr>
                <w:rFonts w:ascii="Arial" w:hAnsi="Arial" w:cs="Arial"/>
                <w:color w:val="000000"/>
                <w:sz w:val="16"/>
                <w:szCs w:val="16"/>
                <w:lang w:val="en-US"/>
              </w:rPr>
            </w:pPr>
          </w:p>
        </w:tc>
        <w:tc>
          <w:tcPr>
            <w:tcW w:w="370" w:type="pct"/>
            <w:tcBorders>
              <w:top w:val="nil"/>
              <w:left w:val="nil"/>
              <w:right w:val="nil"/>
            </w:tcBorders>
            <w:shd w:val="clear" w:color="auto"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16.129</w:t>
            </w:r>
          </w:p>
        </w:tc>
        <w:tc>
          <w:tcPr>
            <w:tcW w:w="704" w:type="pct"/>
            <w:tcBorders>
              <w:top w:val="nil"/>
              <w:left w:val="nil"/>
              <w:right w:val="nil"/>
            </w:tcBorders>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12.015-21.652</w:t>
            </w:r>
          </w:p>
        </w:tc>
      </w:tr>
      <w:tr w:rsidR="009924C2" w:rsidRPr="00DB330C" w:rsidTr="00355FE4">
        <w:trPr>
          <w:trHeight w:val="20"/>
        </w:trPr>
        <w:tc>
          <w:tcPr>
            <w:tcW w:w="311" w:type="pct"/>
            <w:tcBorders>
              <w:top w:val="nil"/>
              <w:left w:val="nil"/>
            </w:tcBorders>
            <w:shd w:val="clear" w:color="000000" w:fill="auto"/>
          </w:tcPr>
          <w:p w:rsidR="00AB7265" w:rsidRPr="00355FE4" w:rsidRDefault="002F3FF9" w:rsidP="009924C2">
            <w:pPr>
              <w:spacing w:after="0" w:line="480" w:lineRule="auto"/>
              <w:jc w:val="center"/>
              <w:rPr>
                <w:rFonts w:ascii="Arial" w:hAnsi="Arial" w:cs="Arial"/>
                <w:sz w:val="16"/>
                <w:szCs w:val="16"/>
                <w:lang w:val="en-US"/>
              </w:rPr>
            </w:pPr>
            <w:r w:rsidRPr="00355FE4">
              <w:rPr>
                <w:rFonts w:ascii="Arial" w:hAnsi="Arial" w:cs="Arial"/>
                <w:sz w:val="16"/>
                <w:szCs w:val="16"/>
                <w:lang w:val="en-US"/>
              </w:rPr>
              <w:t>2</w:t>
            </w:r>
          </w:p>
        </w:tc>
        <w:tc>
          <w:tcPr>
            <w:tcW w:w="1842" w:type="pct"/>
            <w:tcBorders>
              <w:top w:val="nil"/>
              <w:left w:val="nil"/>
              <w:right w:val="nil"/>
            </w:tcBorders>
            <w:shd w:val="clear" w:color="000000" w:fill="auto"/>
            <w:vAlign w:val="center"/>
          </w:tcPr>
          <w:p w:rsidR="00AB7265" w:rsidRPr="00DB330C" w:rsidRDefault="00355FE4" w:rsidP="009924C2">
            <w:pPr>
              <w:spacing w:after="0" w:line="480" w:lineRule="auto"/>
              <w:ind w:left="-11"/>
              <w:rPr>
                <w:rFonts w:ascii="Arial" w:hAnsi="Arial" w:cs="Arial"/>
                <w:sz w:val="16"/>
                <w:szCs w:val="16"/>
                <w:lang w:val="en-US"/>
              </w:rPr>
            </w:pPr>
            <w:r>
              <w:rPr>
                <w:rFonts w:ascii="Arial" w:hAnsi="Arial" w:cs="Arial"/>
                <w:sz w:val="16"/>
                <w:szCs w:val="16"/>
                <w:lang w:val="en-US"/>
              </w:rPr>
              <w:t>Plus</w:t>
            </w:r>
            <w:r w:rsidR="00AB7265" w:rsidRPr="00DB330C">
              <w:rPr>
                <w:rFonts w:ascii="Arial" w:hAnsi="Arial" w:cs="Arial"/>
                <w:sz w:val="16"/>
                <w:szCs w:val="16"/>
                <w:lang w:val="en-US"/>
              </w:rPr>
              <w:t xml:space="preserve"> sex, age, </w:t>
            </w:r>
            <w:r w:rsidRPr="00DB330C">
              <w:rPr>
                <w:rFonts w:ascii="Arial" w:hAnsi="Arial" w:cs="Arial"/>
                <w:sz w:val="16"/>
                <w:szCs w:val="16"/>
                <w:lang w:val="en-US"/>
              </w:rPr>
              <w:t>country</w:t>
            </w:r>
            <w:r>
              <w:rPr>
                <w:rFonts w:ascii="Arial" w:hAnsi="Arial" w:cs="Arial"/>
                <w:sz w:val="16"/>
                <w:szCs w:val="16"/>
                <w:lang w:val="en-US"/>
              </w:rPr>
              <w:t xml:space="preserve"> of origin</w:t>
            </w:r>
            <w:r w:rsidR="00AB7265" w:rsidRPr="00DB330C">
              <w:rPr>
                <w:rFonts w:ascii="Arial" w:hAnsi="Arial" w:cs="Arial"/>
                <w:sz w:val="16"/>
                <w:szCs w:val="16"/>
                <w:lang w:val="en-US"/>
              </w:rPr>
              <w:t xml:space="preserve">, </w:t>
            </w:r>
            <w:r w:rsidR="00733C9B" w:rsidRPr="00DB330C">
              <w:rPr>
                <w:rFonts w:ascii="Arial" w:hAnsi="Arial" w:cs="Arial"/>
                <w:sz w:val="16"/>
                <w:szCs w:val="16"/>
                <w:lang w:val="en-US"/>
              </w:rPr>
              <w:t>education</w:t>
            </w:r>
            <w:r w:rsidR="00733C9B">
              <w:rPr>
                <w:rFonts w:ascii="Arial" w:hAnsi="Arial" w:cs="Arial"/>
                <w:sz w:val="16"/>
                <w:szCs w:val="16"/>
                <w:lang w:val="en-US"/>
              </w:rPr>
              <w:t xml:space="preserve"> level </w:t>
            </w:r>
            <w:r w:rsidR="00733C9B" w:rsidRPr="00DB330C">
              <w:rPr>
                <w:rFonts w:ascii="Arial" w:eastAsia="Times New Roman" w:hAnsi="Arial" w:cs="Arial"/>
                <w:sz w:val="16"/>
                <w:szCs w:val="16"/>
                <w:lang w:val="en-US" w:eastAsia="it-IT"/>
              </w:rPr>
              <w:t>(</w:t>
            </w:r>
            <w:r w:rsidR="00733C9B">
              <w:rPr>
                <w:rFonts w:ascii="Arial" w:eastAsia="Times New Roman" w:hAnsi="Arial" w:cs="Arial"/>
                <w:sz w:val="16"/>
                <w:szCs w:val="16"/>
                <w:lang w:val="en-US" w:eastAsia="it-IT"/>
              </w:rPr>
              <w:t>less than secondary</w:t>
            </w:r>
            <w:r w:rsidR="00AB7265" w:rsidRPr="00DB330C">
              <w:rPr>
                <w:rFonts w:ascii="Arial" w:eastAsia="Times New Roman" w:hAnsi="Arial" w:cs="Arial"/>
                <w:sz w:val="16"/>
                <w:szCs w:val="16"/>
                <w:lang w:val="en-US" w:eastAsia="it-IT"/>
              </w:rPr>
              <w:t>)</w:t>
            </w:r>
            <w:r w:rsidR="00AB7265" w:rsidRPr="00DB330C">
              <w:rPr>
                <w:rFonts w:ascii="Arial" w:hAnsi="Arial" w:cs="Arial"/>
                <w:sz w:val="16"/>
                <w:szCs w:val="16"/>
                <w:lang w:val="en-US"/>
              </w:rPr>
              <w:t xml:space="preserve">, </w:t>
            </w:r>
            <w:r>
              <w:rPr>
                <w:rFonts w:ascii="Arial" w:hAnsi="Arial" w:cs="Arial"/>
                <w:sz w:val="16"/>
                <w:szCs w:val="16"/>
                <w:lang w:val="en-US"/>
              </w:rPr>
              <w:t xml:space="preserve">and </w:t>
            </w:r>
            <w:r w:rsidR="00DB1684" w:rsidRPr="00DB330C">
              <w:rPr>
                <w:rFonts w:ascii="Arial" w:hAnsi="Arial" w:cs="Arial"/>
                <w:sz w:val="16"/>
                <w:szCs w:val="16"/>
                <w:lang w:val="en-US"/>
              </w:rPr>
              <w:t>c</w:t>
            </w:r>
            <w:r w:rsidR="00AB7265" w:rsidRPr="00DB330C">
              <w:rPr>
                <w:rFonts w:ascii="Arial" w:hAnsi="Arial" w:cs="Arial"/>
                <w:sz w:val="16"/>
                <w:szCs w:val="16"/>
                <w:lang w:val="en-US"/>
              </w:rPr>
              <w:t>omorbidity (≥ 3 diseases)</w:t>
            </w:r>
          </w:p>
        </w:tc>
        <w:tc>
          <w:tcPr>
            <w:tcW w:w="370" w:type="pct"/>
            <w:tcBorders>
              <w:top w:val="nil"/>
              <w:left w:val="nil"/>
              <w:right w:val="nil"/>
            </w:tcBorders>
            <w:shd w:val="clear" w:color="000000" w:fill="auto"/>
            <w:noWrap/>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2.7642</w:t>
            </w:r>
          </w:p>
        </w:tc>
        <w:tc>
          <w:tcPr>
            <w:tcW w:w="700"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0.1522</w:t>
            </w:r>
          </w:p>
        </w:tc>
        <w:tc>
          <w:tcPr>
            <w:tcW w:w="372"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&lt;0.0001</w:t>
            </w:r>
          </w:p>
        </w:tc>
        <w:tc>
          <w:tcPr>
            <w:tcW w:w="330"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0.6</w:t>
            </w:r>
          </w:p>
        </w:tc>
        <w:tc>
          <w:tcPr>
            <w:tcW w:w="370"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15.866</w:t>
            </w:r>
          </w:p>
        </w:tc>
        <w:tc>
          <w:tcPr>
            <w:tcW w:w="704"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11.773-21.382</w:t>
            </w:r>
          </w:p>
        </w:tc>
      </w:tr>
      <w:tr w:rsidR="009924C2" w:rsidRPr="00DB330C" w:rsidTr="00355FE4">
        <w:trPr>
          <w:trHeight w:val="20"/>
        </w:trPr>
        <w:tc>
          <w:tcPr>
            <w:tcW w:w="311" w:type="pct"/>
            <w:tcBorders>
              <w:top w:val="nil"/>
              <w:left w:val="nil"/>
            </w:tcBorders>
            <w:shd w:val="clear" w:color="000000" w:fill="auto"/>
          </w:tcPr>
          <w:p w:rsidR="00AB7265" w:rsidRPr="00355FE4" w:rsidRDefault="002F3FF9" w:rsidP="009924C2">
            <w:pPr>
              <w:spacing w:after="0" w:line="480" w:lineRule="auto"/>
              <w:jc w:val="center"/>
              <w:rPr>
                <w:rFonts w:ascii="Arial" w:hAnsi="Arial" w:cs="Arial"/>
                <w:sz w:val="16"/>
                <w:szCs w:val="16"/>
                <w:lang w:val="en-US"/>
              </w:rPr>
            </w:pPr>
            <w:r w:rsidRPr="00355FE4">
              <w:rPr>
                <w:rFonts w:ascii="Arial" w:hAnsi="Arial" w:cs="Arial"/>
                <w:sz w:val="16"/>
                <w:szCs w:val="16"/>
                <w:lang w:val="en-US"/>
              </w:rPr>
              <w:t>3</w:t>
            </w:r>
          </w:p>
        </w:tc>
        <w:tc>
          <w:tcPr>
            <w:tcW w:w="1842" w:type="pct"/>
            <w:tcBorders>
              <w:top w:val="nil"/>
              <w:left w:val="nil"/>
              <w:right w:val="nil"/>
            </w:tcBorders>
            <w:shd w:val="clear" w:color="000000" w:fill="auto"/>
            <w:vAlign w:val="center"/>
          </w:tcPr>
          <w:p w:rsidR="00AB7265" w:rsidRPr="00DB330C" w:rsidRDefault="00355FE4" w:rsidP="00355FE4">
            <w:pPr>
              <w:spacing w:after="0" w:line="480" w:lineRule="auto"/>
              <w:ind w:left="-11"/>
              <w:rPr>
                <w:rFonts w:ascii="Arial" w:hAnsi="Arial" w:cs="Arial"/>
                <w:sz w:val="16"/>
                <w:szCs w:val="16"/>
                <w:lang w:val="en-US"/>
              </w:rPr>
            </w:pPr>
            <w:r>
              <w:rPr>
                <w:rFonts w:ascii="Arial" w:hAnsi="Arial" w:cs="Arial"/>
                <w:sz w:val="16"/>
                <w:szCs w:val="16"/>
                <w:lang w:val="en-US"/>
              </w:rPr>
              <w:t>Plus</w:t>
            </w:r>
            <w:r w:rsidR="00AB7265" w:rsidRPr="00DB330C">
              <w:rPr>
                <w:rFonts w:ascii="Arial" w:hAnsi="Arial" w:cs="Arial"/>
                <w:sz w:val="16"/>
                <w:szCs w:val="16"/>
                <w:lang w:val="en-US"/>
              </w:rPr>
              <w:t xml:space="preserve"> sex, age, </w:t>
            </w:r>
            <w:r w:rsidRPr="00DB330C">
              <w:rPr>
                <w:rFonts w:ascii="Arial" w:hAnsi="Arial" w:cs="Arial"/>
                <w:sz w:val="16"/>
                <w:szCs w:val="16"/>
                <w:lang w:val="en-US"/>
              </w:rPr>
              <w:t>country</w:t>
            </w:r>
            <w:r>
              <w:rPr>
                <w:rFonts w:ascii="Arial" w:hAnsi="Arial" w:cs="Arial"/>
                <w:sz w:val="16"/>
                <w:szCs w:val="16"/>
                <w:lang w:val="en-US"/>
              </w:rPr>
              <w:t xml:space="preserve"> of origin</w:t>
            </w:r>
            <w:r w:rsidR="00AB7265" w:rsidRPr="00DB330C">
              <w:rPr>
                <w:rFonts w:ascii="Arial" w:hAnsi="Arial" w:cs="Arial"/>
                <w:sz w:val="16"/>
                <w:szCs w:val="16"/>
                <w:lang w:val="en-US"/>
              </w:rPr>
              <w:t xml:space="preserve">, </w:t>
            </w:r>
            <w:r w:rsidR="00733C9B" w:rsidRPr="00DB330C">
              <w:rPr>
                <w:rFonts w:ascii="Arial" w:hAnsi="Arial" w:cs="Arial"/>
                <w:sz w:val="16"/>
                <w:szCs w:val="16"/>
                <w:lang w:val="en-US"/>
              </w:rPr>
              <w:t>education</w:t>
            </w:r>
            <w:r w:rsidR="00733C9B">
              <w:rPr>
                <w:rFonts w:ascii="Arial" w:hAnsi="Arial" w:cs="Arial"/>
                <w:sz w:val="16"/>
                <w:szCs w:val="16"/>
                <w:lang w:val="en-US"/>
              </w:rPr>
              <w:t xml:space="preserve"> level </w:t>
            </w:r>
            <w:r w:rsidR="00733C9B" w:rsidRPr="00DB330C">
              <w:rPr>
                <w:rFonts w:ascii="Arial" w:eastAsia="Times New Roman" w:hAnsi="Arial" w:cs="Arial"/>
                <w:sz w:val="16"/>
                <w:szCs w:val="16"/>
                <w:lang w:val="en-US" w:eastAsia="it-IT"/>
              </w:rPr>
              <w:t>(</w:t>
            </w:r>
            <w:r w:rsidR="00733C9B">
              <w:rPr>
                <w:rFonts w:ascii="Arial" w:eastAsia="Times New Roman" w:hAnsi="Arial" w:cs="Arial"/>
                <w:sz w:val="16"/>
                <w:szCs w:val="16"/>
                <w:lang w:val="en-US" w:eastAsia="it-IT"/>
              </w:rPr>
              <w:t>less than</w:t>
            </w:r>
            <w:r w:rsidR="00733C9B" w:rsidRPr="00DB330C">
              <w:rPr>
                <w:rFonts w:ascii="Arial" w:eastAsia="Times New Roman" w:hAnsi="Arial" w:cs="Arial"/>
                <w:sz w:val="16"/>
                <w:szCs w:val="16"/>
                <w:lang w:val="en-US" w:eastAsia="it-IT"/>
              </w:rPr>
              <w:t xml:space="preserve"> secondary)</w:t>
            </w:r>
            <w:r w:rsidR="00AB7265" w:rsidRPr="00DB330C">
              <w:rPr>
                <w:rFonts w:ascii="Arial" w:hAnsi="Arial" w:cs="Arial"/>
                <w:sz w:val="16"/>
                <w:szCs w:val="16"/>
                <w:lang w:val="en-US"/>
              </w:rPr>
              <w:t xml:space="preserve">, comorbidity (≥ 3 diseases), </w:t>
            </w:r>
            <w:r>
              <w:rPr>
                <w:rFonts w:ascii="Arial" w:hAnsi="Arial" w:cs="Arial"/>
                <w:sz w:val="16"/>
                <w:szCs w:val="16"/>
                <w:lang w:val="en-US"/>
              </w:rPr>
              <w:t xml:space="preserve">and </w:t>
            </w:r>
            <w:r w:rsidR="00AB7265" w:rsidRPr="00DB330C">
              <w:rPr>
                <w:rFonts w:ascii="Arial" w:hAnsi="Arial" w:cs="Arial"/>
                <w:caps/>
                <w:sz w:val="16"/>
                <w:szCs w:val="16"/>
                <w:lang w:val="en-US"/>
              </w:rPr>
              <w:t xml:space="preserve">AUSCAN </w:t>
            </w:r>
            <w:r>
              <w:rPr>
                <w:rFonts w:ascii="Arial" w:hAnsi="Arial" w:cs="Arial"/>
                <w:sz w:val="16"/>
                <w:szCs w:val="16"/>
                <w:lang w:val="en-US"/>
              </w:rPr>
              <w:t>for hand OA pain subscale score</w:t>
            </w:r>
            <w:r w:rsidR="00AB7265" w:rsidRPr="00DB330C">
              <w:rPr>
                <w:rFonts w:ascii="Arial" w:hAnsi="Arial" w:cs="Arial"/>
                <w:sz w:val="16"/>
                <w:szCs w:val="16"/>
                <w:vertAlign w:val="superscript"/>
                <w:lang w:val="en-US"/>
              </w:rPr>
              <w:t>c</w:t>
            </w:r>
          </w:p>
        </w:tc>
        <w:tc>
          <w:tcPr>
            <w:tcW w:w="370" w:type="pct"/>
            <w:tcBorders>
              <w:top w:val="nil"/>
              <w:left w:val="nil"/>
              <w:right w:val="nil"/>
            </w:tcBorders>
            <w:shd w:val="clear" w:color="000000" w:fill="auto"/>
            <w:noWrap/>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0.9977</w:t>
            </w:r>
          </w:p>
        </w:tc>
        <w:tc>
          <w:tcPr>
            <w:tcW w:w="700" w:type="pct"/>
            <w:tcBorders>
              <w:top w:val="nil"/>
              <w:left w:val="nil"/>
              <w:right w:val="nil"/>
            </w:tcBorders>
            <w:shd w:val="clear" w:color="000000" w:fill="auto"/>
            <w:noWrap/>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0.2042</w:t>
            </w:r>
          </w:p>
        </w:tc>
        <w:tc>
          <w:tcPr>
            <w:tcW w:w="372"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i/>
                <w:color w:val="000000"/>
                <w:sz w:val="16"/>
                <w:szCs w:val="16"/>
                <w:lang w:val="en-US"/>
              </w:rPr>
            </w:pPr>
            <w:r w:rsidRPr="00DB330C">
              <w:rPr>
                <w:rFonts w:ascii="Arial" w:hAnsi="Arial" w:cs="Arial"/>
                <w:i/>
                <w:color w:val="000000"/>
                <w:sz w:val="16"/>
                <w:szCs w:val="16"/>
                <w:lang w:val="en-US"/>
              </w:rPr>
              <w:t>&lt;0.0001</w:t>
            </w:r>
          </w:p>
        </w:tc>
        <w:tc>
          <w:tcPr>
            <w:tcW w:w="330"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bCs/>
                <w:color w:val="000000"/>
                <w:sz w:val="16"/>
                <w:szCs w:val="16"/>
                <w:lang w:val="en-US"/>
              </w:rPr>
            </w:pPr>
            <w:r w:rsidRPr="00DB330C">
              <w:rPr>
                <w:rFonts w:ascii="Arial" w:hAnsi="Arial" w:cs="Arial"/>
                <w:bCs/>
                <w:color w:val="000000"/>
                <w:sz w:val="16"/>
                <w:szCs w:val="16"/>
                <w:lang w:val="en-US"/>
              </w:rPr>
              <w:t>177.1</w:t>
            </w:r>
          </w:p>
        </w:tc>
        <w:tc>
          <w:tcPr>
            <w:tcW w:w="370" w:type="pct"/>
            <w:tcBorders>
              <w:top w:val="nil"/>
              <w:left w:val="nil"/>
              <w:right w:val="nil"/>
            </w:tcBorders>
            <w:shd w:val="clear" w:color="000000" w:fill="auto"/>
            <w:noWrap/>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2.712</w:t>
            </w:r>
          </w:p>
        </w:tc>
        <w:tc>
          <w:tcPr>
            <w:tcW w:w="704" w:type="pct"/>
            <w:tcBorders>
              <w:top w:val="nil"/>
              <w:left w:val="nil"/>
              <w:right w:val="nil"/>
            </w:tcBorders>
            <w:shd w:val="clear" w:color="000000" w:fill="auto"/>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1.817-4.047</w:t>
            </w:r>
          </w:p>
        </w:tc>
      </w:tr>
      <w:tr w:rsidR="00DB1684" w:rsidRPr="00DB330C" w:rsidTr="00355FE4">
        <w:trPr>
          <w:trHeight w:val="20"/>
        </w:trPr>
        <w:tc>
          <w:tcPr>
            <w:tcW w:w="311" w:type="pct"/>
            <w:tcBorders>
              <w:top w:val="nil"/>
              <w:left w:val="nil"/>
              <w:bottom w:val="single" w:sz="4" w:space="0" w:color="auto"/>
            </w:tcBorders>
            <w:shd w:val="clear" w:color="000000" w:fill="auto"/>
          </w:tcPr>
          <w:p w:rsidR="00AB7265" w:rsidRPr="00355FE4" w:rsidRDefault="002F3FF9" w:rsidP="009924C2">
            <w:pPr>
              <w:spacing w:after="0" w:line="480" w:lineRule="auto"/>
              <w:jc w:val="center"/>
              <w:rPr>
                <w:rFonts w:ascii="Arial" w:hAnsi="Arial" w:cs="Arial"/>
                <w:sz w:val="16"/>
                <w:szCs w:val="16"/>
                <w:lang w:val="en-US"/>
              </w:rPr>
            </w:pPr>
            <w:r w:rsidRPr="00355FE4">
              <w:rPr>
                <w:rFonts w:ascii="Arial" w:hAnsi="Arial" w:cs="Arial"/>
                <w:sz w:val="16"/>
                <w:szCs w:val="16"/>
                <w:lang w:val="en-US"/>
              </w:rPr>
              <w:t>4</w:t>
            </w:r>
          </w:p>
        </w:tc>
        <w:tc>
          <w:tcPr>
            <w:tcW w:w="1842" w:type="pct"/>
            <w:tcBorders>
              <w:top w:val="nil"/>
              <w:left w:val="nil"/>
              <w:bottom w:val="single" w:sz="4" w:space="0" w:color="auto"/>
              <w:right w:val="nil"/>
            </w:tcBorders>
            <w:shd w:val="clear" w:color="000000" w:fill="auto"/>
            <w:vAlign w:val="center"/>
          </w:tcPr>
          <w:p w:rsidR="00AB7265" w:rsidRPr="00DB330C" w:rsidRDefault="00355FE4" w:rsidP="00355FE4">
            <w:pPr>
              <w:spacing w:after="0" w:line="480" w:lineRule="auto"/>
              <w:rPr>
                <w:rFonts w:ascii="Arial" w:hAnsi="Arial" w:cs="Arial"/>
                <w:sz w:val="16"/>
                <w:szCs w:val="16"/>
                <w:lang w:val="en-US"/>
              </w:rPr>
            </w:pPr>
            <w:r>
              <w:rPr>
                <w:rFonts w:ascii="Arial" w:hAnsi="Arial" w:cs="Arial"/>
                <w:sz w:val="16"/>
                <w:szCs w:val="16"/>
                <w:lang w:val="en-US"/>
              </w:rPr>
              <w:t>Plus</w:t>
            </w:r>
            <w:r w:rsidR="00AB7265" w:rsidRPr="00DB330C">
              <w:rPr>
                <w:rFonts w:ascii="Arial" w:hAnsi="Arial" w:cs="Arial"/>
                <w:sz w:val="16"/>
                <w:szCs w:val="16"/>
                <w:lang w:val="en-US"/>
              </w:rPr>
              <w:t xml:space="preserve"> sex, age, </w:t>
            </w:r>
            <w:r w:rsidRPr="00DB330C">
              <w:rPr>
                <w:rFonts w:ascii="Arial" w:hAnsi="Arial" w:cs="Arial"/>
                <w:sz w:val="16"/>
                <w:szCs w:val="16"/>
                <w:lang w:val="en-US"/>
              </w:rPr>
              <w:t>country</w:t>
            </w:r>
            <w:r>
              <w:rPr>
                <w:rFonts w:ascii="Arial" w:hAnsi="Arial" w:cs="Arial"/>
                <w:sz w:val="16"/>
                <w:szCs w:val="16"/>
                <w:lang w:val="en-US"/>
              </w:rPr>
              <w:t xml:space="preserve"> of origin</w:t>
            </w:r>
            <w:r w:rsidR="00AB7265" w:rsidRPr="00DB330C">
              <w:rPr>
                <w:rFonts w:ascii="Arial" w:hAnsi="Arial" w:cs="Arial"/>
                <w:sz w:val="16"/>
                <w:szCs w:val="16"/>
                <w:lang w:val="en-US"/>
              </w:rPr>
              <w:t xml:space="preserve">, </w:t>
            </w:r>
            <w:r w:rsidR="00733C9B" w:rsidRPr="00DB330C">
              <w:rPr>
                <w:rFonts w:ascii="Arial" w:hAnsi="Arial" w:cs="Arial"/>
                <w:sz w:val="16"/>
                <w:szCs w:val="16"/>
                <w:lang w:val="en-US"/>
              </w:rPr>
              <w:t>education</w:t>
            </w:r>
            <w:r w:rsidR="00733C9B">
              <w:rPr>
                <w:rFonts w:ascii="Arial" w:hAnsi="Arial" w:cs="Arial"/>
                <w:sz w:val="16"/>
                <w:szCs w:val="16"/>
                <w:lang w:val="en-US"/>
              </w:rPr>
              <w:t xml:space="preserve"> level </w:t>
            </w:r>
            <w:r w:rsidR="00733C9B" w:rsidRPr="00DB330C">
              <w:rPr>
                <w:rFonts w:ascii="Arial" w:eastAsia="Times New Roman" w:hAnsi="Arial" w:cs="Arial"/>
                <w:sz w:val="16"/>
                <w:szCs w:val="16"/>
                <w:lang w:val="en-US" w:eastAsia="it-IT"/>
              </w:rPr>
              <w:t>(</w:t>
            </w:r>
            <w:r w:rsidR="00733C9B">
              <w:rPr>
                <w:rFonts w:ascii="Arial" w:eastAsia="Times New Roman" w:hAnsi="Arial" w:cs="Arial"/>
                <w:sz w:val="16"/>
                <w:szCs w:val="16"/>
                <w:lang w:val="en-US" w:eastAsia="it-IT"/>
              </w:rPr>
              <w:t>less than</w:t>
            </w:r>
            <w:r w:rsidR="00733C9B" w:rsidRPr="00DB330C">
              <w:rPr>
                <w:rFonts w:ascii="Arial" w:eastAsia="Times New Roman" w:hAnsi="Arial" w:cs="Arial"/>
                <w:sz w:val="16"/>
                <w:szCs w:val="16"/>
                <w:lang w:val="en-US" w:eastAsia="it-IT"/>
              </w:rPr>
              <w:t xml:space="preserve"> secondary)</w:t>
            </w:r>
            <w:r w:rsidR="00AB7265" w:rsidRPr="00DB330C">
              <w:rPr>
                <w:rFonts w:ascii="Arial" w:hAnsi="Arial" w:cs="Arial"/>
                <w:sz w:val="16"/>
                <w:szCs w:val="16"/>
                <w:lang w:val="en-US"/>
              </w:rPr>
              <w:t xml:space="preserve">, comorbidity (≥ 3 diseases), AUSCAN </w:t>
            </w:r>
            <w:r>
              <w:rPr>
                <w:rFonts w:ascii="Arial" w:hAnsi="Arial" w:cs="Arial"/>
                <w:sz w:val="16"/>
                <w:szCs w:val="16"/>
                <w:lang w:val="en-US"/>
              </w:rPr>
              <w:t xml:space="preserve">for hand OA </w:t>
            </w:r>
            <w:r w:rsidR="00AB7265" w:rsidRPr="00DB330C">
              <w:rPr>
                <w:rFonts w:ascii="Arial" w:hAnsi="Arial" w:cs="Arial"/>
                <w:sz w:val="16"/>
                <w:szCs w:val="16"/>
                <w:lang w:val="en-US"/>
              </w:rPr>
              <w:t>pain</w:t>
            </w:r>
            <w:r>
              <w:rPr>
                <w:rFonts w:ascii="Arial" w:hAnsi="Arial" w:cs="Arial"/>
                <w:sz w:val="16"/>
                <w:szCs w:val="16"/>
                <w:lang w:val="en-US"/>
              </w:rPr>
              <w:t xml:space="preserve"> subscale score</w:t>
            </w:r>
            <w:r w:rsidR="00AB7265" w:rsidRPr="00DB330C">
              <w:rPr>
                <w:rFonts w:ascii="Arial" w:hAnsi="Arial" w:cs="Arial"/>
                <w:sz w:val="16"/>
                <w:szCs w:val="16"/>
                <w:vertAlign w:val="superscript"/>
                <w:lang w:val="en-US"/>
              </w:rPr>
              <w:t>c</w:t>
            </w:r>
            <w:r w:rsidR="00AB7265" w:rsidRPr="00DB330C">
              <w:rPr>
                <w:rFonts w:ascii="Arial" w:hAnsi="Arial" w:cs="Arial"/>
                <w:sz w:val="16"/>
                <w:szCs w:val="16"/>
                <w:lang w:val="en-US"/>
              </w:rPr>
              <w:t>,</w:t>
            </w:r>
            <w:r>
              <w:rPr>
                <w:rFonts w:ascii="Arial" w:hAnsi="Arial" w:cs="Arial"/>
                <w:sz w:val="16"/>
                <w:szCs w:val="16"/>
                <w:lang w:val="en-US"/>
              </w:rPr>
              <w:t xml:space="preserve"> and interaction of </w:t>
            </w:r>
            <w:r w:rsidR="00AB7265" w:rsidRPr="00DB330C">
              <w:rPr>
                <w:rFonts w:ascii="Arial" w:hAnsi="Arial" w:cs="Arial"/>
                <w:sz w:val="16"/>
                <w:szCs w:val="16"/>
                <w:lang w:val="en-US"/>
              </w:rPr>
              <w:t xml:space="preserve">clinical hand </w:t>
            </w:r>
            <w:r>
              <w:rPr>
                <w:rFonts w:ascii="Arial" w:hAnsi="Arial" w:cs="Arial"/>
                <w:sz w:val="16"/>
                <w:szCs w:val="16"/>
                <w:lang w:val="en-US"/>
              </w:rPr>
              <w:t>OA with</w:t>
            </w:r>
            <w:r w:rsidR="00AB7265" w:rsidRPr="00DB330C">
              <w:rPr>
                <w:rFonts w:ascii="Arial" w:hAnsi="Arial" w:cs="Arial"/>
                <w:sz w:val="16"/>
                <w:szCs w:val="16"/>
                <w:lang w:val="en-US"/>
              </w:rPr>
              <w:t xml:space="preserve"> AUSCAN</w:t>
            </w:r>
            <w:r w:rsidR="00AB7265" w:rsidRPr="00DB330C">
              <w:rPr>
                <w:rFonts w:ascii="Arial" w:hAnsi="Arial" w:cs="Arial"/>
                <w:bCs/>
                <w:sz w:val="16"/>
                <w:szCs w:val="16"/>
                <w:lang w:val="en-US"/>
              </w:rPr>
              <w:t xml:space="preserve"> </w:t>
            </w:r>
            <w:r>
              <w:rPr>
                <w:rFonts w:ascii="Arial" w:hAnsi="Arial" w:cs="Arial"/>
                <w:bCs/>
                <w:sz w:val="16"/>
                <w:szCs w:val="16"/>
                <w:lang w:val="en-US"/>
              </w:rPr>
              <w:t xml:space="preserve">for hand OA </w:t>
            </w:r>
            <w:r w:rsidR="00AB7265" w:rsidRPr="00DB330C">
              <w:rPr>
                <w:rFonts w:ascii="Arial" w:hAnsi="Arial" w:cs="Arial"/>
                <w:bCs/>
                <w:sz w:val="16"/>
                <w:szCs w:val="16"/>
                <w:lang w:val="en-US"/>
              </w:rPr>
              <w:t>pain</w:t>
            </w:r>
            <w:r>
              <w:rPr>
                <w:rFonts w:ascii="Arial" w:hAnsi="Arial" w:cs="Arial"/>
                <w:bCs/>
                <w:sz w:val="16"/>
                <w:szCs w:val="16"/>
                <w:lang w:val="en-US"/>
              </w:rPr>
              <w:t xml:space="preserve"> subscale score</w:t>
            </w:r>
          </w:p>
        </w:tc>
        <w:tc>
          <w:tcPr>
            <w:tcW w:w="370" w:type="pct"/>
            <w:tcBorders>
              <w:top w:val="nil"/>
              <w:left w:val="nil"/>
              <w:bottom w:val="single" w:sz="4" w:space="0" w:color="auto"/>
              <w:right w:val="nil"/>
            </w:tcBorders>
            <w:shd w:val="clear" w:color="000000" w:fill="auto"/>
            <w:noWrap/>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1.6275</w:t>
            </w:r>
          </w:p>
        </w:tc>
        <w:tc>
          <w:tcPr>
            <w:tcW w:w="700" w:type="pct"/>
            <w:tcBorders>
              <w:top w:val="nil"/>
              <w:left w:val="nil"/>
              <w:bottom w:val="single" w:sz="4" w:space="0" w:color="auto"/>
              <w:right w:val="nil"/>
            </w:tcBorders>
            <w:shd w:val="clear" w:color="000000" w:fill="auto"/>
            <w:noWrap/>
          </w:tcPr>
          <w:p w:rsidR="00AB7265" w:rsidRPr="00DB330C" w:rsidRDefault="00AB7265" w:rsidP="009924C2">
            <w:pPr>
              <w:spacing w:after="0" w:line="480" w:lineRule="auto"/>
              <w:jc w:val="center"/>
              <w:rPr>
                <w:rFonts w:ascii="Arial" w:hAnsi="Arial" w:cs="Arial"/>
                <w:color w:val="000000"/>
                <w:sz w:val="16"/>
                <w:szCs w:val="16"/>
                <w:lang w:val="en-US"/>
              </w:rPr>
            </w:pPr>
            <w:r w:rsidRPr="00DB330C">
              <w:rPr>
                <w:rFonts w:ascii="Arial" w:hAnsi="Arial" w:cs="Arial"/>
                <w:color w:val="000000"/>
                <w:sz w:val="16"/>
                <w:szCs w:val="16"/>
                <w:lang w:val="en-US"/>
              </w:rPr>
              <w:t>0.2775</w:t>
            </w:r>
          </w:p>
        </w:tc>
        <w:tc>
          <w:tcPr>
            <w:tcW w:w="372" w:type="pct"/>
            <w:tcBorders>
              <w:top w:val="nil"/>
              <w:left w:val="nil"/>
              <w:bottom w:val="single" w:sz="4" w:space="0" w:color="auto"/>
              <w:right w:val="nil"/>
            </w:tcBorders>
            <w:shd w:val="clear" w:color="000000" w:fill="auto"/>
          </w:tcPr>
          <w:p w:rsidR="00AB7265" w:rsidRPr="00355FE4" w:rsidRDefault="00AB7265" w:rsidP="009924C2">
            <w:pPr>
              <w:spacing w:after="0" w:line="480" w:lineRule="auto"/>
              <w:jc w:val="center"/>
              <w:rPr>
                <w:rFonts w:ascii="Arial" w:hAnsi="Arial" w:cs="Arial"/>
                <w:bCs/>
                <w:i/>
                <w:color w:val="000000"/>
                <w:sz w:val="16"/>
                <w:szCs w:val="16"/>
                <w:lang w:val="en-US"/>
              </w:rPr>
            </w:pPr>
            <w:r w:rsidRPr="00355FE4">
              <w:rPr>
                <w:rFonts w:ascii="Arial" w:hAnsi="Arial" w:cs="Arial"/>
                <w:bCs/>
                <w:i/>
                <w:color w:val="000000"/>
                <w:sz w:val="16"/>
                <w:szCs w:val="16"/>
                <w:lang w:val="en-US"/>
              </w:rPr>
              <w:t>&lt;0.0001</w:t>
            </w:r>
          </w:p>
        </w:tc>
        <w:tc>
          <w:tcPr>
            <w:tcW w:w="330" w:type="pct"/>
            <w:tcBorders>
              <w:top w:val="nil"/>
              <w:left w:val="nil"/>
              <w:bottom w:val="single" w:sz="4" w:space="0" w:color="auto"/>
              <w:right w:val="nil"/>
            </w:tcBorders>
            <w:shd w:val="clear" w:color="000000" w:fill="auto"/>
          </w:tcPr>
          <w:p w:rsidR="00AB7265" w:rsidRPr="00355FE4" w:rsidRDefault="00AB7265" w:rsidP="009924C2">
            <w:pPr>
              <w:spacing w:after="0" w:line="480" w:lineRule="auto"/>
              <w:jc w:val="center"/>
              <w:rPr>
                <w:rFonts w:ascii="Arial" w:hAnsi="Arial" w:cs="Arial"/>
                <w:bCs/>
                <w:color w:val="000000"/>
                <w:sz w:val="16"/>
                <w:szCs w:val="16"/>
                <w:lang w:val="en-US"/>
              </w:rPr>
            </w:pPr>
          </w:p>
        </w:tc>
        <w:tc>
          <w:tcPr>
            <w:tcW w:w="370" w:type="pct"/>
            <w:tcBorders>
              <w:top w:val="nil"/>
              <w:left w:val="nil"/>
              <w:bottom w:val="single" w:sz="4" w:space="0" w:color="auto"/>
              <w:right w:val="nil"/>
            </w:tcBorders>
            <w:shd w:val="clear" w:color="000000" w:fill="auto"/>
            <w:noWrap/>
          </w:tcPr>
          <w:p w:rsidR="00AB7265" w:rsidRPr="00DB330C" w:rsidRDefault="00AB7265" w:rsidP="009924C2">
            <w:pPr>
              <w:spacing w:after="0" w:line="480" w:lineRule="auto"/>
              <w:jc w:val="center"/>
              <w:rPr>
                <w:rFonts w:ascii="Arial" w:hAnsi="Arial" w:cs="Arial"/>
                <w:b/>
                <w:bCs/>
                <w:color w:val="000000"/>
                <w:sz w:val="16"/>
                <w:szCs w:val="16"/>
                <w:lang w:val="en-US"/>
              </w:rPr>
            </w:pPr>
          </w:p>
        </w:tc>
        <w:tc>
          <w:tcPr>
            <w:tcW w:w="704" w:type="pct"/>
            <w:tcBorders>
              <w:top w:val="nil"/>
              <w:left w:val="nil"/>
              <w:bottom w:val="single" w:sz="4" w:space="0" w:color="auto"/>
              <w:right w:val="nil"/>
            </w:tcBorders>
            <w:shd w:val="clear" w:color="000000" w:fill="auto"/>
          </w:tcPr>
          <w:p w:rsidR="00AB7265" w:rsidRPr="00DB330C" w:rsidRDefault="00355FE4" w:rsidP="009924C2">
            <w:pPr>
              <w:spacing w:after="0" w:line="480" w:lineRule="auto"/>
              <w:jc w:val="center"/>
              <w:rPr>
                <w:rFonts w:ascii="Arial" w:hAnsi="Arial" w:cs="Arial"/>
                <w:color w:val="000000"/>
                <w:sz w:val="16"/>
                <w:szCs w:val="16"/>
                <w:lang w:val="en-US"/>
              </w:rPr>
            </w:pPr>
            <w:r>
              <w:rPr>
                <w:rFonts w:ascii="Arial" w:hAnsi="Arial" w:cs="Arial"/>
                <w:color w:val="000000"/>
                <w:sz w:val="16"/>
                <w:szCs w:val="16"/>
                <w:lang w:val="en-US"/>
              </w:rPr>
              <w:t>#</w:t>
            </w:r>
          </w:p>
        </w:tc>
      </w:tr>
    </w:tbl>
    <w:p w:rsidR="0041088D" w:rsidRPr="00733C9B" w:rsidRDefault="00733C9B" w:rsidP="00733C9B">
      <w:pPr>
        <w:tabs>
          <w:tab w:val="left" w:pos="11392"/>
        </w:tabs>
        <w:spacing w:after="0" w:line="480" w:lineRule="auto"/>
        <w:rPr>
          <w:rFonts w:ascii="Arial" w:eastAsia="Times New Roman" w:hAnsi="Arial" w:cs="Arial"/>
          <w:bCs/>
          <w:sz w:val="20"/>
          <w:szCs w:val="20"/>
          <w:lang w:val="en-US" w:eastAsia="it-IT"/>
        </w:rPr>
      </w:pPr>
      <w:r w:rsidRPr="00733C9B">
        <w:rPr>
          <w:rFonts w:ascii="Arial" w:eastAsia="Times New Roman" w:hAnsi="Arial" w:cs="Arial"/>
          <w:bCs/>
          <w:sz w:val="20"/>
          <w:szCs w:val="20"/>
          <w:lang w:val="en-US" w:eastAsia="it-IT"/>
        </w:rPr>
        <w:t xml:space="preserve">* </w:t>
      </w:r>
      <w:r w:rsidR="0041088D" w:rsidRPr="00733C9B">
        <w:rPr>
          <w:rFonts w:ascii="Arial" w:eastAsia="Times New Roman" w:hAnsi="Arial" w:cs="Arial"/>
          <w:bCs/>
          <w:sz w:val="20"/>
          <w:szCs w:val="20"/>
          <w:lang w:val="en-US" w:eastAsia="it-IT"/>
        </w:rPr>
        <w:t xml:space="preserve">The outcome being measured was the likelihood of having more impairment (an </w:t>
      </w:r>
      <w:r w:rsidRPr="00733C9B">
        <w:rPr>
          <w:rFonts w:ascii="Arial" w:hAnsi="Arial" w:cs="Arial"/>
          <w:color w:val="000000"/>
          <w:sz w:val="20"/>
          <w:szCs w:val="20"/>
          <w:shd w:val="clear" w:color="auto" w:fill="FFFFFF"/>
          <w:lang w:val="en-US"/>
        </w:rPr>
        <w:t xml:space="preserve">AUStralian/CANadian Osteoarthritis Hand Index [AUSCAN] for hand osteoarthritis [OA] </w:t>
      </w:r>
      <w:r w:rsidRPr="00733C9B">
        <w:rPr>
          <w:rFonts w:ascii="Arial" w:eastAsia="Times New Roman" w:hAnsi="Arial" w:cs="Arial"/>
          <w:sz w:val="20"/>
          <w:szCs w:val="20"/>
          <w:lang w:val="en-US" w:eastAsia="it-IT"/>
        </w:rPr>
        <w:t>physical function score in the highest quartile) versus not having more impairment (a score in the lower quartiles).</w:t>
      </w:r>
    </w:p>
    <w:p w:rsidR="00E1289D" w:rsidRPr="00DB330C" w:rsidRDefault="00E1289D" w:rsidP="009924C2">
      <w:pPr>
        <w:spacing w:after="0" w:line="480" w:lineRule="auto"/>
        <w:rPr>
          <w:rFonts w:ascii="Arial" w:eastAsia="Times New Roman" w:hAnsi="Arial" w:cs="Arial"/>
          <w:sz w:val="20"/>
          <w:szCs w:val="20"/>
          <w:lang w:val="en-US" w:eastAsia="it-IT"/>
        </w:rPr>
      </w:pPr>
      <w:r w:rsidRPr="00DB330C">
        <w:rPr>
          <w:rFonts w:ascii="Arial" w:eastAsia="Times New Roman" w:hAnsi="Arial" w:cs="Arial"/>
          <w:sz w:val="20"/>
          <w:szCs w:val="20"/>
          <w:vertAlign w:val="superscript"/>
          <w:lang w:val="en-US" w:eastAsia="it-IT"/>
        </w:rPr>
        <w:t xml:space="preserve">a </w:t>
      </w:r>
      <w:r w:rsidR="00355FE4">
        <w:rPr>
          <w:rFonts w:ascii="Arial" w:eastAsia="Times New Roman" w:hAnsi="Arial" w:cs="Arial"/>
          <w:sz w:val="20"/>
          <w:szCs w:val="20"/>
          <w:lang w:val="en-US" w:eastAsia="it-IT"/>
        </w:rPr>
        <w:t>Estimated coefficients.</w:t>
      </w:r>
    </w:p>
    <w:p w:rsidR="00E1289D" w:rsidRPr="00DB330C" w:rsidRDefault="00E1289D" w:rsidP="009924C2">
      <w:pPr>
        <w:spacing w:after="0" w:line="480" w:lineRule="auto"/>
        <w:rPr>
          <w:rFonts w:ascii="Arial" w:eastAsia="Times New Roman" w:hAnsi="Arial" w:cs="Arial"/>
          <w:sz w:val="20"/>
          <w:szCs w:val="20"/>
          <w:lang w:val="en-US" w:eastAsia="it-IT"/>
        </w:rPr>
      </w:pPr>
      <w:r w:rsidRPr="00DB330C">
        <w:rPr>
          <w:rFonts w:ascii="Arial" w:eastAsia="Times New Roman" w:hAnsi="Arial" w:cs="Arial"/>
          <w:sz w:val="20"/>
          <w:szCs w:val="20"/>
          <w:vertAlign w:val="superscript"/>
          <w:lang w:val="en-US" w:eastAsia="it-IT"/>
        </w:rPr>
        <w:t xml:space="preserve">b </w:t>
      </w:r>
      <w:r w:rsidR="00502FDE" w:rsidRPr="00DB330C">
        <w:rPr>
          <w:rFonts w:ascii="Arial" w:eastAsia="Times New Roman" w:hAnsi="Arial" w:cs="Arial"/>
          <w:sz w:val="20"/>
          <w:szCs w:val="20"/>
          <w:lang w:val="en-US" w:eastAsia="it-IT"/>
        </w:rPr>
        <w:t>Amount of adjustment = 1</w:t>
      </w:r>
      <w:r w:rsidRPr="00DB330C">
        <w:rPr>
          <w:rFonts w:ascii="Arial" w:eastAsia="Times New Roman" w:hAnsi="Arial" w:cs="Arial"/>
          <w:sz w:val="20"/>
          <w:szCs w:val="20"/>
          <w:lang w:val="en-US" w:eastAsia="it-IT"/>
        </w:rPr>
        <w:t>00 x (β previous Model – β Model) / β Model.</w:t>
      </w:r>
    </w:p>
    <w:p w:rsidR="00E1289D" w:rsidRPr="00DB330C" w:rsidRDefault="00E1289D" w:rsidP="009924C2">
      <w:pPr>
        <w:spacing w:after="0" w:line="480" w:lineRule="auto"/>
        <w:jc w:val="both"/>
        <w:rPr>
          <w:rFonts w:ascii="Arial" w:eastAsia="Times New Roman" w:hAnsi="Arial" w:cs="Arial"/>
          <w:bCs/>
          <w:sz w:val="20"/>
          <w:szCs w:val="20"/>
          <w:lang w:val="en-US" w:eastAsia="it-IT"/>
        </w:rPr>
      </w:pPr>
      <w:r w:rsidRPr="00DB330C">
        <w:rPr>
          <w:rFonts w:ascii="Arial" w:eastAsia="Times New Roman" w:hAnsi="Arial" w:cs="Arial"/>
          <w:bCs/>
          <w:sz w:val="20"/>
          <w:szCs w:val="20"/>
          <w:vertAlign w:val="superscript"/>
          <w:lang w:val="en-US" w:eastAsia="it-IT"/>
        </w:rPr>
        <w:t xml:space="preserve">c </w:t>
      </w:r>
      <w:r w:rsidRPr="00DB330C">
        <w:rPr>
          <w:rFonts w:ascii="Arial" w:eastAsia="Times New Roman" w:hAnsi="Arial" w:cs="Arial"/>
          <w:bCs/>
          <w:sz w:val="20"/>
          <w:szCs w:val="20"/>
          <w:lang w:val="en-US" w:eastAsia="it-IT"/>
        </w:rPr>
        <w:t>P</w:t>
      </w:r>
      <w:r w:rsidR="000604D0">
        <w:rPr>
          <w:rFonts w:ascii="Arial" w:eastAsia="Times New Roman" w:hAnsi="Arial" w:cs="Arial"/>
          <w:bCs/>
          <w:sz w:val="20"/>
          <w:szCs w:val="20"/>
          <w:lang w:val="en-US" w:eastAsia="it-IT"/>
        </w:rPr>
        <w:t>ossible AUSCAN for hand OA pain subscale scores range from</w:t>
      </w:r>
      <w:r w:rsidRPr="00DB330C">
        <w:rPr>
          <w:rFonts w:ascii="Arial" w:eastAsia="Times New Roman" w:hAnsi="Arial" w:cs="Arial"/>
          <w:bCs/>
          <w:sz w:val="20"/>
          <w:szCs w:val="20"/>
          <w:lang w:val="en-US" w:eastAsia="it-IT"/>
        </w:rPr>
        <w:t xml:space="preserve"> 0 to 100, with 0 indicating no pain.</w:t>
      </w:r>
    </w:p>
    <w:p w:rsidR="00733C9B" w:rsidRDefault="00733C9B" w:rsidP="009924C2">
      <w:pPr>
        <w:spacing w:after="0" w:line="480" w:lineRule="auto"/>
        <w:rPr>
          <w:rFonts w:ascii="Arial" w:eastAsia="Times New Roman" w:hAnsi="Arial" w:cs="Arial"/>
          <w:bCs/>
          <w:color w:val="000000"/>
          <w:sz w:val="20"/>
          <w:szCs w:val="20"/>
          <w:lang w:val="en-US" w:eastAsia="it-IT"/>
        </w:rPr>
      </w:pPr>
      <w:r>
        <w:rPr>
          <w:rFonts w:ascii="Arial" w:hAnsi="Arial" w:cs="Arial"/>
          <w:bCs/>
          <w:color w:val="000000"/>
          <w:sz w:val="20"/>
          <w:szCs w:val="20"/>
          <w:lang w:val="en-US"/>
        </w:rPr>
        <w:t>C</w:t>
      </w:r>
      <w:r w:rsidR="00E8537A" w:rsidRPr="00DB330C">
        <w:rPr>
          <w:rFonts w:ascii="Arial" w:hAnsi="Arial" w:cs="Arial"/>
          <w:bCs/>
          <w:color w:val="000000"/>
          <w:sz w:val="20"/>
          <w:szCs w:val="20"/>
          <w:lang w:val="en-US"/>
        </w:rPr>
        <w:t xml:space="preserve">ontrolled direct effect: </w:t>
      </w:r>
      <w:r w:rsidR="00193378" w:rsidRPr="00DB330C">
        <w:rPr>
          <w:rFonts w:ascii="Arial" w:hAnsi="Arial" w:cs="Arial"/>
          <w:bCs/>
          <w:i/>
          <w:color w:val="000000"/>
          <w:sz w:val="20"/>
          <w:szCs w:val="20"/>
          <w:lang w:val="en-US"/>
        </w:rPr>
        <w:t>P</w:t>
      </w:r>
      <w:r w:rsidR="00612497" w:rsidRPr="00DB330C">
        <w:rPr>
          <w:rFonts w:ascii="Arial" w:hAnsi="Arial" w:cs="Arial"/>
          <w:bCs/>
          <w:i/>
          <w:color w:val="000000"/>
          <w:sz w:val="20"/>
          <w:szCs w:val="20"/>
          <w:lang w:val="en-US"/>
        </w:rPr>
        <w:t xml:space="preserve"> </w:t>
      </w:r>
      <w:r w:rsidR="00E8537A" w:rsidRPr="00DB330C">
        <w:rPr>
          <w:rFonts w:ascii="Arial" w:hAnsi="Arial" w:cs="Arial"/>
          <w:bCs/>
          <w:i/>
          <w:color w:val="000000"/>
          <w:sz w:val="20"/>
          <w:szCs w:val="20"/>
          <w:lang w:val="en-US"/>
        </w:rPr>
        <w:t>&lt;0.0001</w:t>
      </w:r>
      <w:r w:rsidR="00E8537A" w:rsidRPr="00DB330C">
        <w:rPr>
          <w:rFonts w:ascii="Arial" w:hAnsi="Arial" w:cs="Arial"/>
          <w:bCs/>
          <w:color w:val="000000"/>
          <w:sz w:val="20"/>
          <w:szCs w:val="20"/>
          <w:lang w:val="en-US"/>
        </w:rPr>
        <w:t xml:space="preserve">, </w:t>
      </w:r>
      <w:r>
        <w:rPr>
          <w:rFonts w:ascii="Arial" w:hAnsi="Arial" w:cs="Arial"/>
          <w:bCs/>
          <w:color w:val="000000"/>
          <w:sz w:val="20"/>
          <w:szCs w:val="20"/>
          <w:lang w:val="en-US"/>
        </w:rPr>
        <w:t>odds ratio (</w:t>
      </w:r>
      <w:r w:rsidR="00E8537A" w:rsidRPr="00DB330C">
        <w:rPr>
          <w:rFonts w:ascii="Arial" w:hAnsi="Arial" w:cs="Arial"/>
          <w:bCs/>
          <w:color w:val="000000"/>
          <w:sz w:val="20"/>
          <w:szCs w:val="20"/>
          <w:lang w:val="en-US"/>
        </w:rPr>
        <w:t>OR</w:t>
      </w:r>
      <w:r>
        <w:rPr>
          <w:rFonts w:ascii="Arial" w:hAnsi="Arial" w:cs="Arial"/>
          <w:bCs/>
          <w:color w:val="000000"/>
          <w:sz w:val="20"/>
          <w:szCs w:val="20"/>
          <w:lang w:val="en-US"/>
        </w:rPr>
        <w:t>)</w:t>
      </w:r>
      <w:r w:rsidR="00E8537A" w:rsidRPr="00DB330C">
        <w:rPr>
          <w:rFonts w:ascii="Arial" w:hAnsi="Arial" w:cs="Arial"/>
          <w:bCs/>
          <w:color w:val="000000"/>
          <w:sz w:val="20"/>
          <w:szCs w:val="20"/>
          <w:lang w:val="en-US"/>
        </w:rPr>
        <w:t xml:space="preserve"> </w:t>
      </w:r>
      <w:r w:rsidR="00446C84" w:rsidRPr="00DB330C">
        <w:rPr>
          <w:rFonts w:ascii="Arial" w:hAnsi="Arial" w:cs="Arial"/>
          <w:bCs/>
          <w:color w:val="000000"/>
          <w:sz w:val="20"/>
          <w:szCs w:val="20"/>
          <w:lang w:val="en-US"/>
        </w:rPr>
        <w:t>5</w:t>
      </w:r>
      <w:r w:rsidR="00E8537A" w:rsidRPr="00DB330C">
        <w:rPr>
          <w:rFonts w:ascii="Arial" w:hAnsi="Arial" w:cs="Arial"/>
          <w:bCs/>
          <w:color w:val="000000"/>
          <w:sz w:val="20"/>
          <w:szCs w:val="20"/>
          <w:lang w:val="en-US"/>
        </w:rPr>
        <w:t>.</w:t>
      </w:r>
      <w:r w:rsidR="00446C84" w:rsidRPr="00DB330C">
        <w:rPr>
          <w:rFonts w:ascii="Arial" w:hAnsi="Arial" w:cs="Arial"/>
          <w:bCs/>
          <w:color w:val="000000"/>
          <w:sz w:val="20"/>
          <w:szCs w:val="20"/>
          <w:lang w:val="en-US"/>
        </w:rPr>
        <w:t>0</w:t>
      </w:r>
      <w:r w:rsidR="0022285A" w:rsidRPr="00DB330C">
        <w:rPr>
          <w:rFonts w:ascii="Arial" w:hAnsi="Arial" w:cs="Arial"/>
          <w:bCs/>
          <w:color w:val="000000"/>
          <w:sz w:val="20"/>
          <w:szCs w:val="20"/>
          <w:lang w:val="en-US"/>
        </w:rPr>
        <w:t>91</w:t>
      </w:r>
      <w:r>
        <w:rPr>
          <w:rFonts w:ascii="Arial" w:hAnsi="Arial" w:cs="Arial"/>
          <w:bCs/>
          <w:color w:val="000000"/>
          <w:sz w:val="20"/>
          <w:szCs w:val="20"/>
          <w:lang w:val="en-US"/>
        </w:rPr>
        <w:t xml:space="preserve"> (</w:t>
      </w:r>
      <w:r w:rsidR="00E8537A" w:rsidRPr="00DB330C">
        <w:rPr>
          <w:rFonts w:ascii="Arial" w:hAnsi="Arial" w:cs="Arial"/>
          <w:bCs/>
          <w:color w:val="000000"/>
          <w:sz w:val="20"/>
          <w:szCs w:val="20"/>
          <w:lang w:val="en-US"/>
        </w:rPr>
        <w:t xml:space="preserve">95% </w:t>
      </w:r>
      <w:r>
        <w:rPr>
          <w:rFonts w:ascii="Arial" w:hAnsi="Arial" w:cs="Arial"/>
          <w:bCs/>
          <w:color w:val="000000"/>
          <w:sz w:val="20"/>
          <w:szCs w:val="20"/>
          <w:lang w:val="en-US"/>
        </w:rPr>
        <w:t xml:space="preserve">confidence interval [95% </w:t>
      </w:r>
      <w:r w:rsidR="00E8537A" w:rsidRPr="00DB330C">
        <w:rPr>
          <w:rFonts w:ascii="Arial" w:hAnsi="Arial" w:cs="Arial"/>
          <w:bCs/>
          <w:color w:val="000000"/>
          <w:sz w:val="20"/>
          <w:szCs w:val="20"/>
          <w:lang w:val="en-US"/>
        </w:rPr>
        <w:t>CI</w:t>
      </w:r>
      <w:r>
        <w:rPr>
          <w:rFonts w:ascii="Arial" w:hAnsi="Arial" w:cs="Arial"/>
          <w:bCs/>
          <w:color w:val="000000"/>
          <w:sz w:val="20"/>
          <w:szCs w:val="20"/>
          <w:lang w:val="en-US"/>
        </w:rPr>
        <w:t>]</w:t>
      </w:r>
      <w:r w:rsidR="00E8537A" w:rsidRPr="00DB330C">
        <w:rPr>
          <w:rFonts w:ascii="Arial" w:hAnsi="Arial" w:cs="Arial"/>
          <w:bCs/>
          <w:color w:val="000000"/>
          <w:sz w:val="20"/>
          <w:szCs w:val="20"/>
          <w:lang w:val="en-US"/>
        </w:rPr>
        <w:t xml:space="preserve"> 2.</w:t>
      </w:r>
      <w:r w:rsidR="006D4578" w:rsidRPr="00DB330C">
        <w:rPr>
          <w:rFonts w:ascii="Arial" w:hAnsi="Arial" w:cs="Arial"/>
          <w:bCs/>
          <w:color w:val="000000"/>
          <w:sz w:val="20"/>
          <w:szCs w:val="20"/>
          <w:lang w:val="en-US"/>
        </w:rPr>
        <w:t>9</w:t>
      </w:r>
      <w:r w:rsidR="0022285A" w:rsidRPr="00DB330C">
        <w:rPr>
          <w:rFonts w:ascii="Arial" w:hAnsi="Arial" w:cs="Arial"/>
          <w:bCs/>
          <w:color w:val="000000"/>
          <w:sz w:val="20"/>
          <w:szCs w:val="20"/>
          <w:lang w:val="en-US"/>
        </w:rPr>
        <w:t>55</w:t>
      </w:r>
      <w:r w:rsidR="00E8537A" w:rsidRPr="00DB330C">
        <w:rPr>
          <w:rFonts w:ascii="Arial" w:hAnsi="Arial" w:cs="Arial"/>
          <w:bCs/>
          <w:color w:val="000000"/>
          <w:sz w:val="20"/>
          <w:szCs w:val="20"/>
          <w:lang w:val="en-US"/>
        </w:rPr>
        <w:t>-</w:t>
      </w:r>
      <w:r w:rsidR="00F96418" w:rsidRPr="00DB330C">
        <w:rPr>
          <w:rFonts w:ascii="Arial" w:hAnsi="Arial" w:cs="Arial"/>
          <w:bCs/>
          <w:color w:val="000000"/>
          <w:sz w:val="20"/>
          <w:szCs w:val="20"/>
          <w:lang w:val="en-US"/>
        </w:rPr>
        <w:t>8</w:t>
      </w:r>
      <w:r w:rsidR="00E8537A" w:rsidRPr="00DB330C">
        <w:rPr>
          <w:rFonts w:ascii="Arial" w:hAnsi="Arial" w:cs="Arial"/>
          <w:bCs/>
          <w:color w:val="000000"/>
          <w:sz w:val="20"/>
          <w:szCs w:val="20"/>
          <w:lang w:val="en-US"/>
        </w:rPr>
        <w:t>.</w:t>
      </w:r>
      <w:r w:rsidR="006D4578" w:rsidRPr="00DB330C">
        <w:rPr>
          <w:rFonts w:ascii="Arial" w:hAnsi="Arial" w:cs="Arial"/>
          <w:bCs/>
          <w:color w:val="000000"/>
          <w:sz w:val="20"/>
          <w:szCs w:val="20"/>
          <w:lang w:val="en-US"/>
        </w:rPr>
        <w:t>77</w:t>
      </w:r>
      <w:r w:rsidR="0022285A" w:rsidRPr="00DB330C">
        <w:rPr>
          <w:rFonts w:ascii="Arial" w:hAnsi="Arial" w:cs="Arial"/>
          <w:bCs/>
          <w:color w:val="000000"/>
          <w:sz w:val="20"/>
          <w:szCs w:val="20"/>
          <w:lang w:val="en-US"/>
        </w:rPr>
        <w:t>3</w:t>
      </w:r>
      <w:r>
        <w:rPr>
          <w:rFonts w:ascii="Arial" w:hAnsi="Arial" w:cs="Arial"/>
          <w:bCs/>
          <w:color w:val="000000"/>
          <w:sz w:val="20"/>
          <w:szCs w:val="20"/>
          <w:lang w:val="en-US"/>
        </w:rPr>
        <w:t>)</w:t>
      </w:r>
      <w:r w:rsidR="00E8537A" w:rsidRPr="00DB330C">
        <w:rPr>
          <w:rFonts w:ascii="Arial" w:hAnsi="Arial" w:cs="Arial"/>
          <w:bCs/>
          <w:color w:val="000000"/>
          <w:sz w:val="20"/>
          <w:szCs w:val="20"/>
          <w:lang w:val="en-US"/>
        </w:rPr>
        <w:t>; natural direct effect</w:t>
      </w:r>
      <w:r w:rsidR="00193378" w:rsidRPr="00DB330C">
        <w:rPr>
          <w:rFonts w:ascii="Arial" w:hAnsi="Arial" w:cs="Arial"/>
          <w:bCs/>
          <w:color w:val="000000"/>
          <w:sz w:val="20"/>
          <w:szCs w:val="20"/>
          <w:lang w:val="en-US"/>
        </w:rPr>
        <w:t xml:space="preserve">: </w:t>
      </w:r>
      <w:r w:rsidR="00193378" w:rsidRPr="00DB330C">
        <w:rPr>
          <w:rFonts w:ascii="Arial" w:hAnsi="Arial" w:cs="Arial"/>
          <w:bCs/>
          <w:i/>
          <w:color w:val="000000"/>
          <w:sz w:val="20"/>
          <w:szCs w:val="20"/>
          <w:lang w:val="en-US"/>
        </w:rPr>
        <w:t>P</w:t>
      </w:r>
      <w:r w:rsidR="00612497" w:rsidRPr="00DB330C">
        <w:rPr>
          <w:rFonts w:ascii="Arial" w:hAnsi="Arial" w:cs="Arial"/>
          <w:bCs/>
          <w:i/>
          <w:color w:val="000000"/>
          <w:sz w:val="20"/>
          <w:szCs w:val="20"/>
          <w:lang w:val="en-US"/>
        </w:rPr>
        <w:t xml:space="preserve"> </w:t>
      </w:r>
      <w:r w:rsidR="00E8537A" w:rsidRPr="00DB330C">
        <w:rPr>
          <w:rFonts w:ascii="Arial" w:hAnsi="Arial" w:cs="Arial"/>
          <w:bCs/>
          <w:i/>
          <w:color w:val="000000"/>
          <w:sz w:val="20"/>
          <w:szCs w:val="20"/>
          <w:lang w:val="en-US"/>
        </w:rPr>
        <w:t>=</w:t>
      </w:r>
      <w:r w:rsidR="00612497" w:rsidRPr="00DB330C">
        <w:rPr>
          <w:rFonts w:ascii="Arial" w:hAnsi="Arial" w:cs="Arial"/>
          <w:bCs/>
          <w:i/>
          <w:color w:val="000000"/>
          <w:sz w:val="20"/>
          <w:szCs w:val="20"/>
          <w:lang w:val="en-US"/>
        </w:rPr>
        <w:t xml:space="preserve"> </w:t>
      </w:r>
      <w:r w:rsidR="00E8537A" w:rsidRPr="00DB330C">
        <w:rPr>
          <w:rFonts w:ascii="Arial" w:eastAsia="Times New Roman" w:hAnsi="Arial" w:cs="Arial"/>
          <w:i/>
          <w:color w:val="000000"/>
          <w:sz w:val="20"/>
          <w:szCs w:val="20"/>
          <w:lang w:val="en-US" w:eastAsia="it-IT"/>
        </w:rPr>
        <w:t>0.</w:t>
      </w:r>
      <w:r w:rsidR="0022285A" w:rsidRPr="00DB330C">
        <w:rPr>
          <w:rFonts w:ascii="Arial" w:eastAsia="Times New Roman" w:hAnsi="Arial" w:cs="Arial"/>
          <w:i/>
          <w:color w:val="000000"/>
          <w:sz w:val="20"/>
          <w:szCs w:val="20"/>
          <w:lang w:val="en-US" w:eastAsia="it-IT"/>
        </w:rPr>
        <w:t>5</w:t>
      </w:r>
      <w:r w:rsidR="006D4578" w:rsidRPr="00DB330C">
        <w:rPr>
          <w:rFonts w:ascii="Arial" w:eastAsia="Times New Roman" w:hAnsi="Arial" w:cs="Arial"/>
          <w:i/>
          <w:color w:val="000000"/>
          <w:sz w:val="20"/>
          <w:szCs w:val="20"/>
          <w:lang w:val="en-US" w:eastAsia="it-IT"/>
        </w:rPr>
        <w:t>62</w:t>
      </w:r>
      <w:r w:rsidR="00446C84" w:rsidRPr="00DB330C">
        <w:rPr>
          <w:rFonts w:ascii="Arial" w:eastAsia="Times New Roman" w:hAnsi="Arial" w:cs="Arial"/>
          <w:i/>
          <w:color w:val="000000"/>
          <w:sz w:val="20"/>
          <w:szCs w:val="20"/>
          <w:lang w:val="en-US" w:eastAsia="it-IT"/>
        </w:rPr>
        <w:t>2</w:t>
      </w:r>
      <w:r w:rsidR="00E8537A" w:rsidRPr="00DB330C">
        <w:rPr>
          <w:rFonts w:ascii="Arial" w:eastAsia="Times New Roman" w:hAnsi="Arial" w:cs="Arial"/>
          <w:color w:val="000000"/>
          <w:sz w:val="20"/>
          <w:szCs w:val="20"/>
          <w:lang w:val="en-US" w:eastAsia="it-IT"/>
        </w:rPr>
        <w:t>, OR 0.7</w:t>
      </w:r>
      <w:r w:rsidR="006D4578" w:rsidRPr="00DB330C">
        <w:rPr>
          <w:rFonts w:ascii="Arial" w:eastAsia="Times New Roman" w:hAnsi="Arial" w:cs="Arial"/>
          <w:color w:val="000000"/>
          <w:sz w:val="20"/>
          <w:szCs w:val="20"/>
          <w:lang w:val="en-US" w:eastAsia="it-IT"/>
        </w:rPr>
        <w:t>63</w:t>
      </w:r>
      <w:r w:rsidR="00E8537A" w:rsidRPr="00DB330C">
        <w:rPr>
          <w:rFonts w:ascii="Arial" w:eastAsia="Times New Roman" w:hAnsi="Arial" w:cs="Arial"/>
          <w:color w:val="000000"/>
          <w:sz w:val="20"/>
          <w:szCs w:val="20"/>
          <w:lang w:val="en-US" w:eastAsia="it-IT"/>
        </w:rPr>
        <w:t xml:space="preserve"> </w:t>
      </w:r>
      <w:r>
        <w:rPr>
          <w:rFonts w:ascii="Arial" w:eastAsia="Times New Roman" w:hAnsi="Arial" w:cs="Arial"/>
          <w:color w:val="000000"/>
          <w:sz w:val="20"/>
          <w:szCs w:val="20"/>
          <w:lang w:val="en-US" w:eastAsia="it-IT"/>
        </w:rPr>
        <w:t>(</w:t>
      </w:r>
      <w:r w:rsidR="00E8537A" w:rsidRPr="00DB330C">
        <w:rPr>
          <w:rFonts w:ascii="Arial" w:hAnsi="Arial" w:cs="Arial"/>
          <w:bCs/>
          <w:color w:val="000000"/>
          <w:sz w:val="20"/>
          <w:szCs w:val="20"/>
          <w:lang w:val="en-US"/>
        </w:rPr>
        <w:t xml:space="preserve">95% CI </w:t>
      </w:r>
      <w:r w:rsidR="00E8537A" w:rsidRPr="00DB330C">
        <w:rPr>
          <w:rFonts w:ascii="Arial" w:eastAsia="Times New Roman" w:hAnsi="Arial" w:cs="Arial"/>
          <w:color w:val="000000"/>
          <w:sz w:val="20"/>
          <w:szCs w:val="20"/>
          <w:lang w:val="en-US" w:eastAsia="it-IT"/>
        </w:rPr>
        <w:t>0.</w:t>
      </w:r>
      <w:r w:rsidR="006D4578" w:rsidRPr="00DB330C">
        <w:rPr>
          <w:rFonts w:ascii="Arial" w:eastAsia="Times New Roman" w:hAnsi="Arial" w:cs="Arial"/>
          <w:color w:val="000000"/>
          <w:sz w:val="20"/>
          <w:szCs w:val="20"/>
          <w:lang w:val="en-US" w:eastAsia="it-IT"/>
        </w:rPr>
        <w:t>305</w:t>
      </w:r>
      <w:r w:rsidR="00E8537A" w:rsidRPr="00DB330C">
        <w:rPr>
          <w:rFonts w:ascii="Arial" w:eastAsia="Times New Roman" w:hAnsi="Arial" w:cs="Arial"/>
          <w:color w:val="000000"/>
          <w:sz w:val="20"/>
          <w:szCs w:val="20"/>
          <w:lang w:val="en-US" w:eastAsia="it-IT"/>
        </w:rPr>
        <w:t>-1.</w:t>
      </w:r>
      <w:r w:rsidR="006D4578" w:rsidRPr="00DB330C">
        <w:rPr>
          <w:rFonts w:ascii="Arial" w:eastAsia="Times New Roman" w:hAnsi="Arial" w:cs="Arial"/>
          <w:color w:val="000000"/>
          <w:sz w:val="20"/>
          <w:szCs w:val="20"/>
          <w:lang w:val="en-US" w:eastAsia="it-IT"/>
        </w:rPr>
        <w:t>90</w:t>
      </w:r>
      <w:r w:rsidR="00446C84" w:rsidRPr="00DB330C">
        <w:rPr>
          <w:rFonts w:ascii="Arial" w:eastAsia="Times New Roman" w:hAnsi="Arial" w:cs="Arial"/>
          <w:color w:val="000000"/>
          <w:sz w:val="20"/>
          <w:szCs w:val="20"/>
          <w:lang w:val="en-US" w:eastAsia="it-IT"/>
        </w:rPr>
        <w:t>7</w:t>
      </w:r>
      <w:r>
        <w:rPr>
          <w:rFonts w:ascii="Arial" w:eastAsia="Times New Roman" w:hAnsi="Arial" w:cs="Arial"/>
          <w:color w:val="000000"/>
          <w:sz w:val="20"/>
          <w:szCs w:val="20"/>
          <w:lang w:val="en-US" w:eastAsia="it-IT"/>
        </w:rPr>
        <w:t>)</w:t>
      </w:r>
      <w:r w:rsidR="00E8537A" w:rsidRPr="00DB330C">
        <w:rPr>
          <w:rFonts w:ascii="Arial" w:hAnsi="Arial" w:cs="Arial"/>
          <w:bCs/>
          <w:color w:val="000000"/>
          <w:sz w:val="20"/>
          <w:szCs w:val="20"/>
          <w:lang w:val="en-US"/>
        </w:rPr>
        <w:t xml:space="preserve">; natural indirect effect: </w:t>
      </w:r>
      <w:r w:rsidR="00193378" w:rsidRPr="00DB330C">
        <w:rPr>
          <w:rFonts w:ascii="Arial" w:hAnsi="Arial" w:cs="Arial"/>
          <w:bCs/>
          <w:i/>
          <w:color w:val="000000"/>
          <w:sz w:val="20"/>
          <w:szCs w:val="20"/>
          <w:lang w:val="en-US"/>
        </w:rPr>
        <w:t>P</w:t>
      </w:r>
      <w:r w:rsidR="009435B4">
        <w:rPr>
          <w:rFonts w:ascii="Arial" w:hAnsi="Arial" w:cs="Arial"/>
          <w:bCs/>
          <w:i/>
          <w:color w:val="000000"/>
          <w:sz w:val="20"/>
          <w:szCs w:val="20"/>
          <w:lang w:val="en-US"/>
        </w:rPr>
        <w:t xml:space="preserve"> </w:t>
      </w:r>
      <w:r w:rsidR="00E8537A" w:rsidRPr="00DB330C">
        <w:rPr>
          <w:rFonts w:ascii="Arial" w:eastAsia="Times New Roman" w:hAnsi="Arial" w:cs="Arial"/>
          <w:bCs/>
          <w:i/>
          <w:color w:val="000000"/>
          <w:sz w:val="20"/>
          <w:szCs w:val="20"/>
          <w:lang w:val="en-US" w:eastAsia="it-IT"/>
        </w:rPr>
        <w:t>&lt;0.0001</w:t>
      </w:r>
      <w:r w:rsidR="00E8537A" w:rsidRPr="00DB330C">
        <w:rPr>
          <w:rFonts w:ascii="Arial" w:eastAsia="Times New Roman" w:hAnsi="Arial" w:cs="Arial"/>
          <w:bCs/>
          <w:color w:val="000000"/>
          <w:sz w:val="20"/>
          <w:szCs w:val="20"/>
          <w:lang w:val="en-US" w:eastAsia="it-IT"/>
        </w:rPr>
        <w:t xml:space="preserve">, OR </w:t>
      </w:r>
      <w:r w:rsidR="0022285A" w:rsidRPr="00DB330C">
        <w:rPr>
          <w:rFonts w:ascii="Arial" w:eastAsia="Times New Roman" w:hAnsi="Arial" w:cs="Arial"/>
          <w:bCs/>
          <w:color w:val="000000"/>
          <w:sz w:val="20"/>
          <w:szCs w:val="20"/>
          <w:lang w:val="en-US" w:eastAsia="it-IT"/>
        </w:rPr>
        <w:t>5</w:t>
      </w:r>
      <w:r w:rsidR="00E8537A" w:rsidRPr="00DB330C">
        <w:rPr>
          <w:rFonts w:ascii="Arial" w:eastAsia="Times New Roman" w:hAnsi="Arial" w:cs="Arial"/>
          <w:bCs/>
          <w:color w:val="000000"/>
          <w:sz w:val="20"/>
          <w:szCs w:val="20"/>
          <w:lang w:val="en-US" w:eastAsia="it-IT"/>
        </w:rPr>
        <w:t>.</w:t>
      </w:r>
      <w:r w:rsidR="006D4578" w:rsidRPr="00DB330C">
        <w:rPr>
          <w:rFonts w:ascii="Arial" w:eastAsia="Times New Roman" w:hAnsi="Arial" w:cs="Arial"/>
          <w:bCs/>
          <w:color w:val="000000"/>
          <w:sz w:val="20"/>
          <w:szCs w:val="20"/>
          <w:lang w:val="en-US" w:eastAsia="it-IT"/>
        </w:rPr>
        <w:t>56</w:t>
      </w:r>
      <w:r w:rsidR="00446C84" w:rsidRPr="00DB330C">
        <w:rPr>
          <w:rFonts w:ascii="Arial" w:eastAsia="Times New Roman" w:hAnsi="Arial" w:cs="Arial"/>
          <w:bCs/>
          <w:color w:val="000000"/>
          <w:sz w:val="20"/>
          <w:szCs w:val="20"/>
          <w:lang w:val="en-US" w:eastAsia="it-IT"/>
        </w:rPr>
        <w:t>3</w:t>
      </w:r>
      <w:r w:rsidR="00E8537A" w:rsidRPr="00DB330C">
        <w:rPr>
          <w:rFonts w:ascii="Arial" w:eastAsia="Times New Roman" w:hAnsi="Arial" w:cs="Arial"/>
          <w:bCs/>
          <w:color w:val="000000"/>
          <w:sz w:val="20"/>
          <w:szCs w:val="20"/>
          <w:lang w:val="en-US" w:eastAsia="it-IT"/>
        </w:rPr>
        <w:t xml:space="preserve"> </w:t>
      </w:r>
      <w:r>
        <w:rPr>
          <w:rFonts w:ascii="Arial" w:eastAsia="Times New Roman" w:hAnsi="Arial" w:cs="Arial"/>
          <w:bCs/>
          <w:color w:val="000000"/>
          <w:sz w:val="20"/>
          <w:szCs w:val="20"/>
          <w:lang w:val="en-US" w:eastAsia="it-IT"/>
        </w:rPr>
        <w:t>(</w:t>
      </w:r>
      <w:r w:rsidR="00E8537A" w:rsidRPr="00DB330C">
        <w:rPr>
          <w:rFonts w:ascii="Arial" w:eastAsia="Times New Roman" w:hAnsi="Arial" w:cs="Arial"/>
          <w:bCs/>
          <w:color w:val="000000"/>
          <w:sz w:val="20"/>
          <w:szCs w:val="20"/>
          <w:lang w:val="en-US" w:eastAsia="it-IT"/>
        </w:rPr>
        <w:t xml:space="preserve">95% CI </w:t>
      </w:r>
      <w:r w:rsidR="0022285A" w:rsidRPr="00DB330C">
        <w:rPr>
          <w:rFonts w:ascii="Arial" w:eastAsia="Times New Roman" w:hAnsi="Arial" w:cs="Arial"/>
          <w:bCs/>
          <w:color w:val="000000"/>
          <w:sz w:val="20"/>
          <w:szCs w:val="20"/>
          <w:lang w:val="en-US" w:eastAsia="it-IT"/>
        </w:rPr>
        <w:t>3</w:t>
      </w:r>
      <w:r w:rsidR="00E8537A" w:rsidRPr="00DB330C">
        <w:rPr>
          <w:rFonts w:ascii="Arial" w:eastAsia="Times New Roman" w:hAnsi="Arial" w:cs="Arial"/>
          <w:bCs/>
          <w:color w:val="000000"/>
          <w:sz w:val="20"/>
          <w:szCs w:val="20"/>
          <w:lang w:val="en-US" w:eastAsia="it-IT"/>
        </w:rPr>
        <w:t>.</w:t>
      </w:r>
      <w:r w:rsidR="0022285A" w:rsidRPr="00DB330C">
        <w:rPr>
          <w:rFonts w:ascii="Arial" w:eastAsia="Times New Roman" w:hAnsi="Arial" w:cs="Arial"/>
          <w:bCs/>
          <w:color w:val="000000"/>
          <w:sz w:val="20"/>
          <w:szCs w:val="20"/>
          <w:lang w:val="en-US" w:eastAsia="it-IT"/>
        </w:rPr>
        <w:t>2</w:t>
      </w:r>
      <w:r w:rsidR="00446C84" w:rsidRPr="00DB330C">
        <w:rPr>
          <w:rFonts w:ascii="Arial" w:eastAsia="Times New Roman" w:hAnsi="Arial" w:cs="Arial"/>
          <w:bCs/>
          <w:color w:val="000000"/>
          <w:sz w:val="20"/>
          <w:szCs w:val="20"/>
          <w:lang w:val="en-US" w:eastAsia="it-IT"/>
        </w:rPr>
        <w:t>22</w:t>
      </w:r>
      <w:r w:rsidR="008F53F9" w:rsidRPr="00DB330C">
        <w:rPr>
          <w:rFonts w:ascii="Arial" w:eastAsia="Times New Roman" w:hAnsi="Arial" w:cs="Arial"/>
          <w:bCs/>
          <w:color w:val="000000"/>
          <w:sz w:val="20"/>
          <w:szCs w:val="20"/>
          <w:lang w:val="en-US" w:eastAsia="it-IT"/>
        </w:rPr>
        <w:t>-</w:t>
      </w:r>
      <w:r w:rsidR="0022285A" w:rsidRPr="00DB330C">
        <w:rPr>
          <w:rFonts w:ascii="Arial" w:eastAsia="Times New Roman" w:hAnsi="Arial" w:cs="Arial"/>
          <w:bCs/>
          <w:color w:val="000000"/>
          <w:sz w:val="20"/>
          <w:szCs w:val="20"/>
          <w:lang w:val="en-US" w:eastAsia="it-IT"/>
        </w:rPr>
        <w:t>9</w:t>
      </w:r>
      <w:r w:rsidR="00E8537A" w:rsidRPr="00DB330C">
        <w:rPr>
          <w:rFonts w:ascii="Arial" w:eastAsia="Times New Roman" w:hAnsi="Arial" w:cs="Arial"/>
          <w:bCs/>
          <w:color w:val="000000"/>
          <w:sz w:val="20"/>
          <w:szCs w:val="20"/>
          <w:lang w:val="en-US" w:eastAsia="it-IT"/>
        </w:rPr>
        <w:t>.</w:t>
      </w:r>
      <w:r w:rsidR="00446C84" w:rsidRPr="00DB330C">
        <w:rPr>
          <w:rFonts w:ascii="Arial" w:eastAsia="Times New Roman" w:hAnsi="Arial" w:cs="Arial"/>
          <w:bCs/>
          <w:color w:val="000000"/>
          <w:sz w:val="20"/>
          <w:szCs w:val="20"/>
          <w:lang w:val="en-US" w:eastAsia="it-IT"/>
        </w:rPr>
        <w:t>604</w:t>
      </w:r>
      <w:r>
        <w:rPr>
          <w:rFonts w:ascii="Arial" w:eastAsia="Times New Roman" w:hAnsi="Arial" w:cs="Arial"/>
          <w:bCs/>
          <w:color w:val="000000"/>
          <w:sz w:val="20"/>
          <w:szCs w:val="20"/>
          <w:lang w:val="en-US" w:eastAsia="it-IT"/>
        </w:rPr>
        <w:t>)</w:t>
      </w:r>
      <w:r w:rsidR="00E8537A" w:rsidRPr="00DB330C">
        <w:rPr>
          <w:rFonts w:ascii="Arial" w:eastAsia="Times New Roman" w:hAnsi="Arial" w:cs="Arial"/>
          <w:bCs/>
          <w:color w:val="000000"/>
          <w:sz w:val="20"/>
          <w:szCs w:val="20"/>
          <w:lang w:val="en-US" w:eastAsia="it-IT"/>
        </w:rPr>
        <w:t>; total effect</w:t>
      </w:r>
      <w:r w:rsidR="00193378" w:rsidRPr="00DB330C">
        <w:rPr>
          <w:rFonts w:ascii="Arial" w:eastAsia="Times New Roman" w:hAnsi="Arial" w:cs="Arial"/>
          <w:bCs/>
          <w:color w:val="000000"/>
          <w:sz w:val="20"/>
          <w:szCs w:val="20"/>
          <w:lang w:val="en-US" w:eastAsia="it-IT"/>
        </w:rPr>
        <w:t>:</w:t>
      </w:r>
      <w:r w:rsidR="00E8537A" w:rsidRPr="00DB330C">
        <w:rPr>
          <w:rFonts w:ascii="Arial" w:eastAsia="Times New Roman" w:hAnsi="Arial" w:cs="Arial"/>
          <w:bCs/>
          <w:color w:val="000000"/>
          <w:sz w:val="20"/>
          <w:szCs w:val="20"/>
          <w:lang w:val="en-US" w:eastAsia="it-IT"/>
        </w:rPr>
        <w:t xml:space="preserve"> </w:t>
      </w:r>
      <w:r w:rsidR="00193378" w:rsidRPr="00DB330C">
        <w:rPr>
          <w:rFonts w:ascii="Arial" w:eastAsia="Times New Roman" w:hAnsi="Arial" w:cs="Arial"/>
          <w:bCs/>
          <w:i/>
          <w:color w:val="000000"/>
          <w:sz w:val="20"/>
          <w:szCs w:val="20"/>
          <w:lang w:val="en-US" w:eastAsia="it-IT"/>
        </w:rPr>
        <w:t>P</w:t>
      </w:r>
      <w:r w:rsidR="00612497" w:rsidRPr="00DB330C">
        <w:rPr>
          <w:rFonts w:ascii="Arial" w:eastAsia="Times New Roman" w:hAnsi="Arial" w:cs="Arial"/>
          <w:bCs/>
          <w:i/>
          <w:color w:val="000000"/>
          <w:sz w:val="20"/>
          <w:szCs w:val="20"/>
          <w:lang w:val="en-US" w:eastAsia="it-IT"/>
        </w:rPr>
        <w:t xml:space="preserve"> </w:t>
      </w:r>
      <w:r w:rsidR="00E8537A" w:rsidRPr="00DB330C">
        <w:rPr>
          <w:rFonts w:ascii="Arial" w:eastAsia="Times New Roman" w:hAnsi="Arial" w:cs="Arial"/>
          <w:bCs/>
          <w:i/>
          <w:color w:val="000000"/>
          <w:sz w:val="20"/>
          <w:szCs w:val="20"/>
          <w:lang w:val="en-US" w:eastAsia="it-IT"/>
        </w:rPr>
        <w:t>&lt;0.0001</w:t>
      </w:r>
      <w:r w:rsidR="00E8537A" w:rsidRPr="00DB330C">
        <w:rPr>
          <w:rFonts w:ascii="Arial" w:eastAsia="Times New Roman" w:hAnsi="Arial" w:cs="Arial"/>
          <w:bCs/>
          <w:color w:val="000000"/>
          <w:sz w:val="20"/>
          <w:szCs w:val="20"/>
          <w:lang w:val="en-US" w:eastAsia="it-IT"/>
        </w:rPr>
        <w:t xml:space="preserve">, OR </w:t>
      </w:r>
      <w:r w:rsidR="006D4578" w:rsidRPr="00DB330C">
        <w:rPr>
          <w:rFonts w:ascii="Arial" w:eastAsia="Times New Roman" w:hAnsi="Arial" w:cs="Arial"/>
          <w:bCs/>
          <w:color w:val="000000"/>
          <w:sz w:val="20"/>
          <w:szCs w:val="20"/>
          <w:lang w:val="en-US" w:eastAsia="it-IT"/>
        </w:rPr>
        <w:t>14</w:t>
      </w:r>
      <w:r w:rsidR="00E8537A" w:rsidRPr="00DB330C">
        <w:rPr>
          <w:rFonts w:ascii="Arial" w:eastAsia="Times New Roman" w:hAnsi="Arial" w:cs="Arial"/>
          <w:bCs/>
          <w:color w:val="000000"/>
          <w:sz w:val="20"/>
          <w:szCs w:val="20"/>
          <w:lang w:val="en-US" w:eastAsia="it-IT"/>
        </w:rPr>
        <w:t>.</w:t>
      </w:r>
      <w:r w:rsidR="006D4578" w:rsidRPr="00DB330C">
        <w:rPr>
          <w:rFonts w:ascii="Arial" w:eastAsia="Times New Roman" w:hAnsi="Arial" w:cs="Arial"/>
          <w:bCs/>
          <w:color w:val="000000"/>
          <w:sz w:val="20"/>
          <w:szCs w:val="20"/>
          <w:lang w:val="en-US" w:eastAsia="it-IT"/>
        </w:rPr>
        <w:t>4</w:t>
      </w:r>
      <w:r w:rsidR="00446C84" w:rsidRPr="00DB330C">
        <w:rPr>
          <w:rFonts w:ascii="Arial" w:eastAsia="Times New Roman" w:hAnsi="Arial" w:cs="Arial"/>
          <w:bCs/>
          <w:color w:val="000000"/>
          <w:sz w:val="20"/>
          <w:szCs w:val="20"/>
          <w:lang w:val="en-US" w:eastAsia="it-IT"/>
        </w:rPr>
        <w:t>63</w:t>
      </w:r>
      <w:r w:rsidR="00E8537A" w:rsidRPr="00DB330C">
        <w:rPr>
          <w:rFonts w:ascii="Arial" w:eastAsia="Times New Roman" w:hAnsi="Arial" w:cs="Arial"/>
          <w:bCs/>
          <w:color w:val="000000"/>
          <w:sz w:val="20"/>
          <w:szCs w:val="20"/>
          <w:lang w:val="en-US" w:eastAsia="it-IT"/>
        </w:rPr>
        <w:t xml:space="preserve"> </w:t>
      </w:r>
      <w:r>
        <w:rPr>
          <w:rFonts w:ascii="Arial" w:eastAsia="Times New Roman" w:hAnsi="Arial" w:cs="Arial"/>
          <w:bCs/>
          <w:color w:val="000000"/>
          <w:sz w:val="20"/>
          <w:szCs w:val="20"/>
          <w:lang w:val="en-US" w:eastAsia="it-IT"/>
        </w:rPr>
        <w:t>(</w:t>
      </w:r>
      <w:r w:rsidR="00E8537A" w:rsidRPr="00DB330C">
        <w:rPr>
          <w:rFonts w:ascii="Arial" w:hAnsi="Arial" w:cs="Arial"/>
          <w:bCs/>
          <w:color w:val="000000"/>
          <w:sz w:val="20"/>
          <w:szCs w:val="20"/>
          <w:lang w:val="en-US"/>
        </w:rPr>
        <w:t xml:space="preserve">95% CI </w:t>
      </w:r>
      <w:r w:rsidR="006D4578" w:rsidRPr="00DB330C">
        <w:rPr>
          <w:rFonts w:ascii="Arial" w:hAnsi="Arial" w:cs="Arial"/>
          <w:bCs/>
          <w:color w:val="000000"/>
          <w:sz w:val="20"/>
          <w:szCs w:val="20"/>
          <w:lang w:val="en-US"/>
        </w:rPr>
        <w:t>8</w:t>
      </w:r>
      <w:r w:rsidR="00E8537A" w:rsidRPr="00DB330C">
        <w:rPr>
          <w:rFonts w:ascii="Arial" w:eastAsia="Times New Roman" w:hAnsi="Arial" w:cs="Arial"/>
          <w:bCs/>
          <w:color w:val="000000"/>
          <w:sz w:val="20"/>
          <w:szCs w:val="20"/>
          <w:lang w:val="en-US" w:eastAsia="it-IT"/>
        </w:rPr>
        <w:t>.</w:t>
      </w:r>
      <w:r w:rsidR="00446C84" w:rsidRPr="00DB330C">
        <w:rPr>
          <w:rFonts w:ascii="Arial" w:eastAsia="Times New Roman" w:hAnsi="Arial" w:cs="Arial"/>
          <w:bCs/>
          <w:color w:val="000000"/>
          <w:sz w:val="20"/>
          <w:szCs w:val="20"/>
          <w:lang w:val="en-US" w:eastAsia="it-IT"/>
        </w:rPr>
        <w:t>300</w:t>
      </w:r>
      <w:r w:rsidR="00E8537A" w:rsidRPr="00DB330C">
        <w:rPr>
          <w:rFonts w:ascii="Arial" w:eastAsia="Times New Roman" w:hAnsi="Arial" w:cs="Arial"/>
          <w:bCs/>
          <w:color w:val="000000"/>
          <w:sz w:val="20"/>
          <w:szCs w:val="20"/>
          <w:lang w:val="en-US" w:eastAsia="it-IT"/>
        </w:rPr>
        <w:t>-</w:t>
      </w:r>
      <w:r w:rsidR="0022285A" w:rsidRPr="00DB330C">
        <w:rPr>
          <w:rFonts w:ascii="Arial" w:eastAsia="Times New Roman" w:hAnsi="Arial" w:cs="Arial"/>
          <w:bCs/>
          <w:color w:val="000000"/>
          <w:sz w:val="20"/>
          <w:szCs w:val="20"/>
          <w:lang w:val="en-US" w:eastAsia="it-IT"/>
        </w:rPr>
        <w:t>2</w:t>
      </w:r>
      <w:r w:rsidR="006D4578" w:rsidRPr="00DB330C">
        <w:rPr>
          <w:rFonts w:ascii="Arial" w:eastAsia="Times New Roman" w:hAnsi="Arial" w:cs="Arial"/>
          <w:bCs/>
          <w:color w:val="000000"/>
          <w:sz w:val="20"/>
          <w:szCs w:val="20"/>
          <w:lang w:val="en-US" w:eastAsia="it-IT"/>
        </w:rPr>
        <w:t>5</w:t>
      </w:r>
      <w:r w:rsidR="00E8537A" w:rsidRPr="00DB330C">
        <w:rPr>
          <w:rFonts w:ascii="Arial" w:eastAsia="Times New Roman" w:hAnsi="Arial" w:cs="Arial"/>
          <w:bCs/>
          <w:color w:val="000000"/>
          <w:sz w:val="20"/>
          <w:szCs w:val="20"/>
          <w:lang w:val="en-US" w:eastAsia="it-IT"/>
        </w:rPr>
        <w:t>.</w:t>
      </w:r>
      <w:r w:rsidR="00446C84" w:rsidRPr="00DB330C">
        <w:rPr>
          <w:rFonts w:ascii="Arial" w:eastAsia="Times New Roman" w:hAnsi="Arial" w:cs="Arial"/>
          <w:bCs/>
          <w:color w:val="000000"/>
          <w:sz w:val="20"/>
          <w:szCs w:val="20"/>
          <w:lang w:val="en-US" w:eastAsia="it-IT"/>
        </w:rPr>
        <w:t>200</w:t>
      </w:r>
      <w:r>
        <w:rPr>
          <w:rFonts w:ascii="Arial" w:eastAsia="Times New Roman" w:hAnsi="Arial" w:cs="Arial"/>
          <w:bCs/>
          <w:color w:val="000000"/>
          <w:sz w:val="20"/>
          <w:szCs w:val="20"/>
          <w:lang w:val="en-US" w:eastAsia="it-IT"/>
        </w:rPr>
        <w:t>)</w:t>
      </w:r>
    </w:p>
    <w:p w:rsidR="00733C9B" w:rsidRPr="00355FE4" w:rsidRDefault="00355FE4" w:rsidP="009924C2">
      <w:pPr>
        <w:spacing w:after="0" w:line="480" w:lineRule="auto"/>
        <w:rPr>
          <w:rFonts w:ascii="Arial" w:eastAsia="Times New Roman" w:hAnsi="Arial" w:cs="Arial"/>
          <w:bCs/>
          <w:color w:val="000000"/>
          <w:sz w:val="20"/>
          <w:szCs w:val="20"/>
          <w:lang w:val="en-US" w:eastAsia="it-IT"/>
        </w:rPr>
      </w:pPr>
      <w:r>
        <w:rPr>
          <w:rFonts w:ascii="Arial" w:eastAsia="Times New Roman" w:hAnsi="Arial" w:cs="Arial"/>
          <w:bCs/>
          <w:color w:val="000000"/>
          <w:sz w:val="20"/>
          <w:szCs w:val="20"/>
          <w:lang w:val="en-US" w:eastAsia="it-IT"/>
        </w:rPr>
        <w:t xml:space="preserve"># </w:t>
      </w:r>
      <w:r w:rsidR="00733C9B" w:rsidRPr="00355FE4">
        <w:rPr>
          <w:rFonts w:ascii="Arial" w:eastAsia="Times New Roman" w:hAnsi="Arial" w:cs="Arial"/>
          <w:bCs/>
          <w:color w:val="000000"/>
          <w:sz w:val="20"/>
          <w:szCs w:val="20"/>
          <w:lang w:val="en-US" w:eastAsia="it-IT"/>
        </w:rPr>
        <w:t xml:space="preserve">Estimated ORs for clinical hand OA as a function of AUSCAN for hand OA pain subscale scores of 0, 5, 15, and 25 were 5.091 (95% CI </w:t>
      </w:r>
      <w:r w:rsidR="00733C9B" w:rsidRPr="00355FE4">
        <w:rPr>
          <w:rFonts w:ascii="Arial" w:hAnsi="Arial" w:cs="Arial"/>
          <w:bCs/>
          <w:color w:val="000000"/>
          <w:sz w:val="20"/>
          <w:szCs w:val="20"/>
          <w:lang w:val="en-US"/>
        </w:rPr>
        <w:t>2.955-8.773)</w:t>
      </w:r>
      <w:r w:rsidRPr="00355FE4">
        <w:rPr>
          <w:rFonts w:ascii="Arial" w:hAnsi="Arial" w:cs="Arial"/>
          <w:bCs/>
          <w:color w:val="000000"/>
          <w:sz w:val="20"/>
          <w:szCs w:val="20"/>
          <w:lang w:val="en-US"/>
        </w:rPr>
        <w:t>, 4.016 (95% CI 2.533-6.366), 2.498</w:t>
      </w:r>
      <w:r>
        <w:rPr>
          <w:rFonts w:ascii="Arial" w:hAnsi="Arial" w:cs="Arial"/>
          <w:bCs/>
          <w:color w:val="000000"/>
          <w:sz w:val="20"/>
          <w:szCs w:val="20"/>
          <w:lang w:val="en-US"/>
        </w:rPr>
        <w:t xml:space="preserve"> (95% CI </w:t>
      </w:r>
      <w:r w:rsidRPr="00355FE4">
        <w:rPr>
          <w:rFonts w:ascii="Arial" w:hAnsi="Arial" w:cs="Arial"/>
          <w:bCs/>
          <w:color w:val="000000"/>
          <w:sz w:val="20"/>
          <w:szCs w:val="20"/>
          <w:lang w:val="en-US"/>
        </w:rPr>
        <w:t>1.657-3.767</w:t>
      </w:r>
      <w:r>
        <w:rPr>
          <w:rFonts w:ascii="Arial" w:hAnsi="Arial" w:cs="Arial"/>
          <w:bCs/>
          <w:color w:val="000000"/>
          <w:sz w:val="20"/>
          <w:szCs w:val="20"/>
          <w:lang w:val="en-US"/>
        </w:rPr>
        <w:t>)</w:t>
      </w:r>
      <w:r w:rsidRPr="00355FE4">
        <w:rPr>
          <w:rFonts w:ascii="Arial" w:hAnsi="Arial" w:cs="Arial"/>
          <w:bCs/>
          <w:color w:val="000000"/>
          <w:sz w:val="20"/>
          <w:szCs w:val="20"/>
          <w:lang w:val="en-US"/>
        </w:rPr>
        <w:t xml:space="preserve">, </w:t>
      </w:r>
      <w:r>
        <w:rPr>
          <w:rFonts w:ascii="Arial" w:hAnsi="Arial" w:cs="Arial"/>
          <w:bCs/>
          <w:color w:val="000000"/>
          <w:sz w:val="20"/>
          <w:szCs w:val="20"/>
          <w:lang w:val="en-US"/>
        </w:rPr>
        <w:t xml:space="preserve">1.554 (95% CI </w:t>
      </w:r>
      <w:r w:rsidRPr="00355FE4">
        <w:rPr>
          <w:rFonts w:ascii="Arial" w:hAnsi="Arial" w:cs="Arial"/>
          <w:bCs/>
          <w:color w:val="000000"/>
          <w:sz w:val="20"/>
          <w:szCs w:val="20"/>
          <w:lang w:val="en-US"/>
        </w:rPr>
        <w:t>0.906-2.665</w:t>
      </w:r>
      <w:r>
        <w:rPr>
          <w:rFonts w:ascii="Arial" w:hAnsi="Arial" w:cs="Arial"/>
          <w:bCs/>
          <w:color w:val="000000"/>
          <w:sz w:val="20"/>
          <w:szCs w:val="20"/>
          <w:lang w:val="en-US"/>
        </w:rPr>
        <w:t>), respectively.</w:t>
      </w:r>
    </w:p>
    <w:p w:rsidR="00B53911" w:rsidRPr="00DB330C" w:rsidRDefault="00E8537A" w:rsidP="009924C2">
      <w:pPr>
        <w:spacing w:after="0" w:line="480" w:lineRule="auto"/>
        <w:rPr>
          <w:rFonts w:ascii="Arial" w:eastAsia="Times New Roman" w:hAnsi="Arial" w:cs="Arial"/>
          <w:lang w:val="en-US" w:eastAsia="it-IT"/>
        </w:rPr>
      </w:pPr>
      <w:r w:rsidRPr="00DB330C">
        <w:rPr>
          <w:rFonts w:ascii="Arial" w:eastAsia="Times New Roman" w:hAnsi="Arial" w:cs="Arial"/>
          <w:bCs/>
          <w:color w:val="000000"/>
          <w:sz w:val="20"/>
          <w:szCs w:val="20"/>
          <w:lang w:val="en-US" w:eastAsia="it-IT"/>
        </w:rPr>
        <w:t>.</w:t>
      </w:r>
      <w:r w:rsidR="00B53911" w:rsidRPr="00DB330C">
        <w:rPr>
          <w:rFonts w:ascii="Arial" w:eastAsia="Times New Roman" w:hAnsi="Arial" w:cs="Arial"/>
          <w:lang w:val="en-US" w:eastAsia="it-IT"/>
        </w:rPr>
        <w:br w:type="page"/>
      </w:r>
    </w:p>
    <w:p w:rsidR="00034812" w:rsidRPr="00DB330C" w:rsidRDefault="00034812" w:rsidP="009924C2">
      <w:pPr>
        <w:spacing w:after="0" w:line="480" w:lineRule="auto"/>
        <w:jc w:val="both"/>
        <w:rPr>
          <w:rFonts w:ascii="Arial" w:eastAsia="Times New Roman" w:hAnsi="Arial" w:cs="Arial"/>
          <w:sz w:val="20"/>
          <w:szCs w:val="20"/>
          <w:lang w:val="en-US" w:eastAsia="it-IT"/>
        </w:rPr>
      </w:pPr>
      <w:r w:rsidRPr="00DB330C">
        <w:rPr>
          <w:rFonts w:ascii="Arial" w:eastAsia="Times New Roman" w:hAnsi="Arial" w:cs="Arial"/>
          <w:sz w:val="20"/>
          <w:szCs w:val="20"/>
          <w:lang w:val="en-US" w:eastAsia="it-IT"/>
        </w:rPr>
        <w:lastRenderedPageBreak/>
        <w:t xml:space="preserve">Table </w:t>
      </w:r>
      <w:r w:rsidR="00BE6FFE">
        <w:rPr>
          <w:rFonts w:ascii="Arial" w:eastAsia="Times New Roman" w:hAnsi="Arial" w:cs="Arial"/>
          <w:sz w:val="20"/>
          <w:szCs w:val="20"/>
          <w:lang w:val="en-US" w:eastAsia="it-IT"/>
        </w:rPr>
        <w:t>4</w:t>
      </w:r>
      <w:r w:rsidRPr="00DB330C">
        <w:rPr>
          <w:rFonts w:ascii="Arial" w:eastAsia="Times New Roman" w:hAnsi="Arial" w:cs="Arial"/>
          <w:sz w:val="20"/>
          <w:szCs w:val="20"/>
          <w:lang w:val="en-US" w:eastAsia="it-IT"/>
        </w:rPr>
        <w:t>. Multivaria</w:t>
      </w:r>
      <w:r w:rsidR="00197E2C">
        <w:rPr>
          <w:rFonts w:ascii="Arial" w:eastAsia="Times New Roman" w:hAnsi="Arial" w:cs="Arial"/>
          <w:sz w:val="20"/>
          <w:szCs w:val="20"/>
          <w:lang w:val="en-US" w:eastAsia="it-IT"/>
        </w:rPr>
        <w:t>bl</w:t>
      </w:r>
      <w:r w:rsidRPr="00DB330C">
        <w:rPr>
          <w:rFonts w:ascii="Arial" w:eastAsia="Times New Roman" w:hAnsi="Arial" w:cs="Arial"/>
          <w:sz w:val="20"/>
          <w:szCs w:val="20"/>
          <w:lang w:val="en-US" w:eastAsia="it-IT"/>
        </w:rPr>
        <w:t>e logistic regression analyses for the association of grip strength with clinical hand OA</w:t>
      </w:r>
      <w:r w:rsidR="000604D0">
        <w:rPr>
          <w:rFonts w:ascii="Arial" w:eastAsia="Times New Roman" w:hAnsi="Arial" w:cs="Arial"/>
          <w:sz w:val="20"/>
          <w:szCs w:val="20"/>
          <w:lang w:val="en-US" w:eastAsia="it-IT"/>
        </w:rPr>
        <w:t>*</w:t>
      </w:r>
    </w:p>
    <w:tbl>
      <w:tblPr>
        <w:tblW w:w="5034" w:type="pct"/>
        <w:tblCellMar>
          <w:left w:w="70" w:type="dxa"/>
          <w:right w:w="70" w:type="dxa"/>
        </w:tblCellMar>
        <w:tblLook w:val="04A0" w:firstRow="1" w:lastRow="0" w:firstColumn="1" w:lastColumn="0" w:noHBand="0" w:noVBand="1"/>
      </w:tblPr>
      <w:tblGrid>
        <w:gridCol w:w="720"/>
        <w:gridCol w:w="3519"/>
        <w:gridCol w:w="866"/>
        <w:gridCol w:w="1579"/>
        <w:gridCol w:w="811"/>
        <w:gridCol w:w="640"/>
        <w:gridCol w:w="630"/>
        <w:gridCol w:w="1079"/>
      </w:tblGrid>
      <w:tr w:rsidR="00DB1684" w:rsidRPr="000604D0" w:rsidTr="000604D0">
        <w:trPr>
          <w:trHeight w:val="20"/>
        </w:trPr>
        <w:tc>
          <w:tcPr>
            <w:tcW w:w="365" w:type="pct"/>
            <w:tcBorders>
              <w:top w:val="single" w:sz="4" w:space="0" w:color="auto"/>
              <w:left w:val="nil"/>
              <w:bottom w:val="single" w:sz="4" w:space="0" w:color="auto"/>
            </w:tcBorders>
            <w:vAlign w:val="center"/>
          </w:tcPr>
          <w:p w:rsidR="00E336C1" w:rsidRPr="000604D0" w:rsidRDefault="007A4CB7" w:rsidP="009924C2">
            <w:pPr>
              <w:spacing w:after="0" w:line="480" w:lineRule="auto"/>
              <w:jc w:val="center"/>
              <w:rPr>
                <w:rFonts w:ascii="Arial" w:eastAsia="Times New Roman" w:hAnsi="Arial" w:cs="Arial"/>
                <w:bCs/>
                <w:color w:val="000000"/>
                <w:sz w:val="16"/>
                <w:szCs w:val="16"/>
                <w:lang w:val="en-US" w:eastAsia="it-IT"/>
              </w:rPr>
            </w:pPr>
            <w:r w:rsidRPr="000604D0">
              <w:rPr>
                <w:rFonts w:ascii="Arial" w:eastAsia="Times New Roman" w:hAnsi="Arial" w:cs="Arial"/>
                <w:bCs/>
                <w:color w:val="000000"/>
                <w:sz w:val="16"/>
                <w:szCs w:val="16"/>
                <w:lang w:val="en-US" w:eastAsia="it-IT"/>
              </w:rPr>
              <w:t>Model</w:t>
            </w:r>
          </w:p>
        </w:tc>
        <w:tc>
          <w:tcPr>
            <w:tcW w:w="1787" w:type="pct"/>
            <w:tcBorders>
              <w:top w:val="single" w:sz="4" w:space="0" w:color="auto"/>
              <w:left w:val="nil"/>
              <w:bottom w:val="single" w:sz="4" w:space="0" w:color="auto"/>
              <w:right w:val="nil"/>
            </w:tcBorders>
            <w:vAlign w:val="center"/>
          </w:tcPr>
          <w:p w:rsidR="00E336C1" w:rsidRPr="000604D0" w:rsidRDefault="00E336C1" w:rsidP="000604D0">
            <w:pPr>
              <w:spacing w:after="0" w:line="480" w:lineRule="auto"/>
              <w:jc w:val="center"/>
              <w:rPr>
                <w:rFonts w:ascii="Arial" w:hAnsi="Arial" w:cs="Arial"/>
                <w:sz w:val="16"/>
                <w:szCs w:val="16"/>
                <w:lang w:val="en-US"/>
              </w:rPr>
            </w:pPr>
            <w:r w:rsidRPr="000604D0">
              <w:rPr>
                <w:rFonts w:ascii="Arial" w:hAnsi="Arial" w:cs="Arial"/>
                <w:sz w:val="16"/>
                <w:szCs w:val="16"/>
                <w:lang w:val="en-US"/>
              </w:rPr>
              <w:t>Clinical hand osteoarthritis</w:t>
            </w:r>
          </w:p>
        </w:tc>
        <w:tc>
          <w:tcPr>
            <w:tcW w:w="440" w:type="pct"/>
            <w:tcBorders>
              <w:top w:val="single" w:sz="4" w:space="0" w:color="auto"/>
              <w:left w:val="nil"/>
              <w:bottom w:val="single" w:sz="4" w:space="0" w:color="auto"/>
              <w:right w:val="nil"/>
            </w:tcBorders>
            <w:shd w:val="clear" w:color="auto" w:fill="auto"/>
            <w:vAlign w:val="center"/>
          </w:tcPr>
          <w:p w:rsidR="00E336C1" w:rsidRPr="000604D0" w:rsidRDefault="00E336C1" w:rsidP="009924C2">
            <w:pPr>
              <w:spacing w:after="0" w:line="480" w:lineRule="auto"/>
              <w:jc w:val="center"/>
              <w:rPr>
                <w:rFonts w:ascii="Arial" w:eastAsia="Times New Roman" w:hAnsi="Arial" w:cs="Arial"/>
                <w:bCs/>
                <w:color w:val="000000"/>
                <w:sz w:val="16"/>
                <w:szCs w:val="16"/>
                <w:lang w:val="en-US" w:eastAsia="it-IT"/>
              </w:rPr>
            </w:pPr>
            <w:r w:rsidRPr="000604D0">
              <w:rPr>
                <w:rFonts w:ascii="Arial" w:eastAsia="Times New Roman" w:hAnsi="Arial" w:cs="Arial"/>
                <w:bCs/>
                <w:color w:val="000000"/>
                <w:sz w:val="16"/>
                <w:szCs w:val="16"/>
                <w:lang w:val="en-US" w:eastAsia="it-IT"/>
              </w:rPr>
              <w:t>β</w:t>
            </w:r>
          </w:p>
        </w:tc>
        <w:tc>
          <w:tcPr>
            <w:tcW w:w="802" w:type="pct"/>
            <w:tcBorders>
              <w:top w:val="single" w:sz="4" w:space="0" w:color="auto"/>
              <w:left w:val="nil"/>
              <w:bottom w:val="single" w:sz="4" w:space="0" w:color="auto"/>
              <w:right w:val="nil"/>
            </w:tcBorders>
            <w:shd w:val="clear" w:color="auto" w:fill="auto"/>
            <w:vAlign w:val="center"/>
          </w:tcPr>
          <w:p w:rsidR="00E336C1" w:rsidRPr="000604D0" w:rsidRDefault="00E336C1" w:rsidP="009924C2">
            <w:pPr>
              <w:spacing w:after="0" w:line="480" w:lineRule="auto"/>
              <w:jc w:val="center"/>
              <w:rPr>
                <w:rFonts w:ascii="Arial" w:eastAsia="Times New Roman" w:hAnsi="Arial" w:cs="Arial"/>
                <w:bCs/>
                <w:color w:val="000000"/>
                <w:sz w:val="16"/>
                <w:szCs w:val="16"/>
                <w:lang w:val="en-US" w:eastAsia="it-IT"/>
              </w:rPr>
            </w:pPr>
            <w:r w:rsidRPr="000604D0">
              <w:rPr>
                <w:rFonts w:ascii="Arial" w:eastAsia="Times New Roman" w:hAnsi="Arial" w:cs="Arial"/>
                <w:bCs/>
                <w:color w:val="000000"/>
                <w:sz w:val="16"/>
                <w:szCs w:val="16"/>
                <w:lang w:val="en-US" w:eastAsia="it-IT"/>
              </w:rPr>
              <w:t>Standard Error</w:t>
            </w:r>
          </w:p>
        </w:tc>
        <w:tc>
          <w:tcPr>
            <w:tcW w:w="412" w:type="pct"/>
            <w:tcBorders>
              <w:top w:val="single" w:sz="4" w:space="0" w:color="auto"/>
              <w:left w:val="nil"/>
              <w:bottom w:val="single" w:sz="4" w:space="0" w:color="auto"/>
              <w:right w:val="nil"/>
            </w:tcBorders>
            <w:vAlign w:val="center"/>
          </w:tcPr>
          <w:p w:rsidR="00E336C1" w:rsidRPr="000604D0" w:rsidRDefault="00E336C1" w:rsidP="009924C2">
            <w:pPr>
              <w:spacing w:after="0" w:line="480" w:lineRule="auto"/>
              <w:jc w:val="center"/>
              <w:rPr>
                <w:rFonts w:ascii="Arial" w:eastAsia="Times New Roman" w:hAnsi="Arial" w:cs="Arial"/>
                <w:bCs/>
                <w:i/>
                <w:color w:val="000000"/>
                <w:sz w:val="16"/>
                <w:szCs w:val="16"/>
                <w:lang w:val="en-US" w:eastAsia="it-IT"/>
              </w:rPr>
            </w:pPr>
            <w:r w:rsidRPr="000604D0">
              <w:rPr>
                <w:rFonts w:ascii="Arial" w:eastAsia="Times New Roman" w:hAnsi="Arial" w:cs="Arial"/>
                <w:bCs/>
                <w:i/>
                <w:color w:val="000000"/>
                <w:sz w:val="16"/>
                <w:szCs w:val="16"/>
                <w:lang w:val="en-US" w:eastAsia="it-IT"/>
              </w:rPr>
              <w:t>P</w:t>
            </w:r>
          </w:p>
        </w:tc>
        <w:tc>
          <w:tcPr>
            <w:tcW w:w="325" w:type="pct"/>
            <w:tcBorders>
              <w:top w:val="single" w:sz="4" w:space="0" w:color="auto"/>
              <w:left w:val="nil"/>
              <w:bottom w:val="single" w:sz="4" w:space="0" w:color="auto"/>
              <w:right w:val="nil"/>
            </w:tcBorders>
            <w:vAlign w:val="center"/>
          </w:tcPr>
          <w:p w:rsidR="00E336C1" w:rsidRPr="000604D0" w:rsidRDefault="00E336C1" w:rsidP="009924C2">
            <w:pPr>
              <w:spacing w:after="0" w:line="480" w:lineRule="auto"/>
              <w:jc w:val="center"/>
              <w:rPr>
                <w:rFonts w:ascii="Arial" w:eastAsia="Times New Roman" w:hAnsi="Arial" w:cs="Arial"/>
                <w:bCs/>
                <w:i/>
                <w:color w:val="000000"/>
                <w:sz w:val="16"/>
                <w:szCs w:val="16"/>
                <w:lang w:val="en-US" w:eastAsia="it-IT"/>
              </w:rPr>
            </w:pPr>
            <w:r w:rsidRPr="000604D0">
              <w:rPr>
                <w:rFonts w:ascii="Arial" w:eastAsia="Times New Roman" w:hAnsi="Arial" w:cs="Arial"/>
                <w:bCs/>
                <w:i/>
                <w:color w:val="000000"/>
                <w:sz w:val="16"/>
                <w:szCs w:val="16"/>
                <w:lang w:val="en-US" w:eastAsia="it-IT"/>
              </w:rPr>
              <w:t>Δβ%</w:t>
            </w:r>
            <w:r w:rsidR="00A52597" w:rsidRPr="000604D0">
              <w:rPr>
                <w:rFonts w:ascii="Arial" w:eastAsia="Times New Roman" w:hAnsi="Arial" w:cs="Arial"/>
                <w:bCs/>
                <w:i/>
                <w:color w:val="000000"/>
                <w:sz w:val="16"/>
                <w:szCs w:val="16"/>
                <w:vertAlign w:val="superscript"/>
                <w:lang w:val="en-US" w:eastAsia="it-IT"/>
              </w:rPr>
              <w:t>b</w:t>
            </w:r>
          </w:p>
        </w:tc>
        <w:tc>
          <w:tcPr>
            <w:tcW w:w="320" w:type="pct"/>
            <w:tcBorders>
              <w:top w:val="single" w:sz="4" w:space="0" w:color="auto"/>
              <w:left w:val="nil"/>
              <w:bottom w:val="single" w:sz="4" w:space="0" w:color="auto"/>
              <w:right w:val="nil"/>
            </w:tcBorders>
            <w:shd w:val="clear" w:color="auto" w:fill="auto"/>
            <w:vAlign w:val="center"/>
          </w:tcPr>
          <w:p w:rsidR="00E336C1" w:rsidRPr="000604D0" w:rsidRDefault="00E336C1" w:rsidP="009924C2">
            <w:pPr>
              <w:spacing w:after="0" w:line="480" w:lineRule="auto"/>
              <w:jc w:val="center"/>
              <w:rPr>
                <w:rFonts w:ascii="Arial" w:eastAsia="Times New Roman" w:hAnsi="Arial" w:cs="Arial"/>
                <w:bCs/>
                <w:color w:val="000000"/>
                <w:sz w:val="16"/>
                <w:szCs w:val="16"/>
                <w:lang w:val="en-US" w:eastAsia="it-IT"/>
              </w:rPr>
            </w:pPr>
            <w:r w:rsidRPr="000604D0">
              <w:rPr>
                <w:rFonts w:ascii="Arial" w:eastAsia="Times New Roman" w:hAnsi="Arial" w:cs="Arial"/>
                <w:bCs/>
                <w:color w:val="000000"/>
                <w:sz w:val="16"/>
                <w:szCs w:val="16"/>
                <w:lang w:val="en-US" w:eastAsia="it-IT"/>
              </w:rPr>
              <w:t>OR</w:t>
            </w:r>
          </w:p>
        </w:tc>
        <w:tc>
          <w:tcPr>
            <w:tcW w:w="548" w:type="pct"/>
            <w:tcBorders>
              <w:top w:val="single" w:sz="4" w:space="0" w:color="auto"/>
              <w:left w:val="nil"/>
              <w:bottom w:val="single" w:sz="4" w:space="0" w:color="auto"/>
              <w:right w:val="nil"/>
            </w:tcBorders>
            <w:vAlign w:val="center"/>
          </w:tcPr>
          <w:p w:rsidR="00E336C1" w:rsidRPr="000604D0" w:rsidRDefault="00E336C1" w:rsidP="009924C2">
            <w:pPr>
              <w:spacing w:after="0" w:line="480" w:lineRule="auto"/>
              <w:jc w:val="center"/>
              <w:rPr>
                <w:rFonts w:ascii="Arial" w:eastAsia="Times New Roman" w:hAnsi="Arial" w:cs="Arial"/>
                <w:bCs/>
                <w:color w:val="000000"/>
                <w:sz w:val="16"/>
                <w:szCs w:val="16"/>
                <w:lang w:val="en-US" w:eastAsia="it-IT"/>
              </w:rPr>
            </w:pPr>
            <w:r w:rsidRPr="000604D0">
              <w:rPr>
                <w:rFonts w:ascii="Arial" w:eastAsia="Times New Roman" w:hAnsi="Arial" w:cs="Arial"/>
                <w:bCs/>
                <w:color w:val="000000"/>
                <w:sz w:val="16"/>
                <w:szCs w:val="16"/>
                <w:lang w:val="en-US" w:eastAsia="it-IT"/>
              </w:rPr>
              <w:t>95% CI</w:t>
            </w:r>
          </w:p>
        </w:tc>
      </w:tr>
      <w:tr w:rsidR="000604D0" w:rsidRPr="000604D0" w:rsidTr="000604D0">
        <w:trPr>
          <w:trHeight w:val="20"/>
        </w:trPr>
        <w:tc>
          <w:tcPr>
            <w:tcW w:w="365" w:type="pct"/>
            <w:tcBorders>
              <w:top w:val="nil"/>
              <w:left w:val="nil"/>
            </w:tcBorders>
          </w:tcPr>
          <w:p w:rsidR="000604D0" w:rsidRPr="000604D0" w:rsidRDefault="000604D0" w:rsidP="000604D0">
            <w:pPr>
              <w:spacing w:after="0" w:line="480" w:lineRule="auto"/>
              <w:jc w:val="center"/>
              <w:rPr>
                <w:rFonts w:ascii="Arial" w:hAnsi="Arial" w:cs="Arial"/>
                <w:sz w:val="16"/>
                <w:szCs w:val="16"/>
                <w:lang w:val="en-US"/>
              </w:rPr>
            </w:pPr>
            <w:r w:rsidRPr="000604D0">
              <w:rPr>
                <w:rFonts w:ascii="Arial" w:hAnsi="Arial" w:cs="Arial"/>
                <w:sz w:val="16"/>
                <w:szCs w:val="16"/>
                <w:lang w:val="en-US"/>
              </w:rPr>
              <w:t>1</w:t>
            </w:r>
          </w:p>
        </w:tc>
        <w:tc>
          <w:tcPr>
            <w:tcW w:w="1787" w:type="pct"/>
            <w:tcBorders>
              <w:top w:val="nil"/>
              <w:left w:val="nil"/>
              <w:right w:val="nil"/>
            </w:tcBorders>
            <w:shd w:val="clear" w:color="auto" w:fill="auto"/>
          </w:tcPr>
          <w:p w:rsidR="000604D0" w:rsidRPr="000604D0" w:rsidRDefault="000604D0" w:rsidP="000604D0">
            <w:pPr>
              <w:spacing w:after="0" w:line="480" w:lineRule="auto"/>
              <w:rPr>
                <w:rFonts w:ascii="Arial" w:hAnsi="Arial" w:cs="Arial"/>
                <w:sz w:val="16"/>
                <w:szCs w:val="16"/>
                <w:lang w:val="en-US"/>
              </w:rPr>
            </w:pPr>
            <w:r w:rsidRPr="000604D0">
              <w:rPr>
                <w:rFonts w:ascii="Arial" w:hAnsi="Arial" w:cs="Arial"/>
                <w:sz w:val="16"/>
                <w:szCs w:val="16"/>
                <w:lang w:val="en-US"/>
              </w:rPr>
              <w:t xml:space="preserve">Plus sex, age, country of origin, education level </w:t>
            </w:r>
            <w:r w:rsidRPr="000604D0">
              <w:rPr>
                <w:rFonts w:ascii="Arial" w:eastAsia="Times New Roman" w:hAnsi="Arial" w:cs="Arial"/>
                <w:sz w:val="16"/>
                <w:szCs w:val="16"/>
                <w:lang w:val="en-US" w:eastAsia="it-IT"/>
              </w:rPr>
              <w:t>(less than secondary)</w:t>
            </w:r>
          </w:p>
        </w:tc>
        <w:tc>
          <w:tcPr>
            <w:tcW w:w="440" w:type="pct"/>
            <w:tcBorders>
              <w:top w:val="nil"/>
              <w:left w:val="nil"/>
              <w:right w:val="nil"/>
            </w:tcBorders>
            <w:shd w:val="clear" w:color="auto"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1.1066</w:t>
            </w:r>
          </w:p>
        </w:tc>
        <w:tc>
          <w:tcPr>
            <w:tcW w:w="802" w:type="pct"/>
            <w:tcBorders>
              <w:top w:val="nil"/>
              <w:left w:val="nil"/>
              <w:right w:val="nil"/>
            </w:tcBorders>
            <w:shd w:val="clear" w:color="auto"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0.1282</w:t>
            </w:r>
          </w:p>
        </w:tc>
        <w:tc>
          <w:tcPr>
            <w:tcW w:w="412" w:type="pct"/>
            <w:tcBorders>
              <w:top w:val="nil"/>
              <w:left w:val="nil"/>
              <w:right w:val="nil"/>
            </w:tcBorders>
          </w:tcPr>
          <w:p w:rsidR="000604D0" w:rsidRPr="000604D0" w:rsidRDefault="000604D0" w:rsidP="000604D0">
            <w:pPr>
              <w:spacing w:after="0" w:line="480" w:lineRule="auto"/>
              <w:jc w:val="center"/>
              <w:rPr>
                <w:rFonts w:ascii="Arial" w:hAnsi="Arial" w:cs="Arial"/>
                <w:i/>
                <w:color w:val="000000"/>
                <w:sz w:val="16"/>
                <w:szCs w:val="16"/>
                <w:lang w:val="en-US"/>
              </w:rPr>
            </w:pPr>
            <w:r w:rsidRPr="000604D0">
              <w:rPr>
                <w:rFonts w:ascii="Arial" w:hAnsi="Arial" w:cs="Arial"/>
                <w:i/>
                <w:color w:val="000000"/>
                <w:sz w:val="16"/>
                <w:szCs w:val="16"/>
                <w:lang w:val="en-US"/>
              </w:rPr>
              <w:t>&lt;0.0001</w:t>
            </w:r>
          </w:p>
        </w:tc>
        <w:tc>
          <w:tcPr>
            <w:tcW w:w="325" w:type="pct"/>
            <w:tcBorders>
              <w:top w:val="nil"/>
              <w:left w:val="nil"/>
              <w:right w:val="nil"/>
            </w:tcBorders>
          </w:tcPr>
          <w:p w:rsidR="000604D0" w:rsidRPr="000604D0" w:rsidRDefault="000604D0" w:rsidP="000604D0">
            <w:pPr>
              <w:spacing w:after="0" w:line="480" w:lineRule="auto"/>
              <w:jc w:val="center"/>
              <w:rPr>
                <w:rFonts w:ascii="Arial" w:hAnsi="Arial" w:cs="Arial"/>
                <w:color w:val="000000"/>
                <w:sz w:val="16"/>
                <w:szCs w:val="16"/>
                <w:lang w:val="en-US"/>
              </w:rPr>
            </w:pPr>
          </w:p>
        </w:tc>
        <w:tc>
          <w:tcPr>
            <w:tcW w:w="320" w:type="pct"/>
            <w:tcBorders>
              <w:top w:val="nil"/>
              <w:left w:val="nil"/>
              <w:right w:val="nil"/>
            </w:tcBorders>
            <w:shd w:val="clear" w:color="auto"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3.024</w:t>
            </w:r>
          </w:p>
        </w:tc>
        <w:tc>
          <w:tcPr>
            <w:tcW w:w="548" w:type="pct"/>
            <w:tcBorders>
              <w:top w:val="nil"/>
              <w:left w:val="nil"/>
              <w:right w:val="nil"/>
            </w:tcBorders>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2.352-3.888</w:t>
            </w:r>
          </w:p>
        </w:tc>
      </w:tr>
      <w:tr w:rsidR="000604D0" w:rsidRPr="000604D0" w:rsidTr="000604D0">
        <w:trPr>
          <w:trHeight w:val="20"/>
        </w:trPr>
        <w:tc>
          <w:tcPr>
            <w:tcW w:w="365" w:type="pct"/>
            <w:tcBorders>
              <w:top w:val="nil"/>
              <w:left w:val="nil"/>
            </w:tcBorders>
            <w:shd w:val="clear" w:color="000000" w:fill="auto"/>
          </w:tcPr>
          <w:p w:rsidR="000604D0" w:rsidRPr="000604D0" w:rsidRDefault="000604D0" w:rsidP="000604D0">
            <w:pPr>
              <w:spacing w:after="0" w:line="480" w:lineRule="auto"/>
              <w:jc w:val="center"/>
              <w:rPr>
                <w:rFonts w:ascii="Arial" w:hAnsi="Arial" w:cs="Arial"/>
                <w:sz w:val="16"/>
                <w:szCs w:val="16"/>
                <w:lang w:val="en-US"/>
              </w:rPr>
            </w:pPr>
            <w:r w:rsidRPr="000604D0">
              <w:rPr>
                <w:rFonts w:ascii="Arial" w:hAnsi="Arial" w:cs="Arial"/>
                <w:sz w:val="16"/>
                <w:szCs w:val="16"/>
                <w:lang w:val="en-US"/>
              </w:rPr>
              <w:t>2</w:t>
            </w:r>
          </w:p>
        </w:tc>
        <w:tc>
          <w:tcPr>
            <w:tcW w:w="1787" w:type="pct"/>
            <w:tcBorders>
              <w:top w:val="nil"/>
              <w:left w:val="nil"/>
              <w:right w:val="nil"/>
            </w:tcBorders>
            <w:shd w:val="clear" w:color="000000" w:fill="auto"/>
            <w:vAlign w:val="center"/>
          </w:tcPr>
          <w:p w:rsidR="000604D0" w:rsidRPr="000604D0" w:rsidRDefault="000604D0" w:rsidP="000604D0">
            <w:pPr>
              <w:spacing w:after="0" w:line="480" w:lineRule="auto"/>
              <w:ind w:left="-11"/>
              <w:rPr>
                <w:rFonts w:ascii="Arial" w:hAnsi="Arial" w:cs="Arial"/>
                <w:sz w:val="16"/>
                <w:szCs w:val="16"/>
                <w:lang w:val="en-US"/>
              </w:rPr>
            </w:pPr>
            <w:r w:rsidRPr="000604D0">
              <w:rPr>
                <w:rFonts w:ascii="Arial" w:hAnsi="Arial" w:cs="Arial"/>
                <w:sz w:val="16"/>
                <w:szCs w:val="16"/>
                <w:lang w:val="en-US"/>
              </w:rPr>
              <w:t xml:space="preserve">Plus sex, age, country of origin, education level </w:t>
            </w:r>
            <w:r w:rsidRPr="000604D0">
              <w:rPr>
                <w:rFonts w:ascii="Arial" w:eastAsia="Times New Roman" w:hAnsi="Arial" w:cs="Arial"/>
                <w:sz w:val="16"/>
                <w:szCs w:val="16"/>
                <w:lang w:val="en-US" w:eastAsia="it-IT"/>
              </w:rPr>
              <w:t>(less than secondary)</w:t>
            </w:r>
            <w:r w:rsidRPr="000604D0">
              <w:rPr>
                <w:rFonts w:ascii="Arial" w:hAnsi="Arial" w:cs="Arial"/>
                <w:sz w:val="16"/>
                <w:szCs w:val="16"/>
                <w:lang w:val="en-US"/>
              </w:rPr>
              <w:t>, and comorbidity (≥ 3 diseases)</w:t>
            </w:r>
          </w:p>
        </w:tc>
        <w:tc>
          <w:tcPr>
            <w:tcW w:w="440" w:type="pct"/>
            <w:tcBorders>
              <w:top w:val="nil"/>
              <w:left w:val="nil"/>
              <w:right w:val="nil"/>
            </w:tcBorders>
            <w:shd w:val="clear" w:color="000000" w:fill="auto"/>
            <w:noWrap/>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1.0655</w:t>
            </w:r>
          </w:p>
        </w:tc>
        <w:tc>
          <w:tcPr>
            <w:tcW w:w="802" w:type="pct"/>
            <w:tcBorders>
              <w:top w:val="nil"/>
              <w:left w:val="nil"/>
              <w:right w:val="nil"/>
            </w:tcBorders>
            <w:shd w:val="clear" w:color="000000"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0.1291</w:t>
            </w:r>
          </w:p>
        </w:tc>
        <w:tc>
          <w:tcPr>
            <w:tcW w:w="412" w:type="pct"/>
            <w:tcBorders>
              <w:top w:val="nil"/>
              <w:left w:val="nil"/>
              <w:right w:val="nil"/>
            </w:tcBorders>
            <w:shd w:val="clear" w:color="000000" w:fill="auto"/>
          </w:tcPr>
          <w:p w:rsidR="000604D0" w:rsidRPr="000604D0" w:rsidRDefault="000604D0" w:rsidP="000604D0">
            <w:pPr>
              <w:spacing w:after="0" w:line="480" w:lineRule="auto"/>
              <w:jc w:val="center"/>
              <w:rPr>
                <w:rFonts w:ascii="Arial" w:hAnsi="Arial" w:cs="Arial"/>
                <w:i/>
                <w:color w:val="000000"/>
                <w:sz w:val="16"/>
                <w:szCs w:val="16"/>
                <w:lang w:val="en-US"/>
              </w:rPr>
            </w:pPr>
            <w:r w:rsidRPr="000604D0">
              <w:rPr>
                <w:rFonts w:ascii="Arial" w:hAnsi="Arial" w:cs="Arial"/>
                <w:i/>
                <w:color w:val="000000"/>
                <w:sz w:val="16"/>
                <w:szCs w:val="16"/>
                <w:lang w:val="en-US"/>
              </w:rPr>
              <w:t>&lt;0.0001</w:t>
            </w:r>
          </w:p>
        </w:tc>
        <w:tc>
          <w:tcPr>
            <w:tcW w:w="325" w:type="pct"/>
            <w:tcBorders>
              <w:top w:val="nil"/>
              <w:left w:val="nil"/>
              <w:right w:val="nil"/>
            </w:tcBorders>
            <w:shd w:val="clear" w:color="000000"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3.9</w:t>
            </w:r>
          </w:p>
        </w:tc>
        <w:tc>
          <w:tcPr>
            <w:tcW w:w="320" w:type="pct"/>
            <w:tcBorders>
              <w:top w:val="nil"/>
              <w:left w:val="nil"/>
              <w:right w:val="nil"/>
            </w:tcBorders>
            <w:shd w:val="clear" w:color="000000"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2.902</w:t>
            </w:r>
          </w:p>
        </w:tc>
        <w:tc>
          <w:tcPr>
            <w:tcW w:w="548" w:type="pct"/>
            <w:tcBorders>
              <w:top w:val="nil"/>
              <w:left w:val="nil"/>
              <w:right w:val="nil"/>
            </w:tcBorders>
            <w:shd w:val="clear" w:color="000000"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2.254-3.738</w:t>
            </w:r>
          </w:p>
        </w:tc>
      </w:tr>
      <w:tr w:rsidR="000604D0" w:rsidRPr="000604D0" w:rsidTr="000604D0">
        <w:trPr>
          <w:trHeight w:val="20"/>
        </w:trPr>
        <w:tc>
          <w:tcPr>
            <w:tcW w:w="365" w:type="pct"/>
            <w:tcBorders>
              <w:top w:val="nil"/>
              <w:left w:val="nil"/>
              <w:bottom w:val="nil"/>
            </w:tcBorders>
            <w:shd w:val="clear" w:color="000000" w:fill="auto"/>
          </w:tcPr>
          <w:p w:rsidR="000604D0" w:rsidRPr="000604D0" w:rsidRDefault="000604D0" w:rsidP="000604D0">
            <w:pPr>
              <w:spacing w:after="0" w:line="480" w:lineRule="auto"/>
              <w:jc w:val="center"/>
              <w:rPr>
                <w:rFonts w:ascii="Arial" w:hAnsi="Arial" w:cs="Arial"/>
                <w:sz w:val="16"/>
                <w:szCs w:val="16"/>
                <w:lang w:val="en-US"/>
              </w:rPr>
            </w:pPr>
            <w:r w:rsidRPr="000604D0">
              <w:rPr>
                <w:rFonts w:ascii="Arial" w:hAnsi="Arial" w:cs="Arial"/>
                <w:sz w:val="16"/>
                <w:szCs w:val="16"/>
                <w:lang w:val="en-US"/>
              </w:rPr>
              <w:t>3</w:t>
            </w:r>
          </w:p>
        </w:tc>
        <w:tc>
          <w:tcPr>
            <w:tcW w:w="1787" w:type="pct"/>
            <w:tcBorders>
              <w:top w:val="nil"/>
              <w:left w:val="nil"/>
              <w:right w:val="nil"/>
            </w:tcBorders>
            <w:shd w:val="clear" w:color="000000" w:fill="auto"/>
            <w:vAlign w:val="center"/>
          </w:tcPr>
          <w:p w:rsidR="000604D0" w:rsidRPr="000604D0" w:rsidRDefault="000604D0" w:rsidP="000604D0">
            <w:pPr>
              <w:spacing w:after="0" w:line="480" w:lineRule="auto"/>
              <w:ind w:left="-11"/>
              <w:rPr>
                <w:rFonts w:ascii="Arial" w:hAnsi="Arial" w:cs="Arial"/>
                <w:sz w:val="16"/>
                <w:szCs w:val="16"/>
                <w:lang w:val="en-US"/>
              </w:rPr>
            </w:pPr>
            <w:r w:rsidRPr="000604D0">
              <w:rPr>
                <w:rFonts w:ascii="Arial" w:hAnsi="Arial" w:cs="Arial"/>
                <w:sz w:val="16"/>
                <w:szCs w:val="16"/>
                <w:lang w:val="en-US"/>
              </w:rPr>
              <w:t xml:space="preserve">Plus sex, age, country of origin, education level </w:t>
            </w:r>
            <w:r w:rsidRPr="000604D0">
              <w:rPr>
                <w:rFonts w:ascii="Arial" w:eastAsia="Times New Roman" w:hAnsi="Arial" w:cs="Arial"/>
                <w:sz w:val="16"/>
                <w:szCs w:val="16"/>
                <w:lang w:val="en-US" w:eastAsia="it-IT"/>
              </w:rPr>
              <w:t>(less than secondary)</w:t>
            </w:r>
            <w:r w:rsidRPr="000604D0">
              <w:rPr>
                <w:rFonts w:ascii="Arial" w:hAnsi="Arial" w:cs="Arial"/>
                <w:sz w:val="16"/>
                <w:szCs w:val="16"/>
                <w:lang w:val="en-US"/>
              </w:rPr>
              <w:t xml:space="preserve">, comorbidity (≥ 3 diseases), and </w:t>
            </w:r>
            <w:r w:rsidRPr="000604D0">
              <w:rPr>
                <w:rFonts w:ascii="Arial" w:hAnsi="Arial" w:cs="Arial"/>
                <w:caps/>
                <w:sz w:val="16"/>
                <w:szCs w:val="16"/>
                <w:lang w:val="en-US"/>
              </w:rPr>
              <w:t xml:space="preserve">AUSCAN </w:t>
            </w:r>
            <w:r w:rsidRPr="000604D0">
              <w:rPr>
                <w:rFonts w:ascii="Arial" w:hAnsi="Arial" w:cs="Arial"/>
                <w:sz w:val="16"/>
                <w:szCs w:val="16"/>
                <w:lang w:val="en-US"/>
              </w:rPr>
              <w:t>for hand OA pain subscale score</w:t>
            </w:r>
            <w:r w:rsidRPr="000604D0">
              <w:rPr>
                <w:rFonts w:ascii="Arial" w:hAnsi="Arial" w:cs="Arial"/>
                <w:sz w:val="16"/>
                <w:szCs w:val="16"/>
                <w:vertAlign w:val="superscript"/>
                <w:lang w:val="en-US"/>
              </w:rPr>
              <w:t>c</w:t>
            </w:r>
          </w:p>
        </w:tc>
        <w:tc>
          <w:tcPr>
            <w:tcW w:w="440" w:type="pct"/>
            <w:tcBorders>
              <w:top w:val="nil"/>
              <w:left w:val="nil"/>
              <w:bottom w:val="nil"/>
              <w:right w:val="nil"/>
            </w:tcBorders>
            <w:shd w:val="clear" w:color="000000" w:fill="auto"/>
            <w:noWrap/>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0.3990</w:t>
            </w:r>
          </w:p>
        </w:tc>
        <w:tc>
          <w:tcPr>
            <w:tcW w:w="802" w:type="pct"/>
            <w:tcBorders>
              <w:top w:val="nil"/>
              <w:left w:val="nil"/>
              <w:bottom w:val="nil"/>
              <w:right w:val="nil"/>
            </w:tcBorders>
            <w:shd w:val="clear" w:color="000000" w:fill="auto"/>
            <w:noWrap/>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0.1686</w:t>
            </w:r>
          </w:p>
        </w:tc>
        <w:tc>
          <w:tcPr>
            <w:tcW w:w="412" w:type="pct"/>
            <w:tcBorders>
              <w:top w:val="nil"/>
              <w:left w:val="nil"/>
              <w:bottom w:val="nil"/>
              <w:right w:val="nil"/>
            </w:tcBorders>
            <w:shd w:val="clear" w:color="000000" w:fill="auto"/>
          </w:tcPr>
          <w:p w:rsidR="000604D0" w:rsidRPr="000604D0" w:rsidRDefault="000604D0" w:rsidP="000604D0">
            <w:pPr>
              <w:spacing w:after="0" w:line="480" w:lineRule="auto"/>
              <w:jc w:val="center"/>
              <w:rPr>
                <w:rFonts w:ascii="Arial" w:hAnsi="Arial" w:cs="Arial"/>
                <w:i/>
                <w:color w:val="000000"/>
                <w:sz w:val="16"/>
                <w:szCs w:val="16"/>
                <w:lang w:val="en-US"/>
              </w:rPr>
            </w:pPr>
            <w:r w:rsidRPr="000604D0">
              <w:rPr>
                <w:rFonts w:ascii="Arial" w:hAnsi="Arial" w:cs="Arial"/>
                <w:i/>
                <w:color w:val="000000"/>
                <w:sz w:val="16"/>
                <w:szCs w:val="16"/>
                <w:lang w:val="en-US"/>
              </w:rPr>
              <w:t>0.0180</w:t>
            </w:r>
          </w:p>
        </w:tc>
        <w:tc>
          <w:tcPr>
            <w:tcW w:w="325" w:type="pct"/>
            <w:tcBorders>
              <w:top w:val="nil"/>
              <w:left w:val="nil"/>
              <w:bottom w:val="nil"/>
              <w:right w:val="nil"/>
            </w:tcBorders>
            <w:shd w:val="clear" w:color="000000"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167.0</w:t>
            </w:r>
          </w:p>
        </w:tc>
        <w:tc>
          <w:tcPr>
            <w:tcW w:w="320" w:type="pct"/>
            <w:tcBorders>
              <w:top w:val="nil"/>
              <w:left w:val="nil"/>
              <w:bottom w:val="nil"/>
              <w:right w:val="nil"/>
            </w:tcBorders>
            <w:shd w:val="clear" w:color="000000" w:fill="auto"/>
            <w:noWrap/>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1.490</w:t>
            </w:r>
          </w:p>
        </w:tc>
        <w:tc>
          <w:tcPr>
            <w:tcW w:w="548" w:type="pct"/>
            <w:tcBorders>
              <w:top w:val="nil"/>
              <w:left w:val="nil"/>
              <w:bottom w:val="nil"/>
              <w:right w:val="nil"/>
            </w:tcBorders>
            <w:shd w:val="clear" w:color="000000" w:fill="auto"/>
          </w:tcPr>
          <w:p w:rsidR="000604D0" w:rsidRPr="000604D0" w:rsidRDefault="000604D0" w:rsidP="000604D0">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1.071-2.074</w:t>
            </w:r>
          </w:p>
        </w:tc>
      </w:tr>
      <w:tr w:rsidR="00DB1684" w:rsidRPr="000604D0" w:rsidTr="000604D0">
        <w:trPr>
          <w:trHeight w:val="20"/>
        </w:trPr>
        <w:tc>
          <w:tcPr>
            <w:tcW w:w="365" w:type="pct"/>
            <w:tcBorders>
              <w:top w:val="nil"/>
              <w:left w:val="nil"/>
              <w:bottom w:val="single" w:sz="4" w:space="0" w:color="auto"/>
            </w:tcBorders>
            <w:shd w:val="clear" w:color="000000" w:fill="auto"/>
          </w:tcPr>
          <w:p w:rsidR="003F0D63" w:rsidRPr="000604D0" w:rsidRDefault="002F3FF9" w:rsidP="009924C2">
            <w:pPr>
              <w:spacing w:after="0" w:line="480" w:lineRule="auto"/>
              <w:jc w:val="center"/>
              <w:rPr>
                <w:rFonts w:ascii="Arial" w:hAnsi="Arial" w:cs="Arial"/>
                <w:sz w:val="16"/>
                <w:szCs w:val="16"/>
                <w:lang w:val="en-US"/>
              </w:rPr>
            </w:pPr>
            <w:r w:rsidRPr="000604D0">
              <w:rPr>
                <w:rFonts w:ascii="Arial" w:hAnsi="Arial" w:cs="Arial"/>
                <w:sz w:val="16"/>
                <w:szCs w:val="16"/>
                <w:lang w:val="en-US"/>
              </w:rPr>
              <w:t>4</w:t>
            </w:r>
          </w:p>
        </w:tc>
        <w:tc>
          <w:tcPr>
            <w:tcW w:w="1787" w:type="pct"/>
            <w:tcBorders>
              <w:top w:val="nil"/>
              <w:left w:val="nil"/>
              <w:bottom w:val="single" w:sz="4" w:space="0" w:color="auto"/>
              <w:right w:val="nil"/>
            </w:tcBorders>
            <w:shd w:val="clear" w:color="000000" w:fill="auto"/>
            <w:vAlign w:val="center"/>
          </w:tcPr>
          <w:p w:rsidR="003F0D63" w:rsidRPr="000604D0" w:rsidRDefault="000604D0" w:rsidP="008D76DE">
            <w:pPr>
              <w:spacing w:after="0" w:line="480" w:lineRule="auto"/>
              <w:ind w:left="-13"/>
              <w:rPr>
                <w:rFonts w:ascii="Arial" w:hAnsi="Arial" w:cs="Arial"/>
                <w:sz w:val="16"/>
                <w:szCs w:val="16"/>
                <w:lang w:val="en-US"/>
              </w:rPr>
            </w:pPr>
            <w:r w:rsidRPr="000604D0">
              <w:rPr>
                <w:rFonts w:ascii="Arial" w:hAnsi="Arial" w:cs="Arial"/>
                <w:sz w:val="16"/>
                <w:szCs w:val="16"/>
                <w:lang w:val="en-US"/>
              </w:rPr>
              <w:t>Plus sex, age, country of origin, education level (less than secondary), comorbidity (≥ 3 diseases), AUSCAN for hand OA pain subscale score</w:t>
            </w:r>
            <w:r w:rsidRPr="008D76DE">
              <w:rPr>
                <w:rFonts w:ascii="Arial" w:hAnsi="Arial" w:cs="Arial"/>
                <w:sz w:val="16"/>
                <w:szCs w:val="16"/>
                <w:vertAlign w:val="superscript"/>
                <w:lang w:val="en-US"/>
              </w:rPr>
              <w:t>c</w:t>
            </w:r>
            <w:r w:rsidRPr="000604D0">
              <w:rPr>
                <w:rFonts w:ascii="Arial" w:hAnsi="Arial" w:cs="Arial"/>
                <w:sz w:val="16"/>
                <w:szCs w:val="16"/>
                <w:lang w:val="en-US"/>
              </w:rPr>
              <w:t xml:space="preserve">, and interaction of </w:t>
            </w:r>
            <w:r w:rsidR="008D76DE">
              <w:rPr>
                <w:rFonts w:ascii="Arial" w:hAnsi="Arial" w:cs="Arial"/>
                <w:sz w:val="16"/>
                <w:szCs w:val="16"/>
                <w:lang w:val="en-US"/>
              </w:rPr>
              <w:t>sex with age</w:t>
            </w:r>
          </w:p>
        </w:tc>
        <w:tc>
          <w:tcPr>
            <w:tcW w:w="440" w:type="pct"/>
            <w:tcBorders>
              <w:top w:val="nil"/>
              <w:left w:val="nil"/>
              <w:bottom w:val="single" w:sz="4" w:space="0" w:color="auto"/>
              <w:right w:val="nil"/>
            </w:tcBorders>
            <w:shd w:val="clear" w:color="000000" w:fill="auto"/>
            <w:noWrap/>
          </w:tcPr>
          <w:p w:rsidR="003F0D63" w:rsidRPr="000604D0" w:rsidRDefault="003F0D63" w:rsidP="009924C2">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0.3</w:t>
            </w:r>
            <w:r w:rsidR="00D4476F" w:rsidRPr="000604D0">
              <w:rPr>
                <w:rFonts w:ascii="Arial" w:hAnsi="Arial" w:cs="Arial"/>
                <w:color w:val="000000"/>
                <w:sz w:val="16"/>
                <w:szCs w:val="16"/>
                <w:lang w:val="en-US"/>
              </w:rPr>
              <w:t>837</w:t>
            </w:r>
          </w:p>
        </w:tc>
        <w:tc>
          <w:tcPr>
            <w:tcW w:w="802" w:type="pct"/>
            <w:tcBorders>
              <w:top w:val="nil"/>
              <w:left w:val="nil"/>
              <w:bottom w:val="single" w:sz="4" w:space="0" w:color="auto"/>
              <w:right w:val="nil"/>
            </w:tcBorders>
            <w:shd w:val="clear" w:color="000000" w:fill="auto"/>
            <w:noWrap/>
          </w:tcPr>
          <w:p w:rsidR="003F0D63" w:rsidRPr="000604D0" w:rsidRDefault="003F0D63" w:rsidP="009924C2">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0.16</w:t>
            </w:r>
            <w:r w:rsidR="00D4476F" w:rsidRPr="000604D0">
              <w:rPr>
                <w:rFonts w:ascii="Arial" w:hAnsi="Arial" w:cs="Arial"/>
                <w:color w:val="000000"/>
                <w:sz w:val="16"/>
                <w:szCs w:val="16"/>
                <w:lang w:val="en-US"/>
              </w:rPr>
              <w:t>78</w:t>
            </w:r>
          </w:p>
        </w:tc>
        <w:tc>
          <w:tcPr>
            <w:tcW w:w="412" w:type="pct"/>
            <w:tcBorders>
              <w:top w:val="nil"/>
              <w:left w:val="nil"/>
              <w:bottom w:val="single" w:sz="4" w:space="0" w:color="auto"/>
              <w:right w:val="nil"/>
            </w:tcBorders>
            <w:shd w:val="clear" w:color="000000" w:fill="auto"/>
          </w:tcPr>
          <w:p w:rsidR="003F0D63" w:rsidRPr="000604D0" w:rsidRDefault="003F0D63" w:rsidP="009924C2">
            <w:pPr>
              <w:spacing w:after="0" w:line="480" w:lineRule="auto"/>
              <w:jc w:val="center"/>
              <w:rPr>
                <w:rFonts w:ascii="Arial" w:hAnsi="Arial" w:cs="Arial"/>
                <w:i/>
                <w:color w:val="000000"/>
                <w:sz w:val="16"/>
                <w:szCs w:val="16"/>
                <w:lang w:val="en-US"/>
              </w:rPr>
            </w:pPr>
            <w:r w:rsidRPr="000604D0">
              <w:rPr>
                <w:rFonts w:ascii="Arial" w:hAnsi="Arial" w:cs="Arial"/>
                <w:i/>
                <w:color w:val="000000"/>
                <w:sz w:val="16"/>
                <w:szCs w:val="16"/>
                <w:lang w:val="en-US"/>
              </w:rPr>
              <w:t>0.02</w:t>
            </w:r>
            <w:r w:rsidR="00D4476F" w:rsidRPr="000604D0">
              <w:rPr>
                <w:rFonts w:ascii="Arial" w:hAnsi="Arial" w:cs="Arial"/>
                <w:i/>
                <w:color w:val="000000"/>
                <w:sz w:val="16"/>
                <w:szCs w:val="16"/>
                <w:lang w:val="en-US"/>
              </w:rPr>
              <w:t>22</w:t>
            </w:r>
          </w:p>
        </w:tc>
        <w:tc>
          <w:tcPr>
            <w:tcW w:w="325" w:type="pct"/>
            <w:tcBorders>
              <w:top w:val="nil"/>
              <w:left w:val="nil"/>
              <w:bottom w:val="single" w:sz="4" w:space="0" w:color="auto"/>
              <w:right w:val="nil"/>
            </w:tcBorders>
            <w:shd w:val="clear" w:color="000000" w:fill="auto"/>
          </w:tcPr>
          <w:p w:rsidR="003F0D63" w:rsidRPr="000604D0" w:rsidRDefault="003F0D63" w:rsidP="009924C2">
            <w:pPr>
              <w:spacing w:after="0" w:line="480" w:lineRule="auto"/>
              <w:jc w:val="center"/>
              <w:rPr>
                <w:rFonts w:ascii="Arial" w:hAnsi="Arial" w:cs="Arial"/>
                <w:color w:val="000000"/>
                <w:sz w:val="16"/>
                <w:szCs w:val="16"/>
                <w:lang w:val="en-US"/>
              </w:rPr>
            </w:pPr>
          </w:p>
        </w:tc>
        <w:tc>
          <w:tcPr>
            <w:tcW w:w="320" w:type="pct"/>
            <w:tcBorders>
              <w:top w:val="nil"/>
              <w:left w:val="nil"/>
              <w:bottom w:val="single" w:sz="4" w:space="0" w:color="auto"/>
              <w:right w:val="nil"/>
            </w:tcBorders>
            <w:shd w:val="clear" w:color="000000" w:fill="auto"/>
            <w:noWrap/>
          </w:tcPr>
          <w:p w:rsidR="003F0D63" w:rsidRPr="000604D0" w:rsidRDefault="003F0D63" w:rsidP="009924C2">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w:t>
            </w:r>
            <w:r w:rsidR="0010560B" w:rsidRPr="000604D0">
              <w:rPr>
                <w:rFonts w:ascii="Arial" w:hAnsi="Arial" w:cs="Arial"/>
                <w:color w:val="000000"/>
                <w:sz w:val="16"/>
                <w:szCs w:val="16"/>
                <w:lang w:val="en-US"/>
              </w:rPr>
              <w:t>4</w:t>
            </w:r>
            <w:r w:rsidR="00D4476F" w:rsidRPr="000604D0">
              <w:rPr>
                <w:rFonts w:ascii="Arial" w:hAnsi="Arial" w:cs="Arial"/>
                <w:color w:val="000000"/>
                <w:sz w:val="16"/>
                <w:szCs w:val="16"/>
                <w:lang w:val="en-US"/>
              </w:rPr>
              <w:t>68</w:t>
            </w:r>
          </w:p>
        </w:tc>
        <w:tc>
          <w:tcPr>
            <w:tcW w:w="548" w:type="pct"/>
            <w:tcBorders>
              <w:top w:val="nil"/>
              <w:left w:val="nil"/>
              <w:bottom w:val="single" w:sz="4" w:space="0" w:color="auto"/>
              <w:right w:val="nil"/>
            </w:tcBorders>
            <w:shd w:val="clear" w:color="000000" w:fill="auto"/>
          </w:tcPr>
          <w:p w:rsidR="003F0D63" w:rsidRPr="000604D0" w:rsidRDefault="0010560B" w:rsidP="009924C2">
            <w:pPr>
              <w:spacing w:after="0" w:line="480" w:lineRule="auto"/>
              <w:jc w:val="center"/>
              <w:rPr>
                <w:rFonts w:ascii="Arial" w:hAnsi="Arial" w:cs="Arial"/>
                <w:color w:val="000000"/>
                <w:sz w:val="16"/>
                <w:szCs w:val="16"/>
                <w:lang w:val="en-US"/>
              </w:rPr>
            </w:pPr>
            <w:r w:rsidRPr="000604D0">
              <w:rPr>
                <w:rFonts w:ascii="Arial" w:hAnsi="Arial" w:cs="Arial"/>
                <w:color w:val="000000"/>
                <w:sz w:val="16"/>
                <w:szCs w:val="16"/>
                <w:lang w:val="en-US"/>
              </w:rPr>
              <w:t>1</w:t>
            </w:r>
            <w:r w:rsidR="003F0D63" w:rsidRPr="000604D0">
              <w:rPr>
                <w:rFonts w:ascii="Arial" w:hAnsi="Arial" w:cs="Arial"/>
                <w:color w:val="000000"/>
                <w:sz w:val="16"/>
                <w:szCs w:val="16"/>
                <w:lang w:val="en-US"/>
              </w:rPr>
              <w:t>.</w:t>
            </w:r>
            <w:r w:rsidRPr="000604D0">
              <w:rPr>
                <w:rFonts w:ascii="Arial" w:hAnsi="Arial" w:cs="Arial"/>
                <w:color w:val="000000"/>
                <w:sz w:val="16"/>
                <w:szCs w:val="16"/>
                <w:lang w:val="en-US"/>
              </w:rPr>
              <w:t>0</w:t>
            </w:r>
            <w:r w:rsidR="00D4476F" w:rsidRPr="000604D0">
              <w:rPr>
                <w:rFonts w:ascii="Arial" w:hAnsi="Arial" w:cs="Arial"/>
                <w:color w:val="000000"/>
                <w:sz w:val="16"/>
                <w:szCs w:val="16"/>
                <w:lang w:val="en-US"/>
              </w:rPr>
              <w:t>56</w:t>
            </w:r>
            <w:r w:rsidR="003F0D63" w:rsidRPr="000604D0">
              <w:rPr>
                <w:rFonts w:ascii="Arial" w:hAnsi="Arial" w:cs="Arial"/>
                <w:color w:val="000000"/>
                <w:sz w:val="16"/>
                <w:szCs w:val="16"/>
                <w:lang w:val="en-US"/>
              </w:rPr>
              <w:t>-</w:t>
            </w:r>
            <w:r w:rsidR="00D4476F" w:rsidRPr="000604D0">
              <w:rPr>
                <w:rFonts w:ascii="Arial" w:hAnsi="Arial" w:cs="Arial"/>
                <w:color w:val="000000"/>
                <w:sz w:val="16"/>
                <w:szCs w:val="16"/>
                <w:lang w:val="en-US"/>
              </w:rPr>
              <w:t>2</w:t>
            </w:r>
            <w:r w:rsidR="003F0D63" w:rsidRPr="000604D0">
              <w:rPr>
                <w:rFonts w:ascii="Arial" w:hAnsi="Arial" w:cs="Arial"/>
                <w:color w:val="000000"/>
                <w:sz w:val="16"/>
                <w:szCs w:val="16"/>
                <w:lang w:val="en-US"/>
              </w:rPr>
              <w:t>.</w:t>
            </w:r>
            <w:r w:rsidR="00D4476F" w:rsidRPr="000604D0">
              <w:rPr>
                <w:rFonts w:ascii="Arial" w:hAnsi="Arial" w:cs="Arial"/>
                <w:color w:val="000000"/>
                <w:sz w:val="16"/>
                <w:szCs w:val="16"/>
                <w:lang w:val="en-US"/>
              </w:rPr>
              <w:t>039</w:t>
            </w:r>
          </w:p>
        </w:tc>
      </w:tr>
    </w:tbl>
    <w:p w:rsidR="000604D0" w:rsidRDefault="000604D0" w:rsidP="000604D0">
      <w:pPr>
        <w:spacing w:after="0" w:line="480" w:lineRule="auto"/>
        <w:rPr>
          <w:rFonts w:ascii="Arial" w:eastAsia="Times New Roman" w:hAnsi="Arial" w:cs="Arial"/>
          <w:bCs/>
          <w:sz w:val="20"/>
          <w:szCs w:val="20"/>
          <w:lang w:val="en-US" w:eastAsia="it-IT"/>
        </w:rPr>
      </w:pPr>
      <w:r>
        <w:rPr>
          <w:rFonts w:ascii="Arial" w:eastAsia="Times New Roman" w:hAnsi="Arial" w:cs="Arial"/>
          <w:bCs/>
          <w:sz w:val="20"/>
          <w:szCs w:val="20"/>
          <w:lang w:val="en-US" w:eastAsia="it-IT"/>
        </w:rPr>
        <w:t xml:space="preserve">* </w:t>
      </w:r>
      <w:r w:rsidR="0041088D" w:rsidRPr="000604D0">
        <w:rPr>
          <w:rFonts w:ascii="Arial" w:eastAsia="Times New Roman" w:hAnsi="Arial" w:cs="Arial"/>
          <w:bCs/>
          <w:sz w:val="20"/>
          <w:szCs w:val="20"/>
          <w:lang w:val="en-US" w:eastAsia="it-IT"/>
        </w:rPr>
        <w:t>The outcome being measured was the likelihood of having</w:t>
      </w:r>
      <w:r>
        <w:rPr>
          <w:rFonts w:ascii="Arial" w:eastAsia="Times New Roman" w:hAnsi="Arial" w:cs="Arial"/>
          <w:bCs/>
          <w:sz w:val="20"/>
          <w:szCs w:val="20"/>
          <w:lang w:val="en-US" w:eastAsia="it-IT"/>
        </w:rPr>
        <w:t xml:space="preserve"> less grip strength (a grip strength score in the lowest tertile</w:t>
      </w:r>
      <w:r w:rsidR="00DC4A86">
        <w:rPr>
          <w:rFonts w:ascii="Arial" w:eastAsia="Times New Roman" w:hAnsi="Arial" w:cs="Arial"/>
          <w:bCs/>
          <w:sz w:val="20"/>
          <w:szCs w:val="20"/>
          <w:lang w:val="en-US" w:eastAsia="it-IT"/>
        </w:rPr>
        <w:t xml:space="preserve"> of subsample distributions stratified by sex and country of origin) versus not having less grip strength (a score in the higher tertiles)</w:t>
      </w:r>
    </w:p>
    <w:p w:rsidR="000604D0" w:rsidRPr="00DB330C" w:rsidRDefault="0041088D" w:rsidP="000604D0">
      <w:pPr>
        <w:spacing w:after="0" w:line="480" w:lineRule="auto"/>
        <w:rPr>
          <w:rFonts w:ascii="Arial" w:eastAsia="Times New Roman" w:hAnsi="Arial" w:cs="Arial"/>
          <w:sz w:val="20"/>
          <w:szCs w:val="20"/>
          <w:lang w:val="en-US" w:eastAsia="it-IT"/>
        </w:rPr>
      </w:pPr>
      <w:r w:rsidRPr="000604D0">
        <w:rPr>
          <w:rFonts w:ascii="Arial" w:eastAsia="Times New Roman" w:hAnsi="Arial" w:cs="Arial"/>
          <w:bCs/>
          <w:sz w:val="20"/>
          <w:szCs w:val="20"/>
          <w:lang w:val="en-US" w:eastAsia="it-IT"/>
        </w:rPr>
        <w:t xml:space="preserve"> </w:t>
      </w:r>
      <w:r w:rsidR="000604D0" w:rsidRPr="00DB330C">
        <w:rPr>
          <w:rFonts w:ascii="Arial" w:eastAsia="Times New Roman" w:hAnsi="Arial" w:cs="Arial"/>
          <w:sz w:val="20"/>
          <w:szCs w:val="20"/>
          <w:vertAlign w:val="superscript"/>
          <w:lang w:val="en-US" w:eastAsia="it-IT"/>
        </w:rPr>
        <w:t xml:space="preserve">a </w:t>
      </w:r>
      <w:r w:rsidR="000604D0">
        <w:rPr>
          <w:rFonts w:ascii="Arial" w:eastAsia="Times New Roman" w:hAnsi="Arial" w:cs="Arial"/>
          <w:sz w:val="20"/>
          <w:szCs w:val="20"/>
          <w:lang w:val="en-US" w:eastAsia="it-IT"/>
        </w:rPr>
        <w:t>Estimated coefficients.</w:t>
      </w:r>
    </w:p>
    <w:p w:rsidR="00E1289D" w:rsidRPr="00DB330C" w:rsidRDefault="00E1289D" w:rsidP="009924C2">
      <w:pPr>
        <w:spacing w:after="0" w:line="480" w:lineRule="auto"/>
        <w:rPr>
          <w:rFonts w:ascii="Arial" w:eastAsia="Times New Roman" w:hAnsi="Arial" w:cs="Arial"/>
          <w:sz w:val="20"/>
          <w:szCs w:val="20"/>
          <w:lang w:val="en-US" w:eastAsia="it-IT"/>
        </w:rPr>
      </w:pPr>
      <w:r w:rsidRPr="00DB330C">
        <w:rPr>
          <w:rFonts w:ascii="Arial" w:eastAsia="Times New Roman" w:hAnsi="Arial" w:cs="Arial"/>
          <w:sz w:val="20"/>
          <w:szCs w:val="20"/>
          <w:vertAlign w:val="superscript"/>
          <w:lang w:val="en-US" w:eastAsia="it-IT"/>
        </w:rPr>
        <w:t xml:space="preserve">b </w:t>
      </w:r>
      <w:r w:rsidR="00502FDE" w:rsidRPr="00DB330C">
        <w:rPr>
          <w:rFonts w:ascii="Arial" w:eastAsia="Times New Roman" w:hAnsi="Arial" w:cs="Arial"/>
          <w:sz w:val="20"/>
          <w:szCs w:val="20"/>
          <w:lang w:val="en-US" w:eastAsia="it-IT"/>
        </w:rPr>
        <w:t>Amount of adjustment = 1</w:t>
      </w:r>
      <w:r w:rsidRPr="00DB330C">
        <w:rPr>
          <w:rFonts w:ascii="Arial" w:eastAsia="Times New Roman" w:hAnsi="Arial" w:cs="Arial"/>
          <w:sz w:val="20"/>
          <w:szCs w:val="20"/>
          <w:lang w:val="en-US" w:eastAsia="it-IT"/>
        </w:rPr>
        <w:t>00 x (β previous Model – β Model) / β Model.</w:t>
      </w:r>
    </w:p>
    <w:p w:rsidR="000604D0" w:rsidRPr="00DB330C" w:rsidRDefault="000604D0" w:rsidP="000604D0">
      <w:pPr>
        <w:spacing w:after="0" w:line="480" w:lineRule="auto"/>
        <w:jc w:val="both"/>
        <w:rPr>
          <w:rFonts w:ascii="Arial" w:eastAsia="Times New Roman" w:hAnsi="Arial" w:cs="Arial"/>
          <w:bCs/>
          <w:sz w:val="20"/>
          <w:szCs w:val="20"/>
          <w:lang w:val="en-US" w:eastAsia="it-IT"/>
        </w:rPr>
      </w:pPr>
      <w:r w:rsidRPr="00DB330C">
        <w:rPr>
          <w:rFonts w:ascii="Arial" w:eastAsia="Times New Roman" w:hAnsi="Arial" w:cs="Arial"/>
          <w:bCs/>
          <w:sz w:val="20"/>
          <w:szCs w:val="20"/>
          <w:vertAlign w:val="superscript"/>
          <w:lang w:val="en-US" w:eastAsia="it-IT"/>
        </w:rPr>
        <w:t xml:space="preserve">c </w:t>
      </w:r>
      <w:r w:rsidRPr="00DB330C">
        <w:rPr>
          <w:rFonts w:ascii="Arial" w:eastAsia="Times New Roman" w:hAnsi="Arial" w:cs="Arial"/>
          <w:bCs/>
          <w:sz w:val="20"/>
          <w:szCs w:val="20"/>
          <w:lang w:val="en-US" w:eastAsia="it-IT"/>
        </w:rPr>
        <w:t>P</w:t>
      </w:r>
      <w:r>
        <w:rPr>
          <w:rFonts w:ascii="Arial" w:eastAsia="Times New Roman" w:hAnsi="Arial" w:cs="Arial"/>
          <w:bCs/>
          <w:sz w:val="20"/>
          <w:szCs w:val="20"/>
          <w:lang w:val="en-US" w:eastAsia="it-IT"/>
        </w:rPr>
        <w:t xml:space="preserve">ossible </w:t>
      </w:r>
      <w:r w:rsidRPr="000604D0">
        <w:rPr>
          <w:rFonts w:ascii="Arial" w:eastAsia="Times New Roman" w:hAnsi="Arial" w:cs="Arial"/>
          <w:bCs/>
          <w:sz w:val="20"/>
          <w:szCs w:val="20"/>
          <w:lang w:val="en-US" w:eastAsia="it-IT"/>
        </w:rPr>
        <w:t xml:space="preserve">AUStralian/CANadian Osteoarthritis Hand Index </w:t>
      </w:r>
      <w:r>
        <w:rPr>
          <w:rFonts w:ascii="Arial" w:eastAsia="Times New Roman" w:hAnsi="Arial" w:cs="Arial"/>
          <w:bCs/>
          <w:sz w:val="20"/>
          <w:szCs w:val="20"/>
          <w:lang w:val="en-US" w:eastAsia="it-IT"/>
        </w:rPr>
        <w:t xml:space="preserve">(AUSCAN) for hand </w:t>
      </w:r>
      <w:r w:rsidRPr="00733C9B">
        <w:rPr>
          <w:rFonts w:ascii="Arial" w:hAnsi="Arial" w:cs="Arial"/>
          <w:color w:val="000000"/>
          <w:sz w:val="20"/>
          <w:szCs w:val="20"/>
          <w:shd w:val="clear" w:color="auto" w:fill="FFFFFF"/>
          <w:lang w:val="en-US"/>
        </w:rPr>
        <w:t>osteoarthritis</w:t>
      </w:r>
      <w:r>
        <w:rPr>
          <w:rFonts w:ascii="Arial" w:eastAsia="Times New Roman" w:hAnsi="Arial" w:cs="Arial"/>
          <w:bCs/>
          <w:sz w:val="20"/>
          <w:szCs w:val="20"/>
          <w:lang w:val="en-US" w:eastAsia="it-IT"/>
        </w:rPr>
        <w:t xml:space="preserve"> (OA) pain subscale scores range from</w:t>
      </w:r>
      <w:r w:rsidRPr="00DB330C">
        <w:rPr>
          <w:rFonts w:ascii="Arial" w:eastAsia="Times New Roman" w:hAnsi="Arial" w:cs="Arial"/>
          <w:bCs/>
          <w:sz w:val="20"/>
          <w:szCs w:val="20"/>
          <w:lang w:val="en-US" w:eastAsia="it-IT"/>
        </w:rPr>
        <w:t xml:space="preserve"> 0 to 100, with 0 indicating no pain.</w:t>
      </w:r>
    </w:p>
    <w:p w:rsidR="007F3D6A" w:rsidRDefault="000604D0" w:rsidP="00B10334">
      <w:pPr>
        <w:spacing w:after="0" w:line="480" w:lineRule="auto"/>
        <w:rPr>
          <w:rFonts w:ascii="Arial" w:eastAsia="Times New Roman" w:hAnsi="Arial" w:cs="Arial"/>
          <w:bCs/>
          <w:color w:val="000000"/>
          <w:sz w:val="20"/>
          <w:szCs w:val="20"/>
          <w:lang w:val="en-US" w:eastAsia="it-IT"/>
        </w:rPr>
      </w:pPr>
      <w:r>
        <w:rPr>
          <w:rFonts w:ascii="Arial" w:hAnsi="Arial" w:cs="Arial"/>
          <w:bCs/>
          <w:color w:val="000000"/>
          <w:sz w:val="20"/>
          <w:szCs w:val="20"/>
          <w:lang w:val="en-US"/>
        </w:rPr>
        <w:t>C</w:t>
      </w:r>
      <w:r w:rsidR="0071553F" w:rsidRPr="00DB330C">
        <w:rPr>
          <w:rFonts w:ascii="Arial" w:hAnsi="Arial" w:cs="Arial"/>
          <w:bCs/>
          <w:color w:val="000000"/>
          <w:sz w:val="20"/>
          <w:szCs w:val="20"/>
          <w:lang w:val="en-US"/>
        </w:rPr>
        <w:t xml:space="preserve">ontrolled direct effect and natural direct effect: </w:t>
      </w:r>
      <w:r w:rsidR="00E8537A" w:rsidRPr="00DB330C">
        <w:rPr>
          <w:rFonts w:ascii="Arial" w:hAnsi="Arial" w:cs="Arial"/>
          <w:bCs/>
          <w:i/>
          <w:color w:val="000000"/>
          <w:sz w:val="20"/>
          <w:szCs w:val="20"/>
          <w:lang w:val="en-US"/>
        </w:rPr>
        <w:t>P</w:t>
      </w:r>
      <w:r w:rsidR="009435B4">
        <w:rPr>
          <w:rFonts w:ascii="Arial" w:hAnsi="Arial" w:cs="Arial"/>
          <w:bCs/>
          <w:i/>
          <w:color w:val="000000"/>
          <w:sz w:val="20"/>
          <w:szCs w:val="20"/>
          <w:lang w:val="en-US"/>
        </w:rPr>
        <w:t xml:space="preserve"> </w:t>
      </w:r>
      <w:r w:rsidR="00DD028A" w:rsidRPr="00DB330C">
        <w:rPr>
          <w:rFonts w:ascii="Arial" w:hAnsi="Arial" w:cs="Arial"/>
          <w:bCs/>
          <w:i/>
          <w:color w:val="000000"/>
          <w:sz w:val="20"/>
          <w:szCs w:val="20"/>
          <w:lang w:val="en-US"/>
        </w:rPr>
        <w:t>=</w:t>
      </w:r>
      <w:r w:rsidR="009435B4">
        <w:rPr>
          <w:rFonts w:ascii="Arial" w:hAnsi="Arial" w:cs="Arial"/>
          <w:bCs/>
          <w:i/>
          <w:color w:val="000000"/>
          <w:sz w:val="20"/>
          <w:szCs w:val="20"/>
          <w:lang w:val="en-US"/>
        </w:rPr>
        <w:t xml:space="preserve"> </w:t>
      </w:r>
      <w:r w:rsidR="0071553F" w:rsidRPr="00DB330C">
        <w:rPr>
          <w:rFonts w:ascii="Arial" w:hAnsi="Arial" w:cs="Arial"/>
          <w:bCs/>
          <w:i/>
          <w:color w:val="000000"/>
          <w:sz w:val="20"/>
          <w:szCs w:val="20"/>
          <w:lang w:val="en-US"/>
        </w:rPr>
        <w:t>0.</w:t>
      </w:r>
      <w:r w:rsidR="00BA511E" w:rsidRPr="00DB330C">
        <w:rPr>
          <w:rFonts w:ascii="Arial" w:hAnsi="Arial" w:cs="Arial"/>
          <w:bCs/>
          <w:i/>
          <w:color w:val="000000"/>
          <w:sz w:val="20"/>
          <w:szCs w:val="20"/>
          <w:lang w:val="en-US"/>
        </w:rPr>
        <w:t>0</w:t>
      </w:r>
      <w:r w:rsidR="003F0D63" w:rsidRPr="00DB330C">
        <w:rPr>
          <w:rFonts w:ascii="Arial" w:hAnsi="Arial" w:cs="Arial"/>
          <w:bCs/>
          <w:i/>
          <w:color w:val="000000"/>
          <w:sz w:val="20"/>
          <w:szCs w:val="20"/>
          <w:lang w:val="en-US"/>
        </w:rPr>
        <w:t>2</w:t>
      </w:r>
      <w:r w:rsidR="0050501A" w:rsidRPr="00DB330C">
        <w:rPr>
          <w:rFonts w:ascii="Arial" w:hAnsi="Arial" w:cs="Arial"/>
          <w:bCs/>
          <w:i/>
          <w:color w:val="000000"/>
          <w:sz w:val="20"/>
          <w:szCs w:val="20"/>
          <w:lang w:val="en-US"/>
        </w:rPr>
        <w:t>22</w:t>
      </w:r>
      <w:r w:rsidR="0071553F" w:rsidRPr="00DB330C">
        <w:rPr>
          <w:rFonts w:ascii="Arial" w:hAnsi="Arial" w:cs="Arial"/>
          <w:bCs/>
          <w:color w:val="000000"/>
          <w:sz w:val="20"/>
          <w:szCs w:val="20"/>
          <w:lang w:val="en-US"/>
        </w:rPr>
        <w:t xml:space="preserve">, </w:t>
      </w:r>
      <w:r w:rsidRPr="000604D0">
        <w:rPr>
          <w:rFonts w:ascii="Arial" w:hAnsi="Arial" w:cs="Arial"/>
          <w:bCs/>
          <w:color w:val="000000"/>
          <w:sz w:val="20"/>
          <w:szCs w:val="20"/>
          <w:lang w:val="en-US"/>
        </w:rPr>
        <w:t xml:space="preserve">odds ratio (OR) </w:t>
      </w:r>
      <w:r w:rsidR="0071553F" w:rsidRPr="00DB330C">
        <w:rPr>
          <w:rFonts w:ascii="Arial" w:hAnsi="Arial" w:cs="Arial"/>
          <w:bCs/>
          <w:color w:val="000000"/>
          <w:sz w:val="20"/>
          <w:szCs w:val="20"/>
          <w:lang w:val="en-US"/>
        </w:rPr>
        <w:t>1.</w:t>
      </w:r>
      <w:r w:rsidR="003F0D63" w:rsidRPr="00DB330C">
        <w:rPr>
          <w:rFonts w:ascii="Arial" w:hAnsi="Arial" w:cs="Arial"/>
          <w:bCs/>
          <w:color w:val="000000"/>
          <w:sz w:val="20"/>
          <w:szCs w:val="20"/>
          <w:lang w:val="en-US"/>
        </w:rPr>
        <w:t>4</w:t>
      </w:r>
      <w:r w:rsidR="0050501A" w:rsidRPr="00DB330C">
        <w:rPr>
          <w:rFonts w:ascii="Arial" w:hAnsi="Arial" w:cs="Arial"/>
          <w:bCs/>
          <w:color w:val="000000"/>
          <w:sz w:val="20"/>
          <w:szCs w:val="20"/>
          <w:lang w:val="en-US"/>
        </w:rPr>
        <w:t>68</w:t>
      </w:r>
      <w:r w:rsidR="0071553F" w:rsidRPr="00DB330C">
        <w:rPr>
          <w:rFonts w:ascii="Arial" w:hAnsi="Arial" w:cs="Arial"/>
          <w:bCs/>
          <w:color w:val="000000"/>
          <w:sz w:val="20"/>
          <w:szCs w:val="20"/>
          <w:lang w:val="en-US"/>
        </w:rPr>
        <w:t xml:space="preserve"> </w:t>
      </w:r>
      <w:r>
        <w:rPr>
          <w:rFonts w:ascii="Arial" w:hAnsi="Arial" w:cs="Arial"/>
          <w:bCs/>
          <w:color w:val="000000"/>
          <w:sz w:val="20"/>
          <w:szCs w:val="20"/>
          <w:lang w:val="en-US"/>
        </w:rPr>
        <w:t>(</w:t>
      </w:r>
      <w:r w:rsidRPr="000604D0">
        <w:rPr>
          <w:rFonts w:ascii="Arial" w:hAnsi="Arial" w:cs="Arial"/>
          <w:bCs/>
          <w:color w:val="000000"/>
          <w:sz w:val="20"/>
          <w:szCs w:val="20"/>
          <w:lang w:val="en-US"/>
        </w:rPr>
        <w:t xml:space="preserve">(95% confidence interval [95% CI] </w:t>
      </w:r>
      <w:r w:rsidR="003F0D63" w:rsidRPr="00DB330C">
        <w:rPr>
          <w:rFonts w:ascii="Arial" w:hAnsi="Arial" w:cs="Arial"/>
          <w:bCs/>
          <w:color w:val="000000"/>
          <w:sz w:val="20"/>
          <w:szCs w:val="20"/>
          <w:lang w:val="en-US"/>
        </w:rPr>
        <w:t>1</w:t>
      </w:r>
      <w:r w:rsidR="0071553F" w:rsidRPr="00DB330C">
        <w:rPr>
          <w:rFonts w:ascii="Arial" w:hAnsi="Arial" w:cs="Arial"/>
          <w:bCs/>
          <w:color w:val="000000"/>
          <w:sz w:val="20"/>
          <w:szCs w:val="20"/>
          <w:lang w:val="en-US"/>
        </w:rPr>
        <w:t>.</w:t>
      </w:r>
      <w:r w:rsidR="003F0D63" w:rsidRPr="00DB330C">
        <w:rPr>
          <w:rFonts w:ascii="Arial" w:hAnsi="Arial" w:cs="Arial"/>
          <w:bCs/>
          <w:color w:val="000000"/>
          <w:sz w:val="20"/>
          <w:szCs w:val="20"/>
          <w:lang w:val="en-US"/>
        </w:rPr>
        <w:t>0</w:t>
      </w:r>
      <w:r w:rsidR="0050501A" w:rsidRPr="00DB330C">
        <w:rPr>
          <w:rFonts w:ascii="Arial" w:hAnsi="Arial" w:cs="Arial"/>
          <w:bCs/>
          <w:color w:val="000000"/>
          <w:sz w:val="20"/>
          <w:szCs w:val="20"/>
          <w:lang w:val="en-US"/>
        </w:rPr>
        <w:t>56</w:t>
      </w:r>
      <w:r w:rsidR="0071553F" w:rsidRPr="00DB330C">
        <w:rPr>
          <w:rFonts w:ascii="Arial" w:hAnsi="Arial" w:cs="Arial"/>
          <w:bCs/>
          <w:color w:val="000000"/>
          <w:sz w:val="20"/>
          <w:szCs w:val="20"/>
          <w:lang w:val="en-US"/>
        </w:rPr>
        <w:t>-</w:t>
      </w:r>
      <w:r w:rsidR="0050501A" w:rsidRPr="00DB330C">
        <w:rPr>
          <w:rFonts w:ascii="Arial" w:hAnsi="Arial" w:cs="Arial"/>
          <w:bCs/>
          <w:color w:val="000000"/>
          <w:sz w:val="20"/>
          <w:szCs w:val="20"/>
          <w:lang w:val="en-US"/>
        </w:rPr>
        <w:t>2</w:t>
      </w:r>
      <w:r w:rsidR="0071553F" w:rsidRPr="00DB330C">
        <w:rPr>
          <w:rFonts w:ascii="Arial" w:hAnsi="Arial" w:cs="Arial"/>
          <w:bCs/>
          <w:color w:val="000000"/>
          <w:sz w:val="20"/>
          <w:szCs w:val="20"/>
          <w:lang w:val="en-US"/>
        </w:rPr>
        <w:t>.</w:t>
      </w:r>
      <w:r w:rsidR="0050501A" w:rsidRPr="00DB330C">
        <w:rPr>
          <w:rFonts w:ascii="Arial" w:hAnsi="Arial" w:cs="Arial"/>
          <w:bCs/>
          <w:color w:val="000000"/>
          <w:sz w:val="20"/>
          <w:szCs w:val="20"/>
          <w:lang w:val="en-US"/>
        </w:rPr>
        <w:t>039</w:t>
      </w:r>
      <w:r>
        <w:rPr>
          <w:rFonts w:ascii="Arial" w:hAnsi="Arial" w:cs="Arial"/>
          <w:bCs/>
          <w:color w:val="000000"/>
          <w:sz w:val="20"/>
          <w:szCs w:val="20"/>
          <w:lang w:val="en-US"/>
        </w:rPr>
        <w:t>)</w:t>
      </w:r>
      <w:r w:rsidR="0071553F" w:rsidRPr="00DB330C">
        <w:rPr>
          <w:rFonts w:ascii="Arial" w:hAnsi="Arial" w:cs="Arial"/>
          <w:bCs/>
          <w:color w:val="000000"/>
          <w:sz w:val="20"/>
          <w:szCs w:val="20"/>
          <w:lang w:val="en-US"/>
        </w:rPr>
        <w:t>; natural indirect effect:</w:t>
      </w:r>
      <w:r w:rsidR="00E8537A" w:rsidRPr="00DB330C">
        <w:rPr>
          <w:rFonts w:ascii="Arial" w:hAnsi="Arial" w:cs="Arial"/>
          <w:bCs/>
          <w:color w:val="000000"/>
          <w:sz w:val="20"/>
          <w:szCs w:val="20"/>
          <w:lang w:val="en-US"/>
        </w:rPr>
        <w:t xml:space="preserve"> </w:t>
      </w:r>
      <w:r w:rsidR="00DD028A" w:rsidRPr="00DB330C">
        <w:rPr>
          <w:rFonts w:ascii="Arial" w:hAnsi="Arial" w:cs="Arial"/>
          <w:bCs/>
          <w:i/>
          <w:color w:val="000000"/>
          <w:sz w:val="20"/>
          <w:szCs w:val="20"/>
          <w:lang w:val="en-US"/>
        </w:rPr>
        <w:t>P</w:t>
      </w:r>
      <w:r w:rsidR="009435B4">
        <w:rPr>
          <w:rFonts w:ascii="Arial" w:hAnsi="Arial" w:cs="Arial"/>
          <w:bCs/>
          <w:i/>
          <w:color w:val="000000"/>
          <w:sz w:val="20"/>
          <w:szCs w:val="20"/>
          <w:lang w:val="en-US"/>
        </w:rPr>
        <w:t xml:space="preserve"> </w:t>
      </w:r>
      <w:r w:rsidR="00DD028A" w:rsidRPr="00DB330C">
        <w:rPr>
          <w:rFonts w:ascii="Arial" w:hAnsi="Arial" w:cs="Arial"/>
          <w:bCs/>
          <w:i/>
          <w:color w:val="000000"/>
          <w:sz w:val="20"/>
          <w:szCs w:val="20"/>
          <w:lang w:val="en-US"/>
        </w:rPr>
        <w:t>&lt;</w:t>
      </w:r>
      <w:r w:rsidR="0071553F" w:rsidRPr="00DB330C">
        <w:rPr>
          <w:rFonts w:ascii="Arial" w:eastAsia="Times New Roman" w:hAnsi="Arial" w:cs="Arial"/>
          <w:bCs/>
          <w:i/>
          <w:color w:val="000000"/>
          <w:sz w:val="20"/>
          <w:szCs w:val="20"/>
          <w:lang w:val="en-US" w:eastAsia="it-IT"/>
        </w:rPr>
        <w:t>0.000</w:t>
      </w:r>
      <w:r w:rsidR="00002EE5" w:rsidRPr="00DB330C">
        <w:rPr>
          <w:rFonts w:ascii="Arial" w:eastAsia="Times New Roman" w:hAnsi="Arial" w:cs="Arial"/>
          <w:bCs/>
          <w:i/>
          <w:color w:val="000000"/>
          <w:sz w:val="20"/>
          <w:szCs w:val="20"/>
          <w:lang w:val="en-US" w:eastAsia="it-IT"/>
        </w:rPr>
        <w:t>1</w:t>
      </w:r>
      <w:r w:rsidR="0071553F" w:rsidRPr="00DB330C">
        <w:rPr>
          <w:rFonts w:ascii="Arial" w:eastAsia="Times New Roman" w:hAnsi="Arial" w:cs="Arial"/>
          <w:bCs/>
          <w:color w:val="000000"/>
          <w:sz w:val="20"/>
          <w:szCs w:val="20"/>
          <w:lang w:val="en-US" w:eastAsia="it-IT"/>
        </w:rPr>
        <w:t xml:space="preserve">, OR </w:t>
      </w:r>
      <w:r w:rsidR="0010560B" w:rsidRPr="00DB330C">
        <w:rPr>
          <w:rFonts w:ascii="Arial" w:eastAsia="Times New Roman" w:hAnsi="Arial" w:cs="Arial"/>
          <w:bCs/>
          <w:color w:val="000000"/>
          <w:sz w:val="20"/>
          <w:szCs w:val="20"/>
          <w:lang w:val="en-US" w:eastAsia="it-IT"/>
        </w:rPr>
        <w:t>1</w:t>
      </w:r>
      <w:r w:rsidR="0071553F" w:rsidRPr="00DB330C">
        <w:rPr>
          <w:rFonts w:ascii="Arial" w:eastAsia="Times New Roman" w:hAnsi="Arial" w:cs="Arial"/>
          <w:bCs/>
          <w:color w:val="000000"/>
          <w:sz w:val="20"/>
          <w:szCs w:val="20"/>
          <w:lang w:val="en-US" w:eastAsia="it-IT"/>
        </w:rPr>
        <w:t>.</w:t>
      </w:r>
      <w:r w:rsidR="0050501A" w:rsidRPr="00DB330C">
        <w:rPr>
          <w:rFonts w:ascii="Arial" w:eastAsia="Times New Roman" w:hAnsi="Arial" w:cs="Arial"/>
          <w:bCs/>
          <w:color w:val="000000"/>
          <w:sz w:val="20"/>
          <w:szCs w:val="20"/>
          <w:lang w:val="en-US" w:eastAsia="it-IT"/>
        </w:rPr>
        <w:t>95</w:t>
      </w:r>
      <w:r w:rsidR="0010560B" w:rsidRPr="00DB330C">
        <w:rPr>
          <w:rFonts w:ascii="Arial" w:eastAsia="Times New Roman" w:hAnsi="Arial" w:cs="Arial"/>
          <w:bCs/>
          <w:color w:val="000000"/>
          <w:sz w:val="20"/>
          <w:szCs w:val="20"/>
          <w:lang w:val="en-US" w:eastAsia="it-IT"/>
        </w:rPr>
        <w:t>3</w:t>
      </w:r>
      <w:r w:rsidR="0071553F" w:rsidRPr="00DB330C">
        <w:rPr>
          <w:rFonts w:ascii="Arial" w:eastAsia="Times New Roman" w:hAnsi="Arial" w:cs="Arial"/>
          <w:bCs/>
          <w:color w:val="000000"/>
          <w:sz w:val="20"/>
          <w:szCs w:val="20"/>
          <w:lang w:val="en-US" w:eastAsia="it-IT"/>
        </w:rPr>
        <w:t xml:space="preserve"> </w:t>
      </w:r>
      <w:r>
        <w:rPr>
          <w:rFonts w:ascii="Arial" w:eastAsia="Times New Roman" w:hAnsi="Arial" w:cs="Arial"/>
          <w:bCs/>
          <w:color w:val="000000"/>
          <w:sz w:val="20"/>
          <w:szCs w:val="20"/>
          <w:lang w:val="en-US" w:eastAsia="it-IT"/>
        </w:rPr>
        <w:t>(</w:t>
      </w:r>
      <w:r w:rsidR="0071553F" w:rsidRPr="00DB330C">
        <w:rPr>
          <w:rFonts w:ascii="Arial" w:eastAsia="Times New Roman" w:hAnsi="Arial" w:cs="Arial"/>
          <w:bCs/>
          <w:color w:val="000000"/>
          <w:sz w:val="20"/>
          <w:szCs w:val="20"/>
          <w:lang w:val="en-US" w:eastAsia="it-IT"/>
        </w:rPr>
        <w:t>95% CI 1.</w:t>
      </w:r>
      <w:r w:rsidR="0050501A" w:rsidRPr="00DB330C">
        <w:rPr>
          <w:rFonts w:ascii="Arial" w:eastAsia="Times New Roman" w:hAnsi="Arial" w:cs="Arial"/>
          <w:bCs/>
          <w:color w:val="000000"/>
          <w:sz w:val="20"/>
          <w:szCs w:val="20"/>
          <w:lang w:val="en-US" w:eastAsia="it-IT"/>
        </w:rPr>
        <w:t>571</w:t>
      </w:r>
      <w:r w:rsidR="0071553F" w:rsidRPr="00DB330C">
        <w:rPr>
          <w:rFonts w:ascii="Arial" w:eastAsia="Times New Roman" w:hAnsi="Arial" w:cs="Arial"/>
          <w:bCs/>
          <w:color w:val="000000"/>
          <w:sz w:val="20"/>
          <w:szCs w:val="20"/>
          <w:lang w:val="en-US" w:eastAsia="it-IT"/>
        </w:rPr>
        <w:t>-2.</w:t>
      </w:r>
      <w:r w:rsidR="0010560B" w:rsidRPr="00DB330C">
        <w:rPr>
          <w:rFonts w:ascii="Arial" w:eastAsia="Times New Roman" w:hAnsi="Arial" w:cs="Arial"/>
          <w:bCs/>
          <w:color w:val="000000"/>
          <w:sz w:val="20"/>
          <w:szCs w:val="20"/>
          <w:lang w:val="en-US" w:eastAsia="it-IT"/>
        </w:rPr>
        <w:t>4</w:t>
      </w:r>
      <w:r w:rsidR="0050501A" w:rsidRPr="00DB330C">
        <w:rPr>
          <w:rFonts w:ascii="Arial" w:eastAsia="Times New Roman" w:hAnsi="Arial" w:cs="Arial"/>
          <w:bCs/>
          <w:color w:val="000000"/>
          <w:sz w:val="20"/>
          <w:szCs w:val="20"/>
          <w:lang w:val="en-US" w:eastAsia="it-IT"/>
        </w:rPr>
        <w:t>29</w:t>
      </w:r>
      <w:r>
        <w:rPr>
          <w:rFonts w:ascii="Arial" w:eastAsia="Times New Roman" w:hAnsi="Arial" w:cs="Arial"/>
          <w:bCs/>
          <w:color w:val="000000"/>
          <w:sz w:val="20"/>
          <w:szCs w:val="20"/>
          <w:lang w:val="en-US" w:eastAsia="it-IT"/>
        </w:rPr>
        <w:t>);</w:t>
      </w:r>
      <w:r w:rsidR="0071553F" w:rsidRPr="00DB330C">
        <w:rPr>
          <w:rFonts w:ascii="Arial" w:eastAsia="Times New Roman" w:hAnsi="Arial" w:cs="Arial"/>
          <w:bCs/>
          <w:color w:val="000000"/>
          <w:sz w:val="20"/>
          <w:szCs w:val="20"/>
          <w:lang w:val="en-US" w:eastAsia="it-IT"/>
        </w:rPr>
        <w:t xml:space="preserve"> total effect </w:t>
      </w:r>
      <w:r w:rsidR="00E8537A" w:rsidRPr="00DB330C">
        <w:rPr>
          <w:rFonts w:ascii="Arial" w:eastAsia="Times New Roman" w:hAnsi="Arial" w:cs="Arial"/>
          <w:bCs/>
          <w:i/>
          <w:color w:val="000000"/>
          <w:sz w:val="20"/>
          <w:szCs w:val="20"/>
          <w:lang w:val="en-US" w:eastAsia="it-IT"/>
        </w:rPr>
        <w:t>P</w:t>
      </w:r>
      <w:r w:rsidR="009435B4">
        <w:rPr>
          <w:rFonts w:ascii="Arial" w:eastAsia="Times New Roman" w:hAnsi="Arial" w:cs="Arial"/>
          <w:bCs/>
          <w:i/>
          <w:color w:val="000000"/>
          <w:sz w:val="20"/>
          <w:szCs w:val="20"/>
          <w:lang w:val="en-US" w:eastAsia="it-IT"/>
        </w:rPr>
        <w:t xml:space="preserve"> </w:t>
      </w:r>
      <w:r w:rsidR="0071553F" w:rsidRPr="00DB330C">
        <w:rPr>
          <w:rFonts w:ascii="Arial" w:eastAsia="Times New Roman" w:hAnsi="Arial" w:cs="Arial"/>
          <w:bCs/>
          <w:i/>
          <w:color w:val="000000"/>
          <w:sz w:val="20"/>
          <w:szCs w:val="20"/>
          <w:lang w:val="en-US" w:eastAsia="it-IT"/>
        </w:rPr>
        <w:t>&lt;0.0001</w:t>
      </w:r>
      <w:r w:rsidR="0071553F" w:rsidRPr="00DB330C">
        <w:rPr>
          <w:rFonts w:ascii="Arial" w:eastAsia="Times New Roman" w:hAnsi="Arial" w:cs="Arial"/>
          <w:bCs/>
          <w:color w:val="000000"/>
          <w:sz w:val="20"/>
          <w:szCs w:val="20"/>
          <w:lang w:val="en-US" w:eastAsia="it-IT"/>
        </w:rPr>
        <w:t xml:space="preserve">, OR </w:t>
      </w:r>
      <w:r w:rsidR="00D91174" w:rsidRPr="00DB330C">
        <w:rPr>
          <w:rFonts w:ascii="Arial" w:eastAsia="Times New Roman" w:hAnsi="Arial" w:cs="Arial"/>
          <w:bCs/>
          <w:color w:val="000000"/>
          <w:sz w:val="20"/>
          <w:szCs w:val="20"/>
          <w:lang w:val="en-US" w:eastAsia="it-IT"/>
        </w:rPr>
        <w:t>2</w:t>
      </w:r>
      <w:r w:rsidR="0071553F" w:rsidRPr="00DB330C">
        <w:rPr>
          <w:rFonts w:ascii="Arial" w:eastAsia="Times New Roman" w:hAnsi="Arial" w:cs="Arial"/>
          <w:bCs/>
          <w:color w:val="000000"/>
          <w:sz w:val="20"/>
          <w:szCs w:val="20"/>
          <w:lang w:val="en-US" w:eastAsia="it-IT"/>
        </w:rPr>
        <w:t>.</w:t>
      </w:r>
      <w:r w:rsidR="0010560B" w:rsidRPr="00DB330C">
        <w:rPr>
          <w:rFonts w:ascii="Arial" w:eastAsia="Times New Roman" w:hAnsi="Arial" w:cs="Arial"/>
          <w:bCs/>
          <w:color w:val="000000"/>
          <w:sz w:val="20"/>
          <w:szCs w:val="20"/>
          <w:lang w:val="en-US" w:eastAsia="it-IT"/>
        </w:rPr>
        <w:t>8</w:t>
      </w:r>
      <w:r w:rsidR="0050501A" w:rsidRPr="00DB330C">
        <w:rPr>
          <w:rFonts w:ascii="Arial" w:eastAsia="Times New Roman" w:hAnsi="Arial" w:cs="Arial"/>
          <w:bCs/>
          <w:color w:val="000000"/>
          <w:sz w:val="20"/>
          <w:szCs w:val="20"/>
          <w:lang w:val="en-US" w:eastAsia="it-IT"/>
        </w:rPr>
        <w:t>6</w:t>
      </w:r>
      <w:r w:rsidR="003F0D63" w:rsidRPr="00DB330C">
        <w:rPr>
          <w:rFonts w:ascii="Arial" w:eastAsia="Times New Roman" w:hAnsi="Arial" w:cs="Arial"/>
          <w:bCs/>
          <w:color w:val="000000"/>
          <w:sz w:val="20"/>
          <w:szCs w:val="20"/>
          <w:lang w:val="en-US" w:eastAsia="it-IT"/>
        </w:rPr>
        <w:t>7</w:t>
      </w:r>
      <w:r w:rsidR="0071553F" w:rsidRPr="00DB330C">
        <w:rPr>
          <w:rFonts w:ascii="Arial" w:eastAsia="Times New Roman" w:hAnsi="Arial" w:cs="Arial"/>
          <w:bCs/>
          <w:color w:val="000000"/>
          <w:sz w:val="20"/>
          <w:szCs w:val="20"/>
          <w:lang w:val="en-US" w:eastAsia="it-IT"/>
        </w:rPr>
        <w:t xml:space="preserve"> </w:t>
      </w:r>
      <w:r>
        <w:rPr>
          <w:rFonts w:ascii="Arial" w:eastAsia="Times New Roman" w:hAnsi="Arial" w:cs="Arial"/>
          <w:bCs/>
          <w:color w:val="000000"/>
          <w:sz w:val="20"/>
          <w:szCs w:val="20"/>
          <w:lang w:val="en-US" w:eastAsia="it-IT"/>
        </w:rPr>
        <w:t>(</w:t>
      </w:r>
      <w:r w:rsidR="0071553F" w:rsidRPr="00DB330C">
        <w:rPr>
          <w:rFonts w:ascii="Arial" w:hAnsi="Arial" w:cs="Arial"/>
          <w:bCs/>
          <w:color w:val="000000"/>
          <w:sz w:val="20"/>
          <w:szCs w:val="20"/>
          <w:lang w:val="en-US"/>
        </w:rPr>
        <w:t xml:space="preserve">95% CI </w:t>
      </w:r>
      <w:r w:rsidR="00BA511E" w:rsidRPr="00DB330C">
        <w:rPr>
          <w:rFonts w:ascii="Arial" w:hAnsi="Arial" w:cs="Arial"/>
          <w:bCs/>
          <w:color w:val="000000"/>
          <w:sz w:val="20"/>
          <w:szCs w:val="20"/>
          <w:lang w:val="en-US"/>
        </w:rPr>
        <w:t>2</w:t>
      </w:r>
      <w:r w:rsidR="0071553F" w:rsidRPr="00DB330C">
        <w:rPr>
          <w:rFonts w:ascii="Arial" w:eastAsia="Times New Roman" w:hAnsi="Arial" w:cs="Arial"/>
          <w:bCs/>
          <w:color w:val="000000"/>
          <w:sz w:val="20"/>
          <w:szCs w:val="20"/>
          <w:lang w:val="en-US" w:eastAsia="it-IT"/>
        </w:rPr>
        <w:t>.</w:t>
      </w:r>
      <w:r w:rsidR="003F0D63" w:rsidRPr="00DB330C">
        <w:rPr>
          <w:rFonts w:ascii="Arial" w:eastAsia="Times New Roman" w:hAnsi="Arial" w:cs="Arial"/>
          <w:bCs/>
          <w:color w:val="000000"/>
          <w:sz w:val="20"/>
          <w:szCs w:val="20"/>
          <w:lang w:val="en-US" w:eastAsia="it-IT"/>
        </w:rPr>
        <w:t>2</w:t>
      </w:r>
      <w:r w:rsidR="0050501A" w:rsidRPr="00DB330C">
        <w:rPr>
          <w:rFonts w:ascii="Arial" w:eastAsia="Times New Roman" w:hAnsi="Arial" w:cs="Arial"/>
          <w:bCs/>
          <w:color w:val="000000"/>
          <w:sz w:val="20"/>
          <w:szCs w:val="20"/>
          <w:lang w:val="en-US" w:eastAsia="it-IT"/>
        </w:rPr>
        <w:t>1</w:t>
      </w:r>
      <w:r w:rsidR="0010560B" w:rsidRPr="00DB330C">
        <w:rPr>
          <w:rFonts w:ascii="Arial" w:eastAsia="Times New Roman" w:hAnsi="Arial" w:cs="Arial"/>
          <w:bCs/>
          <w:color w:val="000000"/>
          <w:sz w:val="20"/>
          <w:szCs w:val="20"/>
          <w:lang w:val="en-US" w:eastAsia="it-IT"/>
        </w:rPr>
        <w:t>2</w:t>
      </w:r>
      <w:r w:rsidR="0071553F" w:rsidRPr="00DB330C">
        <w:rPr>
          <w:rFonts w:ascii="Arial" w:eastAsia="Times New Roman" w:hAnsi="Arial" w:cs="Arial"/>
          <w:bCs/>
          <w:color w:val="000000"/>
          <w:sz w:val="20"/>
          <w:szCs w:val="20"/>
          <w:lang w:val="en-US" w:eastAsia="it-IT"/>
        </w:rPr>
        <w:t>-</w:t>
      </w:r>
      <w:r w:rsidR="00D91174" w:rsidRPr="00DB330C">
        <w:rPr>
          <w:rFonts w:ascii="Arial" w:eastAsia="Times New Roman" w:hAnsi="Arial" w:cs="Arial"/>
          <w:bCs/>
          <w:color w:val="000000"/>
          <w:sz w:val="20"/>
          <w:szCs w:val="20"/>
          <w:lang w:val="en-US" w:eastAsia="it-IT"/>
        </w:rPr>
        <w:t>3</w:t>
      </w:r>
      <w:r w:rsidR="0071553F" w:rsidRPr="00DB330C">
        <w:rPr>
          <w:rFonts w:ascii="Arial" w:eastAsia="Times New Roman" w:hAnsi="Arial" w:cs="Arial"/>
          <w:bCs/>
          <w:color w:val="000000"/>
          <w:sz w:val="20"/>
          <w:szCs w:val="20"/>
          <w:lang w:val="en-US" w:eastAsia="it-IT"/>
        </w:rPr>
        <w:t>.</w:t>
      </w:r>
      <w:r w:rsidR="0010560B" w:rsidRPr="00DB330C">
        <w:rPr>
          <w:rFonts w:ascii="Arial" w:eastAsia="Times New Roman" w:hAnsi="Arial" w:cs="Arial"/>
          <w:bCs/>
          <w:color w:val="000000"/>
          <w:sz w:val="20"/>
          <w:szCs w:val="20"/>
          <w:lang w:val="en-US" w:eastAsia="it-IT"/>
        </w:rPr>
        <w:t>7</w:t>
      </w:r>
      <w:r w:rsidR="0050501A" w:rsidRPr="00DB330C">
        <w:rPr>
          <w:rFonts w:ascii="Arial" w:eastAsia="Times New Roman" w:hAnsi="Arial" w:cs="Arial"/>
          <w:bCs/>
          <w:color w:val="000000"/>
          <w:sz w:val="20"/>
          <w:szCs w:val="20"/>
          <w:lang w:val="en-US" w:eastAsia="it-IT"/>
        </w:rPr>
        <w:t>15</w:t>
      </w:r>
      <w:r>
        <w:rPr>
          <w:rFonts w:ascii="Arial" w:eastAsia="Times New Roman" w:hAnsi="Arial" w:cs="Arial"/>
          <w:bCs/>
          <w:color w:val="000000"/>
          <w:sz w:val="20"/>
          <w:szCs w:val="20"/>
          <w:lang w:val="en-US" w:eastAsia="it-IT"/>
        </w:rPr>
        <w:t>)</w:t>
      </w:r>
      <w:r w:rsidR="00DC4A86">
        <w:rPr>
          <w:rFonts w:ascii="Arial" w:eastAsia="Times New Roman" w:hAnsi="Arial" w:cs="Arial"/>
          <w:bCs/>
          <w:color w:val="000000"/>
          <w:sz w:val="20"/>
          <w:szCs w:val="20"/>
          <w:lang w:val="en-US" w:eastAsia="it-IT"/>
        </w:rPr>
        <w:t>.</w:t>
      </w:r>
      <w:r w:rsidR="007F3D6A">
        <w:rPr>
          <w:rFonts w:ascii="Arial" w:eastAsia="Times New Roman" w:hAnsi="Arial" w:cs="Arial"/>
          <w:bCs/>
          <w:color w:val="000000"/>
          <w:sz w:val="20"/>
          <w:szCs w:val="20"/>
          <w:lang w:val="en-US" w:eastAsia="it-IT"/>
        </w:rPr>
        <w:br w:type="page"/>
      </w:r>
    </w:p>
    <w:p w:rsidR="008D76DE" w:rsidRDefault="008D76DE" w:rsidP="00615AC1">
      <w:pPr>
        <w:spacing w:after="0" w:line="480" w:lineRule="auto"/>
        <w:rPr>
          <w:rFonts w:ascii="Arial" w:eastAsia="Times New Roman" w:hAnsi="Arial" w:cs="Arial"/>
          <w:sz w:val="20"/>
          <w:szCs w:val="20"/>
          <w:lang w:val="en-US" w:eastAsia="it-IT"/>
        </w:rPr>
      </w:pPr>
      <w:r>
        <w:rPr>
          <w:rFonts w:ascii="Arial" w:eastAsia="Times New Roman" w:hAnsi="Arial" w:cs="Arial"/>
          <w:bCs/>
          <w:noProof/>
          <w:color w:val="000000"/>
          <w:sz w:val="20"/>
          <w:szCs w:val="20"/>
          <w:lang w:val="en-GB" w:eastAsia="en-GB"/>
        </w:rPr>
        <w:lastRenderedPageBreak/>
        <w:drawing>
          <wp:inline distT="0" distB="0" distL="0" distR="0">
            <wp:extent cx="6120130" cy="37153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tif"/>
                    <pic:cNvPicPr/>
                  </pic:nvPicPr>
                  <pic:blipFill>
                    <a:blip r:embed="rId11">
                      <a:extLst>
                        <a:ext uri="{28A0092B-C50C-407E-A947-70E740481C1C}">
                          <a14:useLocalDpi xmlns:a14="http://schemas.microsoft.com/office/drawing/2010/main" val="0"/>
                        </a:ext>
                      </a:extLst>
                    </a:blip>
                    <a:stretch>
                      <a:fillRect/>
                    </a:stretch>
                  </pic:blipFill>
                  <pic:spPr>
                    <a:xfrm>
                      <a:off x="0" y="0"/>
                      <a:ext cx="6120130" cy="3715385"/>
                    </a:xfrm>
                    <a:prstGeom prst="rect">
                      <a:avLst/>
                    </a:prstGeom>
                  </pic:spPr>
                </pic:pic>
              </a:graphicData>
            </a:graphic>
          </wp:inline>
        </w:drawing>
      </w:r>
      <w:r w:rsidR="007F3D6A">
        <w:rPr>
          <w:rFonts w:ascii="Arial" w:eastAsia="Times New Roman" w:hAnsi="Arial" w:cs="Arial"/>
          <w:bCs/>
          <w:color w:val="000000"/>
          <w:sz w:val="20"/>
          <w:szCs w:val="20"/>
          <w:lang w:val="en-US" w:eastAsia="it-IT"/>
        </w:rPr>
        <w:t>Figure 1</w:t>
      </w:r>
      <w:r w:rsidR="007F3D6A" w:rsidRPr="007F3D6A">
        <w:rPr>
          <w:rFonts w:ascii="Arial" w:eastAsia="Times New Roman" w:hAnsi="Arial" w:cs="Arial"/>
          <w:bCs/>
          <w:color w:val="000000"/>
          <w:sz w:val="20"/>
          <w:szCs w:val="20"/>
          <w:lang w:val="en-US" w:eastAsia="it-IT"/>
        </w:rPr>
        <w:t xml:space="preserve">. </w:t>
      </w:r>
      <w:r w:rsidR="009A7BA7">
        <w:rPr>
          <w:rFonts w:ascii="Arial" w:eastAsia="Times New Roman" w:hAnsi="Arial" w:cs="Arial"/>
          <w:bCs/>
          <w:color w:val="000000"/>
          <w:sz w:val="20"/>
          <w:szCs w:val="20"/>
          <w:lang w:val="en-US" w:eastAsia="it-IT"/>
        </w:rPr>
        <w:t>A</w:t>
      </w:r>
      <w:r w:rsidR="009A7BA7" w:rsidRPr="009A7BA7">
        <w:rPr>
          <w:rFonts w:ascii="Arial" w:eastAsia="Times New Roman" w:hAnsi="Arial" w:cs="Arial"/>
          <w:bCs/>
          <w:color w:val="000000"/>
          <w:sz w:val="20"/>
          <w:szCs w:val="20"/>
          <w:lang w:val="en-US" w:eastAsia="it-IT"/>
        </w:rPr>
        <w:t xml:space="preserve">ssociation of </w:t>
      </w:r>
      <w:r>
        <w:rPr>
          <w:rFonts w:ascii="Arial" w:eastAsia="Times New Roman" w:hAnsi="Arial" w:cs="Arial"/>
          <w:bCs/>
          <w:color w:val="000000"/>
          <w:sz w:val="20"/>
          <w:szCs w:val="20"/>
          <w:lang w:val="en-US" w:eastAsia="it-IT"/>
        </w:rPr>
        <w:t xml:space="preserve">the </w:t>
      </w:r>
      <w:r w:rsidRPr="008D76DE">
        <w:rPr>
          <w:rFonts w:ascii="Arial" w:eastAsia="Times New Roman" w:hAnsi="Arial" w:cs="Arial"/>
          <w:bCs/>
          <w:color w:val="000000"/>
          <w:sz w:val="20"/>
          <w:szCs w:val="20"/>
          <w:lang w:val="en-US" w:eastAsia="it-IT"/>
        </w:rPr>
        <w:t xml:space="preserve">AUStralian/CANadian Osteoarthritis Hand Index (AUSCAN) </w:t>
      </w:r>
      <w:r>
        <w:rPr>
          <w:rFonts w:ascii="Arial" w:eastAsia="Times New Roman" w:hAnsi="Arial" w:cs="Arial"/>
          <w:bCs/>
          <w:color w:val="000000"/>
          <w:sz w:val="20"/>
          <w:szCs w:val="20"/>
          <w:lang w:val="en-US" w:eastAsia="it-IT"/>
        </w:rPr>
        <w:t>for hand o</w:t>
      </w:r>
      <w:r w:rsidRPr="00615AC1">
        <w:rPr>
          <w:rFonts w:ascii="Arial" w:eastAsia="Times New Roman" w:hAnsi="Arial" w:cs="Arial"/>
          <w:bCs/>
          <w:color w:val="000000"/>
          <w:sz w:val="20"/>
          <w:szCs w:val="20"/>
          <w:lang w:val="en-US" w:eastAsia="it-IT"/>
        </w:rPr>
        <w:t>steoarthritis</w:t>
      </w:r>
      <w:r w:rsidRPr="009A7BA7">
        <w:rPr>
          <w:rFonts w:ascii="Arial" w:eastAsia="Times New Roman" w:hAnsi="Arial" w:cs="Arial"/>
          <w:bCs/>
          <w:color w:val="000000"/>
          <w:sz w:val="20"/>
          <w:szCs w:val="20"/>
          <w:lang w:val="en-US" w:eastAsia="it-IT"/>
        </w:rPr>
        <w:t xml:space="preserve"> </w:t>
      </w:r>
      <w:r>
        <w:rPr>
          <w:rFonts w:ascii="Arial" w:eastAsia="Times New Roman" w:hAnsi="Arial" w:cs="Arial"/>
          <w:bCs/>
          <w:color w:val="000000"/>
          <w:sz w:val="20"/>
          <w:szCs w:val="20"/>
          <w:lang w:val="en-US" w:eastAsia="it-IT"/>
        </w:rPr>
        <w:t xml:space="preserve">(OA) </w:t>
      </w:r>
      <w:r w:rsidR="009A7BA7" w:rsidRPr="009A7BA7">
        <w:rPr>
          <w:rFonts w:ascii="Arial" w:eastAsia="Times New Roman" w:hAnsi="Arial" w:cs="Arial"/>
          <w:bCs/>
          <w:color w:val="000000"/>
          <w:sz w:val="20"/>
          <w:szCs w:val="20"/>
          <w:lang w:val="en-US" w:eastAsia="it-IT"/>
        </w:rPr>
        <w:t>physical function subscale score with clinical hand OA and specific comorbidities.</w:t>
      </w:r>
      <w:r w:rsidR="009A7BA7">
        <w:rPr>
          <w:rFonts w:ascii="Arial" w:eastAsia="Times New Roman" w:hAnsi="Arial" w:cs="Arial"/>
          <w:bCs/>
          <w:color w:val="000000"/>
          <w:sz w:val="20"/>
          <w:szCs w:val="20"/>
          <w:lang w:val="en-US" w:eastAsia="it-IT"/>
        </w:rPr>
        <w:t xml:space="preserve"> </w:t>
      </w:r>
      <w:r>
        <w:rPr>
          <w:rFonts w:ascii="Arial" w:eastAsia="Times New Roman" w:hAnsi="Arial" w:cs="Arial"/>
          <w:bCs/>
          <w:color w:val="000000"/>
          <w:sz w:val="20"/>
          <w:szCs w:val="20"/>
          <w:lang w:val="en-US" w:eastAsia="it-IT"/>
        </w:rPr>
        <w:t>A m</w:t>
      </w:r>
      <w:r w:rsidR="007F3D6A" w:rsidRPr="007F3D6A">
        <w:rPr>
          <w:rFonts w:ascii="Arial" w:eastAsia="Times New Roman" w:hAnsi="Arial" w:cs="Arial"/>
          <w:bCs/>
          <w:color w:val="000000"/>
          <w:sz w:val="20"/>
          <w:szCs w:val="20"/>
          <w:lang w:val="en-US" w:eastAsia="it-IT"/>
        </w:rPr>
        <w:t>ultivaria</w:t>
      </w:r>
      <w:r w:rsidR="00197E2C">
        <w:rPr>
          <w:rFonts w:ascii="Arial" w:eastAsia="Times New Roman" w:hAnsi="Arial" w:cs="Arial"/>
          <w:bCs/>
          <w:color w:val="000000"/>
          <w:sz w:val="20"/>
          <w:szCs w:val="20"/>
          <w:lang w:val="en-US" w:eastAsia="it-IT"/>
        </w:rPr>
        <w:t>ble</w:t>
      </w:r>
      <w:r w:rsidR="007F3D6A" w:rsidRPr="007F3D6A">
        <w:rPr>
          <w:rFonts w:ascii="Arial" w:eastAsia="Times New Roman" w:hAnsi="Arial" w:cs="Arial"/>
          <w:bCs/>
          <w:color w:val="000000"/>
          <w:sz w:val="20"/>
          <w:szCs w:val="20"/>
          <w:lang w:val="en-US" w:eastAsia="it-IT"/>
        </w:rPr>
        <w:t xml:space="preserve"> logistic regression analysis </w:t>
      </w:r>
      <w:r>
        <w:rPr>
          <w:rFonts w:ascii="Arial" w:eastAsia="Times New Roman" w:hAnsi="Arial" w:cs="Arial"/>
          <w:bCs/>
          <w:color w:val="000000"/>
          <w:sz w:val="20"/>
          <w:szCs w:val="20"/>
          <w:lang w:val="en-US" w:eastAsia="it-IT"/>
        </w:rPr>
        <w:t xml:space="preserve">was performed </w:t>
      </w:r>
      <w:r w:rsidR="007F3D6A" w:rsidRPr="007F3D6A">
        <w:rPr>
          <w:rFonts w:ascii="Arial" w:eastAsia="Times New Roman" w:hAnsi="Arial" w:cs="Arial"/>
          <w:bCs/>
          <w:color w:val="000000"/>
          <w:sz w:val="20"/>
          <w:szCs w:val="20"/>
          <w:lang w:val="en-US" w:eastAsia="it-IT"/>
        </w:rPr>
        <w:t>controlling for sex, age, country</w:t>
      </w:r>
      <w:r>
        <w:rPr>
          <w:rFonts w:ascii="Arial" w:eastAsia="Times New Roman" w:hAnsi="Arial" w:cs="Arial"/>
          <w:bCs/>
          <w:color w:val="000000"/>
          <w:sz w:val="20"/>
          <w:szCs w:val="20"/>
          <w:lang w:val="en-US" w:eastAsia="it-IT"/>
        </w:rPr>
        <w:t xml:space="preserve"> of origin</w:t>
      </w:r>
      <w:r w:rsidR="007F3D6A" w:rsidRPr="007F3D6A">
        <w:rPr>
          <w:rFonts w:ascii="Arial" w:eastAsia="Times New Roman" w:hAnsi="Arial" w:cs="Arial"/>
          <w:bCs/>
          <w:color w:val="000000"/>
          <w:sz w:val="20"/>
          <w:szCs w:val="20"/>
          <w:lang w:val="en-US" w:eastAsia="it-IT"/>
        </w:rPr>
        <w:t>,</w:t>
      </w:r>
      <w:r w:rsidR="001C3D7B">
        <w:rPr>
          <w:rFonts w:ascii="Arial" w:eastAsia="Times New Roman" w:hAnsi="Arial" w:cs="Arial"/>
          <w:bCs/>
          <w:color w:val="000000"/>
          <w:sz w:val="20"/>
          <w:szCs w:val="20"/>
          <w:lang w:val="en-US" w:eastAsia="it-IT"/>
        </w:rPr>
        <w:t xml:space="preserve"> and education</w:t>
      </w:r>
      <w:r>
        <w:rPr>
          <w:rFonts w:ascii="Arial" w:eastAsia="Times New Roman" w:hAnsi="Arial" w:cs="Arial"/>
          <w:bCs/>
          <w:color w:val="000000"/>
          <w:sz w:val="20"/>
          <w:szCs w:val="20"/>
          <w:lang w:val="en-US" w:eastAsia="it-IT"/>
        </w:rPr>
        <w:t xml:space="preserve"> level</w:t>
      </w:r>
      <w:r w:rsidR="007F3D6A" w:rsidRPr="007F3D6A">
        <w:rPr>
          <w:rFonts w:ascii="Arial" w:eastAsia="Times New Roman" w:hAnsi="Arial" w:cs="Arial"/>
          <w:bCs/>
          <w:color w:val="000000"/>
          <w:sz w:val="20"/>
          <w:szCs w:val="20"/>
          <w:lang w:val="en-US" w:eastAsia="it-IT"/>
        </w:rPr>
        <w:t>.</w:t>
      </w:r>
      <w:r>
        <w:rPr>
          <w:rFonts w:ascii="Arial" w:eastAsia="Times New Roman" w:hAnsi="Arial" w:cs="Arial"/>
          <w:bCs/>
          <w:color w:val="000000"/>
          <w:sz w:val="20"/>
          <w:szCs w:val="20"/>
          <w:lang w:val="en-US" w:eastAsia="it-IT"/>
        </w:rPr>
        <w:t xml:space="preserve"> Subjects defined as having more impairment (</w:t>
      </w:r>
      <w:r w:rsidR="001141BA">
        <w:rPr>
          <w:rFonts w:ascii="Arial" w:eastAsia="Times New Roman" w:hAnsi="Arial" w:cs="Arial"/>
          <w:bCs/>
          <w:color w:val="000000"/>
          <w:sz w:val="20"/>
          <w:szCs w:val="20"/>
          <w:lang w:val="en-US" w:eastAsia="it-IT"/>
        </w:rPr>
        <w:t>those with</w:t>
      </w:r>
      <w:r w:rsidRPr="00733C9B">
        <w:rPr>
          <w:rFonts w:ascii="Arial" w:eastAsia="Times New Roman" w:hAnsi="Arial" w:cs="Arial"/>
          <w:bCs/>
          <w:sz w:val="20"/>
          <w:szCs w:val="20"/>
          <w:lang w:val="en-US" w:eastAsia="it-IT"/>
        </w:rPr>
        <w:t xml:space="preserve"> </w:t>
      </w:r>
      <w:r w:rsidRPr="00733C9B">
        <w:rPr>
          <w:rFonts w:ascii="Arial" w:hAnsi="Arial" w:cs="Arial"/>
          <w:color w:val="000000"/>
          <w:sz w:val="20"/>
          <w:szCs w:val="20"/>
          <w:shd w:val="clear" w:color="auto" w:fill="FFFFFF"/>
          <w:lang w:val="en-US"/>
        </w:rPr>
        <w:t xml:space="preserve">AUSCAN for hand OA </w:t>
      </w:r>
      <w:r w:rsidRPr="00733C9B">
        <w:rPr>
          <w:rFonts w:ascii="Arial" w:eastAsia="Times New Roman" w:hAnsi="Arial" w:cs="Arial"/>
          <w:sz w:val="20"/>
          <w:szCs w:val="20"/>
          <w:lang w:val="en-US" w:eastAsia="it-IT"/>
        </w:rPr>
        <w:t xml:space="preserve">physical function </w:t>
      </w:r>
      <w:r w:rsidR="001141BA">
        <w:rPr>
          <w:rFonts w:ascii="Arial" w:eastAsia="Times New Roman" w:hAnsi="Arial" w:cs="Arial"/>
          <w:sz w:val="20"/>
          <w:szCs w:val="20"/>
          <w:lang w:val="en-US" w:eastAsia="it-IT"/>
        </w:rPr>
        <w:t xml:space="preserve">subscale </w:t>
      </w:r>
      <w:r w:rsidRPr="00733C9B">
        <w:rPr>
          <w:rFonts w:ascii="Arial" w:eastAsia="Times New Roman" w:hAnsi="Arial" w:cs="Arial"/>
          <w:sz w:val="20"/>
          <w:szCs w:val="20"/>
          <w:lang w:val="en-US" w:eastAsia="it-IT"/>
        </w:rPr>
        <w:t>score</w:t>
      </w:r>
      <w:r w:rsidR="001141BA">
        <w:rPr>
          <w:rFonts w:ascii="Arial" w:eastAsia="Times New Roman" w:hAnsi="Arial" w:cs="Arial"/>
          <w:sz w:val="20"/>
          <w:szCs w:val="20"/>
          <w:lang w:val="en-US" w:eastAsia="it-IT"/>
        </w:rPr>
        <w:t>s</w:t>
      </w:r>
      <w:r w:rsidRPr="00733C9B">
        <w:rPr>
          <w:rFonts w:ascii="Arial" w:eastAsia="Times New Roman" w:hAnsi="Arial" w:cs="Arial"/>
          <w:sz w:val="20"/>
          <w:szCs w:val="20"/>
          <w:lang w:val="en-US" w:eastAsia="it-IT"/>
        </w:rPr>
        <w:t xml:space="preserve"> in the highest quartile) </w:t>
      </w:r>
      <w:r w:rsidR="001141BA">
        <w:rPr>
          <w:rFonts w:ascii="Arial" w:eastAsia="Times New Roman" w:hAnsi="Arial" w:cs="Arial"/>
          <w:sz w:val="20"/>
          <w:szCs w:val="20"/>
          <w:lang w:val="en-US" w:eastAsia="it-IT"/>
        </w:rPr>
        <w:t xml:space="preserve">were compared with subjects with scores in the lower quartiles. Odds ratios (ORs) with 95% confidence intervals (95%Cis) are shown for having more </w:t>
      </w:r>
      <w:r w:rsidRPr="00733C9B">
        <w:rPr>
          <w:rFonts w:ascii="Arial" w:eastAsia="Times New Roman" w:hAnsi="Arial" w:cs="Arial"/>
          <w:sz w:val="20"/>
          <w:szCs w:val="20"/>
          <w:lang w:val="en-US" w:eastAsia="it-IT"/>
        </w:rPr>
        <w:t xml:space="preserve">impairment </w:t>
      </w:r>
      <w:r w:rsidR="001141BA">
        <w:rPr>
          <w:rFonts w:ascii="Arial" w:eastAsia="Times New Roman" w:hAnsi="Arial" w:cs="Arial"/>
          <w:sz w:val="20"/>
          <w:szCs w:val="20"/>
          <w:lang w:val="en-US" w:eastAsia="it-IT"/>
        </w:rPr>
        <w:t>versus not having more impairment. Possible AUSCAN for hand OA pain su</w:t>
      </w:r>
      <w:r w:rsidR="00794E0C">
        <w:rPr>
          <w:rFonts w:ascii="Arial" w:eastAsia="Times New Roman" w:hAnsi="Arial" w:cs="Arial"/>
          <w:sz w:val="20"/>
          <w:szCs w:val="20"/>
          <w:lang w:val="en-US" w:eastAsia="it-IT"/>
        </w:rPr>
        <w:t>b</w:t>
      </w:r>
      <w:r w:rsidR="001141BA">
        <w:rPr>
          <w:rFonts w:ascii="Arial" w:eastAsia="Times New Roman" w:hAnsi="Arial" w:cs="Arial"/>
          <w:sz w:val="20"/>
          <w:szCs w:val="20"/>
          <w:lang w:val="en-US" w:eastAsia="it-IT"/>
        </w:rPr>
        <w:t>scale scores range from 0 to 100, with 0 indicating no pain.</w:t>
      </w:r>
    </w:p>
    <w:p w:rsidR="00794E0C" w:rsidRDefault="00794E0C">
      <w:pPr>
        <w:rPr>
          <w:rFonts w:ascii="Arial" w:eastAsia="Times New Roman" w:hAnsi="Arial" w:cs="Arial"/>
          <w:sz w:val="20"/>
          <w:szCs w:val="20"/>
          <w:lang w:val="en-US" w:eastAsia="it-IT"/>
        </w:rPr>
      </w:pPr>
      <w:r>
        <w:rPr>
          <w:rFonts w:ascii="Arial" w:eastAsia="Times New Roman" w:hAnsi="Arial" w:cs="Arial"/>
          <w:sz w:val="20"/>
          <w:szCs w:val="20"/>
          <w:lang w:val="en-US" w:eastAsia="it-IT"/>
        </w:rPr>
        <w:br w:type="page"/>
      </w:r>
    </w:p>
    <w:p w:rsidR="00794E0C" w:rsidRDefault="00794E0C" w:rsidP="00615AC1">
      <w:pPr>
        <w:spacing w:after="0" w:line="480" w:lineRule="auto"/>
        <w:rPr>
          <w:rFonts w:ascii="Arial" w:eastAsia="Times New Roman" w:hAnsi="Arial" w:cs="Arial"/>
          <w:bCs/>
          <w:color w:val="000000"/>
          <w:sz w:val="20"/>
          <w:szCs w:val="20"/>
          <w:lang w:val="en-US" w:eastAsia="it-IT"/>
        </w:rPr>
      </w:pPr>
    </w:p>
    <w:p w:rsidR="00615AC1" w:rsidRDefault="008D76DE" w:rsidP="009924C2">
      <w:pPr>
        <w:spacing w:after="0" w:line="480" w:lineRule="auto"/>
        <w:rPr>
          <w:rFonts w:ascii="Arial" w:eastAsia="Times New Roman" w:hAnsi="Arial" w:cs="Arial"/>
          <w:bCs/>
          <w:color w:val="000000"/>
          <w:sz w:val="20"/>
          <w:szCs w:val="20"/>
          <w:lang w:val="en-US" w:eastAsia="it-IT"/>
        </w:rPr>
      </w:pPr>
      <w:r>
        <w:rPr>
          <w:rFonts w:ascii="Arial" w:eastAsia="Times New Roman" w:hAnsi="Arial" w:cs="Arial"/>
          <w:bCs/>
          <w:noProof/>
          <w:color w:val="000000"/>
          <w:sz w:val="20"/>
          <w:szCs w:val="20"/>
          <w:lang w:val="en-GB" w:eastAsia="en-GB"/>
        </w:rPr>
        <w:drawing>
          <wp:inline distT="0" distB="0" distL="0" distR="0">
            <wp:extent cx="6120130" cy="37153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tif"/>
                    <pic:cNvPicPr/>
                  </pic:nvPicPr>
                  <pic:blipFill>
                    <a:blip r:embed="rId12">
                      <a:extLst>
                        <a:ext uri="{28A0092B-C50C-407E-A947-70E740481C1C}">
                          <a14:useLocalDpi xmlns:a14="http://schemas.microsoft.com/office/drawing/2010/main" val="0"/>
                        </a:ext>
                      </a:extLst>
                    </a:blip>
                    <a:stretch>
                      <a:fillRect/>
                    </a:stretch>
                  </pic:blipFill>
                  <pic:spPr>
                    <a:xfrm>
                      <a:off x="0" y="0"/>
                      <a:ext cx="6120130" cy="3715385"/>
                    </a:xfrm>
                    <a:prstGeom prst="rect">
                      <a:avLst/>
                    </a:prstGeom>
                  </pic:spPr>
                </pic:pic>
              </a:graphicData>
            </a:graphic>
          </wp:inline>
        </w:drawing>
      </w:r>
    </w:p>
    <w:p w:rsidR="00794E0C" w:rsidRDefault="00615AC1" w:rsidP="001141BA">
      <w:pPr>
        <w:spacing w:after="0" w:line="480" w:lineRule="auto"/>
        <w:jc w:val="both"/>
        <w:rPr>
          <w:rFonts w:ascii="Arial" w:eastAsia="Times New Roman" w:hAnsi="Arial" w:cs="Arial"/>
          <w:sz w:val="20"/>
          <w:szCs w:val="20"/>
          <w:lang w:val="en-US" w:eastAsia="it-IT"/>
        </w:rPr>
      </w:pPr>
      <w:r>
        <w:rPr>
          <w:rFonts w:ascii="Arial" w:eastAsia="Times New Roman" w:hAnsi="Arial" w:cs="Arial"/>
          <w:sz w:val="20"/>
          <w:szCs w:val="20"/>
          <w:lang w:val="en-US" w:eastAsia="it-IT"/>
        </w:rPr>
        <w:t>Figure</w:t>
      </w:r>
      <w:r w:rsidRPr="00DB330C">
        <w:rPr>
          <w:rFonts w:ascii="Arial" w:eastAsia="Times New Roman" w:hAnsi="Arial" w:cs="Arial"/>
          <w:sz w:val="20"/>
          <w:szCs w:val="20"/>
          <w:lang w:val="en-US" w:eastAsia="it-IT"/>
        </w:rPr>
        <w:t xml:space="preserve"> </w:t>
      </w:r>
      <w:r>
        <w:rPr>
          <w:rFonts w:ascii="Arial" w:eastAsia="Times New Roman" w:hAnsi="Arial" w:cs="Arial"/>
          <w:sz w:val="20"/>
          <w:szCs w:val="20"/>
          <w:lang w:val="en-US" w:eastAsia="it-IT"/>
        </w:rPr>
        <w:t>2</w:t>
      </w:r>
      <w:r w:rsidRPr="00DB330C">
        <w:rPr>
          <w:rFonts w:ascii="Arial" w:eastAsia="Times New Roman" w:hAnsi="Arial" w:cs="Arial"/>
          <w:sz w:val="20"/>
          <w:szCs w:val="20"/>
          <w:lang w:val="en-US" w:eastAsia="it-IT"/>
        </w:rPr>
        <w:t xml:space="preserve">. </w:t>
      </w:r>
      <w:r w:rsidR="009A7BA7">
        <w:rPr>
          <w:rFonts w:ascii="Arial" w:eastAsia="Times New Roman" w:hAnsi="Arial" w:cs="Arial"/>
          <w:sz w:val="20"/>
          <w:szCs w:val="20"/>
          <w:lang w:val="en-US" w:eastAsia="it-IT"/>
        </w:rPr>
        <w:t>A</w:t>
      </w:r>
      <w:r w:rsidR="009A7BA7" w:rsidRPr="009A7BA7">
        <w:rPr>
          <w:rFonts w:ascii="Arial" w:eastAsia="Times New Roman" w:hAnsi="Arial" w:cs="Arial"/>
          <w:sz w:val="20"/>
          <w:szCs w:val="20"/>
          <w:lang w:val="en-US" w:eastAsia="it-IT"/>
        </w:rPr>
        <w:t>ssociation of grip strength with clinical hand OA and specific comorbidities.</w:t>
      </w:r>
      <w:r w:rsidR="009A7BA7">
        <w:rPr>
          <w:rFonts w:ascii="Arial" w:eastAsia="Times New Roman" w:hAnsi="Arial" w:cs="Arial"/>
          <w:sz w:val="20"/>
          <w:szCs w:val="20"/>
          <w:lang w:val="en-US" w:eastAsia="it-IT"/>
        </w:rPr>
        <w:t xml:space="preserve"> </w:t>
      </w:r>
      <w:r w:rsidR="001141BA">
        <w:rPr>
          <w:rFonts w:ascii="Arial" w:eastAsia="Times New Roman" w:hAnsi="Arial" w:cs="Arial"/>
          <w:sz w:val="20"/>
          <w:szCs w:val="20"/>
          <w:lang w:val="en-US" w:eastAsia="it-IT"/>
        </w:rPr>
        <w:t>A m</w:t>
      </w:r>
      <w:r w:rsidRPr="00DB330C">
        <w:rPr>
          <w:rFonts w:ascii="Arial" w:eastAsia="Times New Roman" w:hAnsi="Arial" w:cs="Arial"/>
          <w:sz w:val="20"/>
          <w:szCs w:val="20"/>
          <w:lang w:val="en-US" w:eastAsia="it-IT"/>
        </w:rPr>
        <w:t>ultivar</w:t>
      </w:r>
      <w:r w:rsidR="00197E2C">
        <w:rPr>
          <w:rFonts w:ascii="Arial" w:eastAsia="Times New Roman" w:hAnsi="Arial" w:cs="Arial"/>
          <w:sz w:val="20"/>
          <w:szCs w:val="20"/>
          <w:lang w:val="en-US" w:eastAsia="it-IT"/>
        </w:rPr>
        <w:t>iabl</w:t>
      </w:r>
      <w:r w:rsidRPr="00DB330C">
        <w:rPr>
          <w:rFonts w:ascii="Arial" w:eastAsia="Times New Roman" w:hAnsi="Arial" w:cs="Arial"/>
          <w:sz w:val="20"/>
          <w:szCs w:val="20"/>
          <w:lang w:val="en-US" w:eastAsia="it-IT"/>
        </w:rPr>
        <w:t xml:space="preserve">e logistic regression analysis </w:t>
      </w:r>
      <w:r w:rsidR="001141BA">
        <w:rPr>
          <w:rFonts w:ascii="Arial" w:eastAsia="Times New Roman" w:hAnsi="Arial" w:cs="Arial"/>
          <w:bCs/>
          <w:color w:val="000000"/>
          <w:sz w:val="20"/>
          <w:szCs w:val="20"/>
          <w:lang w:val="en-US" w:eastAsia="it-IT"/>
        </w:rPr>
        <w:t xml:space="preserve">was performed </w:t>
      </w:r>
      <w:r w:rsidR="001141BA" w:rsidRPr="007F3D6A">
        <w:rPr>
          <w:rFonts w:ascii="Arial" w:eastAsia="Times New Roman" w:hAnsi="Arial" w:cs="Arial"/>
          <w:bCs/>
          <w:color w:val="000000"/>
          <w:sz w:val="20"/>
          <w:szCs w:val="20"/>
          <w:lang w:val="en-US" w:eastAsia="it-IT"/>
        </w:rPr>
        <w:t>controlling for sex, age, country</w:t>
      </w:r>
      <w:r w:rsidR="001141BA">
        <w:rPr>
          <w:rFonts w:ascii="Arial" w:eastAsia="Times New Roman" w:hAnsi="Arial" w:cs="Arial"/>
          <w:bCs/>
          <w:color w:val="000000"/>
          <w:sz w:val="20"/>
          <w:szCs w:val="20"/>
          <w:lang w:val="en-US" w:eastAsia="it-IT"/>
        </w:rPr>
        <w:t xml:space="preserve"> of origin</w:t>
      </w:r>
      <w:r w:rsidR="001141BA" w:rsidRPr="007F3D6A">
        <w:rPr>
          <w:rFonts w:ascii="Arial" w:eastAsia="Times New Roman" w:hAnsi="Arial" w:cs="Arial"/>
          <w:bCs/>
          <w:color w:val="000000"/>
          <w:sz w:val="20"/>
          <w:szCs w:val="20"/>
          <w:lang w:val="en-US" w:eastAsia="it-IT"/>
        </w:rPr>
        <w:t>,</w:t>
      </w:r>
      <w:r w:rsidR="001141BA">
        <w:rPr>
          <w:rFonts w:ascii="Arial" w:eastAsia="Times New Roman" w:hAnsi="Arial" w:cs="Arial"/>
          <w:bCs/>
          <w:color w:val="000000"/>
          <w:sz w:val="20"/>
          <w:szCs w:val="20"/>
          <w:lang w:val="en-US" w:eastAsia="it-IT"/>
        </w:rPr>
        <w:t xml:space="preserve"> and education level</w:t>
      </w:r>
      <w:r w:rsidR="001141BA" w:rsidRPr="007F3D6A">
        <w:rPr>
          <w:rFonts w:ascii="Arial" w:eastAsia="Times New Roman" w:hAnsi="Arial" w:cs="Arial"/>
          <w:bCs/>
          <w:color w:val="000000"/>
          <w:sz w:val="20"/>
          <w:szCs w:val="20"/>
          <w:lang w:val="en-US" w:eastAsia="it-IT"/>
        </w:rPr>
        <w:t>.</w:t>
      </w:r>
      <w:r w:rsidR="001141BA">
        <w:rPr>
          <w:rFonts w:ascii="Arial" w:eastAsia="Times New Roman" w:hAnsi="Arial" w:cs="Arial"/>
          <w:bCs/>
          <w:color w:val="000000"/>
          <w:sz w:val="20"/>
          <w:szCs w:val="20"/>
          <w:lang w:val="en-US" w:eastAsia="it-IT"/>
        </w:rPr>
        <w:t xml:space="preserve"> Subjects defined as having less grip strength (those with grip strength scores at the lowest tertile of subsample distribution stratified by sex and country of origin) </w:t>
      </w:r>
      <w:r w:rsidR="001141BA">
        <w:rPr>
          <w:rFonts w:ascii="Arial" w:eastAsia="Times New Roman" w:hAnsi="Arial" w:cs="Arial"/>
          <w:sz w:val="20"/>
          <w:szCs w:val="20"/>
          <w:lang w:val="en-US" w:eastAsia="it-IT"/>
        </w:rPr>
        <w:t>were compared with subjects with scores in the higher tertiles. Odds ratios (ORs) with 95% confidence intervals (95%Cis) are shown for having less grip strength</w:t>
      </w:r>
      <w:r w:rsidR="001141BA" w:rsidRPr="00733C9B">
        <w:rPr>
          <w:rFonts w:ascii="Arial" w:eastAsia="Times New Roman" w:hAnsi="Arial" w:cs="Arial"/>
          <w:sz w:val="20"/>
          <w:szCs w:val="20"/>
          <w:lang w:val="en-US" w:eastAsia="it-IT"/>
        </w:rPr>
        <w:t xml:space="preserve"> </w:t>
      </w:r>
      <w:r w:rsidR="001141BA">
        <w:rPr>
          <w:rFonts w:ascii="Arial" w:eastAsia="Times New Roman" w:hAnsi="Arial" w:cs="Arial"/>
          <w:sz w:val="20"/>
          <w:szCs w:val="20"/>
          <w:lang w:val="en-US" w:eastAsia="it-IT"/>
        </w:rPr>
        <w:t>versus not having less grip strength. Possible AUSCAN for hand OA pain su</w:t>
      </w:r>
      <w:r w:rsidR="00794E0C">
        <w:rPr>
          <w:rFonts w:ascii="Arial" w:eastAsia="Times New Roman" w:hAnsi="Arial" w:cs="Arial"/>
          <w:sz w:val="20"/>
          <w:szCs w:val="20"/>
          <w:lang w:val="en-US" w:eastAsia="it-IT"/>
        </w:rPr>
        <w:t>bs</w:t>
      </w:r>
      <w:r w:rsidR="001141BA">
        <w:rPr>
          <w:rFonts w:ascii="Arial" w:eastAsia="Times New Roman" w:hAnsi="Arial" w:cs="Arial"/>
          <w:sz w:val="20"/>
          <w:szCs w:val="20"/>
          <w:lang w:val="en-US" w:eastAsia="it-IT"/>
        </w:rPr>
        <w:t>cale scores range from 0 to 100, with 0 indicating no pain.</w:t>
      </w:r>
    </w:p>
    <w:p w:rsidR="00794E0C" w:rsidRDefault="00794E0C">
      <w:pPr>
        <w:rPr>
          <w:rFonts w:ascii="Arial" w:eastAsia="Times New Roman" w:hAnsi="Arial" w:cs="Arial"/>
          <w:sz w:val="20"/>
          <w:szCs w:val="20"/>
          <w:lang w:val="en-US" w:eastAsia="it-IT"/>
        </w:rPr>
      </w:pPr>
    </w:p>
    <w:sectPr w:rsidR="00794E0C" w:rsidSect="009924C2">
      <w:pgSz w:w="11906" w:h="16838" w:code="9"/>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950" w:rsidRDefault="00555950" w:rsidP="00696A01">
      <w:pPr>
        <w:spacing w:after="0" w:line="240" w:lineRule="auto"/>
      </w:pPr>
      <w:r>
        <w:separator/>
      </w:r>
    </w:p>
  </w:endnote>
  <w:endnote w:type="continuationSeparator" w:id="0">
    <w:p w:rsidR="00555950" w:rsidRDefault="00555950" w:rsidP="00696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950" w:rsidRDefault="00555950" w:rsidP="00696A01">
      <w:pPr>
        <w:spacing w:after="0" w:line="240" w:lineRule="auto"/>
      </w:pPr>
      <w:r>
        <w:separator/>
      </w:r>
    </w:p>
  </w:footnote>
  <w:footnote w:type="continuationSeparator" w:id="0">
    <w:p w:rsidR="00555950" w:rsidRDefault="00555950" w:rsidP="00696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090" w:rsidRPr="00C0575D" w:rsidRDefault="00632090">
    <w:pPr>
      <w:pStyle w:val="Header"/>
      <w:rPr>
        <w:lang w:val="en-US"/>
      </w:rPr>
    </w:pPr>
    <w:r w:rsidRPr="00B9439F">
      <w:rPr>
        <w:lang w:val="en-US"/>
      </w:rPr>
      <w:t>HAND OSTEOARTHRITIS, C</w:t>
    </w:r>
    <w:r>
      <w:rPr>
        <w:lang w:val="en-US"/>
      </w:rPr>
      <w:t>OMORBIDITY, PAIN AND FUNCTION</w:t>
    </w:r>
    <w:r>
      <w:rPr>
        <w:lang w:val="en-US"/>
      </w:rPr>
      <w:tab/>
      <w:t xml:space="preserve">page </w:t>
    </w:r>
    <w:r w:rsidRPr="00D3752D">
      <w:rPr>
        <w:lang w:val="en-US"/>
      </w:rPr>
      <w:fldChar w:fldCharType="begin"/>
    </w:r>
    <w:r w:rsidRPr="00D3752D">
      <w:rPr>
        <w:lang w:val="en-US"/>
      </w:rPr>
      <w:instrText>PAGE   \* MERGEFORMAT</w:instrText>
    </w:r>
    <w:r w:rsidRPr="00D3752D">
      <w:rPr>
        <w:lang w:val="en-US"/>
      </w:rPr>
      <w:fldChar w:fldCharType="separate"/>
    </w:r>
    <w:r w:rsidR="00217E2B">
      <w:rPr>
        <w:noProof/>
        <w:lang w:val="en-US"/>
      </w:rPr>
      <w:t>1</w:t>
    </w:r>
    <w:r w:rsidRPr="00D3752D">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7828C3"/>
    <w:multiLevelType w:val="hybridMultilevel"/>
    <w:tmpl w:val="E85E2118"/>
    <w:lvl w:ilvl="0" w:tplc="2FD8BE9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DA2F45"/>
    <w:multiLevelType w:val="hybridMultilevel"/>
    <w:tmpl w:val="45903396"/>
    <w:lvl w:ilvl="0" w:tplc="87D450E6">
      <w:start w:val="1"/>
      <w:numFmt w:val="bullet"/>
      <w:lvlText w:val="•"/>
      <w:lvlJc w:val="left"/>
      <w:pPr>
        <w:tabs>
          <w:tab w:val="num" w:pos="720"/>
        </w:tabs>
        <w:ind w:left="720" w:hanging="360"/>
      </w:pPr>
      <w:rPr>
        <w:rFonts w:ascii="Times New Roman" w:hAnsi="Times New Roman" w:hint="default"/>
      </w:rPr>
    </w:lvl>
    <w:lvl w:ilvl="1" w:tplc="D7404CD6" w:tentative="1">
      <w:start w:val="1"/>
      <w:numFmt w:val="bullet"/>
      <w:lvlText w:val="•"/>
      <w:lvlJc w:val="left"/>
      <w:pPr>
        <w:tabs>
          <w:tab w:val="num" w:pos="1440"/>
        </w:tabs>
        <w:ind w:left="1440" w:hanging="360"/>
      </w:pPr>
      <w:rPr>
        <w:rFonts w:ascii="Times New Roman" w:hAnsi="Times New Roman" w:hint="default"/>
      </w:rPr>
    </w:lvl>
    <w:lvl w:ilvl="2" w:tplc="3982C12E" w:tentative="1">
      <w:start w:val="1"/>
      <w:numFmt w:val="bullet"/>
      <w:lvlText w:val="•"/>
      <w:lvlJc w:val="left"/>
      <w:pPr>
        <w:tabs>
          <w:tab w:val="num" w:pos="2160"/>
        </w:tabs>
        <w:ind w:left="2160" w:hanging="360"/>
      </w:pPr>
      <w:rPr>
        <w:rFonts w:ascii="Times New Roman" w:hAnsi="Times New Roman" w:hint="default"/>
      </w:rPr>
    </w:lvl>
    <w:lvl w:ilvl="3" w:tplc="73AE6036" w:tentative="1">
      <w:start w:val="1"/>
      <w:numFmt w:val="bullet"/>
      <w:lvlText w:val="•"/>
      <w:lvlJc w:val="left"/>
      <w:pPr>
        <w:tabs>
          <w:tab w:val="num" w:pos="2880"/>
        </w:tabs>
        <w:ind w:left="2880" w:hanging="360"/>
      </w:pPr>
      <w:rPr>
        <w:rFonts w:ascii="Times New Roman" w:hAnsi="Times New Roman" w:hint="default"/>
      </w:rPr>
    </w:lvl>
    <w:lvl w:ilvl="4" w:tplc="7B74A5FC" w:tentative="1">
      <w:start w:val="1"/>
      <w:numFmt w:val="bullet"/>
      <w:lvlText w:val="•"/>
      <w:lvlJc w:val="left"/>
      <w:pPr>
        <w:tabs>
          <w:tab w:val="num" w:pos="3600"/>
        </w:tabs>
        <w:ind w:left="3600" w:hanging="360"/>
      </w:pPr>
      <w:rPr>
        <w:rFonts w:ascii="Times New Roman" w:hAnsi="Times New Roman" w:hint="default"/>
      </w:rPr>
    </w:lvl>
    <w:lvl w:ilvl="5" w:tplc="3D5C4D80" w:tentative="1">
      <w:start w:val="1"/>
      <w:numFmt w:val="bullet"/>
      <w:lvlText w:val="•"/>
      <w:lvlJc w:val="left"/>
      <w:pPr>
        <w:tabs>
          <w:tab w:val="num" w:pos="4320"/>
        </w:tabs>
        <w:ind w:left="4320" w:hanging="360"/>
      </w:pPr>
      <w:rPr>
        <w:rFonts w:ascii="Times New Roman" w:hAnsi="Times New Roman" w:hint="default"/>
      </w:rPr>
    </w:lvl>
    <w:lvl w:ilvl="6" w:tplc="90E4F9AA" w:tentative="1">
      <w:start w:val="1"/>
      <w:numFmt w:val="bullet"/>
      <w:lvlText w:val="•"/>
      <w:lvlJc w:val="left"/>
      <w:pPr>
        <w:tabs>
          <w:tab w:val="num" w:pos="5040"/>
        </w:tabs>
        <w:ind w:left="5040" w:hanging="360"/>
      </w:pPr>
      <w:rPr>
        <w:rFonts w:ascii="Times New Roman" w:hAnsi="Times New Roman" w:hint="default"/>
      </w:rPr>
    </w:lvl>
    <w:lvl w:ilvl="7" w:tplc="9D1838FE" w:tentative="1">
      <w:start w:val="1"/>
      <w:numFmt w:val="bullet"/>
      <w:lvlText w:val="•"/>
      <w:lvlJc w:val="left"/>
      <w:pPr>
        <w:tabs>
          <w:tab w:val="num" w:pos="5760"/>
        </w:tabs>
        <w:ind w:left="5760" w:hanging="360"/>
      </w:pPr>
      <w:rPr>
        <w:rFonts w:ascii="Times New Roman" w:hAnsi="Times New Roman" w:hint="default"/>
      </w:rPr>
    </w:lvl>
    <w:lvl w:ilvl="8" w:tplc="E04A091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161DEB"/>
    <w:multiLevelType w:val="hybridMultilevel"/>
    <w:tmpl w:val="A728280A"/>
    <w:lvl w:ilvl="0" w:tplc="77823FCE">
      <w:start w:val="2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EB368BC"/>
    <w:multiLevelType w:val="hybridMultilevel"/>
    <w:tmpl w:val="340E84B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1FB7629A"/>
    <w:multiLevelType w:val="hybridMultilevel"/>
    <w:tmpl w:val="DAD22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2FE1FAE"/>
    <w:multiLevelType w:val="hybridMultilevel"/>
    <w:tmpl w:val="CBE815F2"/>
    <w:lvl w:ilvl="0" w:tplc="68BA452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C74891"/>
    <w:multiLevelType w:val="hybridMultilevel"/>
    <w:tmpl w:val="519645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DBA05F9"/>
    <w:multiLevelType w:val="hybridMultilevel"/>
    <w:tmpl w:val="C3C4F0C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F174DD2"/>
    <w:multiLevelType w:val="hybridMultilevel"/>
    <w:tmpl w:val="568EED86"/>
    <w:lvl w:ilvl="0" w:tplc="B1325C96">
      <w:start w:val="3"/>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F9B0C26"/>
    <w:multiLevelType w:val="hybridMultilevel"/>
    <w:tmpl w:val="93F0C85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A977125"/>
    <w:multiLevelType w:val="hybridMultilevel"/>
    <w:tmpl w:val="130E7F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E39555E"/>
    <w:multiLevelType w:val="multilevel"/>
    <w:tmpl w:val="5F72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F564C1"/>
    <w:multiLevelType w:val="hybridMultilevel"/>
    <w:tmpl w:val="12C42E06"/>
    <w:lvl w:ilvl="0" w:tplc="ED964748">
      <w:start w:val="13"/>
      <w:numFmt w:val="bullet"/>
      <w:lvlText w:val=""/>
      <w:lvlJc w:val="left"/>
      <w:pPr>
        <w:ind w:left="720" w:hanging="360"/>
      </w:pPr>
      <w:rPr>
        <w:rFonts w:ascii="Symbol" w:eastAsia="Times New Roman" w:hAnsi="Symbol" w:cs="Aria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64F5845"/>
    <w:multiLevelType w:val="hybridMultilevel"/>
    <w:tmpl w:val="2B584A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8C53A2B"/>
    <w:multiLevelType w:val="hybridMultilevel"/>
    <w:tmpl w:val="6E0894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9FA1AEF"/>
    <w:multiLevelType w:val="hybridMultilevel"/>
    <w:tmpl w:val="41A6F3FC"/>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9C1113"/>
    <w:multiLevelType w:val="hybridMultilevel"/>
    <w:tmpl w:val="3A4859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CB55390"/>
    <w:multiLevelType w:val="hybridMultilevel"/>
    <w:tmpl w:val="434E8E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0FE2BB4"/>
    <w:multiLevelType w:val="hybridMultilevel"/>
    <w:tmpl w:val="93F6E6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3020645"/>
    <w:multiLevelType w:val="hybridMultilevel"/>
    <w:tmpl w:val="56044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3B72954"/>
    <w:multiLevelType w:val="hybridMultilevel"/>
    <w:tmpl w:val="34F4F484"/>
    <w:lvl w:ilvl="0" w:tplc="341A128E">
      <w:start w:val="1"/>
      <w:numFmt w:val="decimal"/>
      <w:lvlText w:val="%1."/>
      <w:lvlJc w:val="left"/>
      <w:pPr>
        <w:ind w:left="570" w:hanging="57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8181EF7"/>
    <w:multiLevelType w:val="hybridMultilevel"/>
    <w:tmpl w:val="2526778C"/>
    <w:lvl w:ilvl="0" w:tplc="C6CAE388">
      <w:start w:val="1"/>
      <w:numFmt w:val="bullet"/>
      <w:lvlText w:val="•"/>
      <w:lvlJc w:val="left"/>
      <w:pPr>
        <w:tabs>
          <w:tab w:val="num" w:pos="720"/>
        </w:tabs>
        <w:ind w:left="720" w:hanging="360"/>
      </w:pPr>
      <w:rPr>
        <w:rFonts w:ascii="Times New Roman" w:hAnsi="Times New Roman" w:hint="default"/>
      </w:rPr>
    </w:lvl>
    <w:lvl w:ilvl="1" w:tplc="57106578" w:tentative="1">
      <w:start w:val="1"/>
      <w:numFmt w:val="bullet"/>
      <w:lvlText w:val="•"/>
      <w:lvlJc w:val="left"/>
      <w:pPr>
        <w:tabs>
          <w:tab w:val="num" w:pos="1440"/>
        </w:tabs>
        <w:ind w:left="1440" w:hanging="360"/>
      </w:pPr>
      <w:rPr>
        <w:rFonts w:ascii="Times New Roman" w:hAnsi="Times New Roman" w:hint="default"/>
      </w:rPr>
    </w:lvl>
    <w:lvl w:ilvl="2" w:tplc="08DAE02E" w:tentative="1">
      <w:start w:val="1"/>
      <w:numFmt w:val="bullet"/>
      <w:lvlText w:val="•"/>
      <w:lvlJc w:val="left"/>
      <w:pPr>
        <w:tabs>
          <w:tab w:val="num" w:pos="2160"/>
        </w:tabs>
        <w:ind w:left="2160" w:hanging="360"/>
      </w:pPr>
      <w:rPr>
        <w:rFonts w:ascii="Times New Roman" w:hAnsi="Times New Roman" w:hint="default"/>
      </w:rPr>
    </w:lvl>
    <w:lvl w:ilvl="3" w:tplc="FE221848" w:tentative="1">
      <w:start w:val="1"/>
      <w:numFmt w:val="bullet"/>
      <w:lvlText w:val="•"/>
      <w:lvlJc w:val="left"/>
      <w:pPr>
        <w:tabs>
          <w:tab w:val="num" w:pos="2880"/>
        </w:tabs>
        <w:ind w:left="2880" w:hanging="360"/>
      </w:pPr>
      <w:rPr>
        <w:rFonts w:ascii="Times New Roman" w:hAnsi="Times New Roman" w:hint="default"/>
      </w:rPr>
    </w:lvl>
    <w:lvl w:ilvl="4" w:tplc="DFF67846" w:tentative="1">
      <w:start w:val="1"/>
      <w:numFmt w:val="bullet"/>
      <w:lvlText w:val="•"/>
      <w:lvlJc w:val="left"/>
      <w:pPr>
        <w:tabs>
          <w:tab w:val="num" w:pos="3600"/>
        </w:tabs>
        <w:ind w:left="3600" w:hanging="360"/>
      </w:pPr>
      <w:rPr>
        <w:rFonts w:ascii="Times New Roman" w:hAnsi="Times New Roman" w:hint="default"/>
      </w:rPr>
    </w:lvl>
    <w:lvl w:ilvl="5" w:tplc="B7445AFA" w:tentative="1">
      <w:start w:val="1"/>
      <w:numFmt w:val="bullet"/>
      <w:lvlText w:val="•"/>
      <w:lvlJc w:val="left"/>
      <w:pPr>
        <w:tabs>
          <w:tab w:val="num" w:pos="4320"/>
        </w:tabs>
        <w:ind w:left="4320" w:hanging="360"/>
      </w:pPr>
      <w:rPr>
        <w:rFonts w:ascii="Times New Roman" w:hAnsi="Times New Roman" w:hint="default"/>
      </w:rPr>
    </w:lvl>
    <w:lvl w:ilvl="6" w:tplc="7E7E44B2" w:tentative="1">
      <w:start w:val="1"/>
      <w:numFmt w:val="bullet"/>
      <w:lvlText w:val="•"/>
      <w:lvlJc w:val="left"/>
      <w:pPr>
        <w:tabs>
          <w:tab w:val="num" w:pos="5040"/>
        </w:tabs>
        <w:ind w:left="5040" w:hanging="360"/>
      </w:pPr>
      <w:rPr>
        <w:rFonts w:ascii="Times New Roman" w:hAnsi="Times New Roman" w:hint="default"/>
      </w:rPr>
    </w:lvl>
    <w:lvl w:ilvl="7" w:tplc="ADFC508C" w:tentative="1">
      <w:start w:val="1"/>
      <w:numFmt w:val="bullet"/>
      <w:lvlText w:val="•"/>
      <w:lvlJc w:val="left"/>
      <w:pPr>
        <w:tabs>
          <w:tab w:val="num" w:pos="5760"/>
        </w:tabs>
        <w:ind w:left="5760" w:hanging="360"/>
      </w:pPr>
      <w:rPr>
        <w:rFonts w:ascii="Times New Roman" w:hAnsi="Times New Roman" w:hint="default"/>
      </w:rPr>
    </w:lvl>
    <w:lvl w:ilvl="8" w:tplc="70B8D8C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8901F2A"/>
    <w:multiLevelType w:val="hybridMultilevel"/>
    <w:tmpl w:val="C5E6B6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9134F8B"/>
    <w:multiLevelType w:val="hybridMultilevel"/>
    <w:tmpl w:val="020840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79AB6781"/>
    <w:multiLevelType w:val="hybridMultilevel"/>
    <w:tmpl w:val="3C72599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7F610DFF"/>
    <w:multiLevelType w:val="hybridMultilevel"/>
    <w:tmpl w:val="2AB27C64"/>
    <w:lvl w:ilvl="0" w:tplc="96AE265E">
      <w:start w:val="1"/>
      <w:numFmt w:val="bullet"/>
      <w:lvlText w:val="•"/>
      <w:lvlJc w:val="left"/>
      <w:pPr>
        <w:tabs>
          <w:tab w:val="num" w:pos="720"/>
        </w:tabs>
        <w:ind w:left="720" w:hanging="360"/>
      </w:pPr>
      <w:rPr>
        <w:rFonts w:ascii="Times New Roman" w:hAnsi="Times New Roman" w:hint="default"/>
      </w:rPr>
    </w:lvl>
    <w:lvl w:ilvl="1" w:tplc="710C3D82" w:tentative="1">
      <w:start w:val="1"/>
      <w:numFmt w:val="bullet"/>
      <w:lvlText w:val="•"/>
      <w:lvlJc w:val="left"/>
      <w:pPr>
        <w:tabs>
          <w:tab w:val="num" w:pos="1440"/>
        </w:tabs>
        <w:ind w:left="1440" w:hanging="360"/>
      </w:pPr>
      <w:rPr>
        <w:rFonts w:ascii="Times New Roman" w:hAnsi="Times New Roman" w:hint="default"/>
      </w:rPr>
    </w:lvl>
    <w:lvl w:ilvl="2" w:tplc="2880234A" w:tentative="1">
      <w:start w:val="1"/>
      <w:numFmt w:val="bullet"/>
      <w:lvlText w:val="•"/>
      <w:lvlJc w:val="left"/>
      <w:pPr>
        <w:tabs>
          <w:tab w:val="num" w:pos="2160"/>
        </w:tabs>
        <w:ind w:left="2160" w:hanging="360"/>
      </w:pPr>
      <w:rPr>
        <w:rFonts w:ascii="Times New Roman" w:hAnsi="Times New Roman" w:hint="default"/>
      </w:rPr>
    </w:lvl>
    <w:lvl w:ilvl="3" w:tplc="5656776A" w:tentative="1">
      <w:start w:val="1"/>
      <w:numFmt w:val="bullet"/>
      <w:lvlText w:val="•"/>
      <w:lvlJc w:val="left"/>
      <w:pPr>
        <w:tabs>
          <w:tab w:val="num" w:pos="2880"/>
        </w:tabs>
        <w:ind w:left="2880" w:hanging="360"/>
      </w:pPr>
      <w:rPr>
        <w:rFonts w:ascii="Times New Roman" w:hAnsi="Times New Roman" w:hint="default"/>
      </w:rPr>
    </w:lvl>
    <w:lvl w:ilvl="4" w:tplc="9A8C7D94" w:tentative="1">
      <w:start w:val="1"/>
      <w:numFmt w:val="bullet"/>
      <w:lvlText w:val="•"/>
      <w:lvlJc w:val="left"/>
      <w:pPr>
        <w:tabs>
          <w:tab w:val="num" w:pos="3600"/>
        </w:tabs>
        <w:ind w:left="3600" w:hanging="360"/>
      </w:pPr>
      <w:rPr>
        <w:rFonts w:ascii="Times New Roman" w:hAnsi="Times New Roman" w:hint="default"/>
      </w:rPr>
    </w:lvl>
    <w:lvl w:ilvl="5" w:tplc="1C6A4E7C" w:tentative="1">
      <w:start w:val="1"/>
      <w:numFmt w:val="bullet"/>
      <w:lvlText w:val="•"/>
      <w:lvlJc w:val="left"/>
      <w:pPr>
        <w:tabs>
          <w:tab w:val="num" w:pos="4320"/>
        </w:tabs>
        <w:ind w:left="4320" w:hanging="360"/>
      </w:pPr>
      <w:rPr>
        <w:rFonts w:ascii="Times New Roman" w:hAnsi="Times New Roman" w:hint="default"/>
      </w:rPr>
    </w:lvl>
    <w:lvl w:ilvl="6" w:tplc="4BD47CD4" w:tentative="1">
      <w:start w:val="1"/>
      <w:numFmt w:val="bullet"/>
      <w:lvlText w:val="•"/>
      <w:lvlJc w:val="left"/>
      <w:pPr>
        <w:tabs>
          <w:tab w:val="num" w:pos="5040"/>
        </w:tabs>
        <w:ind w:left="5040" w:hanging="360"/>
      </w:pPr>
      <w:rPr>
        <w:rFonts w:ascii="Times New Roman" w:hAnsi="Times New Roman" w:hint="default"/>
      </w:rPr>
    </w:lvl>
    <w:lvl w:ilvl="7" w:tplc="53CE9AF6" w:tentative="1">
      <w:start w:val="1"/>
      <w:numFmt w:val="bullet"/>
      <w:lvlText w:val="•"/>
      <w:lvlJc w:val="left"/>
      <w:pPr>
        <w:tabs>
          <w:tab w:val="num" w:pos="5760"/>
        </w:tabs>
        <w:ind w:left="5760" w:hanging="360"/>
      </w:pPr>
      <w:rPr>
        <w:rFonts w:ascii="Times New Roman" w:hAnsi="Times New Roman" w:hint="default"/>
      </w:rPr>
    </w:lvl>
    <w:lvl w:ilvl="8" w:tplc="47121214" w:tentative="1">
      <w:start w:val="1"/>
      <w:numFmt w:val="bullet"/>
      <w:lvlText w:val="•"/>
      <w:lvlJc w:val="left"/>
      <w:pPr>
        <w:tabs>
          <w:tab w:val="num" w:pos="6480"/>
        </w:tabs>
        <w:ind w:left="6480" w:hanging="360"/>
      </w:pPr>
      <w:rPr>
        <w:rFonts w:ascii="Times New Roman" w:hAnsi="Times New Roman" w:hint="default"/>
      </w:rPr>
    </w:lvl>
  </w:abstractNum>
  <w:num w:numId="1">
    <w:abstractNumId w:val="15"/>
  </w:num>
  <w:num w:numId="2">
    <w:abstractNumId w:val="14"/>
  </w:num>
  <w:num w:numId="3">
    <w:abstractNumId w:val="3"/>
  </w:num>
  <w:num w:numId="4">
    <w:abstractNumId w:val="9"/>
  </w:num>
  <w:num w:numId="5">
    <w:abstractNumId w:val="13"/>
  </w:num>
  <w:num w:numId="6">
    <w:abstractNumId w:val="11"/>
  </w:num>
  <w:num w:numId="7">
    <w:abstractNumId w:val="23"/>
  </w:num>
  <w:num w:numId="8">
    <w:abstractNumId w:val="5"/>
  </w:num>
  <w:num w:numId="9">
    <w:abstractNumId w:val="25"/>
  </w:num>
  <w:num w:numId="10">
    <w:abstractNumId w:val="18"/>
  </w:num>
  <w:num w:numId="11">
    <w:abstractNumId w:val="4"/>
  </w:num>
  <w:num w:numId="12">
    <w:abstractNumId w:val="20"/>
  </w:num>
  <w:num w:numId="13">
    <w:abstractNumId w:val="0"/>
  </w:num>
  <w:num w:numId="14">
    <w:abstractNumId w:val="7"/>
  </w:num>
  <w:num w:numId="15">
    <w:abstractNumId w:val="17"/>
  </w:num>
  <w:num w:numId="16">
    <w:abstractNumId w:val="12"/>
  </w:num>
  <w:num w:numId="17">
    <w:abstractNumId w:val="19"/>
  </w:num>
  <w:num w:numId="18">
    <w:abstractNumId w:val="22"/>
  </w:num>
  <w:num w:numId="19">
    <w:abstractNumId w:val="2"/>
  </w:num>
  <w:num w:numId="20">
    <w:abstractNumId w:val="26"/>
  </w:num>
  <w:num w:numId="21">
    <w:abstractNumId w:val="24"/>
  </w:num>
  <w:num w:numId="22">
    <w:abstractNumId w:val="8"/>
  </w:num>
  <w:num w:numId="23">
    <w:abstractNumId w:val="6"/>
  </w:num>
  <w:num w:numId="24">
    <w:abstractNumId w:val="21"/>
  </w:num>
  <w:num w:numId="25">
    <w:abstractNumId w:val="10"/>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11E"/>
    <w:rsid w:val="00001574"/>
    <w:rsid w:val="000015EA"/>
    <w:rsid w:val="00001807"/>
    <w:rsid w:val="00001F2C"/>
    <w:rsid w:val="00002EE5"/>
    <w:rsid w:val="00004BB7"/>
    <w:rsid w:val="00005278"/>
    <w:rsid w:val="000053CF"/>
    <w:rsid w:val="00005430"/>
    <w:rsid w:val="00005D3A"/>
    <w:rsid w:val="00007B16"/>
    <w:rsid w:val="0001256A"/>
    <w:rsid w:val="00014CFC"/>
    <w:rsid w:val="000154CC"/>
    <w:rsid w:val="00015BBB"/>
    <w:rsid w:val="00016057"/>
    <w:rsid w:val="00016B35"/>
    <w:rsid w:val="00016DCC"/>
    <w:rsid w:val="00016E1C"/>
    <w:rsid w:val="0002031B"/>
    <w:rsid w:val="000209F2"/>
    <w:rsid w:val="00021052"/>
    <w:rsid w:val="00021747"/>
    <w:rsid w:val="00024AE4"/>
    <w:rsid w:val="00026C85"/>
    <w:rsid w:val="0003109B"/>
    <w:rsid w:val="00031D96"/>
    <w:rsid w:val="00032935"/>
    <w:rsid w:val="0003372F"/>
    <w:rsid w:val="00033DAC"/>
    <w:rsid w:val="000347EA"/>
    <w:rsid w:val="00034812"/>
    <w:rsid w:val="00034E7F"/>
    <w:rsid w:val="00037081"/>
    <w:rsid w:val="000379F0"/>
    <w:rsid w:val="00041F65"/>
    <w:rsid w:val="00043456"/>
    <w:rsid w:val="00043A40"/>
    <w:rsid w:val="0004418C"/>
    <w:rsid w:val="000455BC"/>
    <w:rsid w:val="000455BD"/>
    <w:rsid w:val="000457BC"/>
    <w:rsid w:val="00050770"/>
    <w:rsid w:val="000518DA"/>
    <w:rsid w:val="000521D7"/>
    <w:rsid w:val="00052CAA"/>
    <w:rsid w:val="000530B6"/>
    <w:rsid w:val="0005368A"/>
    <w:rsid w:val="00054241"/>
    <w:rsid w:val="00055EBB"/>
    <w:rsid w:val="00056223"/>
    <w:rsid w:val="00057383"/>
    <w:rsid w:val="000604D0"/>
    <w:rsid w:val="00060AD9"/>
    <w:rsid w:val="00061972"/>
    <w:rsid w:val="00061A3B"/>
    <w:rsid w:val="00062E90"/>
    <w:rsid w:val="000638ED"/>
    <w:rsid w:val="00063E94"/>
    <w:rsid w:val="00064088"/>
    <w:rsid w:val="000643C7"/>
    <w:rsid w:val="000646E0"/>
    <w:rsid w:val="000648E8"/>
    <w:rsid w:val="00064FD7"/>
    <w:rsid w:val="00065366"/>
    <w:rsid w:val="00065B2B"/>
    <w:rsid w:val="00066397"/>
    <w:rsid w:val="00067691"/>
    <w:rsid w:val="00070297"/>
    <w:rsid w:val="0007200D"/>
    <w:rsid w:val="000726B6"/>
    <w:rsid w:val="00072AD8"/>
    <w:rsid w:val="00072BFD"/>
    <w:rsid w:val="00072E40"/>
    <w:rsid w:val="00073779"/>
    <w:rsid w:val="00073DDE"/>
    <w:rsid w:val="000770C5"/>
    <w:rsid w:val="00083288"/>
    <w:rsid w:val="000841AC"/>
    <w:rsid w:val="000843D8"/>
    <w:rsid w:val="00084474"/>
    <w:rsid w:val="00084951"/>
    <w:rsid w:val="00085E8A"/>
    <w:rsid w:val="00086770"/>
    <w:rsid w:val="00087438"/>
    <w:rsid w:val="0008749B"/>
    <w:rsid w:val="00087FA9"/>
    <w:rsid w:val="00090FED"/>
    <w:rsid w:val="000917F8"/>
    <w:rsid w:val="0009181B"/>
    <w:rsid w:val="0009279B"/>
    <w:rsid w:val="0009407C"/>
    <w:rsid w:val="000947EF"/>
    <w:rsid w:val="00095099"/>
    <w:rsid w:val="0009522B"/>
    <w:rsid w:val="00097870"/>
    <w:rsid w:val="00097D19"/>
    <w:rsid w:val="000A077F"/>
    <w:rsid w:val="000A342E"/>
    <w:rsid w:val="000A3615"/>
    <w:rsid w:val="000A4391"/>
    <w:rsid w:val="000A4676"/>
    <w:rsid w:val="000A4966"/>
    <w:rsid w:val="000A51AD"/>
    <w:rsid w:val="000A5BCD"/>
    <w:rsid w:val="000A7444"/>
    <w:rsid w:val="000A77C0"/>
    <w:rsid w:val="000A7961"/>
    <w:rsid w:val="000B0CD8"/>
    <w:rsid w:val="000B0D31"/>
    <w:rsid w:val="000B0FB5"/>
    <w:rsid w:val="000B1C74"/>
    <w:rsid w:val="000B1DD2"/>
    <w:rsid w:val="000B298E"/>
    <w:rsid w:val="000B2AB1"/>
    <w:rsid w:val="000B2B10"/>
    <w:rsid w:val="000B344D"/>
    <w:rsid w:val="000B5274"/>
    <w:rsid w:val="000B6132"/>
    <w:rsid w:val="000B6B81"/>
    <w:rsid w:val="000C25E6"/>
    <w:rsid w:val="000C38EA"/>
    <w:rsid w:val="000C4684"/>
    <w:rsid w:val="000C488B"/>
    <w:rsid w:val="000C725E"/>
    <w:rsid w:val="000C773C"/>
    <w:rsid w:val="000C774D"/>
    <w:rsid w:val="000C77BD"/>
    <w:rsid w:val="000C7C25"/>
    <w:rsid w:val="000D01A1"/>
    <w:rsid w:val="000D07F5"/>
    <w:rsid w:val="000D2EA2"/>
    <w:rsid w:val="000D443F"/>
    <w:rsid w:val="000D639C"/>
    <w:rsid w:val="000D69D0"/>
    <w:rsid w:val="000D69EE"/>
    <w:rsid w:val="000E044C"/>
    <w:rsid w:val="000E3361"/>
    <w:rsid w:val="000E3405"/>
    <w:rsid w:val="000E3A74"/>
    <w:rsid w:val="000E3F92"/>
    <w:rsid w:val="000E6E24"/>
    <w:rsid w:val="000E7466"/>
    <w:rsid w:val="000E75F0"/>
    <w:rsid w:val="000F02FB"/>
    <w:rsid w:val="000F1E81"/>
    <w:rsid w:val="000F29E6"/>
    <w:rsid w:val="000F2B64"/>
    <w:rsid w:val="000F37F8"/>
    <w:rsid w:val="000F40DB"/>
    <w:rsid w:val="000F48B8"/>
    <w:rsid w:val="000F4F55"/>
    <w:rsid w:val="000F5303"/>
    <w:rsid w:val="000F592E"/>
    <w:rsid w:val="000F68EB"/>
    <w:rsid w:val="000F6967"/>
    <w:rsid w:val="00102C0C"/>
    <w:rsid w:val="00102CE4"/>
    <w:rsid w:val="001037DD"/>
    <w:rsid w:val="001041FE"/>
    <w:rsid w:val="0010560B"/>
    <w:rsid w:val="00105785"/>
    <w:rsid w:val="00106633"/>
    <w:rsid w:val="0011281A"/>
    <w:rsid w:val="001140AB"/>
    <w:rsid w:val="001141B7"/>
    <w:rsid w:val="001141BA"/>
    <w:rsid w:val="00114B46"/>
    <w:rsid w:val="00114F20"/>
    <w:rsid w:val="00114F38"/>
    <w:rsid w:val="001164F0"/>
    <w:rsid w:val="00117AD2"/>
    <w:rsid w:val="00117F94"/>
    <w:rsid w:val="0012063F"/>
    <w:rsid w:val="0012190D"/>
    <w:rsid w:val="00123281"/>
    <w:rsid w:val="00123551"/>
    <w:rsid w:val="0012460F"/>
    <w:rsid w:val="0012687F"/>
    <w:rsid w:val="00126A91"/>
    <w:rsid w:val="0013058B"/>
    <w:rsid w:val="00130F66"/>
    <w:rsid w:val="0013116B"/>
    <w:rsid w:val="00135920"/>
    <w:rsid w:val="001360C9"/>
    <w:rsid w:val="00136C26"/>
    <w:rsid w:val="00137285"/>
    <w:rsid w:val="00140006"/>
    <w:rsid w:val="00140BE4"/>
    <w:rsid w:val="001411A2"/>
    <w:rsid w:val="00141C14"/>
    <w:rsid w:val="00142576"/>
    <w:rsid w:val="00143E98"/>
    <w:rsid w:val="001441FC"/>
    <w:rsid w:val="0014436A"/>
    <w:rsid w:val="0014609D"/>
    <w:rsid w:val="00146A94"/>
    <w:rsid w:val="00146F27"/>
    <w:rsid w:val="001475BF"/>
    <w:rsid w:val="00147EB0"/>
    <w:rsid w:val="00150D14"/>
    <w:rsid w:val="00151EA8"/>
    <w:rsid w:val="0015258A"/>
    <w:rsid w:val="00152832"/>
    <w:rsid w:val="0015301C"/>
    <w:rsid w:val="00153EF7"/>
    <w:rsid w:val="0015424D"/>
    <w:rsid w:val="001572F1"/>
    <w:rsid w:val="001602F2"/>
    <w:rsid w:val="00160AA6"/>
    <w:rsid w:val="00160F0F"/>
    <w:rsid w:val="00161D2E"/>
    <w:rsid w:val="00161E56"/>
    <w:rsid w:val="00162913"/>
    <w:rsid w:val="001631E6"/>
    <w:rsid w:val="00163822"/>
    <w:rsid w:val="001648DD"/>
    <w:rsid w:val="001651D9"/>
    <w:rsid w:val="00165ACF"/>
    <w:rsid w:val="00166597"/>
    <w:rsid w:val="00166E50"/>
    <w:rsid w:val="00167719"/>
    <w:rsid w:val="00167A5E"/>
    <w:rsid w:val="00167E0E"/>
    <w:rsid w:val="00170D20"/>
    <w:rsid w:val="00170D5F"/>
    <w:rsid w:val="00171261"/>
    <w:rsid w:val="00172B94"/>
    <w:rsid w:val="00172F68"/>
    <w:rsid w:val="001730E6"/>
    <w:rsid w:val="001748F4"/>
    <w:rsid w:val="00175A2F"/>
    <w:rsid w:val="00175A54"/>
    <w:rsid w:val="00175BDC"/>
    <w:rsid w:val="00176341"/>
    <w:rsid w:val="0017748B"/>
    <w:rsid w:val="001812E7"/>
    <w:rsid w:val="0018172A"/>
    <w:rsid w:val="00182E24"/>
    <w:rsid w:val="00182E7D"/>
    <w:rsid w:val="00184DEC"/>
    <w:rsid w:val="001908D7"/>
    <w:rsid w:val="001913C6"/>
    <w:rsid w:val="00192BDE"/>
    <w:rsid w:val="00193378"/>
    <w:rsid w:val="001933B4"/>
    <w:rsid w:val="001944FB"/>
    <w:rsid w:val="001952A7"/>
    <w:rsid w:val="001954EA"/>
    <w:rsid w:val="0019612F"/>
    <w:rsid w:val="00197DD7"/>
    <w:rsid w:val="00197E2C"/>
    <w:rsid w:val="001A0EB0"/>
    <w:rsid w:val="001A25F5"/>
    <w:rsid w:val="001A2F07"/>
    <w:rsid w:val="001A5245"/>
    <w:rsid w:val="001A622D"/>
    <w:rsid w:val="001A65BE"/>
    <w:rsid w:val="001A7D84"/>
    <w:rsid w:val="001B101E"/>
    <w:rsid w:val="001B11DB"/>
    <w:rsid w:val="001B232F"/>
    <w:rsid w:val="001B2352"/>
    <w:rsid w:val="001B334F"/>
    <w:rsid w:val="001B420D"/>
    <w:rsid w:val="001B455A"/>
    <w:rsid w:val="001B45C5"/>
    <w:rsid w:val="001B48B8"/>
    <w:rsid w:val="001B5B9B"/>
    <w:rsid w:val="001B5EE6"/>
    <w:rsid w:val="001B6351"/>
    <w:rsid w:val="001B7659"/>
    <w:rsid w:val="001B7877"/>
    <w:rsid w:val="001C06E6"/>
    <w:rsid w:val="001C265D"/>
    <w:rsid w:val="001C2BAE"/>
    <w:rsid w:val="001C2CBB"/>
    <w:rsid w:val="001C3201"/>
    <w:rsid w:val="001C3563"/>
    <w:rsid w:val="001C3D7B"/>
    <w:rsid w:val="001C4670"/>
    <w:rsid w:val="001C4863"/>
    <w:rsid w:val="001C4A1B"/>
    <w:rsid w:val="001C601D"/>
    <w:rsid w:val="001C6EB5"/>
    <w:rsid w:val="001C731C"/>
    <w:rsid w:val="001C7867"/>
    <w:rsid w:val="001D1646"/>
    <w:rsid w:val="001D1F13"/>
    <w:rsid w:val="001D2926"/>
    <w:rsid w:val="001D2CDA"/>
    <w:rsid w:val="001D4ED9"/>
    <w:rsid w:val="001D6B55"/>
    <w:rsid w:val="001D6B66"/>
    <w:rsid w:val="001E07A5"/>
    <w:rsid w:val="001E08F7"/>
    <w:rsid w:val="001E0C88"/>
    <w:rsid w:val="001E1808"/>
    <w:rsid w:val="001E3B62"/>
    <w:rsid w:val="001E4491"/>
    <w:rsid w:val="001E4754"/>
    <w:rsid w:val="001E5389"/>
    <w:rsid w:val="001E5A67"/>
    <w:rsid w:val="001E5ADC"/>
    <w:rsid w:val="001E6361"/>
    <w:rsid w:val="001E6539"/>
    <w:rsid w:val="001F04B3"/>
    <w:rsid w:val="001F1F18"/>
    <w:rsid w:val="001F258A"/>
    <w:rsid w:val="001F2FCC"/>
    <w:rsid w:val="001F3F33"/>
    <w:rsid w:val="001F4296"/>
    <w:rsid w:val="001F5E7E"/>
    <w:rsid w:val="001F65DB"/>
    <w:rsid w:val="001F6C23"/>
    <w:rsid w:val="001F7520"/>
    <w:rsid w:val="001F7D19"/>
    <w:rsid w:val="001F7EA1"/>
    <w:rsid w:val="00200613"/>
    <w:rsid w:val="00201044"/>
    <w:rsid w:val="002012C5"/>
    <w:rsid w:val="0020173E"/>
    <w:rsid w:val="00201C5D"/>
    <w:rsid w:val="002021B7"/>
    <w:rsid w:val="00202C79"/>
    <w:rsid w:val="00203CBA"/>
    <w:rsid w:val="00204B23"/>
    <w:rsid w:val="00204B9D"/>
    <w:rsid w:val="00205073"/>
    <w:rsid w:val="00206A23"/>
    <w:rsid w:val="00206C98"/>
    <w:rsid w:val="00207E1C"/>
    <w:rsid w:val="002107B2"/>
    <w:rsid w:val="00211954"/>
    <w:rsid w:val="00211DA5"/>
    <w:rsid w:val="00212530"/>
    <w:rsid w:val="002132D3"/>
    <w:rsid w:val="00214919"/>
    <w:rsid w:val="00214A95"/>
    <w:rsid w:val="0021619F"/>
    <w:rsid w:val="0021798F"/>
    <w:rsid w:val="00217D9D"/>
    <w:rsid w:val="00217E2B"/>
    <w:rsid w:val="00221168"/>
    <w:rsid w:val="00221C1C"/>
    <w:rsid w:val="0022220C"/>
    <w:rsid w:val="002226D7"/>
    <w:rsid w:val="0022285A"/>
    <w:rsid w:val="00222EDF"/>
    <w:rsid w:val="00224898"/>
    <w:rsid w:val="00224A76"/>
    <w:rsid w:val="00226253"/>
    <w:rsid w:val="00226BB1"/>
    <w:rsid w:val="00227BD7"/>
    <w:rsid w:val="00231785"/>
    <w:rsid w:val="00232168"/>
    <w:rsid w:val="00233888"/>
    <w:rsid w:val="0023566B"/>
    <w:rsid w:val="00237CCD"/>
    <w:rsid w:val="0024056E"/>
    <w:rsid w:val="002408C0"/>
    <w:rsid w:val="00240B33"/>
    <w:rsid w:val="0024163C"/>
    <w:rsid w:val="00241824"/>
    <w:rsid w:val="00241BE7"/>
    <w:rsid w:val="00241FD5"/>
    <w:rsid w:val="00242077"/>
    <w:rsid w:val="002425BD"/>
    <w:rsid w:val="00242C19"/>
    <w:rsid w:val="0024325C"/>
    <w:rsid w:val="0024352B"/>
    <w:rsid w:val="0024382C"/>
    <w:rsid w:val="00243B9D"/>
    <w:rsid w:val="0024489A"/>
    <w:rsid w:val="00245884"/>
    <w:rsid w:val="0024749A"/>
    <w:rsid w:val="002501E4"/>
    <w:rsid w:val="0025170D"/>
    <w:rsid w:val="00251842"/>
    <w:rsid w:val="002518B5"/>
    <w:rsid w:val="00252600"/>
    <w:rsid w:val="00252BB0"/>
    <w:rsid w:val="002558EA"/>
    <w:rsid w:val="00255D07"/>
    <w:rsid w:val="00256DFD"/>
    <w:rsid w:val="00256E7F"/>
    <w:rsid w:val="00257C55"/>
    <w:rsid w:val="00260DD0"/>
    <w:rsid w:val="00261D1B"/>
    <w:rsid w:val="002629AD"/>
    <w:rsid w:val="0026363D"/>
    <w:rsid w:val="00263CBE"/>
    <w:rsid w:val="00264383"/>
    <w:rsid w:val="00264D4F"/>
    <w:rsid w:val="00265450"/>
    <w:rsid w:val="00265AC7"/>
    <w:rsid w:val="00267466"/>
    <w:rsid w:val="00267663"/>
    <w:rsid w:val="00270375"/>
    <w:rsid w:val="00270586"/>
    <w:rsid w:val="0027061B"/>
    <w:rsid w:val="0027246F"/>
    <w:rsid w:val="0027330A"/>
    <w:rsid w:val="00274E4D"/>
    <w:rsid w:val="0027507F"/>
    <w:rsid w:val="002759B2"/>
    <w:rsid w:val="00275C2F"/>
    <w:rsid w:val="00276102"/>
    <w:rsid w:val="00276321"/>
    <w:rsid w:val="0027706F"/>
    <w:rsid w:val="00280436"/>
    <w:rsid w:val="00280776"/>
    <w:rsid w:val="00280FEA"/>
    <w:rsid w:val="00283F38"/>
    <w:rsid w:val="00284FBA"/>
    <w:rsid w:val="002852E4"/>
    <w:rsid w:val="00287934"/>
    <w:rsid w:val="002879FC"/>
    <w:rsid w:val="002912B2"/>
    <w:rsid w:val="00291827"/>
    <w:rsid w:val="002930D0"/>
    <w:rsid w:val="00293670"/>
    <w:rsid w:val="0029426F"/>
    <w:rsid w:val="00294CD4"/>
    <w:rsid w:val="002950DC"/>
    <w:rsid w:val="0029696A"/>
    <w:rsid w:val="002A00E0"/>
    <w:rsid w:val="002A03D9"/>
    <w:rsid w:val="002A0E5C"/>
    <w:rsid w:val="002A1176"/>
    <w:rsid w:val="002A16DA"/>
    <w:rsid w:val="002A2085"/>
    <w:rsid w:val="002A26C4"/>
    <w:rsid w:val="002A2F0E"/>
    <w:rsid w:val="002A317A"/>
    <w:rsid w:val="002A3ECF"/>
    <w:rsid w:val="002A446E"/>
    <w:rsid w:val="002A4485"/>
    <w:rsid w:val="002A4BB5"/>
    <w:rsid w:val="002A6A81"/>
    <w:rsid w:val="002A7BEF"/>
    <w:rsid w:val="002B006E"/>
    <w:rsid w:val="002B014B"/>
    <w:rsid w:val="002B04EF"/>
    <w:rsid w:val="002B0FF4"/>
    <w:rsid w:val="002B12BF"/>
    <w:rsid w:val="002B23CF"/>
    <w:rsid w:val="002B2931"/>
    <w:rsid w:val="002B3C91"/>
    <w:rsid w:val="002B4C6D"/>
    <w:rsid w:val="002B4CED"/>
    <w:rsid w:val="002B4EA8"/>
    <w:rsid w:val="002B4FDF"/>
    <w:rsid w:val="002B5EC2"/>
    <w:rsid w:val="002B6683"/>
    <w:rsid w:val="002B6710"/>
    <w:rsid w:val="002C0191"/>
    <w:rsid w:val="002C100F"/>
    <w:rsid w:val="002C2054"/>
    <w:rsid w:val="002C2260"/>
    <w:rsid w:val="002C2376"/>
    <w:rsid w:val="002C25DD"/>
    <w:rsid w:val="002C2B8A"/>
    <w:rsid w:val="002C4637"/>
    <w:rsid w:val="002C61CF"/>
    <w:rsid w:val="002C64BB"/>
    <w:rsid w:val="002C6963"/>
    <w:rsid w:val="002C6D5A"/>
    <w:rsid w:val="002C6DBD"/>
    <w:rsid w:val="002D21C9"/>
    <w:rsid w:val="002D240D"/>
    <w:rsid w:val="002D3267"/>
    <w:rsid w:val="002D6110"/>
    <w:rsid w:val="002D7BED"/>
    <w:rsid w:val="002E0583"/>
    <w:rsid w:val="002E0D18"/>
    <w:rsid w:val="002E24F2"/>
    <w:rsid w:val="002E2804"/>
    <w:rsid w:val="002E2887"/>
    <w:rsid w:val="002E43DC"/>
    <w:rsid w:val="002E45B7"/>
    <w:rsid w:val="002E45C1"/>
    <w:rsid w:val="002E4993"/>
    <w:rsid w:val="002E5240"/>
    <w:rsid w:val="002E64EE"/>
    <w:rsid w:val="002E6B00"/>
    <w:rsid w:val="002E6B49"/>
    <w:rsid w:val="002E70BF"/>
    <w:rsid w:val="002E7875"/>
    <w:rsid w:val="002F1507"/>
    <w:rsid w:val="002F1D4B"/>
    <w:rsid w:val="002F2133"/>
    <w:rsid w:val="002F287B"/>
    <w:rsid w:val="002F2D99"/>
    <w:rsid w:val="002F2DB7"/>
    <w:rsid w:val="002F3148"/>
    <w:rsid w:val="002F336A"/>
    <w:rsid w:val="002F3FF9"/>
    <w:rsid w:val="002F4D74"/>
    <w:rsid w:val="002F537E"/>
    <w:rsid w:val="002F7067"/>
    <w:rsid w:val="002F7932"/>
    <w:rsid w:val="002F7CD3"/>
    <w:rsid w:val="003003B7"/>
    <w:rsid w:val="00300936"/>
    <w:rsid w:val="0030181C"/>
    <w:rsid w:val="00302756"/>
    <w:rsid w:val="00305EC6"/>
    <w:rsid w:val="0031072A"/>
    <w:rsid w:val="00310935"/>
    <w:rsid w:val="003110F6"/>
    <w:rsid w:val="00311132"/>
    <w:rsid w:val="00312E4F"/>
    <w:rsid w:val="003140FF"/>
    <w:rsid w:val="003142DA"/>
    <w:rsid w:val="0031651B"/>
    <w:rsid w:val="00320D1A"/>
    <w:rsid w:val="003215A9"/>
    <w:rsid w:val="00321E58"/>
    <w:rsid w:val="00325297"/>
    <w:rsid w:val="00325ABD"/>
    <w:rsid w:val="00325E23"/>
    <w:rsid w:val="0032643A"/>
    <w:rsid w:val="00326E75"/>
    <w:rsid w:val="00330045"/>
    <w:rsid w:val="00331E3C"/>
    <w:rsid w:val="00332662"/>
    <w:rsid w:val="00332B8B"/>
    <w:rsid w:val="00332C73"/>
    <w:rsid w:val="00333EAA"/>
    <w:rsid w:val="00333EDA"/>
    <w:rsid w:val="00334578"/>
    <w:rsid w:val="003350BC"/>
    <w:rsid w:val="00336B5F"/>
    <w:rsid w:val="00337B5D"/>
    <w:rsid w:val="00340903"/>
    <w:rsid w:val="00340E01"/>
    <w:rsid w:val="00341BE6"/>
    <w:rsid w:val="00342952"/>
    <w:rsid w:val="003435A3"/>
    <w:rsid w:val="00343A02"/>
    <w:rsid w:val="00343FAA"/>
    <w:rsid w:val="00344011"/>
    <w:rsid w:val="00344479"/>
    <w:rsid w:val="0034461F"/>
    <w:rsid w:val="003456F5"/>
    <w:rsid w:val="00346414"/>
    <w:rsid w:val="00346EFB"/>
    <w:rsid w:val="00347DB7"/>
    <w:rsid w:val="00347F78"/>
    <w:rsid w:val="003500CD"/>
    <w:rsid w:val="00350748"/>
    <w:rsid w:val="003521EA"/>
    <w:rsid w:val="00352460"/>
    <w:rsid w:val="00353D0F"/>
    <w:rsid w:val="00353FA6"/>
    <w:rsid w:val="003549AB"/>
    <w:rsid w:val="00355499"/>
    <w:rsid w:val="00355FE4"/>
    <w:rsid w:val="003562A8"/>
    <w:rsid w:val="00356ADE"/>
    <w:rsid w:val="00356D6F"/>
    <w:rsid w:val="00356EEC"/>
    <w:rsid w:val="00357014"/>
    <w:rsid w:val="003573C6"/>
    <w:rsid w:val="00357BBB"/>
    <w:rsid w:val="00361DAB"/>
    <w:rsid w:val="003629F6"/>
    <w:rsid w:val="0036318D"/>
    <w:rsid w:val="00364361"/>
    <w:rsid w:val="003647BA"/>
    <w:rsid w:val="00364C42"/>
    <w:rsid w:val="00365F28"/>
    <w:rsid w:val="003667B4"/>
    <w:rsid w:val="00366887"/>
    <w:rsid w:val="00367CC1"/>
    <w:rsid w:val="00367DCF"/>
    <w:rsid w:val="003710C1"/>
    <w:rsid w:val="00371B61"/>
    <w:rsid w:val="00371EA7"/>
    <w:rsid w:val="003725B5"/>
    <w:rsid w:val="00372AE5"/>
    <w:rsid w:val="003742CE"/>
    <w:rsid w:val="0037528D"/>
    <w:rsid w:val="00375395"/>
    <w:rsid w:val="00376680"/>
    <w:rsid w:val="00377A1A"/>
    <w:rsid w:val="00380AAB"/>
    <w:rsid w:val="00380EBD"/>
    <w:rsid w:val="00381BBA"/>
    <w:rsid w:val="00381FB1"/>
    <w:rsid w:val="00382196"/>
    <w:rsid w:val="0038372A"/>
    <w:rsid w:val="00383E45"/>
    <w:rsid w:val="00383F72"/>
    <w:rsid w:val="003842B8"/>
    <w:rsid w:val="00385127"/>
    <w:rsid w:val="00385DE7"/>
    <w:rsid w:val="00385EF7"/>
    <w:rsid w:val="003861D5"/>
    <w:rsid w:val="00387225"/>
    <w:rsid w:val="00390E8F"/>
    <w:rsid w:val="00392BE2"/>
    <w:rsid w:val="00393A06"/>
    <w:rsid w:val="00394D7E"/>
    <w:rsid w:val="00395228"/>
    <w:rsid w:val="00397077"/>
    <w:rsid w:val="00397628"/>
    <w:rsid w:val="00397971"/>
    <w:rsid w:val="003A1600"/>
    <w:rsid w:val="003A2AB7"/>
    <w:rsid w:val="003A437B"/>
    <w:rsid w:val="003A47B4"/>
    <w:rsid w:val="003A4985"/>
    <w:rsid w:val="003B0033"/>
    <w:rsid w:val="003B079E"/>
    <w:rsid w:val="003B11E6"/>
    <w:rsid w:val="003B1418"/>
    <w:rsid w:val="003B26F0"/>
    <w:rsid w:val="003B355E"/>
    <w:rsid w:val="003B482D"/>
    <w:rsid w:val="003B4DBE"/>
    <w:rsid w:val="003B56AE"/>
    <w:rsid w:val="003B5C10"/>
    <w:rsid w:val="003B6343"/>
    <w:rsid w:val="003B75BD"/>
    <w:rsid w:val="003B7D5B"/>
    <w:rsid w:val="003C0A1D"/>
    <w:rsid w:val="003C0D7E"/>
    <w:rsid w:val="003C25F9"/>
    <w:rsid w:val="003C2A10"/>
    <w:rsid w:val="003C3BAD"/>
    <w:rsid w:val="003C3C8E"/>
    <w:rsid w:val="003C4F80"/>
    <w:rsid w:val="003C620D"/>
    <w:rsid w:val="003C6917"/>
    <w:rsid w:val="003C7AB6"/>
    <w:rsid w:val="003D070E"/>
    <w:rsid w:val="003D071F"/>
    <w:rsid w:val="003D0A79"/>
    <w:rsid w:val="003D105A"/>
    <w:rsid w:val="003D140F"/>
    <w:rsid w:val="003D16CF"/>
    <w:rsid w:val="003D1EB0"/>
    <w:rsid w:val="003D215A"/>
    <w:rsid w:val="003D2374"/>
    <w:rsid w:val="003D280D"/>
    <w:rsid w:val="003D2AB5"/>
    <w:rsid w:val="003D2C82"/>
    <w:rsid w:val="003D4630"/>
    <w:rsid w:val="003D6081"/>
    <w:rsid w:val="003D652D"/>
    <w:rsid w:val="003D6D8E"/>
    <w:rsid w:val="003D7D35"/>
    <w:rsid w:val="003E1E17"/>
    <w:rsid w:val="003E22D0"/>
    <w:rsid w:val="003E54EA"/>
    <w:rsid w:val="003E57A6"/>
    <w:rsid w:val="003E5D9D"/>
    <w:rsid w:val="003E623B"/>
    <w:rsid w:val="003E6347"/>
    <w:rsid w:val="003E641B"/>
    <w:rsid w:val="003E676E"/>
    <w:rsid w:val="003E6995"/>
    <w:rsid w:val="003E6F92"/>
    <w:rsid w:val="003E6FC8"/>
    <w:rsid w:val="003E7612"/>
    <w:rsid w:val="003F0966"/>
    <w:rsid w:val="003F0D63"/>
    <w:rsid w:val="003F4040"/>
    <w:rsid w:val="003F477C"/>
    <w:rsid w:val="003F528B"/>
    <w:rsid w:val="003F6E41"/>
    <w:rsid w:val="003F78F7"/>
    <w:rsid w:val="003F7FA3"/>
    <w:rsid w:val="00401531"/>
    <w:rsid w:val="0040231C"/>
    <w:rsid w:val="00402F6C"/>
    <w:rsid w:val="00405211"/>
    <w:rsid w:val="0040597B"/>
    <w:rsid w:val="00405CB3"/>
    <w:rsid w:val="0040759E"/>
    <w:rsid w:val="00407AB2"/>
    <w:rsid w:val="0041088D"/>
    <w:rsid w:val="00410B57"/>
    <w:rsid w:val="00410F4A"/>
    <w:rsid w:val="0041167D"/>
    <w:rsid w:val="00411C37"/>
    <w:rsid w:val="004125A6"/>
    <w:rsid w:val="0041271B"/>
    <w:rsid w:val="00413050"/>
    <w:rsid w:val="00413A98"/>
    <w:rsid w:val="004149A8"/>
    <w:rsid w:val="00414ACF"/>
    <w:rsid w:val="00417AA6"/>
    <w:rsid w:val="00420493"/>
    <w:rsid w:val="00421405"/>
    <w:rsid w:val="004230D3"/>
    <w:rsid w:val="00423DFB"/>
    <w:rsid w:val="004267FC"/>
    <w:rsid w:val="004279B0"/>
    <w:rsid w:val="00427C63"/>
    <w:rsid w:val="004301EF"/>
    <w:rsid w:val="004307EC"/>
    <w:rsid w:val="00430A9D"/>
    <w:rsid w:val="00433B6E"/>
    <w:rsid w:val="00433D90"/>
    <w:rsid w:val="00433DB8"/>
    <w:rsid w:val="00433F07"/>
    <w:rsid w:val="00434127"/>
    <w:rsid w:val="00434734"/>
    <w:rsid w:val="00435645"/>
    <w:rsid w:val="004370CF"/>
    <w:rsid w:val="004373DA"/>
    <w:rsid w:val="004378F2"/>
    <w:rsid w:val="0044173C"/>
    <w:rsid w:val="00441A8F"/>
    <w:rsid w:val="00441D22"/>
    <w:rsid w:val="00442778"/>
    <w:rsid w:val="004449DF"/>
    <w:rsid w:val="00445CA3"/>
    <w:rsid w:val="00446C84"/>
    <w:rsid w:val="00450A8C"/>
    <w:rsid w:val="00451015"/>
    <w:rsid w:val="0045163B"/>
    <w:rsid w:val="00451AB7"/>
    <w:rsid w:val="00453052"/>
    <w:rsid w:val="00453225"/>
    <w:rsid w:val="00453674"/>
    <w:rsid w:val="004546E2"/>
    <w:rsid w:val="004565B9"/>
    <w:rsid w:val="00460F4F"/>
    <w:rsid w:val="0046143B"/>
    <w:rsid w:val="00461C2A"/>
    <w:rsid w:val="00462713"/>
    <w:rsid w:val="00463403"/>
    <w:rsid w:val="00463FE9"/>
    <w:rsid w:val="004641DE"/>
    <w:rsid w:val="0046685E"/>
    <w:rsid w:val="00467028"/>
    <w:rsid w:val="00470692"/>
    <w:rsid w:val="00471267"/>
    <w:rsid w:val="0047171B"/>
    <w:rsid w:val="00472479"/>
    <w:rsid w:val="0047305D"/>
    <w:rsid w:val="00473E0B"/>
    <w:rsid w:val="00473E70"/>
    <w:rsid w:val="00474120"/>
    <w:rsid w:val="00474B5F"/>
    <w:rsid w:val="0047574D"/>
    <w:rsid w:val="00475957"/>
    <w:rsid w:val="0047789D"/>
    <w:rsid w:val="00477C0C"/>
    <w:rsid w:val="00480360"/>
    <w:rsid w:val="004805F7"/>
    <w:rsid w:val="00480CD5"/>
    <w:rsid w:val="00480F8A"/>
    <w:rsid w:val="004810A8"/>
    <w:rsid w:val="00481B60"/>
    <w:rsid w:val="00481E5D"/>
    <w:rsid w:val="00482213"/>
    <w:rsid w:val="004831A6"/>
    <w:rsid w:val="00484734"/>
    <w:rsid w:val="00484BBD"/>
    <w:rsid w:val="00484FDE"/>
    <w:rsid w:val="00485432"/>
    <w:rsid w:val="004862F6"/>
    <w:rsid w:val="00486B42"/>
    <w:rsid w:val="004908DB"/>
    <w:rsid w:val="004916C5"/>
    <w:rsid w:val="00491BC5"/>
    <w:rsid w:val="00491BF0"/>
    <w:rsid w:val="00491F26"/>
    <w:rsid w:val="00493467"/>
    <w:rsid w:val="004936E1"/>
    <w:rsid w:val="00495178"/>
    <w:rsid w:val="004956CA"/>
    <w:rsid w:val="00495766"/>
    <w:rsid w:val="0049598A"/>
    <w:rsid w:val="00495AE6"/>
    <w:rsid w:val="004A21EC"/>
    <w:rsid w:val="004A30B7"/>
    <w:rsid w:val="004A4064"/>
    <w:rsid w:val="004A4449"/>
    <w:rsid w:val="004A452A"/>
    <w:rsid w:val="004A4AF0"/>
    <w:rsid w:val="004A5EFD"/>
    <w:rsid w:val="004A650B"/>
    <w:rsid w:val="004A67FC"/>
    <w:rsid w:val="004A7376"/>
    <w:rsid w:val="004A78E9"/>
    <w:rsid w:val="004B0A46"/>
    <w:rsid w:val="004B111D"/>
    <w:rsid w:val="004B35DB"/>
    <w:rsid w:val="004B6EBD"/>
    <w:rsid w:val="004B6F4D"/>
    <w:rsid w:val="004B7427"/>
    <w:rsid w:val="004C17CF"/>
    <w:rsid w:val="004C199C"/>
    <w:rsid w:val="004C1A27"/>
    <w:rsid w:val="004C208F"/>
    <w:rsid w:val="004C2709"/>
    <w:rsid w:val="004C3500"/>
    <w:rsid w:val="004C66DD"/>
    <w:rsid w:val="004C748C"/>
    <w:rsid w:val="004C74F9"/>
    <w:rsid w:val="004D03C7"/>
    <w:rsid w:val="004D1359"/>
    <w:rsid w:val="004D4C32"/>
    <w:rsid w:val="004D55DF"/>
    <w:rsid w:val="004D63A5"/>
    <w:rsid w:val="004D6768"/>
    <w:rsid w:val="004D6FEE"/>
    <w:rsid w:val="004E1C0E"/>
    <w:rsid w:val="004E3998"/>
    <w:rsid w:val="004E422B"/>
    <w:rsid w:val="004E5A9C"/>
    <w:rsid w:val="004E5DDF"/>
    <w:rsid w:val="004E60CC"/>
    <w:rsid w:val="004E69CE"/>
    <w:rsid w:val="004E6B85"/>
    <w:rsid w:val="004F0102"/>
    <w:rsid w:val="004F05CE"/>
    <w:rsid w:val="004F0907"/>
    <w:rsid w:val="004F408B"/>
    <w:rsid w:val="004F4F4F"/>
    <w:rsid w:val="004F50D9"/>
    <w:rsid w:val="00500682"/>
    <w:rsid w:val="005018E8"/>
    <w:rsid w:val="00502FDE"/>
    <w:rsid w:val="0050336E"/>
    <w:rsid w:val="0050501A"/>
    <w:rsid w:val="00505B6A"/>
    <w:rsid w:val="00505C06"/>
    <w:rsid w:val="00505F65"/>
    <w:rsid w:val="005060A8"/>
    <w:rsid w:val="00506D8B"/>
    <w:rsid w:val="005107CE"/>
    <w:rsid w:val="005115F3"/>
    <w:rsid w:val="005116E4"/>
    <w:rsid w:val="0051215D"/>
    <w:rsid w:val="005138F9"/>
    <w:rsid w:val="005148FE"/>
    <w:rsid w:val="005149A4"/>
    <w:rsid w:val="00515AC5"/>
    <w:rsid w:val="0051687A"/>
    <w:rsid w:val="00517E54"/>
    <w:rsid w:val="005216DE"/>
    <w:rsid w:val="00521FC0"/>
    <w:rsid w:val="00522198"/>
    <w:rsid w:val="0052329B"/>
    <w:rsid w:val="005233B1"/>
    <w:rsid w:val="005240F4"/>
    <w:rsid w:val="00524865"/>
    <w:rsid w:val="00525804"/>
    <w:rsid w:val="00525B83"/>
    <w:rsid w:val="00527632"/>
    <w:rsid w:val="0052795E"/>
    <w:rsid w:val="00530AE7"/>
    <w:rsid w:val="0053183E"/>
    <w:rsid w:val="00532AE3"/>
    <w:rsid w:val="00533080"/>
    <w:rsid w:val="00533244"/>
    <w:rsid w:val="0053429B"/>
    <w:rsid w:val="00535345"/>
    <w:rsid w:val="00535EDA"/>
    <w:rsid w:val="005365BF"/>
    <w:rsid w:val="005371B9"/>
    <w:rsid w:val="00540243"/>
    <w:rsid w:val="00541DB2"/>
    <w:rsid w:val="00542564"/>
    <w:rsid w:val="005425BC"/>
    <w:rsid w:val="005448C4"/>
    <w:rsid w:val="00544C77"/>
    <w:rsid w:val="005467CA"/>
    <w:rsid w:val="00547449"/>
    <w:rsid w:val="005501A9"/>
    <w:rsid w:val="00550728"/>
    <w:rsid w:val="005513FF"/>
    <w:rsid w:val="00552AF6"/>
    <w:rsid w:val="0055317D"/>
    <w:rsid w:val="00554004"/>
    <w:rsid w:val="00554D9E"/>
    <w:rsid w:val="00554FC9"/>
    <w:rsid w:val="00555950"/>
    <w:rsid w:val="00556640"/>
    <w:rsid w:val="00556F8C"/>
    <w:rsid w:val="0055792F"/>
    <w:rsid w:val="00560508"/>
    <w:rsid w:val="0056060B"/>
    <w:rsid w:val="005614E5"/>
    <w:rsid w:val="00562588"/>
    <w:rsid w:val="00562F38"/>
    <w:rsid w:val="00563FB0"/>
    <w:rsid w:val="00564318"/>
    <w:rsid w:val="005659A1"/>
    <w:rsid w:val="00565EFA"/>
    <w:rsid w:val="005664A1"/>
    <w:rsid w:val="0057171C"/>
    <w:rsid w:val="00571E0F"/>
    <w:rsid w:val="00571E4A"/>
    <w:rsid w:val="00572695"/>
    <w:rsid w:val="00572DA9"/>
    <w:rsid w:val="00573B73"/>
    <w:rsid w:val="00573E36"/>
    <w:rsid w:val="00574173"/>
    <w:rsid w:val="0057439A"/>
    <w:rsid w:val="00575596"/>
    <w:rsid w:val="00575A6F"/>
    <w:rsid w:val="00576333"/>
    <w:rsid w:val="0058078A"/>
    <w:rsid w:val="005808D2"/>
    <w:rsid w:val="00580BB1"/>
    <w:rsid w:val="00580BE4"/>
    <w:rsid w:val="00581B86"/>
    <w:rsid w:val="00581F15"/>
    <w:rsid w:val="00581FB2"/>
    <w:rsid w:val="00582446"/>
    <w:rsid w:val="005826EE"/>
    <w:rsid w:val="0058448D"/>
    <w:rsid w:val="005848D8"/>
    <w:rsid w:val="00584F1C"/>
    <w:rsid w:val="00584FD4"/>
    <w:rsid w:val="00586116"/>
    <w:rsid w:val="00587FC8"/>
    <w:rsid w:val="00590419"/>
    <w:rsid w:val="00591052"/>
    <w:rsid w:val="0059226B"/>
    <w:rsid w:val="0059235F"/>
    <w:rsid w:val="00592479"/>
    <w:rsid w:val="00592EFC"/>
    <w:rsid w:val="0059607C"/>
    <w:rsid w:val="005963D3"/>
    <w:rsid w:val="00596CA1"/>
    <w:rsid w:val="0059716C"/>
    <w:rsid w:val="005A056C"/>
    <w:rsid w:val="005A137E"/>
    <w:rsid w:val="005A4615"/>
    <w:rsid w:val="005A58EC"/>
    <w:rsid w:val="005A5CDB"/>
    <w:rsid w:val="005A6277"/>
    <w:rsid w:val="005A632B"/>
    <w:rsid w:val="005A6E79"/>
    <w:rsid w:val="005B02EF"/>
    <w:rsid w:val="005B1584"/>
    <w:rsid w:val="005B1E13"/>
    <w:rsid w:val="005B75F3"/>
    <w:rsid w:val="005B7C7E"/>
    <w:rsid w:val="005C0A87"/>
    <w:rsid w:val="005C1DA5"/>
    <w:rsid w:val="005C21E7"/>
    <w:rsid w:val="005C36DE"/>
    <w:rsid w:val="005C4AA9"/>
    <w:rsid w:val="005C794A"/>
    <w:rsid w:val="005C7A86"/>
    <w:rsid w:val="005C7F42"/>
    <w:rsid w:val="005D0E00"/>
    <w:rsid w:val="005D21D9"/>
    <w:rsid w:val="005D245E"/>
    <w:rsid w:val="005D3266"/>
    <w:rsid w:val="005D3D36"/>
    <w:rsid w:val="005D4D27"/>
    <w:rsid w:val="005D4D60"/>
    <w:rsid w:val="005D66B9"/>
    <w:rsid w:val="005E0AFB"/>
    <w:rsid w:val="005E1235"/>
    <w:rsid w:val="005E2BD9"/>
    <w:rsid w:val="005E3489"/>
    <w:rsid w:val="005E4B27"/>
    <w:rsid w:val="005E4EF0"/>
    <w:rsid w:val="005E4FFF"/>
    <w:rsid w:val="005E5570"/>
    <w:rsid w:val="005E7AD8"/>
    <w:rsid w:val="005F1086"/>
    <w:rsid w:val="005F1AE2"/>
    <w:rsid w:val="005F3238"/>
    <w:rsid w:val="005F38C4"/>
    <w:rsid w:val="005F397A"/>
    <w:rsid w:val="005F3FCA"/>
    <w:rsid w:val="005F592D"/>
    <w:rsid w:val="005F5DC6"/>
    <w:rsid w:val="006014CA"/>
    <w:rsid w:val="00602E1A"/>
    <w:rsid w:val="00604167"/>
    <w:rsid w:val="0060538D"/>
    <w:rsid w:val="00607652"/>
    <w:rsid w:val="00607C4E"/>
    <w:rsid w:val="006116DB"/>
    <w:rsid w:val="00612497"/>
    <w:rsid w:val="006136D0"/>
    <w:rsid w:val="0061428D"/>
    <w:rsid w:val="0061434C"/>
    <w:rsid w:val="006148A6"/>
    <w:rsid w:val="00615AC1"/>
    <w:rsid w:val="00616D4C"/>
    <w:rsid w:val="00616DB8"/>
    <w:rsid w:val="00617CAE"/>
    <w:rsid w:val="00621B1D"/>
    <w:rsid w:val="00624D81"/>
    <w:rsid w:val="00625E44"/>
    <w:rsid w:val="00626F67"/>
    <w:rsid w:val="006271BE"/>
    <w:rsid w:val="006301E2"/>
    <w:rsid w:val="00631CAE"/>
    <w:rsid w:val="00631F52"/>
    <w:rsid w:val="00632090"/>
    <w:rsid w:val="00632F9E"/>
    <w:rsid w:val="00633BAA"/>
    <w:rsid w:val="00633DC3"/>
    <w:rsid w:val="006341CB"/>
    <w:rsid w:val="00634ABE"/>
    <w:rsid w:val="00636903"/>
    <w:rsid w:val="006403F5"/>
    <w:rsid w:val="00641DC9"/>
    <w:rsid w:val="00641F16"/>
    <w:rsid w:val="00642234"/>
    <w:rsid w:val="00642433"/>
    <w:rsid w:val="00642C53"/>
    <w:rsid w:val="00644831"/>
    <w:rsid w:val="00644924"/>
    <w:rsid w:val="0064492D"/>
    <w:rsid w:val="00644DEF"/>
    <w:rsid w:val="00645973"/>
    <w:rsid w:val="00646116"/>
    <w:rsid w:val="00646EAA"/>
    <w:rsid w:val="00646FD0"/>
    <w:rsid w:val="00647E7C"/>
    <w:rsid w:val="006507A8"/>
    <w:rsid w:val="00650ACA"/>
    <w:rsid w:val="00653127"/>
    <w:rsid w:val="00653EE6"/>
    <w:rsid w:val="0065440D"/>
    <w:rsid w:val="00657075"/>
    <w:rsid w:val="00661AAB"/>
    <w:rsid w:val="00662B93"/>
    <w:rsid w:val="00665B45"/>
    <w:rsid w:val="00666134"/>
    <w:rsid w:val="006678D4"/>
    <w:rsid w:val="00670E12"/>
    <w:rsid w:val="0067144B"/>
    <w:rsid w:val="00671891"/>
    <w:rsid w:val="006729A7"/>
    <w:rsid w:val="0067378D"/>
    <w:rsid w:val="0067383E"/>
    <w:rsid w:val="00674380"/>
    <w:rsid w:val="00674A78"/>
    <w:rsid w:val="006759D5"/>
    <w:rsid w:val="00675E1D"/>
    <w:rsid w:val="00675FFF"/>
    <w:rsid w:val="00676F20"/>
    <w:rsid w:val="00677279"/>
    <w:rsid w:val="006803A1"/>
    <w:rsid w:val="00680510"/>
    <w:rsid w:val="0068100E"/>
    <w:rsid w:val="00681FA9"/>
    <w:rsid w:val="00684168"/>
    <w:rsid w:val="00685313"/>
    <w:rsid w:val="00686D89"/>
    <w:rsid w:val="00687083"/>
    <w:rsid w:val="0069055E"/>
    <w:rsid w:val="00690F98"/>
    <w:rsid w:val="006913D4"/>
    <w:rsid w:val="0069349F"/>
    <w:rsid w:val="0069356B"/>
    <w:rsid w:val="00693758"/>
    <w:rsid w:val="006951D4"/>
    <w:rsid w:val="006959D0"/>
    <w:rsid w:val="00695D1F"/>
    <w:rsid w:val="006965F2"/>
    <w:rsid w:val="00696A01"/>
    <w:rsid w:val="006A0632"/>
    <w:rsid w:val="006A1164"/>
    <w:rsid w:val="006A1307"/>
    <w:rsid w:val="006A25E0"/>
    <w:rsid w:val="006A2CC3"/>
    <w:rsid w:val="006A2FDF"/>
    <w:rsid w:val="006A4125"/>
    <w:rsid w:val="006A42FA"/>
    <w:rsid w:val="006A6212"/>
    <w:rsid w:val="006A72A5"/>
    <w:rsid w:val="006B241A"/>
    <w:rsid w:val="006B37D2"/>
    <w:rsid w:val="006B45FA"/>
    <w:rsid w:val="006B5778"/>
    <w:rsid w:val="006B5A1C"/>
    <w:rsid w:val="006B6F4C"/>
    <w:rsid w:val="006C1216"/>
    <w:rsid w:val="006C13A6"/>
    <w:rsid w:val="006C53C2"/>
    <w:rsid w:val="006C7CEA"/>
    <w:rsid w:val="006C7F9A"/>
    <w:rsid w:val="006D0A27"/>
    <w:rsid w:val="006D108E"/>
    <w:rsid w:val="006D1E5A"/>
    <w:rsid w:val="006D1F06"/>
    <w:rsid w:val="006D39C7"/>
    <w:rsid w:val="006D3B56"/>
    <w:rsid w:val="006D3CAA"/>
    <w:rsid w:val="006D4578"/>
    <w:rsid w:val="006D4ABB"/>
    <w:rsid w:val="006D4BD8"/>
    <w:rsid w:val="006D5397"/>
    <w:rsid w:val="006D7F6B"/>
    <w:rsid w:val="006E1322"/>
    <w:rsid w:val="006E139C"/>
    <w:rsid w:val="006E19C8"/>
    <w:rsid w:val="006E23B9"/>
    <w:rsid w:val="006E291F"/>
    <w:rsid w:val="006E2E42"/>
    <w:rsid w:val="006E2FB6"/>
    <w:rsid w:val="006E31D5"/>
    <w:rsid w:val="006E34A8"/>
    <w:rsid w:val="006E3BF3"/>
    <w:rsid w:val="006E45C7"/>
    <w:rsid w:val="006E4A3C"/>
    <w:rsid w:val="006E5F08"/>
    <w:rsid w:val="006F1216"/>
    <w:rsid w:val="006F1327"/>
    <w:rsid w:val="006F13DB"/>
    <w:rsid w:val="006F155F"/>
    <w:rsid w:val="006F1A03"/>
    <w:rsid w:val="006F1BBF"/>
    <w:rsid w:val="006F62C6"/>
    <w:rsid w:val="006F707F"/>
    <w:rsid w:val="006F7CFB"/>
    <w:rsid w:val="00700A1A"/>
    <w:rsid w:val="00700D7A"/>
    <w:rsid w:val="007048E5"/>
    <w:rsid w:val="00704F79"/>
    <w:rsid w:val="007058BB"/>
    <w:rsid w:val="007061D6"/>
    <w:rsid w:val="007062AD"/>
    <w:rsid w:val="007063C9"/>
    <w:rsid w:val="00706E93"/>
    <w:rsid w:val="0070750F"/>
    <w:rsid w:val="007102CC"/>
    <w:rsid w:val="00711696"/>
    <w:rsid w:val="00712B73"/>
    <w:rsid w:val="00712FB7"/>
    <w:rsid w:val="00713CF3"/>
    <w:rsid w:val="00713DA4"/>
    <w:rsid w:val="007146EE"/>
    <w:rsid w:val="0071553F"/>
    <w:rsid w:val="007160D5"/>
    <w:rsid w:val="00716D2F"/>
    <w:rsid w:val="00716D72"/>
    <w:rsid w:val="0071715C"/>
    <w:rsid w:val="00717928"/>
    <w:rsid w:val="00720EE9"/>
    <w:rsid w:val="00721E20"/>
    <w:rsid w:val="007238AC"/>
    <w:rsid w:val="00723B2F"/>
    <w:rsid w:val="00724058"/>
    <w:rsid w:val="007247D1"/>
    <w:rsid w:val="00724C37"/>
    <w:rsid w:val="007258E7"/>
    <w:rsid w:val="00725966"/>
    <w:rsid w:val="0072605A"/>
    <w:rsid w:val="00726688"/>
    <w:rsid w:val="00727139"/>
    <w:rsid w:val="007304EF"/>
    <w:rsid w:val="00730CE2"/>
    <w:rsid w:val="007312BB"/>
    <w:rsid w:val="0073151B"/>
    <w:rsid w:val="0073243F"/>
    <w:rsid w:val="00732FCC"/>
    <w:rsid w:val="007330EC"/>
    <w:rsid w:val="007333FB"/>
    <w:rsid w:val="00733525"/>
    <w:rsid w:val="00733C9B"/>
    <w:rsid w:val="00734495"/>
    <w:rsid w:val="00735B04"/>
    <w:rsid w:val="00735B53"/>
    <w:rsid w:val="007365EF"/>
    <w:rsid w:val="00740C82"/>
    <w:rsid w:val="00741A88"/>
    <w:rsid w:val="00742291"/>
    <w:rsid w:val="007449A8"/>
    <w:rsid w:val="007453F4"/>
    <w:rsid w:val="00745756"/>
    <w:rsid w:val="007461EC"/>
    <w:rsid w:val="00746383"/>
    <w:rsid w:val="007463AF"/>
    <w:rsid w:val="00747C66"/>
    <w:rsid w:val="00750672"/>
    <w:rsid w:val="00752594"/>
    <w:rsid w:val="00752860"/>
    <w:rsid w:val="0075298B"/>
    <w:rsid w:val="0075318D"/>
    <w:rsid w:val="0075427A"/>
    <w:rsid w:val="00754717"/>
    <w:rsid w:val="007557C0"/>
    <w:rsid w:val="007563BD"/>
    <w:rsid w:val="007572EF"/>
    <w:rsid w:val="007577C4"/>
    <w:rsid w:val="007605CD"/>
    <w:rsid w:val="00761F37"/>
    <w:rsid w:val="00762362"/>
    <w:rsid w:val="00762785"/>
    <w:rsid w:val="00763858"/>
    <w:rsid w:val="00764171"/>
    <w:rsid w:val="007642EE"/>
    <w:rsid w:val="007658B7"/>
    <w:rsid w:val="00765C34"/>
    <w:rsid w:val="00767714"/>
    <w:rsid w:val="0077035C"/>
    <w:rsid w:val="00770481"/>
    <w:rsid w:val="007714D2"/>
    <w:rsid w:val="00771693"/>
    <w:rsid w:val="00771C0B"/>
    <w:rsid w:val="00772905"/>
    <w:rsid w:val="00774450"/>
    <w:rsid w:val="007758FD"/>
    <w:rsid w:val="007761E2"/>
    <w:rsid w:val="007768C9"/>
    <w:rsid w:val="007768F4"/>
    <w:rsid w:val="00776B07"/>
    <w:rsid w:val="0077761C"/>
    <w:rsid w:val="00777A24"/>
    <w:rsid w:val="00777B02"/>
    <w:rsid w:val="00777D59"/>
    <w:rsid w:val="0078040E"/>
    <w:rsid w:val="00780983"/>
    <w:rsid w:val="00780F28"/>
    <w:rsid w:val="00782C2D"/>
    <w:rsid w:val="00783379"/>
    <w:rsid w:val="00784144"/>
    <w:rsid w:val="00784300"/>
    <w:rsid w:val="0078581E"/>
    <w:rsid w:val="00786D13"/>
    <w:rsid w:val="00787127"/>
    <w:rsid w:val="00787955"/>
    <w:rsid w:val="00791162"/>
    <w:rsid w:val="0079158E"/>
    <w:rsid w:val="00791682"/>
    <w:rsid w:val="00791918"/>
    <w:rsid w:val="00791A07"/>
    <w:rsid w:val="00791D7F"/>
    <w:rsid w:val="0079297D"/>
    <w:rsid w:val="00792E0D"/>
    <w:rsid w:val="007933B6"/>
    <w:rsid w:val="00794D11"/>
    <w:rsid w:val="00794E0C"/>
    <w:rsid w:val="007953E8"/>
    <w:rsid w:val="007974D1"/>
    <w:rsid w:val="007A035B"/>
    <w:rsid w:val="007A0495"/>
    <w:rsid w:val="007A1777"/>
    <w:rsid w:val="007A1823"/>
    <w:rsid w:val="007A3B15"/>
    <w:rsid w:val="007A3E87"/>
    <w:rsid w:val="007A459E"/>
    <w:rsid w:val="007A4A31"/>
    <w:rsid w:val="007A4B48"/>
    <w:rsid w:val="007A4BBB"/>
    <w:rsid w:val="007A4CB7"/>
    <w:rsid w:val="007A5835"/>
    <w:rsid w:val="007A5C68"/>
    <w:rsid w:val="007A660F"/>
    <w:rsid w:val="007A7215"/>
    <w:rsid w:val="007B007D"/>
    <w:rsid w:val="007B02B1"/>
    <w:rsid w:val="007B1B0D"/>
    <w:rsid w:val="007B2574"/>
    <w:rsid w:val="007B3499"/>
    <w:rsid w:val="007B4659"/>
    <w:rsid w:val="007B47FC"/>
    <w:rsid w:val="007B4F77"/>
    <w:rsid w:val="007B5052"/>
    <w:rsid w:val="007B6727"/>
    <w:rsid w:val="007B681B"/>
    <w:rsid w:val="007B6A6D"/>
    <w:rsid w:val="007B6A75"/>
    <w:rsid w:val="007B6AA8"/>
    <w:rsid w:val="007C2B35"/>
    <w:rsid w:val="007C329C"/>
    <w:rsid w:val="007C3E26"/>
    <w:rsid w:val="007C404F"/>
    <w:rsid w:val="007C4AD8"/>
    <w:rsid w:val="007C58C5"/>
    <w:rsid w:val="007C6006"/>
    <w:rsid w:val="007C6375"/>
    <w:rsid w:val="007C6C95"/>
    <w:rsid w:val="007C7026"/>
    <w:rsid w:val="007D0124"/>
    <w:rsid w:val="007D0481"/>
    <w:rsid w:val="007D07CA"/>
    <w:rsid w:val="007D1057"/>
    <w:rsid w:val="007D165E"/>
    <w:rsid w:val="007D1BAA"/>
    <w:rsid w:val="007D3C7C"/>
    <w:rsid w:val="007D5B7D"/>
    <w:rsid w:val="007D7EA0"/>
    <w:rsid w:val="007E0C17"/>
    <w:rsid w:val="007E0FF2"/>
    <w:rsid w:val="007E23D5"/>
    <w:rsid w:val="007E2A62"/>
    <w:rsid w:val="007E3617"/>
    <w:rsid w:val="007E3D29"/>
    <w:rsid w:val="007E4CD8"/>
    <w:rsid w:val="007E6642"/>
    <w:rsid w:val="007F02CA"/>
    <w:rsid w:val="007F056B"/>
    <w:rsid w:val="007F0DA1"/>
    <w:rsid w:val="007F12A3"/>
    <w:rsid w:val="007F12FE"/>
    <w:rsid w:val="007F22F2"/>
    <w:rsid w:val="007F28D5"/>
    <w:rsid w:val="007F2C86"/>
    <w:rsid w:val="007F2EEC"/>
    <w:rsid w:val="007F3AE6"/>
    <w:rsid w:val="007F3AF6"/>
    <w:rsid w:val="007F3D6A"/>
    <w:rsid w:val="007F499D"/>
    <w:rsid w:val="007F545B"/>
    <w:rsid w:val="007F7417"/>
    <w:rsid w:val="007F7F9C"/>
    <w:rsid w:val="008008FA"/>
    <w:rsid w:val="00800B9A"/>
    <w:rsid w:val="0080157B"/>
    <w:rsid w:val="008019A0"/>
    <w:rsid w:val="008023DB"/>
    <w:rsid w:val="00802FB3"/>
    <w:rsid w:val="0080472B"/>
    <w:rsid w:val="00804C77"/>
    <w:rsid w:val="008064E8"/>
    <w:rsid w:val="0080685D"/>
    <w:rsid w:val="008069AD"/>
    <w:rsid w:val="00807430"/>
    <w:rsid w:val="0080753B"/>
    <w:rsid w:val="0081131C"/>
    <w:rsid w:val="008116B4"/>
    <w:rsid w:val="00811ED0"/>
    <w:rsid w:val="00811ED5"/>
    <w:rsid w:val="00812A7C"/>
    <w:rsid w:val="00813439"/>
    <w:rsid w:val="00813914"/>
    <w:rsid w:val="008140B7"/>
    <w:rsid w:val="0081421A"/>
    <w:rsid w:val="00815780"/>
    <w:rsid w:val="00815BA1"/>
    <w:rsid w:val="00816B13"/>
    <w:rsid w:val="00820F81"/>
    <w:rsid w:val="00821034"/>
    <w:rsid w:val="00821E44"/>
    <w:rsid w:val="00822A74"/>
    <w:rsid w:val="0082735E"/>
    <w:rsid w:val="00827527"/>
    <w:rsid w:val="00830F09"/>
    <w:rsid w:val="008314BA"/>
    <w:rsid w:val="00832A3B"/>
    <w:rsid w:val="00832B48"/>
    <w:rsid w:val="0083360B"/>
    <w:rsid w:val="00833D3F"/>
    <w:rsid w:val="00833F77"/>
    <w:rsid w:val="008353A5"/>
    <w:rsid w:val="0083639C"/>
    <w:rsid w:val="00836467"/>
    <w:rsid w:val="008417F5"/>
    <w:rsid w:val="00842F9D"/>
    <w:rsid w:val="00844AB7"/>
    <w:rsid w:val="00844E0F"/>
    <w:rsid w:val="008455A8"/>
    <w:rsid w:val="00846A17"/>
    <w:rsid w:val="00846A63"/>
    <w:rsid w:val="00847D57"/>
    <w:rsid w:val="00850E2C"/>
    <w:rsid w:val="00851946"/>
    <w:rsid w:val="008524D6"/>
    <w:rsid w:val="00852E10"/>
    <w:rsid w:val="00853531"/>
    <w:rsid w:val="00853AA4"/>
    <w:rsid w:val="008542F0"/>
    <w:rsid w:val="00855DCD"/>
    <w:rsid w:val="00857086"/>
    <w:rsid w:val="00857EFB"/>
    <w:rsid w:val="008600E3"/>
    <w:rsid w:val="00860291"/>
    <w:rsid w:val="0086035F"/>
    <w:rsid w:val="008603D5"/>
    <w:rsid w:val="0086306B"/>
    <w:rsid w:val="008631E8"/>
    <w:rsid w:val="00863528"/>
    <w:rsid w:val="00864816"/>
    <w:rsid w:val="00864DED"/>
    <w:rsid w:val="0086555A"/>
    <w:rsid w:val="0087148A"/>
    <w:rsid w:val="00871FD5"/>
    <w:rsid w:val="008743EB"/>
    <w:rsid w:val="0087489B"/>
    <w:rsid w:val="00874B9A"/>
    <w:rsid w:val="00874D12"/>
    <w:rsid w:val="008758AA"/>
    <w:rsid w:val="00876878"/>
    <w:rsid w:val="008776C8"/>
    <w:rsid w:val="008805E7"/>
    <w:rsid w:val="00881C33"/>
    <w:rsid w:val="00882C27"/>
    <w:rsid w:val="00882D1D"/>
    <w:rsid w:val="008853A0"/>
    <w:rsid w:val="00885BF1"/>
    <w:rsid w:val="00885E67"/>
    <w:rsid w:val="008869DA"/>
    <w:rsid w:val="00886B3D"/>
    <w:rsid w:val="008871D3"/>
    <w:rsid w:val="0088747A"/>
    <w:rsid w:val="00887663"/>
    <w:rsid w:val="008879FD"/>
    <w:rsid w:val="00890050"/>
    <w:rsid w:val="00890E40"/>
    <w:rsid w:val="00892DDE"/>
    <w:rsid w:val="008949B6"/>
    <w:rsid w:val="00895C54"/>
    <w:rsid w:val="0089684C"/>
    <w:rsid w:val="0089739F"/>
    <w:rsid w:val="0089747F"/>
    <w:rsid w:val="00897CA0"/>
    <w:rsid w:val="008A0F88"/>
    <w:rsid w:val="008A1310"/>
    <w:rsid w:val="008A387D"/>
    <w:rsid w:val="008A3BD4"/>
    <w:rsid w:val="008A5141"/>
    <w:rsid w:val="008A54B6"/>
    <w:rsid w:val="008A5A3C"/>
    <w:rsid w:val="008A7E98"/>
    <w:rsid w:val="008B0B0B"/>
    <w:rsid w:val="008B3842"/>
    <w:rsid w:val="008B3991"/>
    <w:rsid w:val="008B5B7C"/>
    <w:rsid w:val="008B5F54"/>
    <w:rsid w:val="008B638B"/>
    <w:rsid w:val="008B69DF"/>
    <w:rsid w:val="008B78C9"/>
    <w:rsid w:val="008B7D4A"/>
    <w:rsid w:val="008C02C7"/>
    <w:rsid w:val="008C06D2"/>
    <w:rsid w:val="008C27B0"/>
    <w:rsid w:val="008C2D4B"/>
    <w:rsid w:val="008C61A8"/>
    <w:rsid w:val="008D1372"/>
    <w:rsid w:val="008D1E35"/>
    <w:rsid w:val="008D1FA8"/>
    <w:rsid w:val="008D230B"/>
    <w:rsid w:val="008D3278"/>
    <w:rsid w:val="008D361A"/>
    <w:rsid w:val="008D5251"/>
    <w:rsid w:val="008D6D06"/>
    <w:rsid w:val="008D76DE"/>
    <w:rsid w:val="008D7F84"/>
    <w:rsid w:val="008E4173"/>
    <w:rsid w:val="008E4E81"/>
    <w:rsid w:val="008E5800"/>
    <w:rsid w:val="008E58A3"/>
    <w:rsid w:val="008E65A7"/>
    <w:rsid w:val="008E6CD8"/>
    <w:rsid w:val="008E703D"/>
    <w:rsid w:val="008E72F2"/>
    <w:rsid w:val="008F1EC7"/>
    <w:rsid w:val="008F2A5A"/>
    <w:rsid w:val="008F2CEA"/>
    <w:rsid w:val="008F3010"/>
    <w:rsid w:val="008F53F9"/>
    <w:rsid w:val="008F5EB3"/>
    <w:rsid w:val="008F6F52"/>
    <w:rsid w:val="009010D3"/>
    <w:rsid w:val="00901467"/>
    <w:rsid w:val="00901C78"/>
    <w:rsid w:val="00904F52"/>
    <w:rsid w:val="0090568B"/>
    <w:rsid w:val="009060CD"/>
    <w:rsid w:val="00906B06"/>
    <w:rsid w:val="00906D6E"/>
    <w:rsid w:val="00907753"/>
    <w:rsid w:val="009078D3"/>
    <w:rsid w:val="00907E97"/>
    <w:rsid w:val="009108E7"/>
    <w:rsid w:val="00910E68"/>
    <w:rsid w:val="009120D5"/>
    <w:rsid w:val="00912B85"/>
    <w:rsid w:val="009133F6"/>
    <w:rsid w:val="00915C60"/>
    <w:rsid w:val="00916087"/>
    <w:rsid w:val="009162B9"/>
    <w:rsid w:val="009173BF"/>
    <w:rsid w:val="0092124C"/>
    <w:rsid w:val="00922252"/>
    <w:rsid w:val="00922973"/>
    <w:rsid w:val="00922B63"/>
    <w:rsid w:val="00922FE3"/>
    <w:rsid w:val="00923178"/>
    <w:rsid w:val="009236F1"/>
    <w:rsid w:val="00923A07"/>
    <w:rsid w:val="00923E74"/>
    <w:rsid w:val="00924F26"/>
    <w:rsid w:val="00925178"/>
    <w:rsid w:val="009251AE"/>
    <w:rsid w:val="00925585"/>
    <w:rsid w:val="009256BB"/>
    <w:rsid w:val="00925ED9"/>
    <w:rsid w:val="00926B12"/>
    <w:rsid w:val="00927143"/>
    <w:rsid w:val="0093044E"/>
    <w:rsid w:val="00930CE6"/>
    <w:rsid w:val="00930E28"/>
    <w:rsid w:val="009328DB"/>
    <w:rsid w:val="0093527D"/>
    <w:rsid w:val="00935AB9"/>
    <w:rsid w:val="009368AE"/>
    <w:rsid w:val="00937FAF"/>
    <w:rsid w:val="00940771"/>
    <w:rsid w:val="00940B4D"/>
    <w:rsid w:val="00940C6F"/>
    <w:rsid w:val="009435B4"/>
    <w:rsid w:val="009457C1"/>
    <w:rsid w:val="00945BB0"/>
    <w:rsid w:val="00947B16"/>
    <w:rsid w:val="009523DA"/>
    <w:rsid w:val="009527EB"/>
    <w:rsid w:val="00952A1C"/>
    <w:rsid w:val="009535EC"/>
    <w:rsid w:val="00954B3B"/>
    <w:rsid w:val="00955794"/>
    <w:rsid w:val="00955CC4"/>
    <w:rsid w:val="00956522"/>
    <w:rsid w:val="00956E2F"/>
    <w:rsid w:val="00957308"/>
    <w:rsid w:val="00957EA9"/>
    <w:rsid w:val="00961F62"/>
    <w:rsid w:val="00962F62"/>
    <w:rsid w:val="009632E5"/>
    <w:rsid w:val="0096353E"/>
    <w:rsid w:val="00963FFC"/>
    <w:rsid w:val="00964258"/>
    <w:rsid w:val="009645C5"/>
    <w:rsid w:val="009657C3"/>
    <w:rsid w:val="00966285"/>
    <w:rsid w:val="00966896"/>
    <w:rsid w:val="00970E61"/>
    <w:rsid w:val="009716BC"/>
    <w:rsid w:val="009720D5"/>
    <w:rsid w:val="009738D7"/>
    <w:rsid w:val="009744C1"/>
    <w:rsid w:val="00974AA1"/>
    <w:rsid w:val="009755A6"/>
    <w:rsid w:val="00975B5E"/>
    <w:rsid w:val="00976B76"/>
    <w:rsid w:val="00976D1D"/>
    <w:rsid w:val="009772A8"/>
    <w:rsid w:val="00977C60"/>
    <w:rsid w:val="00977CD4"/>
    <w:rsid w:val="0098137A"/>
    <w:rsid w:val="00981924"/>
    <w:rsid w:val="00981D29"/>
    <w:rsid w:val="0098399A"/>
    <w:rsid w:val="00983EFF"/>
    <w:rsid w:val="00985C6B"/>
    <w:rsid w:val="00986741"/>
    <w:rsid w:val="00986A9A"/>
    <w:rsid w:val="00986AC5"/>
    <w:rsid w:val="00986F62"/>
    <w:rsid w:val="0099077B"/>
    <w:rsid w:val="00990A43"/>
    <w:rsid w:val="00991B63"/>
    <w:rsid w:val="009924C2"/>
    <w:rsid w:val="00992CE8"/>
    <w:rsid w:val="00993DC5"/>
    <w:rsid w:val="009941F7"/>
    <w:rsid w:val="0099449E"/>
    <w:rsid w:val="009947F2"/>
    <w:rsid w:val="00994DEE"/>
    <w:rsid w:val="00995864"/>
    <w:rsid w:val="00996B7D"/>
    <w:rsid w:val="009A0D00"/>
    <w:rsid w:val="009A2213"/>
    <w:rsid w:val="009A2A75"/>
    <w:rsid w:val="009A3896"/>
    <w:rsid w:val="009A475E"/>
    <w:rsid w:val="009A5FAD"/>
    <w:rsid w:val="009A6B6A"/>
    <w:rsid w:val="009A77C8"/>
    <w:rsid w:val="009A7BA7"/>
    <w:rsid w:val="009A7CA5"/>
    <w:rsid w:val="009A7D13"/>
    <w:rsid w:val="009B0573"/>
    <w:rsid w:val="009B0641"/>
    <w:rsid w:val="009B0C47"/>
    <w:rsid w:val="009B2806"/>
    <w:rsid w:val="009B2902"/>
    <w:rsid w:val="009B3A35"/>
    <w:rsid w:val="009B3FF8"/>
    <w:rsid w:val="009B5378"/>
    <w:rsid w:val="009B6392"/>
    <w:rsid w:val="009B6897"/>
    <w:rsid w:val="009B77BF"/>
    <w:rsid w:val="009B7A37"/>
    <w:rsid w:val="009B7ADE"/>
    <w:rsid w:val="009C08BD"/>
    <w:rsid w:val="009C161C"/>
    <w:rsid w:val="009C25C7"/>
    <w:rsid w:val="009C294C"/>
    <w:rsid w:val="009C301A"/>
    <w:rsid w:val="009C3B47"/>
    <w:rsid w:val="009C4AEC"/>
    <w:rsid w:val="009C5368"/>
    <w:rsid w:val="009C58C8"/>
    <w:rsid w:val="009C5D7E"/>
    <w:rsid w:val="009C67E2"/>
    <w:rsid w:val="009C794E"/>
    <w:rsid w:val="009D1FE9"/>
    <w:rsid w:val="009D29EB"/>
    <w:rsid w:val="009D32EB"/>
    <w:rsid w:val="009D4090"/>
    <w:rsid w:val="009D554B"/>
    <w:rsid w:val="009D6DF4"/>
    <w:rsid w:val="009D7769"/>
    <w:rsid w:val="009E0446"/>
    <w:rsid w:val="009E0769"/>
    <w:rsid w:val="009E10B1"/>
    <w:rsid w:val="009E1513"/>
    <w:rsid w:val="009E30A0"/>
    <w:rsid w:val="009E5882"/>
    <w:rsid w:val="009E5D4E"/>
    <w:rsid w:val="009E7250"/>
    <w:rsid w:val="009E7FB9"/>
    <w:rsid w:val="009F10E8"/>
    <w:rsid w:val="009F1DE6"/>
    <w:rsid w:val="009F208B"/>
    <w:rsid w:val="009F3433"/>
    <w:rsid w:val="009F390A"/>
    <w:rsid w:val="009F436E"/>
    <w:rsid w:val="009F5DAB"/>
    <w:rsid w:val="009F611E"/>
    <w:rsid w:val="009F65FE"/>
    <w:rsid w:val="009F6D78"/>
    <w:rsid w:val="009F73D7"/>
    <w:rsid w:val="009F78DD"/>
    <w:rsid w:val="009F7D40"/>
    <w:rsid w:val="00A00B94"/>
    <w:rsid w:val="00A0107C"/>
    <w:rsid w:val="00A05BA3"/>
    <w:rsid w:val="00A05ED4"/>
    <w:rsid w:val="00A065DE"/>
    <w:rsid w:val="00A0716B"/>
    <w:rsid w:val="00A11343"/>
    <w:rsid w:val="00A1216F"/>
    <w:rsid w:val="00A125E7"/>
    <w:rsid w:val="00A12C75"/>
    <w:rsid w:val="00A157CA"/>
    <w:rsid w:val="00A1587E"/>
    <w:rsid w:val="00A1757E"/>
    <w:rsid w:val="00A1784F"/>
    <w:rsid w:val="00A17C09"/>
    <w:rsid w:val="00A20C09"/>
    <w:rsid w:val="00A21B07"/>
    <w:rsid w:val="00A23CFE"/>
    <w:rsid w:val="00A23F41"/>
    <w:rsid w:val="00A252D8"/>
    <w:rsid w:val="00A25830"/>
    <w:rsid w:val="00A26522"/>
    <w:rsid w:val="00A26669"/>
    <w:rsid w:val="00A30655"/>
    <w:rsid w:val="00A31629"/>
    <w:rsid w:val="00A318C0"/>
    <w:rsid w:val="00A35DA9"/>
    <w:rsid w:val="00A36603"/>
    <w:rsid w:val="00A3780F"/>
    <w:rsid w:val="00A40AA1"/>
    <w:rsid w:val="00A40D5C"/>
    <w:rsid w:val="00A40F73"/>
    <w:rsid w:val="00A41358"/>
    <w:rsid w:val="00A42238"/>
    <w:rsid w:val="00A429F9"/>
    <w:rsid w:val="00A42BCE"/>
    <w:rsid w:val="00A42BF8"/>
    <w:rsid w:val="00A42C5D"/>
    <w:rsid w:val="00A43434"/>
    <w:rsid w:val="00A43983"/>
    <w:rsid w:val="00A45518"/>
    <w:rsid w:val="00A456D1"/>
    <w:rsid w:val="00A464BE"/>
    <w:rsid w:val="00A46A99"/>
    <w:rsid w:val="00A46C02"/>
    <w:rsid w:val="00A5001A"/>
    <w:rsid w:val="00A50153"/>
    <w:rsid w:val="00A50CA5"/>
    <w:rsid w:val="00A51379"/>
    <w:rsid w:val="00A51B4B"/>
    <w:rsid w:val="00A52597"/>
    <w:rsid w:val="00A538B2"/>
    <w:rsid w:val="00A5479A"/>
    <w:rsid w:val="00A561B8"/>
    <w:rsid w:val="00A6026C"/>
    <w:rsid w:val="00A60AD9"/>
    <w:rsid w:val="00A638CD"/>
    <w:rsid w:val="00A6488C"/>
    <w:rsid w:val="00A64CD0"/>
    <w:rsid w:val="00A654E6"/>
    <w:rsid w:val="00A65961"/>
    <w:rsid w:val="00A65D0A"/>
    <w:rsid w:val="00A66C9A"/>
    <w:rsid w:val="00A70B79"/>
    <w:rsid w:val="00A70DD3"/>
    <w:rsid w:val="00A71608"/>
    <w:rsid w:val="00A72CFE"/>
    <w:rsid w:val="00A72FE1"/>
    <w:rsid w:val="00A7353A"/>
    <w:rsid w:val="00A73BCA"/>
    <w:rsid w:val="00A741D7"/>
    <w:rsid w:val="00A74A6D"/>
    <w:rsid w:val="00A75F7C"/>
    <w:rsid w:val="00A76B99"/>
    <w:rsid w:val="00A803D7"/>
    <w:rsid w:val="00A81260"/>
    <w:rsid w:val="00A81D30"/>
    <w:rsid w:val="00A82E70"/>
    <w:rsid w:val="00A83350"/>
    <w:rsid w:val="00A84B89"/>
    <w:rsid w:val="00A856E3"/>
    <w:rsid w:val="00A869F0"/>
    <w:rsid w:val="00A90B28"/>
    <w:rsid w:val="00A90CB1"/>
    <w:rsid w:val="00A9131D"/>
    <w:rsid w:val="00A92C73"/>
    <w:rsid w:val="00A937FA"/>
    <w:rsid w:val="00A93C07"/>
    <w:rsid w:val="00A945D0"/>
    <w:rsid w:val="00A94629"/>
    <w:rsid w:val="00A94BB3"/>
    <w:rsid w:val="00A96B11"/>
    <w:rsid w:val="00A970F2"/>
    <w:rsid w:val="00AA10E6"/>
    <w:rsid w:val="00AA1721"/>
    <w:rsid w:val="00AA37DA"/>
    <w:rsid w:val="00AA4B13"/>
    <w:rsid w:val="00AA4F16"/>
    <w:rsid w:val="00AA583C"/>
    <w:rsid w:val="00AA61A8"/>
    <w:rsid w:val="00AA6426"/>
    <w:rsid w:val="00AA6C34"/>
    <w:rsid w:val="00AA7AAB"/>
    <w:rsid w:val="00AB26EE"/>
    <w:rsid w:val="00AB2DD0"/>
    <w:rsid w:val="00AB489A"/>
    <w:rsid w:val="00AB4B8C"/>
    <w:rsid w:val="00AB5535"/>
    <w:rsid w:val="00AB6493"/>
    <w:rsid w:val="00AB7265"/>
    <w:rsid w:val="00AB77E3"/>
    <w:rsid w:val="00AB7C92"/>
    <w:rsid w:val="00AC1AFE"/>
    <w:rsid w:val="00AC25FE"/>
    <w:rsid w:val="00AC2EEE"/>
    <w:rsid w:val="00AC31FA"/>
    <w:rsid w:val="00AC34CE"/>
    <w:rsid w:val="00AC3CE7"/>
    <w:rsid w:val="00AC464E"/>
    <w:rsid w:val="00AC47AC"/>
    <w:rsid w:val="00AC5817"/>
    <w:rsid w:val="00AC5DA3"/>
    <w:rsid w:val="00AC6328"/>
    <w:rsid w:val="00AD11C4"/>
    <w:rsid w:val="00AD2060"/>
    <w:rsid w:val="00AD340E"/>
    <w:rsid w:val="00AD41C6"/>
    <w:rsid w:val="00AD452A"/>
    <w:rsid w:val="00AD49A7"/>
    <w:rsid w:val="00AD532A"/>
    <w:rsid w:val="00AD533A"/>
    <w:rsid w:val="00AD5B49"/>
    <w:rsid w:val="00AD699D"/>
    <w:rsid w:val="00AE0A93"/>
    <w:rsid w:val="00AE0BA3"/>
    <w:rsid w:val="00AE16BA"/>
    <w:rsid w:val="00AE1707"/>
    <w:rsid w:val="00AE4E0F"/>
    <w:rsid w:val="00AE4E1E"/>
    <w:rsid w:val="00AE4E9D"/>
    <w:rsid w:val="00AE68F1"/>
    <w:rsid w:val="00AE73D4"/>
    <w:rsid w:val="00AE74B7"/>
    <w:rsid w:val="00AE78AE"/>
    <w:rsid w:val="00AE7D4E"/>
    <w:rsid w:val="00AF00D6"/>
    <w:rsid w:val="00AF0AA6"/>
    <w:rsid w:val="00AF2D64"/>
    <w:rsid w:val="00AF444F"/>
    <w:rsid w:val="00AF46F6"/>
    <w:rsid w:val="00AF67FF"/>
    <w:rsid w:val="00AF6DF0"/>
    <w:rsid w:val="00AF7A8E"/>
    <w:rsid w:val="00AF7B09"/>
    <w:rsid w:val="00B0000E"/>
    <w:rsid w:val="00B007A9"/>
    <w:rsid w:val="00B00A5E"/>
    <w:rsid w:val="00B012D4"/>
    <w:rsid w:val="00B016CE"/>
    <w:rsid w:val="00B03560"/>
    <w:rsid w:val="00B03DC8"/>
    <w:rsid w:val="00B03FF5"/>
    <w:rsid w:val="00B0482B"/>
    <w:rsid w:val="00B04A13"/>
    <w:rsid w:val="00B0509C"/>
    <w:rsid w:val="00B05BB0"/>
    <w:rsid w:val="00B05E48"/>
    <w:rsid w:val="00B06BB3"/>
    <w:rsid w:val="00B07039"/>
    <w:rsid w:val="00B07948"/>
    <w:rsid w:val="00B10171"/>
    <w:rsid w:val="00B10334"/>
    <w:rsid w:val="00B103AD"/>
    <w:rsid w:val="00B114E3"/>
    <w:rsid w:val="00B119A9"/>
    <w:rsid w:val="00B12FAF"/>
    <w:rsid w:val="00B14A72"/>
    <w:rsid w:val="00B15B4B"/>
    <w:rsid w:val="00B16934"/>
    <w:rsid w:val="00B16ABE"/>
    <w:rsid w:val="00B16C0E"/>
    <w:rsid w:val="00B17DDB"/>
    <w:rsid w:val="00B21C01"/>
    <w:rsid w:val="00B223FA"/>
    <w:rsid w:val="00B22AA3"/>
    <w:rsid w:val="00B24A1C"/>
    <w:rsid w:val="00B25C4C"/>
    <w:rsid w:val="00B2607D"/>
    <w:rsid w:val="00B274DC"/>
    <w:rsid w:val="00B27CD6"/>
    <w:rsid w:val="00B3025B"/>
    <w:rsid w:val="00B3028B"/>
    <w:rsid w:val="00B306C0"/>
    <w:rsid w:val="00B30BAF"/>
    <w:rsid w:val="00B30ED5"/>
    <w:rsid w:val="00B31F77"/>
    <w:rsid w:val="00B322D2"/>
    <w:rsid w:val="00B32327"/>
    <w:rsid w:val="00B32B8F"/>
    <w:rsid w:val="00B3510F"/>
    <w:rsid w:val="00B35ACE"/>
    <w:rsid w:val="00B36A2C"/>
    <w:rsid w:val="00B372A4"/>
    <w:rsid w:val="00B402FA"/>
    <w:rsid w:val="00B40D82"/>
    <w:rsid w:val="00B41775"/>
    <w:rsid w:val="00B41B14"/>
    <w:rsid w:val="00B4200B"/>
    <w:rsid w:val="00B4294D"/>
    <w:rsid w:val="00B44382"/>
    <w:rsid w:val="00B44495"/>
    <w:rsid w:val="00B444EE"/>
    <w:rsid w:val="00B45033"/>
    <w:rsid w:val="00B4613C"/>
    <w:rsid w:val="00B46490"/>
    <w:rsid w:val="00B47A1F"/>
    <w:rsid w:val="00B47D22"/>
    <w:rsid w:val="00B50740"/>
    <w:rsid w:val="00B508A0"/>
    <w:rsid w:val="00B51369"/>
    <w:rsid w:val="00B53911"/>
    <w:rsid w:val="00B53E76"/>
    <w:rsid w:val="00B541C1"/>
    <w:rsid w:val="00B542EC"/>
    <w:rsid w:val="00B55A43"/>
    <w:rsid w:val="00B55AC1"/>
    <w:rsid w:val="00B55CE9"/>
    <w:rsid w:val="00B56378"/>
    <w:rsid w:val="00B57A05"/>
    <w:rsid w:val="00B60634"/>
    <w:rsid w:val="00B608BB"/>
    <w:rsid w:val="00B60DFC"/>
    <w:rsid w:val="00B62D32"/>
    <w:rsid w:val="00B64B48"/>
    <w:rsid w:val="00B64CED"/>
    <w:rsid w:val="00B64ED4"/>
    <w:rsid w:val="00B660EF"/>
    <w:rsid w:val="00B67698"/>
    <w:rsid w:val="00B706D7"/>
    <w:rsid w:val="00B70DDD"/>
    <w:rsid w:val="00B718F7"/>
    <w:rsid w:val="00B737AC"/>
    <w:rsid w:val="00B75453"/>
    <w:rsid w:val="00B77AA2"/>
    <w:rsid w:val="00B77D13"/>
    <w:rsid w:val="00B82DDE"/>
    <w:rsid w:val="00B85367"/>
    <w:rsid w:val="00B86E9E"/>
    <w:rsid w:val="00B87D86"/>
    <w:rsid w:val="00B901B6"/>
    <w:rsid w:val="00B903C3"/>
    <w:rsid w:val="00B90876"/>
    <w:rsid w:val="00B90F21"/>
    <w:rsid w:val="00B92B08"/>
    <w:rsid w:val="00B9305E"/>
    <w:rsid w:val="00B9439F"/>
    <w:rsid w:val="00B945AC"/>
    <w:rsid w:val="00B956AC"/>
    <w:rsid w:val="00B95F99"/>
    <w:rsid w:val="00B9664E"/>
    <w:rsid w:val="00B96EB8"/>
    <w:rsid w:val="00BA01FC"/>
    <w:rsid w:val="00BA0679"/>
    <w:rsid w:val="00BA187D"/>
    <w:rsid w:val="00BA1B62"/>
    <w:rsid w:val="00BA1F1B"/>
    <w:rsid w:val="00BA2D4C"/>
    <w:rsid w:val="00BA445D"/>
    <w:rsid w:val="00BA4AA8"/>
    <w:rsid w:val="00BA511E"/>
    <w:rsid w:val="00BA5F13"/>
    <w:rsid w:val="00BA7F43"/>
    <w:rsid w:val="00BB1EE0"/>
    <w:rsid w:val="00BB2735"/>
    <w:rsid w:val="00BB2AD0"/>
    <w:rsid w:val="00BB2D23"/>
    <w:rsid w:val="00BB3A2B"/>
    <w:rsid w:val="00BB4BA4"/>
    <w:rsid w:val="00BB5FE7"/>
    <w:rsid w:val="00BB7207"/>
    <w:rsid w:val="00BB7767"/>
    <w:rsid w:val="00BC0D34"/>
    <w:rsid w:val="00BC1076"/>
    <w:rsid w:val="00BC1AE8"/>
    <w:rsid w:val="00BC2E26"/>
    <w:rsid w:val="00BC31A0"/>
    <w:rsid w:val="00BC34B8"/>
    <w:rsid w:val="00BC3EA4"/>
    <w:rsid w:val="00BC4546"/>
    <w:rsid w:val="00BC5CD4"/>
    <w:rsid w:val="00BC640F"/>
    <w:rsid w:val="00BC6A6B"/>
    <w:rsid w:val="00BC74B0"/>
    <w:rsid w:val="00BD0212"/>
    <w:rsid w:val="00BD047D"/>
    <w:rsid w:val="00BD1D5C"/>
    <w:rsid w:val="00BD2198"/>
    <w:rsid w:val="00BD36B0"/>
    <w:rsid w:val="00BD391B"/>
    <w:rsid w:val="00BD5B3F"/>
    <w:rsid w:val="00BD69C7"/>
    <w:rsid w:val="00BD6E03"/>
    <w:rsid w:val="00BE1B1D"/>
    <w:rsid w:val="00BE317E"/>
    <w:rsid w:val="00BE3505"/>
    <w:rsid w:val="00BE4222"/>
    <w:rsid w:val="00BE565F"/>
    <w:rsid w:val="00BE5C7B"/>
    <w:rsid w:val="00BE5DE7"/>
    <w:rsid w:val="00BE646E"/>
    <w:rsid w:val="00BE6FDD"/>
    <w:rsid w:val="00BE6FFE"/>
    <w:rsid w:val="00BF2955"/>
    <w:rsid w:val="00BF2BDA"/>
    <w:rsid w:val="00BF37FF"/>
    <w:rsid w:val="00BF42BA"/>
    <w:rsid w:val="00BF474C"/>
    <w:rsid w:val="00BF5197"/>
    <w:rsid w:val="00BF565E"/>
    <w:rsid w:val="00BF6C4F"/>
    <w:rsid w:val="00C01F1B"/>
    <w:rsid w:val="00C025D6"/>
    <w:rsid w:val="00C03612"/>
    <w:rsid w:val="00C049CC"/>
    <w:rsid w:val="00C04CE4"/>
    <w:rsid w:val="00C04D4F"/>
    <w:rsid w:val="00C055CD"/>
    <w:rsid w:val="00C0575D"/>
    <w:rsid w:val="00C05832"/>
    <w:rsid w:val="00C060A1"/>
    <w:rsid w:val="00C069DF"/>
    <w:rsid w:val="00C10033"/>
    <w:rsid w:val="00C1063F"/>
    <w:rsid w:val="00C1178A"/>
    <w:rsid w:val="00C12957"/>
    <w:rsid w:val="00C13374"/>
    <w:rsid w:val="00C13F31"/>
    <w:rsid w:val="00C1536C"/>
    <w:rsid w:val="00C15CF0"/>
    <w:rsid w:val="00C17295"/>
    <w:rsid w:val="00C17342"/>
    <w:rsid w:val="00C17E4A"/>
    <w:rsid w:val="00C20658"/>
    <w:rsid w:val="00C22439"/>
    <w:rsid w:val="00C228D6"/>
    <w:rsid w:val="00C23932"/>
    <w:rsid w:val="00C24528"/>
    <w:rsid w:val="00C24B96"/>
    <w:rsid w:val="00C24E8E"/>
    <w:rsid w:val="00C26376"/>
    <w:rsid w:val="00C2763F"/>
    <w:rsid w:val="00C30BFD"/>
    <w:rsid w:val="00C30CF7"/>
    <w:rsid w:val="00C33B67"/>
    <w:rsid w:val="00C342F6"/>
    <w:rsid w:val="00C345FF"/>
    <w:rsid w:val="00C34D12"/>
    <w:rsid w:val="00C34D71"/>
    <w:rsid w:val="00C35273"/>
    <w:rsid w:val="00C3568D"/>
    <w:rsid w:val="00C366CE"/>
    <w:rsid w:val="00C40012"/>
    <w:rsid w:val="00C40CE9"/>
    <w:rsid w:val="00C4199C"/>
    <w:rsid w:val="00C41DC2"/>
    <w:rsid w:val="00C431D9"/>
    <w:rsid w:val="00C43877"/>
    <w:rsid w:val="00C43D64"/>
    <w:rsid w:val="00C44B65"/>
    <w:rsid w:val="00C467AF"/>
    <w:rsid w:val="00C47161"/>
    <w:rsid w:val="00C51492"/>
    <w:rsid w:val="00C51714"/>
    <w:rsid w:val="00C53BBB"/>
    <w:rsid w:val="00C54497"/>
    <w:rsid w:val="00C56580"/>
    <w:rsid w:val="00C60F2C"/>
    <w:rsid w:val="00C61B35"/>
    <w:rsid w:val="00C633CC"/>
    <w:rsid w:val="00C63D93"/>
    <w:rsid w:val="00C640FA"/>
    <w:rsid w:val="00C648AE"/>
    <w:rsid w:val="00C6499D"/>
    <w:rsid w:val="00C64C5B"/>
    <w:rsid w:val="00C65F1C"/>
    <w:rsid w:val="00C66C6C"/>
    <w:rsid w:val="00C7018C"/>
    <w:rsid w:val="00C711EB"/>
    <w:rsid w:val="00C734D7"/>
    <w:rsid w:val="00C73564"/>
    <w:rsid w:val="00C73907"/>
    <w:rsid w:val="00C73DA5"/>
    <w:rsid w:val="00C7433F"/>
    <w:rsid w:val="00C75DBE"/>
    <w:rsid w:val="00C762D8"/>
    <w:rsid w:val="00C76D0A"/>
    <w:rsid w:val="00C76E24"/>
    <w:rsid w:val="00C76E39"/>
    <w:rsid w:val="00C81574"/>
    <w:rsid w:val="00C81685"/>
    <w:rsid w:val="00C81BE9"/>
    <w:rsid w:val="00C81D07"/>
    <w:rsid w:val="00C83776"/>
    <w:rsid w:val="00C83FBB"/>
    <w:rsid w:val="00C85293"/>
    <w:rsid w:val="00C85905"/>
    <w:rsid w:val="00C87077"/>
    <w:rsid w:val="00C87480"/>
    <w:rsid w:val="00C92562"/>
    <w:rsid w:val="00C93BB3"/>
    <w:rsid w:val="00C94604"/>
    <w:rsid w:val="00C94F55"/>
    <w:rsid w:val="00C959B4"/>
    <w:rsid w:val="00C95EB0"/>
    <w:rsid w:val="00CA01AA"/>
    <w:rsid w:val="00CA0614"/>
    <w:rsid w:val="00CA259F"/>
    <w:rsid w:val="00CA2825"/>
    <w:rsid w:val="00CA57FE"/>
    <w:rsid w:val="00CA6294"/>
    <w:rsid w:val="00CA638A"/>
    <w:rsid w:val="00CA66D0"/>
    <w:rsid w:val="00CA68A6"/>
    <w:rsid w:val="00CA6B70"/>
    <w:rsid w:val="00CA6CDB"/>
    <w:rsid w:val="00CA702D"/>
    <w:rsid w:val="00CA7A15"/>
    <w:rsid w:val="00CA7F62"/>
    <w:rsid w:val="00CB1200"/>
    <w:rsid w:val="00CB1354"/>
    <w:rsid w:val="00CB20E3"/>
    <w:rsid w:val="00CB2F42"/>
    <w:rsid w:val="00CB356E"/>
    <w:rsid w:val="00CB413C"/>
    <w:rsid w:val="00CB4C75"/>
    <w:rsid w:val="00CB5603"/>
    <w:rsid w:val="00CB60E5"/>
    <w:rsid w:val="00CB6497"/>
    <w:rsid w:val="00CB6560"/>
    <w:rsid w:val="00CB7038"/>
    <w:rsid w:val="00CB71EB"/>
    <w:rsid w:val="00CB7EC1"/>
    <w:rsid w:val="00CC04CE"/>
    <w:rsid w:val="00CC1729"/>
    <w:rsid w:val="00CC1F52"/>
    <w:rsid w:val="00CC3020"/>
    <w:rsid w:val="00CC3133"/>
    <w:rsid w:val="00CC3177"/>
    <w:rsid w:val="00CC6800"/>
    <w:rsid w:val="00CC7821"/>
    <w:rsid w:val="00CC7C45"/>
    <w:rsid w:val="00CC7CB0"/>
    <w:rsid w:val="00CD03A7"/>
    <w:rsid w:val="00CD1279"/>
    <w:rsid w:val="00CD1D20"/>
    <w:rsid w:val="00CD3165"/>
    <w:rsid w:val="00CD3E4B"/>
    <w:rsid w:val="00CD5DEB"/>
    <w:rsid w:val="00CD787B"/>
    <w:rsid w:val="00CE027A"/>
    <w:rsid w:val="00CE0F84"/>
    <w:rsid w:val="00CE267A"/>
    <w:rsid w:val="00CE406C"/>
    <w:rsid w:val="00CE47DC"/>
    <w:rsid w:val="00CE55BE"/>
    <w:rsid w:val="00CF1B9C"/>
    <w:rsid w:val="00CF2561"/>
    <w:rsid w:val="00CF2F76"/>
    <w:rsid w:val="00CF3F70"/>
    <w:rsid w:val="00CF4D30"/>
    <w:rsid w:val="00CF50CE"/>
    <w:rsid w:val="00CF68EF"/>
    <w:rsid w:val="00CF7A67"/>
    <w:rsid w:val="00D00C74"/>
    <w:rsid w:val="00D012EB"/>
    <w:rsid w:val="00D020C0"/>
    <w:rsid w:val="00D03D12"/>
    <w:rsid w:val="00D0485D"/>
    <w:rsid w:val="00D0572E"/>
    <w:rsid w:val="00D0733B"/>
    <w:rsid w:val="00D07AEA"/>
    <w:rsid w:val="00D07EFB"/>
    <w:rsid w:val="00D10309"/>
    <w:rsid w:val="00D10996"/>
    <w:rsid w:val="00D11BCD"/>
    <w:rsid w:val="00D12361"/>
    <w:rsid w:val="00D13DF1"/>
    <w:rsid w:val="00D144E8"/>
    <w:rsid w:val="00D1460F"/>
    <w:rsid w:val="00D14DA7"/>
    <w:rsid w:val="00D169D2"/>
    <w:rsid w:val="00D202B4"/>
    <w:rsid w:val="00D214A1"/>
    <w:rsid w:val="00D23C7D"/>
    <w:rsid w:val="00D23D46"/>
    <w:rsid w:val="00D2626A"/>
    <w:rsid w:val="00D26D8A"/>
    <w:rsid w:val="00D27322"/>
    <w:rsid w:val="00D2733B"/>
    <w:rsid w:val="00D2755E"/>
    <w:rsid w:val="00D27AC2"/>
    <w:rsid w:val="00D309E5"/>
    <w:rsid w:val="00D30B45"/>
    <w:rsid w:val="00D3147B"/>
    <w:rsid w:val="00D314F0"/>
    <w:rsid w:val="00D31EF5"/>
    <w:rsid w:val="00D32639"/>
    <w:rsid w:val="00D329BF"/>
    <w:rsid w:val="00D32DF3"/>
    <w:rsid w:val="00D34684"/>
    <w:rsid w:val="00D34768"/>
    <w:rsid w:val="00D34F80"/>
    <w:rsid w:val="00D3752D"/>
    <w:rsid w:val="00D378B4"/>
    <w:rsid w:val="00D40045"/>
    <w:rsid w:val="00D40754"/>
    <w:rsid w:val="00D407DE"/>
    <w:rsid w:val="00D419B8"/>
    <w:rsid w:val="00D434DD"/>
    <w:rsid w:val="00D4476F"/>
    <w:rsid w:val="00D450B7"/>
    <w:rsid w:val="00D45522"/>
    <w:rsid w:val="00D5012E"/>
    <w:rsid w:val="00D512F1"/>
    <w:rsid w:val="00D516B0"/>
    <w:rsid w:val="00D525BB"/>
    <w:rsid w:val="00D52EF2"/>
    <w:rsid w:val="00D53178"/>
    <w:rsid w:val="00D53B60"/>
    <w:rsid w:val="00D53DE5"/>
    <w:rsid w:val="00D5508A"/>
    <w:rsid w:val="00D57386"/>
    <w:rsid w:val="00D57498"/>
    <w:rsid w:val="00D576CC"/>
    <w:rsid w:val="00D57A3D"/>
    <w:rsid w:val="00D60066"/>
    <w:rsid w:val="00D6013B"/>
    <w:rsid w:val="00D60E0C"/>
    <w:rsid w:val="00D6114F"/>
    <w:rsid w:val="00D61FBC"/>
    <w:rsid w:val="00D6493E"/>
    <w:rsid w:val="00D64E35"/>
    <w:rsid w:val="00D66559"/>
    <w:rsid w:val="00D66D1B"/>
    <w:rsid w:val="00D67893"/>
    <w:rsid w:val="00D70F33"/>
    <w:rsid w:val="00D72324"/>
    <w:rsid w:val="00D7280C"/>
    <w:rsid w:val="00D7371B"/>
    <w:rsid w:val="00D754A0"/>
    <w:rsid w:val="00D75730"/>
    <w:rsid w:val="00D75F6F"/>
    <w:rsid w:val="00D7650C"/>
    <w:rsid w:val="00D77896"/>
    <w:rsid w:val="00D80FB7"/>
    <w:rsid w:val="00D828F7"/>
    <w:rsid w:val="00D83108"/>
    <w:rsid w:val="00D8321B"/>
    <w:rsid w:val="00D87BFF"/>
    <w:rsid w:val="00D90021"/>
    <w:rsid w:val="00D90921"/>
    <w:rsid w:val="00D91174"/>
    <w:rsid w:val="00D9186C"/>
    <w:rsid w:val="00D91D30"/>
    <w:rsid w:val="00D93C31"/>
    <w:rsid w:val="00D94339"/>
    <w:rsid w:val="00D95043"/>
    <w:rsid w:val="00D9581F"/>
    <w:rsid w:val="00D96A4D"/>
    <w:rsid w:val="00D9773A"/>
    <w:rsid w:val="00DA12F7"/>
    <w:rsid w:val="00DA140E"/>
    <w:rsid w:val="00DA1A38"/>
    <w:rsid w:val="00DA1FC8"/>
    <w:rsid w:val="00DA2A58"/>
    <w:rsid w:val="00DA40FB"/>
    <w:rsid w:val="00DA4643"/>
    <w:rsid w:val="00DA6951"/>
    <w:rsid w:val="00DA6E39"/>
    <w:rsid w:val="00DA7EEF"/>
    <w:rsid w:val="00DB07C5"/>
    <w:rsid w:val="00DB1684"/>
    <w:rsid w:val="00DB3184"/>
    <w:rsid w:val="00DB330C"/>
    <w:rsid w:val="00DB3DA7"/>
    <w:rsid w:val="00DB50DD"/>
    <w:rsid w:val="00DB5763"/>
    <w:rsid w:val="00DB5BC1"/>
    <w:rsid w:val="00DB6DED"/>
    <w:rsid w:val="00DC0FCB"/>
    <w:rsid w:val="00DC1CD2"/>
    <w:rsid w:val="00DC1D30"/>
    <w:rsid w:val="00DC28F7"/>
    <w:rsid w:val="00DC38D2"/>
    <w:rsid w:val="00DC3CEA"/>
    <w:rsid w:val="00DC4A86"/>
    <w:rsid w:val="00DC4C37"/>
    <w:rsid w:val="00DC61AF"/>
    <w:rsid w:val="00DC6831"/>
    <w:rsid w:val="00DC78DD"/>
    <w:rsid w:val="00DD00DC"/>
    <w:rsid w:val="00DD028A"/>
    <w:rsid w:val="00DD0585"/>
    <w:rsid w:val="00DD13CF"/>
    <w:rsid w:val="00DD4B62"/>
    <w:rsid w:val="00DD5792"/>
    <w:rsid w:val="00DD5B42"/>
    <w:rsid w:val="00DD6068"/>
    <w:rsid w:val="00DD6869"/>
    <w:rsid w:val="00DD76B1"/>
    <w:rsid w:val="00DE0583"/>
    <w:rsid w:val="00DE0687"/>
    <w:rsid w:val="00DE1AD2"/>
    <w:rsid w:val="00DE1B9F"/>
    <w:rsid w:val="00DE257C"/>
    <w:rsid w:val="00DE3097"/>
    <w:rsid w:val="00DE375E"/>
    <w:rsid w:val="00DE39C8"/>
    <w:rsid w:val="00DE5A0B"/>
    <w:rsid w:val="00DE60AC"/>
    <w:rsid w:val="00DE6B58"/>
    <w:rsid w:val="00DE6CCE"/>
    <w:rsid w:val="00DF134A"/>
    <w:rsid w:val="00DF276C"/>
    <w:rsid w:val="00DF2CC1"/>
    <w:rsid w:val="00DF3692"/>
    <w:rsid w:val="00DF3855"/>
    <w:rsid w:val="00DF597A"/>
    <w:rsid w:val="00DF5FD8"/>
    <w:rsid w:val="00DF642C"/>
    <w:rsid w:val="00DF7B87"/>
    <w:rsid w:val="00E0170F"/>
    <w:rsid w:val="00E01783"/>
    <w:rsid w:val="00E01A20"/>
    <w:rsid w:val="00E01BB8"/>
    <w:rsid w:val="00E028AE"/>
    <w:rsid w:val="00E028B7"/>
    <w:rsid w:val="00E053A2"/>
    <w:rsid w:val="00E05C87"/>
    <w:rsid w:val="00E05E7D"/>
    <w:rsid w:val="00E07631"/>
    <w:rsid w:val="00E07F22"/>
    <w:rsid w:val="00E103E4"/>
    <w:rsid w:val="00E10961"/>
    <w:rsid w:val="00E10CCD"/>
    <w:rsid w:val="00E12189"/>
    <w:rsid w:val="00E1289D"/>
    <w:rsid w:val="00E12903"/>
    <w:rsid w:val="00E12943"/>
    <w:rsid w:val="00E13192"/>
    <w:rsid w:val="00E13D55"/>
    <w:rsid w:val="00E13E10"/>
    <w:rsid w:val="00E1464D"/>
    <w:rsid w:val="00E1499B"/>
    <w:rsid w:val="00E14EEE"/>
    <w:rsid w:val="00E163D3"/>
    <w:rsid w:val="00E1662F"/>
    <w:rsid w:val="00E1696B"/>
    <w:rsid w:val="00E16C8A"/>
    <w:rsid w:val="00E1782A"/>
    <w:rsid w:val="00E17E69"/>
    <w:rsid w:val="00E20220"/>
    <w:rsid w:val="00E21487"/>
    <w:rsid w:val="00E21D9E"/>
    <w:rsid w:val="00E2298B"/>
    <w:rsid w:val="00E22A68"/>
    <w:rsid w:val="00E23037"/>
    <w:rsid w:val="00E239E3"/>
    <w:rsid w:val="00E23C52"/>
    <w:rsid w:val="00E23E1D"/>
    <w:rsid w:val="00E23F98"/>
    <w:rsid w:val="00E249BD"/>
    <w:rsid w:val="00E26D05"/>
    <w:rsid w:val="00E27266"/>
    <w:rsid w:val="00E30FA2"/>
    <w:rsid w:val="00E336C1"/>
    <w:rsid w:val="00E34295"/>
    <w:rsid w:val="00E34C2A"/>
    <w:rsid w:val="00E356DD"/>
    <w:rsid w:val="00E35965"/>
    <w:rsid w:val="00E359FC"/>
    <w:rsid w:val="00E36453"/>
    <w:rsid w:val="00E36F8F"/>
    <w:rsid w:val="00E375EE"/>
    <w:rsid w:val="00E40348"/>
    <w:rsid w:val="00E404CA"/>
    <w:rsid w:val="00E42A49"/>
    <w:rsid w:val="00E459FF"/>
    <w:rsid w:val="00E51137"/>
    <w:rsid w:val="00E514E1"/>
    <w:rsid w:val="00E5398A"/>
    <w:rsid w:val="00E53A67"/>
    <w:rsid w:val="00E54694"/>
    <w:rsid w:val="00E54BC4"/>
    <w:rsid w:val="00E552B7"/>
    <w:rsid w:val="00E559A2"/>
    <w:rsid w:val="00E57A63"/>
    <w:rsid w:val="00E57ADB"/>
    <w:rsid w:val="00E6006B"/>
    <w:rsid w:val="00E60832"/>
    <w:rsid w:val="00E6233E"/>
    <w:rsid w:val="00E627FE"/>
    <w:rsid w:val="00E62A49"/>
    <w:rsid w:val="00E632B8"/>
    <w:rsid w:val="00E63B1D"/>
    <w:rsid w:val="00E648A9"/>
    <w:rsid w:val="00E669AE"/>
    <w:rsid w:val="00E67554"/>
    <w:rsid w:val="00E7044B"/>
    <w:rsid w:val="00E72810"/>
    <w:rsid w:val="00E74508"/>
    <w:rsid w:val="00E74DB6"/>
    <w:rsid w:val="00E76A5C"/>
    <w:rsid w:val="00E76EDD"/>
    <w:rsid w:val="00E7746C"/>
    <w:rsid w:val="00E779D6"/>
    <w:rsid w:val="00E805EE"/>
    <w:rsid w:val="00E81F97"/>
    <w:rsid w:val="00E832E0"/>
    <w:rsid w:val="00E8358F"/>
    <w:rsid w:val="00E852FD"/>
    <w:rsid w:val="00E8537A"/>
    <w:rsid w:val="00E85565"/>
    <w:rsid w:val="00E8637B"/>
    <w:rsid w:val="00E86AEC"/>
    <w:rsid w:val="00E8757E"/>
    <w:rsid w:val="00E87685"/>
    <w:rsid w:val="00E87DE7"/>
    <w:rsid w:val="00E904AE"/>
    <w:rsid w:val="00E9061B"/>
    <w:rsid w:val="00E919B9"/>
    <w:rsid w:val="00E9275F"/>
    <w:rsid w:val="00E93476"/>
    <w:rsid w:val="00E93C55"/>
    <w:rsid w:val="00E9466A"/>
    <w:rsid w:val="00E97065"/>
    <w:rsid w:val="00E97439"/>
    <w:rsid w:val="00EA1F0A"/>
    <w:rsid w:val="00EA2049"/>
    <w:rsid w:val="00EA2943"/>
    <w:rsid w:val="00EA33BE"/>
    <w:rsid w:val="00EA3D16"/>
    <w:rsid w:val="00EA4201"/>
    <w:rsid w:val="00EA432D"/>
    <w:rsid w:val="00EA43EC"/>
    <w:rsid w:val="00EB25BE"/>
    <w:rsid w:val="00EB2651"/>
    <w:rsid w:val="00EB2809"/>
    <w:rsid w:val="00EB3AD6"/>
    <w:rsid w:val="00EB47FA"/>
    <w:rsid w:val="00EB5618"/>
    <w:rsid w:val="00EB6540"/>
    <w:rsid w:val="00EB6F1F"/>
    <w:rsid w:val="00EB72D9"/>
    <w:rsid w:val="00EB7372"/>
    <w:rsid w:val="00EB75B7"/>
    <w:rsid w:val="00EB7A2C"/>
    <w:rsid w:val="00EC032B"/>
    <w:rsid w:val="00EC5A89"/>
    <w:rsid w:val="00EC6603"/>
    <w:rsid w:val="00EC6755"/>
    <w:rsid w:val="00EC6A42"/>
    <w:rsid w:val="00EC75D1"/>
    <w:rsid w:val="00ED0E31"/>
    <w:rsid w:val="00ED1836"/>
    <w:rsid w:val="00ED2176"/>
    <w:rsid w:val="00ED2EE5"/>
    <w:rsid w:val="00ED3D94"/>
    <w:rsid w:val="00ED5E28"/>
    <w:rsid w:val="00ED652D"/>
    <w:rsid w:val="00ED6540"/>
    <w:rsid w:val="00EE0237"/>
    <w:rsid w:val="00EE0F3B"/>
    <w:rsid w:val="00EE1E7A"/>
    <w:rsid w:val="00EE4094"/>
    <w:rsid w:val="00EE4240"/>
    <w:rsid w:val="00EE60FD"/>
    <w:rsid w:val="00EF0656"/>
    <w:rsid w:val="00EF1C70"/>
    <w:rsid w:val="00EF25B4"/>
    <w:rsid w:val="00EF4314"/>
    <w:rsid w:val="00EF4499"/>
    <w:rsid w:val="00EF44C7"/>
    <w:rsid w:val="00EF46B1"/>
    <w:rsid w:val="00EF4DBC"/>
    <w:rsid w:val="00EF5D96"/>
    <w:rsid w:val="00EF60B7"/>
    <w:rsid w:val="00EF638F"/>
    <w:rsid w:val="00EF6F53"/>
    <w:rsid w:val="00F00140"/>
    <w:rsid w:val="00F00389"/>
    <w:rsid w:val="00F00D55"/>
    <w:rsid w:val="00F03664"/>
    <w:rsid w:val="00F04D97"/>
    <w:rsid w:val="00F07818"/>
    <w:rsid w:val="00F07A57"/>
    <w:rsid w:val="00F112AF"/>
    <w:rsid w:val="00F115F1"/>
    <w:rsid w:val="00F1409E"/>
    <w:rsid w:val="00F140E5"/>
    <w:rsid w:val="00F16C84"/>
    <w:rsid w:val="00F175FD"/>
    <w:rsid w:val="00F20954"/>
    <w:rsid w:val="00F20AE3"/>
    <w:rsid w:val="00F216A4"/>
    <w:rsid w:val="00F21BA9"/>
    <w:rsid w:val="00F22BAE"/>
    <w:rsid w:val="00F2330B"/>
    <w:rsid w:val="00F2414D"/>
    <w:rsid w:val="00F24BB8"/>
    <w:rsid w:val="00F271B9"/>
    <w:rsid w:val="00F278BD"/>
    <w:rsid w:val="00F3036F"/>
    <w:rsid w:val="00F309A2"/>
    <w:rsid w:val="00F31EF5"/>
    <w:rsid w:val="00F327C5"/>
    <w:rsid w:val="00F32E4B"/>
    <w:rsid w:val="00F33E9C"/>
    <w:rsid w:val="00F35A69"/>
    <w:rsid w:val="00F35EFC"/>
    <w:rsid w:val="00F40167"/>
    <w:rsid w:val="00F42394"/>
    <w:rsid w:val="00F43ECC"/>
    <w:rsid w:val="00F449E0"/>
    <w:rsid w:val="00F45AEC"/>
    <w:rsid w:val="00F45E85"/>
    <w:rsid w:val="00F46B19"/>
    <w:rsid w:val="00F473E5"/>
    <w:rsid w:val="00F47622"/>
    <w:rsid w:val="00F50474"/>
    <w:rsid w:val="00F504D6"/>
    <w:rsid w:val="00F50B4E"/>
    <w:rsid w:val="00F50EF2"/>
    <w:rsid w:val="00F53746"/>
    <w:rsid w:val="00F53FEC"/>
    <w:rsid w:val="00F555A1"/>
    <w:rsid w:val="00F55B5B"/>
    <w:rsid w:val="00F55D00"/>
    <w:rsid w:val="00F566EA"/>
    <w:rsid w:val="00F56744"/>
    <w:rsid w:val="00F56EE6"/>
    <w:rsid w:val="00F57443"/>
    <w:rsid w:val="00F60BFE"/>
    <w:rsid w:val="00F62704"/>
    <w:rsid w:val="00F63EA7"/>
    <w:rsid w:val="00F64DC8"/>
    <w:rsid w:val="00F64E65"/>
    <w:rsid w:val="00F65076"/>
    <w:rsid w:val="00F653DF"/>
    <w:rsid w:val="00F6597B"/>
    <w:rsid w:val="00F71C1D"/>
    <w:rsid w:val="00F71C8E"/>
    <w:rsid w:val="00F722D9"/>
    <w:rsid w:val="00F7253D"/>
    <w:rsid w:val="00F72781"/>
    <w:rsid w:val="00F73E51"/>
    <w:rsid w:val="00F749C2"/>
    <w:rsid w:val="00F75683"/>
    <w:rsid w:val="00F777F2"/>
    <w:rsid w:val="00F801DE"/>
    <w:rsid w:val="00F80243"/>
    <w:rsid w:val="00F81200"/>
    <w:rsid w:val="00F81DA6"/>
    <w:rsid w:val="00F82B55"/>
    <w:rsid w:val="00F84756"/>
    <w:rsid w:val="00F852AD"/>
    <w:rsid w:val="00F8558D"/>
    <w:rsid w:val="00F857B0"/>
    <w:rsid w:val="00F8590F"/>
    <w:rsid w:val="00F85E86"/>
    <w:rsid w:val="00F85FC4"/>
    <w:rsid w:val="00F86F9C"/>
    <w:rsid w:val="00F90020"/>
    <w:rsid w:val="00F90111"/>
    <w:rsid w:val="00F904D2"/>
    <w:rsid w:val="00F91525"/>
    <w:rsid w:val="00F91CC2"/>
    <w:rsid w:val="00F923B6"/>
    <w:rsid w:val="00F92844"/>
    <w:rsid w:val="00F9286B"/>
    <w:rsid w:val="00F92BE0"/>
    <w:rsid w:val="00F95522"/>
    <w:rsid w:val="00F96418"/>
    <w:rsid w:val="00FA00E3"/>
    <w:rsid w:val="00FA0B25"/>
    <w:rsid w:val="00FA1D25"/>
    <w:rsid w:val="00FA2803"/>
    <w:rsid w:val="00FA382A"/>
    <w:rsid w:val="00FA5A6D"/>
    <w:rsid w:val="00FA61F1"/>
    <w:rsid w:val="00FA6B78"/>
    <w:rsid w:val="00FA6F01"/>
    <w:rsid w:val="00FA7F18"/>
    <w:rsid w:val="00FB01F3"/>
    <w:rsid w:val="00FB1400"/>
    <w:rsid w:val="00FB2402"/>
    <w:rsid w:val="00FB2FD0"/>
    <w:rsid w:val="00FB36D3"/>
    <w:rsid w:val="00FB3A02"/>
    <w:rsid w:val="00FB3D98"/>
    <w:rsid w:val="00FB47CA"/>
    <w:rsid w:val="00FB4B5F"/>
    <w:rsid w:val="00FB514D"/>
    <w:rsid w:val="00FB6654"/>
    <w:rsid w:val="00FB7BE6"/>
    <w:rsid w:val="00FB7F91"/>
    <w:rsid w:val="00FC1D0D"/>
    <w:rsid w:val="00FC1E1F"/>
    <w:rsid w:val="00FC1FD1"/>
    <w:rsid w:val="00FC2DD3"/>
    <w:rsid w:val="00FC32FE"/>
    <w:rsid w:val="00FC4125"/>
    <w:rsid w:val="00FC6494"/>
    <w:rsid w:val="00FC6673"/>
    <w:rsid w:val="00FC6895"/>
    <w:rsid w:val="00FC69B9"/>
    <w:rsid w:val="00FC6AB8"/>
    <w:rsid w:val="00FC7606"/>
    <w:rsid w:val="00FD03FE"/>
    <w:rsid w:val="00FD0974"/>
    <w:rsid w:val="00FD0A53"/>
    <w:rsid w:val="00FD34B4"/>
    <w:rsid w:val="00FD3D41"/>
    <w:rsid w:val="00FD5057"/>
    <w:rsid w:val="00FD63E6"/>
    <w:rsid w:val="00FD6629"/>
    <w:rsid w:val="00FD6787"/>
    <w:rsid w:val="00FD6ACD"/>
    <w:rsid w:val="00FE2E49"/>
    <w:rsid w:val="00FE3C8A"/>
    <w:rsid w:val="00FE3DDA"/>
    <w:rsid w:val="00FE3DFF"/>
    <w:rsid w:val="00FE535B"/>
    <w:rsid w:val="00FF253A"/>
    <w:rsid w:val="00FF5C2C"/>
    <w:rsid w:val="00FF66A7"/>
    <w:rsid w:val="00FF75F7"/>
    <w:rsid w:val="00FF7DA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D13"/>
    <w:pPr>
      <w:ind w:left="720"/>
      <w:contextualSpacing/>
    </w:pPr>
  </w:style>
  <w:style w:type="paragraph" w:styleId="Header">
    <w:name w:val="header"/>
    <w:basedOn w:val="Normal"/>
    <w:link w:val="HeaderChar"/>
    <w:uiPriority w:val="99"/>
    <w:unhideWhenUsed/>
    <w:rsid w:val="00696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unhideWhenUsed/>
    <w:rsid w:val="00696A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96A01"/>
  </w:style>
  <w:style w:type="paragraph" w:styleId="BalloonText">
    <w:name w:val="Balloon Text"/>
    <w:basedOn w:val="Normal"/>
    <w:link w:val="BalloonTextChar"/>
    <w:uiPriority w:val="99"/>
    <w:semiHidden/>
    <w:unhideWhenUsed/>
    <w:rsid w:val="002A4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485"/>
    <w:rPr>
      <w:rFonts w:ascii="Tahoma" w:hAnsi="Tahoma" w:cs="Tahoma"/>
      <w:sz w:val="16"/>
      <w:szCs w:val="16"/>
    </w:rPr>
  </w:style>
  <w:style w:type="numbering" w:customStyle="1" w:styleId="Nessunelenco1">
    <w:name w:val="Nessun elenco1"/>
    <w:next w:val="NoList"/>
    <w:uiPriority w:val="99"/>
    <w:semiHidden/>
    <w:unhideWhenUsed/>
    <w:rsid w:val="0021619F"/>
  </w:style>
  <w:style w:type="paragraph" w:styleId="NormalWeb">
    <w:name w:val="Normal (Web)"/>
    <w:basedOn w:val="Normal"/>
    <w:uiPriority w:val="99"/>
    <w:semiHidden/>
    <w:unhideWhenUsed/>
    <w:rsid w:val="003D7D35"/>
    <w:pPr>
      <w:spacing w:before="100" w:beforeAutospacing="1" w:after="100" w:afterAutospacing="1" w:line="240" w:lineRule="auto"/>
    </w:pPr>
    <w:rPr>
      <w:rFonts w:ascii="Times New Roman" w:eastAsiaTheme="minorEastAsia" w:hAnsi="Times New Roman" w:cs="Times New Roman"/>
      <w:sz w:val="24"/>
      <w:szCs w:val="24"/>
      <w:lang w:eastAsia="it-IT"/>
    </w:rPr>
  </w:style>
  <w:style w:type="numbering" w:customStyle="1" w:styleId="Nessunelenco2">
    <w:name w:val="Nessun elenco2"/>
    <w:next w:val="NoList"/>
    <w:uiPriority w:val="99"/>
    <w:semiHidden/>
    <w:unhideWhenUsed/>
    <w:rsid w:val="002B12BF"/>
  </w:style>
  <w:style w:type="table" w:styleId="TableGrid">
    <w:name w:val="Table Grid"/>
    <w:basedOn w:val="TableNormal"/>
    <w:uiPriority w:val="59"/>
    <w:rsid w:val="000B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D12"/>
  </w:style>
  <w:style w:type="character" w:styleId="Emphasis">
    <w:name w:val="Emphasis"/>
    <w:basedOn w:val="DefaultParagraphFont"/>
    <w:uiPriority w:val="20"/>
    <w:qFormat/>
    <w:rsid w:val="00874D12"/>
    <w:rPr>
      <w:i/>
      <w:iCs/>
    </w:rPr>
  </w:style>
  <w:style w:type="character" w:styleId="Hyperlink">
    <w:name w:val="Hyperlink"/>
    <w:basedOn w:val="DefaultParagraphFont"/>
    <w:uiPriority w:val="99"/>
    <w:unhideWhenUsed/>
    <w:rsid w:val="001B5EE6"/>
    <w:rPr>
      <w:color w:val="0000FF"/>
      <w:u w:val="single"/>
    </w:rPr>
  </w:style>
  <w:style w:type="character" w:styleId="CommentReference">
    <w:name w:val="annotation reference"/>
    <w:basedOn w:val="DefaultParagraphFont"/>
    <w:uiPriority w:val="99"/>
    <w:semiHidden/>
    <w:unhideWhenUsed/>
    <w:rsid w:val="00A23CFE"/>
    <w:rPr>
      <w:sz w:val="16"/>
      <w:szCs w:val="16"/>
    </w:rPr>
  </w:style>
  <w:style w:type="paragraph" w:styleId="CommentText">
    <w:name w:val="annotation text"/>
    <w:basedOn w:val="Normal"/>
    <w:link w:val="CommentTextChar"/>
    <w:uiPriority w:val="99"/>
    <w:unhideWhenUsed/>
    <w:rsid w:val="00A23CFE"/>
    <w:pPr>
      <w:spacing w:line="240" w:lineRule="auto"/>
    </w:pPr>
    <w:rPr>
      <w:sz w:val="20"/>
      <w:szCs w:val="20"/>
    </w:rPr>
  </w:style>
  <w:style w:type="character" w:customStyle="1" w:styleId="CommentTextChar">
    <w:name w:val="Comment Text Char"/>
    <w:basedOn w:val="DefaultParagraphFont"/>
    <w:link w:val="CommentText"/>
    <w:uiPriority w:val="99"/>
    <w:rsid w:val="00A23CFE"/>
    <w:rPr>
      <w:sz w:val="20"/>
      <w:szCs w:val="20"/>
    </w:rPr>
  </w:style>
  <w:style w:type="paragraph" w:styleId="CommentSubject">
    <w:name w:val="annotation subject"/>
    <w:basedOn w:val="CommentText"/>
    <w:next w:val="CommentText"/>
    <w:link w:val="CommentSubjectChar"/>
    <w:uiPriority w:val="99"/>
    <w:semiHidden/>
    <w:unhideWhenUsed/>
    <w:rsid w:val="00A23CFE"/>
    <w:rPr>
      <w:b/>
      <w:bCs/>
    </w:rPr>
  </w:style>
  <w:style w:type="character" w:customStyle="1" w:styleId="CommentSubjectChar">
    <w:name w:val="Comment Subject Char"/>
    <w:basedOn w:val="CommentTextChar"/>
    <w:link w:val="CommentSubject"/>
    <w:uiPriority w:val="99"/>
    <w:semiHidden/>
    <w:rsid w:val="00A23CFE"/>
    <w:rPr>
      <w:b/>
      <w:bCs/>
      <w:sz w:val="20"/>
      <w:szCs w:val="20"/>
    </w:rPr>
  </w:style>
  <w:style w:type="character" w:customStyle="1" w:styleId="highlight">
    <w:name w:val="highlight"/>
    <w:basedOn w:val="DefaultParagraphFont"/>
    <w:rsid w:val="00F8590F"/>
  </w:style>
  <w:style w:type="character" w:customStyle="1" w:styleId="etiqueta245">
    <w:name w:val="etiqueta245"/>
    <w:basedOn w:val="DefaultParagraphFont"/>
    <w:rsid w:val="00E34C2A"/>
  </w:style>
  <w:style w:type="character" w:customStyle="1" w:styleId="etiqueta260">
    <w:name w:val="etiqueta260"/>
    <w:basedOn w:val="DefaultParagraphFont"/>
    <w:rsid w:val="00E34C2A"/>
  </w:style>
  <w:style w:type="character" w:customStyle="1" w:styleId="etiqueta440">
    <w:name w:val="etiqueta440"/>
    <w:basedOn w:val="DefaultParagraphFont"/>
    <w:rsid w:val="00E34C2A"/>
  </w:style>
  <w:style w:type="character" w:customStyle="1" w:styleId="etiqueta020">
    <w:name w:val="etiqueta020"/>
    <w:basedOn w:val="DefaultParagraphFont"/>
    <w:rsid w:val="00E34C2A"/>
  </w:style>
  <w:style w:type="character" w:styleId="Strong">
    <w:name w:val="Strong"/>
    <w:basedOn w:val="DefaultParagraphFont"/>
    <w:uiPriority w:val="22"/>
    <w:qFormat/>
    <w:rsid w:val="00E34C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D13"/>
    <w:pPr>
      <w:ind w:left="720"/>
      <w:contextualSpacing/>
    </w:pPr>
  </w:style>
  <w:style w:type="paragraph" w:styleId="Header">
    <w:name w:val="header"/>
    <w:basedOn w:val="Normal"/>
    <w:link w:val="HeaderChar"/>
    <w:uiPriority w:val="99"/>
    <w:unhideWhenUsed/>
    <w:rsid w:val="00696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96A01"/>
  </w:style>
  <w:style w:type="paragraph" w:styleId="Footer">
    <w:name w:val="footer"/>
    <w:basedOn w:val="Normal"/>
    <w:link w:val="FooterChar"/>
    <w:uiPriority w:val="99"/>
    <w:unhideWhenUsed/>
    <w:rsid w:val="00696A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96A01"/>
  </w:style>
  <w:style w:type="paragraph" w:styleId="BalloonText">
    <w:name w:val="Balloon Text"/>
    <w:basedOn w:val="Normal"/>
    <w:link w:val="BalloonTextChar"/>
    <w:uiPriority w:val="99"/>
    <w:semiHidden/>
    <w:unhideWhenUsed/>
    <w:rsid w:val="002A4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485"/>
    <w:rPr>
      <w:rFonts w:ascii="Tahoma" w:hAnsi="Tahoma" w:cs="Tahoma"/>
      <w:sz w:val="16"/>
      <w:szCs w:val="16"/>
    </w:rPr>
  </w:style>
  <w:style w:type="numbering" w:customStyle="1" w:styleId="Nessunelenco1">
    <w:name w:val="Nessun elenco1"/>
    <w:next w:val="NoList"/>
    <w:uiPriority w:val="99"/>
    <w:semiHidden/>
    <w:unhideWhenUsed/>
    <w:rsid w:val="0021619F"/>
  </w:style>
  <w:style w:type="paragraph" w:styleId="NormalWeb">
    <w:name w:val="Normal (Web)"/>
    <w:basedOn w:val="Normal"/>
    <w:uiPriority w:val="99"/>
    <w:semiHidden/>
    <w:unhideWhenUsed/>
    <w:rsid w:val="003D7D35"/>
    <w:pPr>
      <w:spacing w:before="100" w:beforeAutospacing="1" w:after="100" w:afterAutospacing="1" w:line="240" w:lineRule="auto"/>
    </w:pPr>
    <w:rPr>
      <w:rFonts w:ascii="Times New Roman" w:eastAsiaTheme="minorEastAsia" w:hAnsi="Times New Roman" w:cs="Times New Roman"/>
      <w:sz w:val="24"/>
      <w:szCs w:val="24"/>
      <w:lang w:eastAsia="it-IT"/>
    </w:rPr>
  </w:style>
  <w:style w:type="numbering" w:customStyle="1" w:styleId="Nessunelenco2">
    <w:name w:val="Nessun elenco2"/>
    <w:next w:val="NoList"/>
    <w:uiPriority w:val="99"/>
    <w:semiHidden/>
    <w:unhideWhenUsed/>
    <w:rsid w:val="002B12BF"/>
  </w:style>
  <w:style w:type="table" w:styleId="TableGrid">
    <w:name w:val="Table Grid"/>
    <w:basedOn w:val="TableNormal"/>
    <w:uiPriority w:val="59"/>
    <w:rsid w:val="000B1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74D12"/>
  </w:style>
  <w:style w:type="character" w:styleId="Emphasis">
    <w:name w:val="Emphasis"/>
    <w:basedOn w:val="DefaultParagraphFont"/>
    <w:uiPriority w:val="20"/>
    <w:qFormat/>
    <w:rsid w:val="00874D12"/>
    <w:rPr>
      <w:i/>
      <w:iCs/>
    </w:rPr>
  </w:style>
  <w:style w:type="character" w:styleId="Hyperlink">
    <w:name w:val="Hyperlink"/>
    <w:basedOn w:val="DefaultParagraphFont"/>
    <w:uiPriority w:val="99"/>
    <w:unhideWhenUsed/>
    <w:rsid w:val="001B5EE6"/>
    <w:rPr>
      <w:color w:val="0000FF"/>
      <w:u w:val="single"/>
    </w:rPr>
  </w:style>
  <w:style w:type="character" w:styleId="CommentReference">
    <w:name w:val="annotation reference"/>
    <w:basedOn w:val="DefaultParagraphFont"/>
    <w:uiPriority w:val="99"/>
    <w:semiHidden/>
    <w:unhideWhenUsed/>
    <w:rsid w:val="00A23CFE"/>
    <w:rPr>
      <w:sz w:val="16"/>
      <w:szCs w:val="16"/>
    </w:rPr>
  </w:style>
  <w:style w:type="paragraph" w:styleId="CommentText">
    <w:name w:val="annotation text"/>
    <w:basedOn w:val="Normal"/>
    <w:link w:val="CommentTextChar"/>
    <w:uiPriority w:val="99"/>
    <w:unhideWhenUsed/>
    <w:rsid w:val="00A23CFE"/>
    <w:pPr>
      <w:spacing w:line="240" w:lineRule="auto"/>
    </w:pPr>
    <w:rPr>
      <w:sz w:val="20"/>
      <w:szCs w:val="20"/>
    </w:rPr>
  </w:style>
  <w:style w:type="character" w:customStyle="1" w:styleId="CommentTextChar">
    <w:name w:val="Comment Text Char"/>
    <w:basedOn w:val="DefaultParagraphFont"/>
    <w:link w:val="CommentText"/>
    <w:uiPriority w:val="99"/>
    <w:rsid w:val="00A23CFE"/>
    <w:rPr>
      <w:sz w:val="20"/>
      <w:szCs w:val="20"/>
    </w:rPr>
  </w:style>
  <w:style w:type="paragraph" w:styleId="CommentSubject">
    <w:name w:val="annotation subject"/>
    <w:basedOn w:val="CommentText"/>
    <w:next w:val="CommentText"/>
    <w:link w:val="CommentSubjectChar"/>
    <w:uiPriority w:val="99"/>
    <w:semiHidden/>
    <w:unhideWhenUsed/>
    <w:rsid w:val="00A23CFE"/>
    <w:rPr>
      <w:b/>
      <w:bCs/>
    </w:rPr>
  </w:style>
  <w:style w:type="character" w:customStyle="1" w:styleId="CommentSubjectChar">
    <w:name w:val="Comment Subject Char"/>
    <w:basedOn w:val="CommentTextChar"/>
    <w:link w:val="CommentSubject"/>
    <w:uiPriority w:val="99"/>
    <w:semiHidden/>
    <w:rsid w:val="00A23CFE"/>
    <w:rPr>
      <w:b/>
      <w:bCs/>
      <w:sz w:val="20"/>
      <w:szCs w:val="20"/>
    </w:rPr>
  </w:style>
  <w:style w:type="character" w:customStyle="1" w:styleId="highlight">
    <w:name w:val="highlight"/>
    <w:basedOn w:val="DefaultParagraphFont"/>
    <w:rsid w:val="00F8590F"/>
  </w:style>
  <w:style w:type="character" w:customStyle="1" w:styleId="etiqueta245">
    <w:name w:val="etiqueta245"/>
    <w:basedOn w:val="DefaultParagraphFont"/>
    <w:rsid w:val="00E34C2A"/>
  </w:style>
  <w:style w:type="character" w:customStyle="1" w:styleId="etiqueta260">
    <w:name w:val="etiqueta260"/>
    <w:basedOn w:val="DefaultParagraphFont"/>
    <w:rsid w:val="00E34C2A"/>
  </w:style>
  <w:style w:type="character" w:customStyle="1" w:styleId="etiqueta440">
    <w:name w:val="etiqueta440"/>
    <w:basedOn w:val="DefaultParagraphFont"/>
    <w:rsid w:val="00E34C2A"/>
  </w:style>
  <w:style w:type="character" w:customStyle="1" w:styleId="etiqueta020">
    <w:name w:val="etiqueta020"/>
    <w:basedOn w:val="DefaultParagraphFont"/>
    <w:rsid w:val="00E34C2A"/>
  </w:style>
  <w:style w:type="character" w:styleId="Strong">
    <w:name w:val="Strong"/>
    <w:basedOn w:val="DefaultParagraphFont"/>
    <w:uiPriority w:val="22"/>
    <w:qFormat/>
    <w:rsid w:val="00E34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227">
      <w:bodyDiv w:val="1"/>
      <w:marLeft w:val="0"/>
      <w:marRight w:val="0"/>
      <w:marTop w:val="0"/>
      <w:marBottom w:val="0"/>
      <w:divBdr>
        <w:top w:val="none" w:sz="0" w:space="0" w:color="auto"/>
        <w:left w:val="none" w:sz="0" w:space="0" w:color="auto"/>
        <w:bottom w:val="none" w:sz="0" w:space="0" w:color="auto"/>
        <w:right w:val="none" w:sz="0" w:space="0" w:color="auto"/>
      </w:divBdr>
    </w:div>
    <w:div w:id="58289483">
      <w:bodyDiv w:val="1"/>
      <w:marLeft w:val="120"/>
      <w:marRight w:val="120"/>
      <w:marTop w:val="0"/>
      <w:marBottom w:val="0"/>
      <w:divBdr>
        <w:top w:val="none" w:sz="0" w:space="0" w:color="auto"/>
        <w:left w:val="none" w:sz="0" w:space="0" w:color="auto"/>
        <w:bottom w:val="none" w:sz="0" w:space="0" w:color="auto"/>
        <w:right w:val="none" w:sz="0" w:space="0" w:color="auto"/>
      </w:divBdr>
      <w:divsChild>
        <w:div w:id="1644313871">
          <w:marLeft w:val="0"/>
          <w:marRight w:val="0"/>
          <w:marTop w:val="0"/>
          <w:marBottom w:val="0"/>
          <w:divBdr>
            <w:top w:val="none" w:sz="0" w:space="0" w:color="auto"/>
            <w:left w:val="none" w:sz="0" w:space="0" w:color="auto"/>
            <w:bottom w:val="none" w:sz="0" w:space="0" w:color="auto"/>
            <w:right w:val="none" w:sz="0" w:space="0" w:color="auto"/>
          </w:divBdr>
          <w:divsChild>
            <w:div w:id="889027862">
              <w:marLeft w:val="0"/>
              <w:marRight w:val="0"/>
              <w:marTop w:val="0"/>
              <w:marBottom w:val="0"/>
              <w:divBdr>
                <w:top w:val="none" w:sz="0" w:space="0" w:color="auto"/>
                <w:left w:val="none" w:sz="0" w:space="0" w:color="auto"/>
                <w:bottom w:val="none" w:sz="0" w:space="0" w:color="auto"/>
                <w:right w:val="none" w:sz="0" w:space="0" w:color="auto"/>
              </w:divBdr>
            </w:div>
            <w:div w:id="8118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9998">
      <w:bodyDiv w:val="1"/>
      <w:marLeft w:val="120"/>
      <w:marRight w:val="120"/>
      <w:marTop w:val="0"/>
      <w:marBottom w:val="0"/>
      <w:divBdr>
        <w:top w:val="none" w:sz="0" w:space="0" w:color="auto"/>
        <w:left w:val="none" w:sz="0" w:space="0" w:color="auto"/>
        <w:bottom w:val="none" w:sz="0" w:space="0" w:color="auto"/>
        <w:right w:val="none" w:sz="0" w:space="0" w:color="auto"/>
      </w:divBdr>
      <w:divsChild>
        <w:div w:id="1531603488">
          <w:marLeft w:val="0"/>
          <w:marRight w:val="0"/>
          <w:marTop w:val="0"/>
          <w:marBottom w:val="0"/>
          <w:divBdr>
            <w:top w:val="none" w:sz="0" w:space="0" w:color="auto"/>
            <w:left w:val="none" w:sz="0" w:space="0" w:color="auto"/>
            <w:bottom w:val="none" w:sz="0" w:space="0" w:color="auto"/>
            <w:right w:val="none" w:sz="0" w:space="0" w:color="auto"/>
          </w:divBdr>
          <w:divsChild>
            <w:div w:id="15987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6250">
      <w:bodyDiv w:val="1"/>
      <w:marLeft w:val="0"/>
      <w:marRight w:val="0"/>
      <w:marTop w:val="0"/>
      <w:marBottom w:val="0"/>
      <w:divBdr>
        <w:top w:val="none" w:sz="0" w:space="0" w:color="auto"/>
        <w:left w:val="none" w:sz="0" w:space="0" w:color="auto"/>
        <w:bottom w:val="none" w:sz="0" w:space="0" w:color="auto"/>
        <w:right w:val="none" w:sz="0" w:space="0" w:color="auto"/>
      </w:divBdr>
      <w:divsChild>
        <w:div w:id="658964797">
          <w:marLeft w:val="547"/>
          <w:marRight w:val="0"/>
          <w:marTop w:val="134"/>
          <w:marBottom w:val="0"/>
          <w:divBdr>
            <w:top w:val="none" w:sz="0" w:space="0" w:color="auto"/>
            <w:left w:val="none" w:sz="0" w:space="0" w:color="auto"/>
            <w:bottom w:val="none" w:sz="0" w:space="0" w:color="auto"/>
            <w:right w:val="none" w:sz="0" w:space="0" w:color="auto"/>
          </w:divBdr>
        </w:div>
      </w:divsChild>
    </w:div>
    <w:div w:id="92626679">
      <w:bodyDiv w:val="1"/>
      <w:marLeft w:val="0"/>
      <w:marRight w:val="0"/>
      <w:marTop w:val="0"/>
      <w:marBottom w:val="0"/>
      <w:divBdr>
        <w:top w:val="none" w:sz="0" w:space="0" w:color="auto"/>
        <w:left w:val="none" w:sz="0" w:space="0" w:color="auto"/>
        <w:bottom w:val="none" w:sz="0" w:space="0" w:color="auto"/>
        <w:right w:val="none" w:sz="0" w:space="0" w:color="auto"/>
      </w:divBdr>
    </w:div>
    <w:div w:id="99419842">
      <w:bodyDiv w:val="1"/>
      <w:marLeft w:val="0"/>
      <w:marRight w:val="0"/>
      <w:marTop w:val="0"/>
      <w:marBottom w:val="0"/>
      <w:divBdr>
        <w:top w:val="none" w:sz="0" w:space="0" w:color="auto"/>
        <w:left w:val="none" w:sz="0" w:space="0" w:color="auto"/>
        <w:bottom w:val="none" w:sz="0" w:space="0" w:color="auto"/>
        <w:right w:val="none" w:sz="0" w:space="0" w:color="auto"/>
      </w:divBdr>
      <w:divsChild>
        <w:div w:id="1162504365">
          <w:marLeft w:val="0"/>
          <w:marRight w:val="0"/>
          <w:marTop w:val="0"/>
          <w:marBottom w:val="0"/>
          <w:divBdr>
            <w:top w:val="none" w:sz="0" w:space="0" w:color="auto"/>
            <w:left w:val="none" w:sz="0" w:space="0" w:color="auto"/>
            <w:bottom w:val="none" w:sz="0" w:space="0" w:color="auto"/>
            <w:right w:val="none" w:sz="0" w:space="0" w:color="auto"/>
          </w:divBdr>
          <w:divsChild>
            <w:div w:id="10635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7324">
      <w:bodyDiv w:val="1"/>
      <w:marLeft w:val="0"/>
      <w:marRight w:val="0"/>
      <w:marTop w:val="0"/>
      <w:marBottom w:val="0"/>
      <w:divBdr>
        <w:top w:val="none" w:sz="0" w:space="0" w:color="auto"/>
        <w:left w:val="none" w:sz="0" w:space="0" w:color="auto"/>
        <w:bottom w:val="none" w:sz="0" w:space="0" w:color="auto"/>
        <w:right w:val="none" w:sz="0" w:space="0" w:color="auto"/>
      </w:divBdr>
    </w:div>
    <w:div w:id="134101955">
      <w:bodyDiv w:val="1"/>
      <w:marLeft w:val="0"/>
      <w:marRight w:val="0"/>
      <w:marTop w:val="0"/>
      <w:marBottom w:val="0"/>
      <w:divBdr>
        <w:top w:val="none" w:sz="0" w:space="0" w:color="auto"/>
        <w:left w:val="none" w:sz="0" w:space="0" w:color="auto"/>
        <w:bottom w:val="none" w:sz="0" w:space="0" w:color="auto"/>
        <w:right w:val="none" w:sz="0" w:space="0" w:color="auto"/>
      </w:divBdr>
    </w:div>
    <w:div w:id="169950513">
      <w:bodyDiv w:val="1"/>
      <w:marLeft w:val="0"/>
      <w:marRight w:val="0"/>
      <w:marTop w:val="0"/>
      <w:marBottom w:val="0"/>
      <w:divBdr>
        <w:top w:val="none" w:sz="0" w:space="0" w:color="auto"/>
        <w:left w:val="none" w:sz="0" w:space="0" w:color="auto"/>
        <w:bottom w:val="none" w:sz="0" w:space="0" w:color="auto"/>
        <w:right w:val="none" w:sz="0" w:space="0" w:color="auto"/>
      </w:divBdr>
    </w:div>
    <w:div w:id="179900011">
      <w:bodyDiv w:val="1"/>
      <w:marLeft w:val="120"/>
      <w:marRight w:val="120"/>
      <w:marTop w:val="0"/>
      <w:marBottom w:val="0"/>
      <w:divBdr>
        <w:top w:val="none" w:sz="0" w:space="0" w:color="auto"/>
        <w:left w:val="none" w:sz="0" w:space="0" w:color="auto"/>
        <w:bottom w:val="none" w:sz="0" w:space="0" w:color="auto"/>
        <w:right w:val="none" w:sz="0" w:space="0" w:color="auto"/>
      </w:divBdr>
      <w:divsChild>
        <w:div w:id="2145199437">
          <w:marLeft w:val="0"/>
          <w:marRight w:val="0"/>
          <w:marTop w:val="0"/>
          <w:marBottom w:val="0"/>
          <w:divBdr>
            <w:top w:val="none" w:sz="0" w:space="0" w:color="auto"/>
            <w:left w:val="none" w:sz="0" w:space="0" w:color="auto"/>
            <w:bottom w:val="none" w:sz="0" w:space="0" w:color="auto"/>
            <w:right w:val="none" w:sz="0" w:space="0" w:color="auto"/>
          </w:divBdr>
          <w:divsChild>
            <w:div w:id="19386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1311">
      <w:bodyDiv w:val="1"/>
      <w:marLeft w:val="0"/>
      <w:marRight w:val="0"/>
      <w:marTop w:val="0"/>
      <w:marBottom w:val="0"/>
      <w:divBdr>
        <w:top w:val="none" w:sz="0" w:space="0" w:color="auto"/>
        <w:left w:val="none" w:sz="0" w:space="0" w:color="auto"/>
        <w:bottom w:val="none" w:sz="0" w:space="0" w:color="auto"/>
        <w:right w:val="none" w:sz="0" w:space="0" w:color="auto"/>
      </w:divBdr>
    </w:div>
    <w:div w:id="237403151">
      <w:bodyDiv w:val="1"/>
      <w:marLeft w:val="0"/>
      <w:marRight w:val="0"/>
      <w:marTop w:val="0"/>
      <w:marBottom w:val="0"/>
      <w:divBdr>
        <w:top w:val="none" w:sz="0" w:space="0" w:color="auto"/>
        <w:left w:val="none" w:sz="0" w:space="0" w:color="auto"/>
        <w:bottom w:val="none" w:sz="0" w:space="0" w:color="auto"/>
        <w:right w:val="none" w:sz="0" w:space="0" w:color="auto"/>
      </w:divBdr>
      <w:divsChild>
        <w:div w:id="1872449859">
          <w:marLeft w:val="547"/>
          <w:marRight w:val="0"/>
          <w:marTop w:val="154"/>
          <w:marBottom w:val="0"/>
          <w:divBdr>
            <w:top w:val="none" w:sz="0" w:space="0" w:color="auto"/>
            <w:left w:val="none" w:sz="0" w:space="0" w:color="auto"/>
            <w:bottom w:val="none" w:sz="0" w:space="0" w:color="auto"/>
            <w:right w:val="none" w:sz="0" w:space="0" w:color="auto"/>
          </w:divBdr>
        </w:div>
      </w:divsChild>
    </w:div>
    <w:div w:id="239027762">
      <w:bodyDiv w:val="1"/>
      <w:marLeft w:val="0"/>
      <w:marRight w:val="0"/>
      <w:marTop w:val="0"/>
      <w:marBottom w:val="0"/>
      <w:divBdr>
        <w:top w:val="none" w:sz="0" w:space="0" w:color="auto"/>
        <w:left w:val="none" w:sz="0" w:space="0" w:color="auto"/>
        <w:bottom w:val="none" w:sz="0" w:space="0" w:color="auto"/>
        <w:right w:val="none" w:sz="0" w:space="0" w:color="auto"/>
      </w:divBdr>
    </w:div>
    <w:div w:id="257174617">
      <w:bodyDiv w:val="1"/>
      <w:marLeft w:val="0"/>
      <w:marRight w:val="0"/>
      <w:marTop w:val="0"/>
      <w:marBottom w:val="0"/>
      <w:divBdr>
        <w:top w:val="none" w:sz="0" w:space="0" w:color="auto"/>
        <w:left w:val="none" w:sz="0" w:space="0" w:color="auto"/>
        <w:bottom w:val="none" w:sz="0" w:space="0" w:color="auto"/>
        <w:right w:val="none" w:sz="0" w:space="0" w:color="auto"/>
      </w:divBdr>
    </w:div>
    <w:div w:id="273294222">
      <w:bodyDiv w:val="1"/>
      <w:marLeft w:val="120"/>
      <w:marRight w:val="120"/>
      <w:marTop w:val="0"/>
      <w:marBottom w:val="0"/>
      <w:divBdr>
        <w:top w:val="none" w:sz="0" w:space="0" w:color="auto"/>
        <w:left w:val="none" w:sz="0" w:space="0" w:color="auto"/>
        <w:bottom w:val="none" w:sz="0" w:space="0" w:color="auto"/>
        <w:right w:val="none" w:sz="0" w:space="0" w:color="auto"/>
      </w:divBdr>
      <w:divsChild>
        <w:div w:id="1486776368">
          <w:marLeft w:val="0"/>
          <w:marRight w:val="0"/>
          <w:marTop w:val="0"/>
          <w:marBottom w:val="0"/>
          <w:divBdr>
            <w:top w:val="none" w:sz="0" w:space="0" w:color="auto"/>
            <w:left w:val="none" w:sz="0" w:space="0" w:color="auto"/>
            <w:bottom w:val="none" w:sz="0" w:space="0" w:color="auto"/>
            <w:right w:val="none" w:sz="0" w:space="0" w:color="auto"/>
          </w:divBdr>
          <w:divsChild>
            <w:div w:id="17242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9519">
      <w:bodyDiv w:val="1"/>
      <w:marLeft w:val="0"/>
      <w:marRight w:val="0"/>
      <w:marTop w:val="0"/>
      <w:marBottom w:val="0"/>
      <w:divBdr>
        <w:top w:val="none" w:sz="0" w:space="0" w:color="auto"/>
        <w:left w:val="none" w:sz="0" w:space="0" w:color="auto"/>
        <w:bottom w:val="none" w:sz="0" w:space="0" w:color="auto"/>
        <w:right w:val="none" w:sz="0" w:space="0" w:color="auto"/>
      </w:divBdr>
    </w:div>
    <w:div w:id="317685388">
      <w:bodyDiv w:val="1"/>
      <w:marLeft w:val="120"/>
      <w:marRight w:val="120"/>
      <w:marTop w:val="0"/>
      <w:marBottom w:val="0"/>
      <w:divBdr>
        <w:top w:val="none" w:sz="0" w:space="0" w:color="auto"/>
        <w:left w:val="none" w:sz="0" w:space="0" w:color="auto"/>
        <w:bottom w:val="none" w:sz="0" w:space="0" w:color="auto"/>
        <w:right w:val="none" w:sz="0" w:space="0" w:color="auto"/>
      </w:divBdr>
      <w:divsChild>
        <w:div w:id="880018950">
          <w:marLeft w:val="0"/>
          <w:marRight w:val="0"/>
          <w:marTop w:val="0"/>
          <w:marBottom w:val="0"/>
          <w:divBdr>
            <w:top w:val="none" w:sz="0" w:space="0" w:color="auto"/>
            <w:left w:val="none" w:sz="0" w:space="0" w:color="auto"/>
            <w:bottom w:val="none" w:sz="0" w:space="0" w:color="auto"/>
            <w:right w:val="none" w:sz="0" w:space="0" w:color="auto"/>
          </w:divBdr>
          <w:divsChild>
            <w:div w:id="16338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8200">
      <w:bodyDiv w:val="1"/>
      <w:marLeft w:val="120"/>
      <w:marRight w:val="120"/>
      <w:marTop w:val="0"/>
      <w:marBottom w:val="0"/>
      <w:divBdr>
        <w:top w:val="none" w:sz="0" w:space="0" w:color="auto"/>
        <w:left w:val="none" w:sz="0" w:space="0" w:color="auto"/>
        <w:bottom w:val="none" w:sz="0" w:space="0" w:color="auto"/>
        <w:right w:val="none" w:sz="0" w:space="0" w:color="auto"/>
      </w:divBdr>
      <w:divsChild>
        <w:div w:id="360323394">
          <w:marLeft w:val="0"/>
          <w:marRight w:val="0"/>
          <w:marTop w:val="0"/>
          <w:marBottom w:val="0"/>
          <w:divBdr>
            <w:top w:val="none" w:sz="0" w:space="0" w:color="auto"/>
            <w:left w:val="none" w:sz="0" w:space="0" w:color="auto"/>
            <w:bottom w:val="none" w:sz="0" w:space="0" w:color="auto"/>
            <w:right w:val="none" w:sz="0" w:space="0" w:color="auto"/>
          </w:divBdr>
          <w:divsChild>
            <w:div w:id="14037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1240">
      <w:bodyDiv w:val="1"/>
      <w:marLeft w:val="0"/>
      <w:marRight w:val="0"/>
      <w:marTop w:val="0"/>
      <w:marBottom w:val="0"/>
      <w:divBdr>
        <w:top w:val="none" w:sz="0" w:space="0" w:color="auto"/>
        <w:left w:val="none" w:sz="0" w:space="0" w:color="auto"/>
        <w:bottom w:val="none" w:sz="0" w:space="0" w:color="auto"/>
        <w:right w:val="none" w:sz="0" w:space="0" w:color="auto"/>
      </w:divBdr>
    </w:div>
    <w:div w:id="441414755">
      <w:bodyDiv w:val="1"/>
      <w:marLeft w:val="120"/>
      <w:marRight w:val="120"/>
      <w:marTop w:val="0"/>
      <w:marBottom w:val="0"/>
      <w:divBdr>
        <w:top w:val="none" w:sz="0" w:space="0" w:color="auto"/>
        <w:left w:val="none" w:sz="0" w:space="0" w:color="auto"/>
        <w:bottom w:val="none" w:sz="0" w:space="0" w:color="auto"/>
        <w:right w:val="none" w:sz="0" w:space="0" w:color="auto"/>
      </w:divBdr>
      <w:divsChild>
        <w:div w:id="9919218">
          <w:marLeft w:val="0"/>
          <w:marRight w:val="0"/>
          <w:marTop w:val="0"/>
          <w:marBottom w:val="0"/>
          <w:divBdr>
            <w:top w:val="none" w:sz="0" w:space="0" w:color="auto"/>
            <w:left w:val="none" w:sz="0" w:space="0" w:color="auto"/>
            <w:bottom w:val="none" w:sz="0" w:space="0" w:color="auto"/>
            <w:right w:val="none" w:sz="0" w:space="0" w:color="auto"/>
          </w:divBdr>
          <w:divsChild>
            <w:div w:id="1176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30">
      <w:bodyDiv w:val="1"/>
      <w:marLeft w:val="0"/>
      <w:marRight w:val="0"/>
      <w:marTop w:val="0"/>
      <w:marBottom w:val="0"/>
      <w:divBdr>
        <w:top w:val="none" w:sz="0" w:space="0" w:color="auto"/>
        <w:left w:val="none" w:sz="0" w:space="0" w:color="auto"/>
        <w:bottom w:val="none" w:sz="0" w:space="0" w:color="auto"/>
        <w:right w:val="none" w:sz="0" w:space="0" w:color="auto"/>
      </w:divBdr>
    </w:div>
    <w:div w:id="488715778">
      <w:bodyDiv w:val="1"/>
      <w:marLeft w:val="0"/>
      <w:marRight w:val="0"/>
      <w:marTop w:val="0"/>
      <w:marBottom w:val="0"/>
      <w:divBdr>
        <w:top w:val="none" w:sz="0" w:space="0" w:color="auto"/>
        <w:left w:val="none" w:sz="0" w:space="0" w:color="auto"/>
        <w:bottom w:val="none" w:sz="0" w:space="0" w:color="auto"/>
        <w:right w:val="none" w:sz="0" w:space="0" w:color="auto"/>
      </w:divBdr>
    </w:div>
    <w:div w:id="502859350">
      <w:bodyDiv w:val="1"/>
      <w:marLeft w:val="0"/>
      <w:marRight w:val="0"/>
      <w:marTop w:val="0"/>
      <w:marBottom w:val="0"/>
      <w:divBdr>
        <w:top w:val="none" w:sz="0" w:space="0" w:color="auto"/>
        <w:left w:val="none" w:sz="0" w:space="0" w:color="auto"/>
        <w:bottom w:val="none" w:sz="0" w:space="0" w:color="auto"/>
        <w:right w:val="none" w:sz="0" w:space="0" w:color="auto"/>
      </w:divBdr>
    </w:div>
    <w:div w:id="530804864">
      <w:bodyDiv w:val="1"/>
      <w:marLeft w:val="120"/>
      <w:marRight w:val="120"/>
      <w:marTop w:val="0"/>
      <w:marBottom w:val="0"/>
      <w:divBdr>
        <w:top w:val="none" w:sz="0" w:space="0" w:color="auto"/>
        <w:left w:val="none" w:sz="0" w:space="0" w:color="auto"/>
        <w:bottom w:val="none" w:sz="0" w:space="0" w:color="auto"/>
        <w:right w:val="none" w:sz="0" w:space="0" w:color="auto"/>
      </w:divBdr>
      <w:divsChild>
        <w:div w:id="2004428410">
          <w:marLeft w:val="0"/>
          <w:marRight w:val="0"/>
          <w:marTop w:val="0"/>
          <w:marBottom w:val="0"/>
          <w:divBdr>
            <w:top w:val="none" w:sz="0" w:space="0" w:color="auto"/>
            <w:left w:val="none" w:sz="0" w:space="0" w:color="auto"/>
            <w:bottom w:val="none" w:sz="0" w:space="0" w:color="auto"/>
            <w:right w:val="none" w:sz="0" w:space="0" w:color="auto"/>
          </w:divBdr>
          <w:divsChild>
            <w:div w:id="52482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07719">
      <w:bodyDiv w:val="1"/>
      <w:marLeft w:val="120"/>
      <w:marRight w:val="120"/>
      <w:marTop w:val="0"/>
      <w:marBottom w:val="0"/>
      <w:divBdr>
        <w:top w:val="none" w:sz="0" w:space="0" w:color="auto"/>
        <w:left w:val="none" w:sz="0" w:space="0" w:color="auto"/>
        <w:bottom w:val="none" w:sz="0" w:space="0" w:color="auto"/>
        <w:right w:val="none" w:sz="0" w:space="0" w:color="auto"/>
      </w:divBdr>
      <w:divsChild>
        <w:div w:id="735399749">
          <w:marLeft w:val="0"/>
          <w:marRight w:val="0"/>
          <w:marTop w:val="0"/>
          <w:marBottom w:val="0"/>
          <w:divBdr>
            <w:top w:val="none" w:sz="0" w:space="0" w:color="auto"/>
            <w:left w:val="none" w:sz="0" w:space="0" w:color="auto"/>
            <w:bottom w:val="none" w:sz="0" w:space="0" w:color="auto"/>
            <w:right w:val="none" w:sz="0" w:space="0" w:color="auto"/>
          </w:divBdr>
          <w:divsChild>
            <w:div w:id="8323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1268">
      <w:bodyDiv w:val="1"/>
      <w:marLeft w:val="120"/>
      <w:marRight w:val="120"/>
      <w:marTop w:val="0"/>
      <w:marBottom w:val="0"/>
      <w:divBdr>
        <w:top w:val="none" w:sz="0" w:space="0" w:color="auto"/>
        <w:left w:val="none" w:sz="0" w:space="0" w:color="auto"/>
        <w:bottom w:val="none" w:sz="0" w:space="0" w:color="auto"/>
        <w:right w:val="none" w:sz="0" w:space="0" w:color="auto"/>
      </w:divBdr>
      <w:divsChild>
        <w:div w:id="1648365556">
          <w:marLeft w:val="0"/>
          <w:marRight w:val="0"/>
          <w:marTop w:val="0"/>
          <w:marBottom w:val="0"/>
          <w:divBdr>
            <w:top w:val="none" w:sz="0" w:space="0" w:color="auto"/>
            <w:left w:val="none" w:sz="0" w:space="0" w:color="auto"/>
            <w:bottom w:val="none" w:sz="0" w:space="0" w:color="auto"/>
            <w:right w:val="none" w:sz="0" w:space="0" w:color="auto"/>
          </w:divBdr>
          <w:divsChild>
            <w:div w:id="18756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4675">
      <w:bodyDiv w:val="1"/>
      <w:marLeft w:val="0"/>
      <w:marRight w:val="0"/>
      <w:marTop w:val="0"/>
      <w:marBottom w:val="0"/>
      <w:divBdr>
        <w:top w:val="none" w:sz="0" w:space="0" w:color="auto"/>
        <w:left w:val="none" w:sz="0" w:space="0" w:color="auto"/>
        <w:bottom w:val="none" w:sz="0" w:space="0" w:color="auto"/>
        <w:right w:val="none" w:sz="0" w:space="0" w:color="auto"/>
      </w:divBdr>
    </w:div>
    <w:div w:id="584413653">
      <w:bodyDiv w:val="1"/>
      <w:marLeft w:val="120"/>
      <w:marRight w:val="120"/>
      <w:marTop w:val="0"/>
      <w:marBottom w:val="0"/>
      <w:divBdr>
        <w:top w:val="none" w:sz="0" w:space="0" w:color="auto"/>
        <w:left w:val="none" w:sz="0" w:space="0" w:color="auto"/>
        <w:bottom w:val="none" w:sz="0" w:space="0" w:color="auto"/>
        <w:right w:val="none" w:sz="0" w:space="0" w:color="auto"/>
      </w:divBdr>
      <w:divsChild>
        <w:div w:id="701200527">
          <w:marLeft w:val="0"/>
          <w:marRight w:val="0"/>
          <w:marTop w:val="0"/>
          <w:marBottom w:val="0"/>
          <w:divBdr>
            <w:top w:val="none" w:sz="0" w:space="0" w:color="auto"/>
            <w:left w:val="none" w:sz="0" w:space="0" w:color="auto"/>
            <w:bottom w:val="none" w:sz="0" w:space="0" w:color="auto"/>
            <w:right w:val="none" w:sz="0" w:space="0" w:color="auto"/>
          </w:divBdr>
          <w:divsChild>
            <w:div w:id="1606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4473">
      <w:bodyDiv w:val="1"/>
      <w:marLeft w:val="0"/>
      <w:marRight w:val="0"/>
      <w:marTop w:val="0"/>
      <w:marBottom w:val="0"/>
      <w:divBdr>
        <w:top w:val="none" w:sz="0" w:space="0" w:color="auto"/>
        <w:left w:val="none" w:sz="0" w:space="0" w:color="auto"/>
        <w:bottom w:val="none" w:sz="0" w:space="0" w:color="auto"/>
        <w:right w:val="none" w:sz="0" w:space="0" w:color="auto"/>
      </w:divBdr>
    </w:div>
    <w:div w:id="606619072">
      <w:bodyDiv w:val="1"/>
      <w:marLeft w:val="120"/>
      <w:marRight w:val="120"/>
      <w:marTop w:val="0"/>
      <w:marBottom w:val="0"/>
      <w:divBdr>
        <w:top w:val="none" w:sz="0" w:space="0" w:color="auto"/>
        <w:left w:val="none" w:sz="0" w:space="0" w:color="auto"/>
        <w:bottom w:val="none" w:sz="0" w:space="0" w:color="auto"/>
        <w:right w:val="none" w:sz="0" w:space="0" w:color="auto"/>
      </w:divBdr>
      <w:divsChild>
        <w:div w:id="932084575">
          <w:marLeft w:val="0"/>
          <w:marRight w:val="0"/>
          <w:marTop w:val="0"/>
          <w:marBottom w:val="0"/>
          <w:divBdr>
            <w:top w:val="none" w:sz="0" w:space="0" w:color="auto"/>
            <w:left w:val="none" w:sz="0" w:space="0" w:color="auto"/>
            <w:bottom w:val="none" w:sz="0" w:space="0" w:color="auto"/>
            <w:right w:val="none" w:sz="0" w:space="0" w:color="auto"/>
          </w:divBdr>
          <w:divsChild>
            <w:div w:id="21406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674">
      <w:bodyDiv w:val="1"/>
      <w:marLeft w:val="120"/>
      <w:marRight w:val="120"/>
      <w:marTop w:val="0"/>
      <w:marBottom w:val="0"/>
      <w:divBdr>
        <w:top w:val="none" w:sz="0" w:space="0" w:color="auto"/>
        <w:left w:val="none" w:sz="0" w:space="0" w:color="auto"/>
        <w:bottom w:val="none" w:sz="0" w:space="0" w:color="auto"/>
        <w:right w:val="none" w:sz="0" w:space="0" w:color="auto"/>
      </w:divBdr>
      <w:divsChild>
        <w:div w:id="1153134831">
          <w:marLeft w:val="0"/>
          <w:marRight w:val="0"/>
          <w:marTop w:val="0"/>
          <w:marBottom w:val="0"/>
          <w:divBdr>
            <w:top w:val="none" w:sz="0" w:space="0" w:color="auto"/>
            <w:left w:val="none" w:sz="0" w:space="0" w:color="auto"/>
            <w:bottom w:val="none" w:sz="0" w:space="0" w:color="auto"/>
            <w:right w:val="none" w:sz="0" w:space="0" w:color="auto"/>
          </w:divBdr>
          <w:divsChild>
            <w:div w:id="733551727">
              <w:marLeft w:val="0"/>
              <w:marRight w:val="0"/>
              <w:marTop w:val="0"/>
              <w:marBottom w:val="0"/>
              <w:divBdr>
                <w:top w:val="none" w:sz="0" w:space="0" w:color="auto"/>
                <w:left w:val="none" w:sz="0" w:space="0" w:color="auto"/>
                <w:bottom w:val="none" w:sz="0" w:space="0" w:color="auto"/>
                <w:right w:val="none" w:sz="0" w:space="0" w:color="auto"/>
              </w:divBdr>
            </w:div>
            <w:div w:id="186123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4724">
      <w:bodyDiv w:val="1"/>
      <w:marLeft w:val="0"/>
      <w:marRight w:val="0"/>
      <w:marTop w:val="0"/>
      <w:marBottom w:val="0"/>
      <w:divBdr>
        <w:top w:val="none" w:sz="0" w:space="0" w:color="auto"/>
        <w:left w:val="none" w:sz="0" w:space="0" w:color="auto"/>
        <w:bottom w:val="none" w:sz="0" w:space="0" w:color="auto"/>
        <w:right w:val="none" w:sz="0" w:space="0" w:color="auto"/>
      </w:divBdr>
    </w:div>
    <w:div w:id="704673628">
      <w:bodyDiv w:val="1"/>
      <w:marLeft w:val="120"/>
      <w:marRight w:val="120"/>
      <w:marTop w:val="0"/>
      <w:marBottom w:val="0"/>
      <w:divBdr>
        <w:top w:val="none" w:sz="0" w:space="0" w:color="auto"/>
        <w:left w:val="none" w:sz="0" w:space="0" w:color="auto"/>
        <w:bottom w:val="none" w:sz="0" w:space="0" w:color="auto"/>
        <w:right w:val="none" w:sz="0" w:space="0" w:color="auto"/>
      </w:divBdr>
      <w:divsChild>
        <w:div w:id="1894581012">
          <w:marLeft w:val="0"/>
          <w:marRight w:val="0"/>
          <w:marTop w:val="0"/>
          <w:marBottom w:val="0"/>
          <w:divBdr>
            <w:top w:val="none" w:sz="0" w:space="0" w:color="auto"/>
            <w:left w:val="none" w:sz="0" w:space="0" w:color="auto"/>
            <w:bottom w:val="none" w:sz="0" w:space="0" w:color="auto"/>
            <w:right w:val="none" w:sz="0" w:space="0" w:color="auto"/>
          </w:divBdr>
          <w:divsChild>
            <w:div w:id="6070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5450">
      <w:bodyDiv w:val="1"/>
      <w:marLeft w:val="120"/>
      <w:marRight w:val="120"/>
      <w:marTop w:val="0"/>
      <w:marBottom w:val="0"/>
      <w:divBdr>
        <w:top w:val="none" w:sz="0" w:space="0" w:color="auto"/>
        <w:left w:val="none" w:sz="0" w:space="0" w:color="auto"/>
        <w:bottom w:val="none" w:sz="0" w:space="0" w:color="auto"/>
        <w:right w:val="none" w:sz="0" w:space="0" w:color="auto"/>
      </w:divBdr>
      <w:divsChild>
        <w:div w:id="1396316570">
          <w:marLeft w:val="0"/>
          <w:marRight w:val="0"/>
          <w:marTop w:val="0"/>
          <w:marBottom w:val="0"/>
          <w:divBdr>
            <w:top w:val="none" w:sz="0" w:space="0" w:color="auto"/>
            <w:left w:val="none" w:sz="0" w:space="0" w:color="auto"/>
            <w:bottom w:val="none" w:sz="0" w:space="0" w:color="auto"/>
            <w:right w:val="none" w:sz="0" w:space="0" w:color="auto"/>
          </w:divBdr>
          <w:divsChild>
            <w:div w:id="8299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3206">
      <w:bodyDiv w:val="1"/>
      <w:marLeft w:val="0"/>
      <w:marRight w:val="0"/>
      <w:marTop w:val="0"/>
      <w:marBottom w:val="0"/>
      <w:divBdr>
        <w:top w:val="none" w:sz="0" w:space="0" w:color="auto"/>
        <w:left w:val="none" w:sz="0" w:space="0" w:color="auto"/>
        <w:bottom w:val="none" w:sz="0" w:space="0" w:color="auto"/>
        <w:right w:val="none" w:sz="0" w:space="0" w:color="auto"/>
      </w:divBdr>
    </w:div>
    <w:div w:id="765659417">
      <w:bodyDiv w:val="1"/>
      <w:marLeft w:val="0"/>
      <w:marRight w:val="0"/>
      <w:marTop w:val="0"/>
      <w:marBottom w:val="0"/>
      <w:divBdr>
        <w:top w:val="none" w:sz="0" w:space="0" w:color="auto"/>
        <w:left w:val="none" w:sz="0" w:space="0" w:color="auto"/>
        <w:bottom w:val="none" w:sz="0" w:space="0" w:color="auto"/>
        <w:right w:val="none" w:sz="0" w:space="0" w:color="auto"/>
      </w:divBdr>
    </w:div>
    <w:div w:id="770587034">
      <w:bodyDiv w:val="1"/>
      <w:marLeft w:val="0"/>
      <w:marRight w:val="0"/>
      <w:marTop w:val="0"/>
      <w:marBottom w:val="0"/>
      <w:divBdr>
        <w:top w:val="none" w:sz="0" w:space="0" w:color="auto"/>
        <w:left w:val="none" w:sz="0" w:space="0" w:color="auto"/>
        <w:bottom w:val="none" w:sz="0" w:space="0" w:color="auto"/>
        <w:right w:val="none" w:sz="0" w:space="0" w:color="auto"/>
      </w:divBdr>
    </w:div>
    <w:div w:id="822625229">
      <w:bodyDiv w:val="1"/>
      <w:marLeft w:val="0"/>
      <w:marRight w:val="0"/>
      <w:marTop w:val="0"/>
      <w:marBottom w:val="0"/>
      <w:divBdr>
        <w:top w:val="none" w:sz="0" w:space="0" w:color="auto"/>
        <w:left w:val="none" w:sz="0" w:space="0" w:color="auto"/>
        <w:bottom w:val="none" w:sz="0" w:space="0" w:color="auto"/>
        <w:right w:val="none" w:sz="0" w:space="0" w:color="auto"/>
      </w:divBdr>
    </w:div>
    <w:div w:id="843084575">
      <w:bodyDiv w:val="1"/>
      <w:marLeft w:val="120"/>
      <w:marRight w:val="120"/>
      <w:marTop w:val="0"/>
      <w:marBottom w:val="0"/>
      <w:divBdr>
        <w:top w:val="none" w:sz="0" w:space="0" w:color="auto"/>
        <w:left w:val="none" w:sz="0" w:space="0" w:color="auto"/>
        <w:bottom w:val="none" w:sz="0" w:space="0" w:color="auto"/>
        <w:right w:val="none" w:sz="0" w:space="0" w:color="auto"/>
      </w:divBdr>
      <w:divsChild>
        <w:div w:id="1527599952">
          <w:marLeft w:val="0"/>
          <w:marRight w:val="0"/>
          <w:marTop w:val="0"/>
          <w:marBottom w:val="0"/>
          <w:divBdr>
            <w:top w:val="none" w:sz="0" w:space="0" w:color="auto"/>
            <w:left w:val="none" w:sz="0" w:space="0" w:color="auto"/>
            <w:bottom w:val="none" w:sz="0" w:space="0" w:color="auto"/>
            <w:right w:val="none" w:sz="0" w:space="0" w:color="auto"/>
          </w:divBdr>
          <w:divsChild>
            <w:div w:id="10662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6804">
      <w:bodyDiv w:val="1"/>
      <w:marLeft w:val="0"/>
      <w:marRight w:val="0"/>
      <w:marTop w:val="0"/>
      <w:marBottom w:val="0"/>
      <w:divBdr>
        <w:top w:val="none" w:sz="0" w:space="0" w:color="auto"/>
        <w:left w:val="none" w:sz="0" w:space="0" w:color="auto"/>
        <w:bottom w:val="none" w:sz="0" w:space="0" w:color="auto"/>
        <w:right w:val="none" w:sz="0" w:space="0" w:color="auto"/>
      </w:divBdr>
      <w:divsChild>
        <w:div w:id="269317006">
          <w:marLeft w:val="547"/>
          <w:marRight w:val="0"/>
          <w:marTop w:val="154"/>
          <w:marBottom w:val="0"/>
          <w:divBdr>
            <w:top w:val="none" w:sz="0" w:space="0" w:color="auto"/>
            <w:left w:val="none" w:sz="0" w:space="0" w:color="auto"/>
            <w:bottom w:val="none" w:sz="0" w:space="0" w:color="auto"/>
            <w:right w:val="none" w:sz="0" w:space="0" w:color="auto"/>
          </w:divBdr>
        </w:div>
      </w:divsChild>
    </w:div>
    <w:div w:id="907959178">
      <w:bodyDiv w:val="1"/>
      <w:marLeft w:val="120"/>
      <w:marRight w:val="120"/>
      <w:marTop w:val="0"/>
      <w:marBottom w:val="0"/>
      <w:divBdr>
        <w:top w:val="none" w:sz="0" w:space="0" w:color="auto"/>
        <w:left w:val="none" w:sz="0" w:space="0" w:color="auto"/>
        <w:bottom w:val="none" w:sz="0" w:space="0" w:color="auto"/>
        <w:right w:val="none" w:sz="0" w:space="0" w:color="auto"/>
      </w:divBdr>
      <w:divsChild>
        <w:div w:id="924387510">
          <w:marLeft w:val="0"/>
          <w:marRight w:val="0"/>
          <w:marTop w:val="0"/>
          <w:marBottom w:val="0"/>
          <w:divBdr>
            <w:top w:val="none" w:sz="0" w:space="0" w:color="auto"/>
            <w:left w:val="none" w:sz="0" w:space="0" w:color="auto"/>
            <w:bottom w:val="none" w:sz="0" w:space="0" w:color="auto"/>
            <w:right w:val="none" w:sz="0" w:space="0" w:color="auto"/>
          </w:divBdr>
          <w:divsChild>
            <w:div w:id="6571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544">
      <w:bodyDiv w:val="1"/>
      <w:marLeft w:val="120"/>
      <w:marRight w:val="120"/>
      <w:marTop w:val="0"/>
      <w:marBottom w:val="0"/>
      <w:divBdr>
        <w:top w:val="none" w:sz="0" w:space="0" w:color="auto"/>
        <w:left w:val="none" w:sz="0" w:space="0" w:color="auto"/>
        <w:bottom w:val="none" w:sz="0" w:space="0" w:color="auto"/>
        <w:right w:val="none" w:sz="0" w:space="0" w:color="auto"/>
      </w:divBdr>
      <w:divsChild>
        <w:div w:id="576327846">
          <w:marLeft w:val="0"/>
          <w:marRight w:val="0"/>
          <w:marTop w:val="0"/>
          <w:marBottom w:val="0"/>
          <w:divBdr>
            <w:top w:val="none" w:sz="0" w:space="0" w:color="auto"/>
            <w:left w:val="none" w:sz="0" w:space="0" w:color="auto"/>
            <w:bottom w:val="none" w:sz="0" w:space="0" w:color="auto"/>
            <w:right w:val="none" w:sz="0" w:space="0" w:color="auto"/>
          </w:divBdr>
          <w:divsChild>
            <w:div w:id="12855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2333">
      <w:bodyDiv w:val="1"/>
      <w:marLeft w:val="0"/>
      <w:marRight w:val="0"/>
      <w:marTop w:val="0"/>
      <w:marBottom w:val="0"/>
      <w:divBdr>
        <w:top w:val="none" w:sz="0" w:space="0" w:color="auto"/>
        <w:left w:val="none" w:sz="0" w:space="0" w:color="auto"/>
        <w:bottom w:val="none" w:sz="0" w:space="0" w:color="auto"/>
        <w:right w:val="none" w:sz="0" w:space="0" w:color="auto"/>
      </w:divBdr>
    </w:div>
    <w:div w:id="999116248">
      <w:bodyDiv w:val="1"/>
      <w:marLeft w:val="120"/>
      <w:marRight w:val="120"/>
      <w:marTop w:val="0"/>
      <w:marBottom w:val="0"/>
      <w:divBdr>
        <w:top w:val="none" w:sz="0" w:space="0" w:color="auto"/>
        <w:left w:val="none" w:sz="0" w:space="0" w:color="auto"/>
        <w:bottom w:val="none" w:sz="0" w:space="0" w:color="auto"/>
        <w:right w:val="none" w:sz="0" w:space="0" w:color="auto"/>
      </w:divBdr>
      <w:divsChild>
        <w:div w:id="935283442">
          <w:marLeft w:val="0"/>
          <w:marRight w:val="0"/>
          <w:marTop w:val="0"/>
          <w:marBottom w:val="0"/>
          <w:divBdr>
            <w:top w:val="none" w:sz="0" w:space="0" w:color="auto"/>
            <w:left w:val="none" w:sz="0" w:space="0" w:color="auto"/>
            <w:bottom w:val="none" w:sz="0" w:space="0" w:color="auto"/>
            <w:right w:val="none" w:sz="0" w:space="0" w:color="auto"/>
          </w:divBdr>
          <w:divsChild>
            <w:div w:id="155165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377">
      <w:bodyDiv w:val="1"/>
      <w:marLeft w:val="0"/>
      <w:marRight w:val="0"/>
      <w:marTop w:val="0"/>
      <w:marBottom w:val="0"/>
      <w:divBdr>
        <w:top w:val="none" w:sz="0" w:space="0" w:color="auto"/>
        <w:left w:val="none" w:sz="0" w:space="0" w:color="auto"/>
        <w:bottom w:val="none" w:sz="0" w:space="0" w:color="auto"/>
        <w:right w:val="none" w:sz="0" w:space="0" w:color="auto"/>
      </w:divBdr>
    </w:div>
    <w:div w:id="1033188295">
      <w:bodyDiv w:val="1"/>
      <w:marLeft w:val="120"/>
      <w:marRight w:val="120"/>
      <w:marTop w:val="0"/>
      <w:marBottom w:val="0"/>
      <w:divBdr>
        <w:top w:val="none" w:sz="0" w:space="0" w:color="auto"/>
        <w:left w:val="none" w:sz="0" w:space="0" w:color="auto"/>
        <w:bottom w:val="none" w:sz="0" w:space="0" w:color="auto"/>
        <w:right w:val="none" w:sz="0" w:space="0" w:color="auto"/>
      </w:divBdr>
      <w:divsChild>
        <w:div w:id="1059015730">
          <w:marLeft w:val="0"/>
          <w:marRight w:val="0"/>
          <w:marTop w:val="0"/>
          <w:marBottom w:val="0"/>
          <w:divBdr>
            <w:top w:val="none" w:sz="0" w:space="0" w:color="auto"/>
            <w:left w:val="none" w:sz="0" w:space="0" w:color="auto"/>
            <w:bottom w:val="none" w:sz="0" w:space="0" w:color="auto"/>
            <w:right w:val="none" w:sz="0" w:space="0" w:color="auto"/>
          </w:divBdr>
          <w:divsChild>
            <w:div w:id="8651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7215">
      <w:bodyDiv w:val="1"/>
      <w:marLeft w:val="120"/>
      <w:marRight w:val="120"/>
      <w:marTop w:val="0"/>
      <w:marBottom w:val="0"/>
      <w:divBdr>
        <w:top w:val="none" w:sz="0" w:space="0" w:color="auto"/>
        <w:left w:val="none" w:sz="0" w:space="0" w:color="auto"/>
        <w:bottom w:val="none" w:sz="0" w:space="0" w:color="auto"/>
        <w:right w:val="none" w:sz="0" w:space="0" w:color="auto"/>
      </w:divBdr>
      <w:divsChild>
        <w:div w:id="506022008">
          <w:marLeft w:val="0"/>
          <w:marRight w:val="0"/>
          <w:marTop w:val="0"/>
          <w:marBottom w:val="0"/>
          <w:divBdr>
            <w:top w:val="none" w:sz="0" w:space="0" w:color="auto"/>
            <w:left w:val="none" w:sz="0" w:space="0" w:color="auto"/>
            <w:bottom w:val="none" w:sz="0" w:space="0" w:color="auto"/>
            <w:right w:val="none" w:sz="0" w:space="0" w:color="auto"/>
          </w:divBdr>
          <w:divsChild>
            <w:div w:id="18510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50670">
      <w:bodyDiv w:val="1"/>
      <w:marLeft w:val="120"/>
      <w:marRight w:val="120"/>
      <w:marTop w:val="0"/>
      <w:marBottom w:val="0"/>
      <w:divBdr>
        <w:top w:val="none" w:sz="0" w:space="0" w:color="auto"/>
        <w:left w:val="none" w:sz="0" w:space="0" w:color="auto"/>
        <w:bottom w:val="none" w:sz="0" w:space="0" w:color="auto"/>
        <w:right w:val="none" w:sz="0" w:space="0" w:color="auto"/>
      </w:divBdr>
      <w:divsChild>
        <w:div w:id="852379705">
          <w:marLeft w:val="0"/>
          <w:marRight w:val="0"/>
          <w:marTop w:val="0"/>
          <w:marBottom w:val="0"/>
          <w:divBdr>
            <w:top w:val="none" w:sz="0" w:space="0" w:color="auto"/>
            <w:left w:val="none" w:sz="0" w:space="0" w:color="auto"/>
            <w:bottom w:val="none" w:sz="0" w:space="0" w:color="auto"/>
            <w:right w:val="none" w:sz="0" w:space="0" w:color="auto"/>
          </w:divBdr>
          <w:divsChild>
            <w:div w:id="12023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946">
      <w:bodyDiv w:val="1"/>
      <w:marLeft w:val="120"/>
      <w:marRight w:val="120"/>
      <w:marTop w:val="0"/>
      <w:marBottom w:val="0"/>
      <w:divBdr>
        <w:top w:val="none" w:sz="0" w:space="0" w:color="auto"/>
        <w:left w:val="none" w:sz="0" w:space="0" w:color="auto"/>
        <w:bottom w:val="none" w:sz="0" w:space="0" w:color="auto"/>
        <w:right w:val="none" w:sz="0" w:space="0" w:color="auto"/>
      </w:divBdr>
      <w:divsChild>
        <w:div w:id="709918527">
          <w:marLeft w:val="0"/>
          <w:marRight w:val="0"/>
          <w:marTop w:val="0"/>
          <w:marBottom w:val="0"/>
          <w:divBdr>
            <w:top w:val="none" w:sz="0" w:space="0" w:color="auto"/>
            <w:left w:val="none" w:sz="0" w:space="0" w:color="auto"/>
            <w:bottom w:val="none" w:sz="0" w:space="0" w:color="auto"/>
            <w:right w:val="none" w:sz="0" w:space="0" w:color="auto"/>
          </w:divBdr>
          <w:divsChild>
            <w:div w:id="14220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89508">
      <w:bodyDiv w:val="1"/>
      <w:marLeft w:val="120"/>
      <w:marRight w:val="120"/>
      <w:marTop w:val="0"/>
      <w:marBottom w:val="0"/>
      <w:divBdr>
        <w:top w:val="none" w:sz="0" w:space="0" w:color="auto"/>
        <w:left w:val="none" w:sz="0" w:space="0" w:color="auto"/>
        <w:bottom w:val="none" w:sz="0" w:space="0" w:color="auto"/>
        <w:right w:val="none" w:sz="0" w:space="0" w:color="auto"/>
      </w:divBdr>
      <w:divsChild>
        <w:div w:id="352193759">
          <w:marLeft w:val="0"/>
          <w:marRight w:val="0"/>
          <w:marTop w:val="0"/>
          <w:marBottom w:val="0"/>
          <w:divBdr>
            <w:top w:val="none" w:sz="0" w:space="0" w:color="auto"/>
            <w:left w:val="none" w:sz="0" w:space="0" w:color="auto"/>
            <w:bottom w:val="none" w:sz="0" w:space="0" w:color="auto"/>
            <w:right w:val="none" w:sz="0" w:space="0" w:color="auto"/>
          </w:divBdr>
          <w:divsChild>
            <w:div w:id="128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7595">
      <w:bodyDiv w:val="1"/>
      <w:marLeft w:val="120"/>
      <w:marRight w:val="120"/>
      <w:marTop w:val="0"/>
      <w:marBottom w:val="0"/>
      <w:divBdr>
        <w:top w:val="none" w:sz="0" w:space="0" w:color="auto"/>
        <w:left w:val="none" w:sz="0" w:space="0" w:color="auto"/>
        <w:bottom w:val="none" w:sz="0" w:space="0" w:color="auto"/>
        <w:right w:val="none" w:sz="0" w:space="0" w:color="auto"/>
      </w:divBdr>
      <w:divsChild>
        <w:div w:id="1184200574">
          <w:marLeft w:val="0"/>
          <w:marRight w:val="0"/>
          <w:marTop w:val="0"/>
          <w:marBottom w:val="0"/>
          <w:divBdr>
            <w:top w:val="none" w:sz="0" w:space="0" w:color="auto"/>
            <w:left w:val="none" w:sz="0" w:space="0" w:color="auto"/>
            <w:bottom w:val="none" w:sz="0" w:space="0" w:color="auto"/>
            <w:right w:val="none" w:sz="0" w:space="0" w:color="auto"/>
          </w:divBdr>
          <w:divsChild>
            <w:div w:id="6257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56176">
      <w:bodyDiv w:val="1"/>
      <w:marLeft w:val="120"/>
      <w:marRight w:val="120"/>
      <w:marTop w:val="0"/>
      <w:marBottom w:val="0"/>
      <w:divBdr>
        <w:top w:val="none" w:sz="0" w:space="0" w:color="auto"/>
        <w:left w:val="none" w:sz="0" w:space="0" w:color="auto"/>
        <w:bottom w:val="none" w:sz="0" w:space="0" w:color="auto"/>
        <w:right w:val="none" w:sz="0" w:space="0" w:color="auto"/>
      </w:divBdr>
      <w:divsChild>
        <w:div w:id="1769957569">
          <w:marLeft w:val="0"/>
          <w:marRight w:val="0"/>
          <w:marTop w:val="0"/>
          <w:marBottom w:val="0"/>
          <w:divBdr>
            <w:top w:val="none" w:sz="0" w:space="0" w:color="auto"/>
            <w:left w:val="none" w:sz="0" w:space="0" w:color="auto"/>
            <w:bottom w:val="none" w:sz="0" w:space="0" w:color="auto"/>
            <w:right w:val="none" w:sz="0" w:space="0" w:color="auto"/>
          </w:divBdr>
          <w:divsChild>
            <w:div w:id="1913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668360">
      <w:bodyDiv w:val="1"/>
      <w:marLeft w:val="120"/>
      <w:marRight w:val="120"/>
      <w:marTop w:val="0"/>
      <w:marBottom w:val="0"/>
      <w:divBdr>
        <w:top w:val="none" w:sz="0" w:space="0" w:color="auto"/>
        <w:left w:val="none" w:sz="0" w:space="0" w:color="auto"/>
        <w:bottom w:val="none" w:sz="0" w:space="0" w:color="auto"/>
        <w:right w:val="none" w:sz="0" w:space="0" w:color="auto"/>
      </w:divBdr>
      <w:divsChild>
        <w:div w:id="1273513100">
          <w:marLeft w:val="0"/>
          <w:marRight w:val="0"/>
          <w:marTop w:val="0"/>
          <w:marBottom w:val="0"/>
          <w:divBdr>
            <w:top w:val="none" w:sz="0" w:space="0" w:color="auto"/>
            <w:left w:val="none" w:sz="0" w:space="0" w:color="auto"/>
            <w:bottom w:val="none" w:sz="0" w:space="0" w:color="auto"/>
            <w:right w:val="none" w:sz="0" w:space="0" w:color="auto"/>
          </w:divBdr>
          <w:divsChild>
            <w:div w:id="91968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3282">
      <w:bodyDiv w:val="1"/>
      <w:marLeft w:val="120"/>
      <w:marRight w:val="120"/>
      <w:marTop w:val="0"/>
      <w:marBottom w:val="0"/>
      <w:divBdr>
        <w:top w:val="none" w:sz="0" w:space="0" w:color="auto"/>
        <w:left w:val="none" w:sz="0" w:space="0" w:color="auto"/>
        <w:bottom w:val="none" w:sz="0" w:space="0" w:color="auto"/>
        <w:right w:val="none" w:sz="0" w:space="0" w:color="auto"/>
      </w:divBdr>
      <w:divsChild>
        <w:div w:id="55707057">
          <w:marLeft w:val="0"/>
          <w:marRight w:val="0"/>
          <w:marTop w:val="0"/>
          <w:marBottom w:val="0"/>
          <w:divBdr>
            <w:top w:val="none" w:sz="0" w:space="0" w:color="auto"/>
            <w:left w:val="none" w:sz="0" w:space="0" w:color="auto"/>
            <w:bottom w:val="none" w:sz="0" w:space="0" w:color="auto"/>
            <w:right w:val="none" w:sz="0" w:space="0" w:color="auto"/>
          </w:divBdr>
          <w:divsChild>
            <w:div w:id="10607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6809">
      <w:bodyDiv w:val="1"/>
      <w:marLeft w:val="120"/>
      <w:marRight w:val="120"/>
      <w:marTop w:val="0"/>
      <w:marBottom w:val="0"/>
      <w:divBdr>
        <w:top w:val="none" w:sz="0" w:space="0" w:color="auto"/>
        <w:left w:val="none" w:sz="0" w:space="0" w:color="auto"/>
        <w:bottom w:val="none" w:sz="0" w:space="0" w:color="auto"/>
        <w:right w:val="none" w:sz="0" w:space="0" w:color="auto"/>
      </w:divBdr>
      <w:divsChild>
        <w:div w:id="615868475">
          <w:marLeft w:val="0"/>
          <w:marRight w:val="0"/>
          <w:marTop w:val="0"/>
          <w:marBottom w:val="0"/>
          <w:divBdr>
            <w:top w:val="none" w:sz="0" w:space="0" w:color="auto"/>
            <w:left w:val="none" w:sz="0" w:space="0" w:color="auto"/>
            <w:bottom w:val="none" w:sz="0" w:space="0" w:color="auto"/>
            <w:right w:val="none" w:sz="0" w:space="0" w:color="auto"/>
          </w:divBdr>
          <w:divsChild>
            <w:div w:id="2297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1799">
      <w:bodyDiv w:val="1"/>
      <w:marLeft w:val="120"/>
      <w:marRight w:val="120"/>
      <w:marTop w:val="0"/>
      <w:marBottom w:val="0"/>
      <w:divBdr>
        <w:top w:val="none" w:sz="0" w:space="0" w:color="auto"/>
        <w:left w:val="none" w:sz="0" w:space="0" w:color="auto"/>
        <w:bottom w:val="none" w:sz="0" w:space="0" w:color="auto"/>
        <w:right w:val="none" w:sz="0" w:space="0" w:color="auto"/>
      </w:divBdr>
      <w:divsChild>
        <w:div w:id="1648126278">
          <w:marLeft w:val="0"/>
          <w:marRight w:val="0"/>
          <w:marTop w:val="0"/>
          <w:marBottom w:val="0"/>
          <w:divBdr>
            <w:top w:val="none" w:sz="0" w:space="0" w:color="auto"/>
            <w:left w:val="none" w:sz="0" w:space="0" w:color="auto"/>
            <w:bottom w:val="none" w:sz="0" w:space="0" w:color="auto"/>
            <w:right w:val="none" w:sz="0" w:space="0" w:color="auto"/>
          </w:divBdr>
          <w:divsChild>
            <w:div w:id="1050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8818">
      <w:bodyDiv w:val="1"/>
      <w:marLeft w:val="0"/>
      <w:marRight w:val="0"/>
      <w:marTop w:val="0"/>
      <w:marBottom w:val="0"/>
      <w:divBdr>
        <w:top w:val="none" w:sz="0" w:space="0" w:color="auto"/>
        <w:left w:val="none" w:sz="0" w:space="0" w:color="auto"/>
        <w:bottom w:val="none" w:sz="0" w:space="0" w:color="auto"/>
        <w:right w:val="none" w:sz="0" w:space="0" w:color="auto"/>
      </w:divBdr>
    </w:div>
    <w:div w:id="1451508296">
      <w:bodyDiv w:val="1"/>
      <w:marLeft w:val="120"/>
      <w:marRight w:val="120"/>
      <w:marTop w:val="0"/>
      <w:marBottom w:val="0"/>
      <w:divBdr>
        <w:top w:val="none" w:sz="0" w:space="0" w:color="auto"/>
        <w:left w:val="none" w:sz="0" w:space="0" w:color="auto"/>
        <w:bottom w:val="none" w:sz="0" w:space="0" w:color="auto"/>
        <w:right w:val="none" w:sz="0" w:space="0" w:color="auto"/>
      </w:divBdr>
      <w:divsChild>
        <w:div w:id="958874154">
          <w:marLeft w:val="0"/>
          <w:marRight w:val="0"/>
          <w:marTop w:val="0"/>
          <w:marBottom w:val="0"/>
          <w:divBdr>
            <w:top w:val="none" w:sz="0" w:space="0" w:color="auto"/>
            <w:left w:val="none" w:sz="0" w:space="0" w:color="auto"/>
            <w:bottom w:val="none" w:sz="0" w:space="0" w:color="auto"/>
            <w:right w:val="none" w:sz="0" w:space="0" w:color="auto"/>
          </w:divBdr>
          <w:divsChild>
            <w:div w:id="68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151">
      <w:bodyDiv w:val="1"/>
      <w:marLeft w:val="120"/>
      <w:marRight w:val="120"/>
      <w:marTop w:val="0"/>
      <w:marBottom w:val="0"/>
      <w:divBdr>
        <w:top w:val="none" w:sz="0" w:space="0" w:color="auto"/>
        <w:left w:val="none" w:sz="0" w:space="0" w:color="auto"/>
        <w:bottom w:val="none" w:sz="0" w:space="0" w:color="auto"/>
        <w:right w:val="none" w:sz="0" w:space="0" w:color="auto"/>
      </w:divBdr>
      <w:divsChild>
        <w:div w:id="1679191020">
          <w:marLeft w:val="0"/>
          <w:marRight w:val="0"/>
          <w:marTop w:val="0"/>
          <w:marBottom w:val="0"/>
          <w:divBdr>
            <w:top w:val="none" w:sz="0" w:space="0" w:color="auto"/>
            <w:left w:val="none" w:sz="0" w:space="0" w:color="auto"/>
            <w:bottom w:val="none" w:sz="0" w:space="0" w:color="auto"/>
            <w:right w:val="none" w:sz="0" w:space="0" w:color="auto"/>
          </w:divBdr>
          <w:divsChild>
            <w:div w:id="18988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99194">
      <w:bodyDiv w:val="1"/>
      <w:marLeft w:val="0"/>
      <w:marRight w:val="0"/>
      <w:marTop w:val="0"/>
      <w:marBottom w:val="0"/>
      <w:divBdr>
        <w:top w:val="none" w:sz="0" w:space="0" w:color="auto"/>
        <w:left w:val="none" w:sz="0" w:space="0" w:color="auto"/>
        <w:bottom w:val="none" w:sz="0" w:space="0" w:color="auto"/>
        <w:right w:val="none" w:sz="0" w:space="0" w:color="auto"/>
      </w:divBdr>
    </w:div>
    <w:div w:id="1525512897">
      <w:bodyDiv w:val="1"/>
      <w:marLeft w:val="0"/>
      <w:marRight w:val="0"/>
      <w:marTop w:val="0"/>
      <w:marBottom w:val="0"/>
      <w:divBdr>
        <w:top w:val="none" w:sz="0" w:space="0" w:color="auto"/>
        <w:left w:val="none" w:sz="0" w:space="0" w:color="auto"/>
        <w:bottom w:val="none" w:sz="0" w:space="0" w:color="auto"/>
        <w:right w:val="none" w:sz="0" w:space="0" w:color="auto"/>
      </w:divBdr>
    </w:div>
    <w:div w:id="1549029049">
      <w:bodyDiv w:val="1"/>
      <w:marLeft w:val="120"/>
      <w:marRight w:val="120"/>
      <w:marTop w:val="0"/>
      <w:marBottom w:val="0"/>
      <w:divBdr>
        <w:top w:val="none" w:sz="0" w:space="0" w:color="auto"/>
        <w:left w:val="none" w:sz="0" w:space="0" w:color="auto"/>
        <w:bottom w:val="none" w:sz="0" w:space="0" w:color="auto"/>
        <w:right w:val="none" w:sz="0" w:space="0" w:color="auto"/>
      </w:divBdr>
      <w:divsChild>
        <w:div w:id="369036745">
          <w:marLeft w:val="0"/>
          <w:marRight w:val="0"/>
          <w:marTop w:val="0"/>
          <w:marBottom w:val="0"/>
          <w:divBdr>
            <w:top w:val="none" w:sz="0" w:space="0" w:color="auto"/>
            <w:left w:val="none" w:sz="0" w:space="0" w:color="auto"/>
            <w:bottom w:val="none" w:sz="0" w:space="0" w:color="auto"/>
            <w:right w:val="none" w:sz="0" w:space="0" w:color="auto"/>
          </w:divBdr>
          <w:divsChild>
            <w:div w:id="3025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9466">
      <w:bodyDiv w:val="1"/>
      <w:marLeft w:val="0"/>
      <w:marRight w:val="0"/>
      <w:marTop w:val="0"/>
      <w:marBottom w:val="0"/>
      <w:divBdr>
        <w:top w:val="none" w:sz="0" w:space="0" w:color="auto"/>
        <w:left w:val="none" w:sz="0" w:space="0" w:color="auto"/>
        <w:bottom w:val="none" w:sz="0" w:space="0" w:color="auto"/>
        <w:right w:val="none" w:sz="0" w:space="0" w:color="auto"/>
      </w:divBdr>
    </w:div>
    <w:div w:id="1577208137">
      <w:bodyDiv w:val="1"/>
      <w:marLeft w:val="120"/>
      <w:marRight w:val="120"/>
      <w:marTop w:val="0"/>
      <w:marBottom w:val="0"/>
      <w:divBdr>
        <w:top w:val="none" w:sz="0" w:space="0" w:color="auto"/>
        <w:left w:val="none" w:sz="0" w:space="0" w:color="auto"/>
        <w:bottom w:val="none" w:sz="0" w:space="0" w:color="auto"/>
        <w:right w:val="none" w:sz="0" w:space="0" w:color="auto"/>
      </w:divBdr>
      <w:divsChild>
        <w:div w:id="202985323">
          <w:marLeft w:val="0"/>
          <w:marRight w:val="0"/>
          <w:marTop w:val="0"/>
          <w:marBottom w:val="0"/>
          <w:divBdr>
            <w:top w:val="none" w:sz="0" w:space="0" w:color="auto"/>
            <w:left w:val="none" w:sz="0" w:space="0" w:color="auto"/>
            <w:bottom w:val="none" w:sz="0" w:space="0" w:color="auto"/>
            <w:right w:val="none" w:sz="0" w:space="0" w:color="auto"/>
          </w:divBdr>
          <w:divsChild>
            <w:div w:id="7589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24335">
      <w:bodyDiv w:val="1"/>
      <w:marLeft w:val="120"/>
      <w:marRight w:val="120"/>
      <w:marTop w:val="0"/>
      <w:marBottom w:val="0"/>
      <w:divBdr>
        <w:top w:val="none" w:sz="0" w:space="0" w:color="auto"/>
        <w:left w:val="none" w:sz="0" w:space="0" w:color="auto"/>
        <w:bottom w:val="none" w:sz="0" w:space="0" w:color="auto"/>
        <w:right w:val="none" w:sz="0" w:space="0" w:color="auto"/>
      </w:divBdr>
      <w:divsChild>
        <w:div w:id="1455715976">
          <w:marLeft w:val="0"/>
          <w:marRight w:val="0"/>
          <w:marTop w:val="0"/>
          <w:marBottom w:val="0"/>
          <w:divBdr>
            <w:top w:val="none" w:sz="0" w:space="0" w:color="auto"/>
            <w:left w:val="none" w:sz="0" w:space="0" w:color="auto"/>
            <w:bottom w:val="none" w:sz="0" w:space="0" w:color="auto"/>
            <w:right w:val="none" w:sz="0" w:space="0" w:color="auto"/>
          </w:divBdr>
          <w:divsChild>
            <w:div w:id="514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0491">
      <w:bodyDiv w:val="1"/>
      <w:marLeft w:val="120"/>
      <w:marRight w:val="120"/>
      <w:marTop w:val="0"/>
      <w:marBottom w:val="0"/>
      <w:divBdr>
        <w:top w:val="none" w:sz="0" w:space="0" w:color="auto"/>
        <w:left w:val="none" w:sz="0" w:space="0" w:color="auto"/>
        <w:bottom w:val="none" w:sz="0" w:space="0" w:color="auto"/>
        <w:right w:val="none" w:sz="0" w:space="0" w:color="auto"/>
      </w:divBdr>
      <w:divsChild>
        <w:div w:id="693580522">
          <w:marLeft w:val="0"/>
          <w:marRight w:val="0"/>
          <w:marTop w:val="0"/>
          <w:marBottom w:val="0"/>
          <w:divBdr>
            <w:top w:val="none" w:sz="0" w:space="0" w:color="auto"/>
            <w:left w:val="none" w:sz="0" w:space="0" w:color="auto"/>
            <w:bottom w:val="none" w:sz="0" w:space="0" w:color="auto"/>
            <w:right w:val="none" w:sz="0" w:space="0" w:color="auto"/>
          </w:divBdr>
          <w:divsChild>
            <w:div w:id="18250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341875">
      <w:bodyDiv w:val="1"/>
      <w:marLeft w:val="120"/>
      <w:marRight w:val="120"/>
      <w:marTop w:val="0"/>
      <w:marBottom w:val="0"/>
      <w:divBdr>
        <w:top w:val="none" w:sz="0" w:space="0" w:color="auto"/>
        <w:left w:val="none" w:sz="0" w:space="0" w:color="auto"/>
        <w:bottom w:val="none" w:sz="0" w:space="0" w:color="auto"/>
        <w:right w:val="none" w:sz="0" w:space="0" w:color="auto"/>
      </w:divBdr>
      <w:divsChild>
        <w:div w:id="1081677561">
          <w:marLeft w:val="0"/>
          <w:marRight w:val="0"/>
          <w:marTop w:val="0"/>
          <w:marBottom w:val="0"/>
          <w:divBdr>
            <w:top w:val="none" w:sz="0" w:space="0" w:color="auto"/>
            <w:left w:val="none" w:sz="0" w:space="0" w:color="auto"/>
            <w:bottom w:val="none" w:sz="0" w:space="0" w:color="auto"/>
            <w:right w:val="none" w:sz="0" w:space="0" w:color="auto"/>
          </w:divBdr>
          <w:divsChild>
            <w:div w:id="17644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49837">
      <w:bodyDiv w:val="1"/>
      <w:marLeft w:val="0"/>
      <w:marRight w:val="0"/>
      <w:marTop w:val="0"/>
      <w:marBottom w:val="0"/>
      <w:divBdr>
        <w:top w:val="none" w:sz="0" w:space="0" w:color="auto"/>
        <w:left w:val="none" w:sz="0" w:space="0" w:color="auto"/>
        <w:bottom w:val="none" w:sz="0" w:space="0" w:color="auto"/>
        <w:right w:val="none" w:sz="0" w:space="0" w:color="auto"/>
      </w:divBdr>
    </w:div>
    <w:div w:id="1636065319">
      <w:bodyDiv w:val="1"/>
      <w:marLeft w:val="0"/>
      <w:marRight w:val="0"/>
      <w:marTop w:val="0"/>
      <w:marBottom w:val="0"/>
      <w:divBdr>
        <w:top w:val="none" w:sz="0" w:space="0" w:color="auto"/>
        <w:left w:val="none" w:sz="0" w:space="0" w:color="auto"/>
        <w:bottom w:val="none" w:sz="0" w:space="0" w:color="auto"/>
        <w:right w:val="none" w:sz="0" w:space="0" w:color="auto"/>
      </w:divBdr>
    </w:div>
    <w:div w:id="1638030249">
      <w:bodyDiv w:val="1"/>
      <w:marLeft w:val="0"/>
      <w:marRight w:val="0"/>
      <w:marTop w:val="0"/>
      <w:marBottom w:val="0"/>
      <w:divBdr>
        <w:top w:val="none" w:sz="0" w:space="0" w:color="auto"/>
        <w:left w:val="none" w:sz="0" w:space="0" w:color="auto"/>
        <w:bottom w:val="none" w:sz="0" w:space="0" w:color="auto"/>
        <w:right w:val="none" w:sz="0" w:space="0" w:color="auto"/>
      </w:divBdr>
    </w:div>
    <w:div w:id="1638727766">
      <w:bodyDiv w:val="1"/>
      <w:marLeft w:val="120"/>
      <w:marRight w:val="120"/>
      <w:marTop w:val="0"/>
      <w:marBottom w:val="0"/>
      <w:divBdr>
        <w:top w:val="none" w:sz="0" w:space="0" w:color="auto"/>
        <w:left w:val="none" w:sz="0" w:space="0" w:color="auto"/>
        <w:bottom w:val="none" w:sz="0" w:space="0" w:color="auto"/>
        <w:right w:val="none" w:sz="0" w:space="0" w:color="auto"/>
      </w:divBdr>
      <w:divsChild>
        <w:div w:id="931814295">
          <w:marLeft w:val="0"/>
          <w:marRight w:val="0"/>
          <w:marTop w:val="0"/>
          <w:marBottom w:val="0"/>
          <w:divBdr>
            <w:top w:val="none" w:sz="0" w:space="0" w:color="auto"/>
            <w:left w:val="none" w:sz="0" w:space="0" w:color="auto"/>
            <w:bottom w:val="none" w:sz="0" w:space="0" w:color="auto"/>
            <w:right w:val="none" w:sz="0" w:space="0" w:color="auto"/>
          </w:divBdr>
          <w:divsChild>
            <w:div w:id="103700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80373">
      <w:bodyDiv w:val="1"/>
      <w:marLeft w:val="120"/>
      <w:marRight w:val="120"/>
      <w:marTop w:val="0"/>
      <w:marBottom w:val="0"/>
      <w:divBdr>
        <w:top w:val="none" w:sz="0" w:space="0" w:color="auto"/>
        <w:left w:val="none" w:sz="0" w:space="0" w:color="auto"/>
        <w:bottom w:val="none" w:sz="0" w:space="0" w:color="auto"/>
        <w:right w:val="none" w:sz="0" w:space="0" w:color="auto"/>
      </w:divBdr>
      <w:divsChild>
        <w:div w:id="479077438">
          <w:marLeft w:val="0"/>
          <w:marRight w:val="0"/>
          <w:marTop w:val="0"/>
          <w:marBottom w:val="0"/>
          <w:divBdr>
            <w:top w:val="none" w:sz="0" w:space="0" w:color="auto"/>
            <w:left w:val="none" w:sz="0" w:space="0" w:color="auto"/>
            <w:bottom w:val="none" w:sz="0" w:space="0" w:color="auto"/>
            <w:right w:val="none" w:sz="0" w:space="0" w:color="auto"/>
          </w:divBdr>
          <w:divsChild>
            <w:div w:id="9482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5874">
      <w:bodyDiv w:val="1"/>
      <w:marLeft w:val="0"/>
      <w:marRight w:val="0"/>
      <w:marTop w:val="0"/>
      <w:marBottom w:val="0"/>
      <w:divBdr>
        <w:top w:val="none" w:sz="0" w:space="0" w:color="auto"/>
        <w:left w:val="none" w:sz="0" w:space="0" w:color="auto"/>
        <w:bottom w:val="none" w:sz="0" w:space="0" w:color="auto"/>
        <w:right w:val="none" w:sz="0" w:space="0" w:color="auto"/>
      </w:divBdr>
    </w:div>
    <w:div w:id="1736779216">
      <w:bodyDiv w:val="1"/>
      <w:marLeft w:val="120"/>
      <w:marRight w:val="120"/>
      <w:marTop w:val="0"/>
      <w:marBottom w:val="0"/>
      <w:divBdr>
        <w:top w:val="none" w:sz="0" w:space="0" w:color="auto"/>
        <w:left w:val="none" w:sz="0" w:space="0" w:color="auto"/>
        <w:bottom w:val="none" w:sz="0" w:space="0" w:color="auto"/>
        <w:right w:val="none" w:sz="0" w:space="0" w:color="auto"/>
      </w:divBdr>
      <w:divsChild>
        <w:div w:id="900796370">
          <w:marLeft w:val="0"/>
          <w:marRight w:val="0"/>
          <w:marTop w:val="0"/>
          <w:marBottom w:val="0"/>
          <w:divBdr>
            <w:top w:val="none" w:sz="0" w:space="0" w:color="auto"/>
            <w:left w:val="none" w:sz="0" w:space="0" w:color="auto"/>
            <w:bottom w:val="none" w:sz="0" w:space="0" w:color="auto"/>
            <w:right w:val="none" w:sz="0" w:space="0" w:color="auto"/>
          </w:divBdr>
          <w:divsChild>
            <w:div w:id="3890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4352">
      <w:bodyDiv w:val="1"/>
      <w:marLeft w:val="120"/>
      <w:marRight w:val="120"/>
      <w:marTop w:val="0"/>
      <w:marBottom w:val="0"/>
      <w:divBdr>
        <w:top w:val="none" w:sz="0" w:space="0" w:color="auto"/>
        <w:left w:val="none" w:sz="0" w:space="0" w:color="auto"/>
        <w:bottom w:val="none" w:sz="0" w:space="0" w:color="auto"/>
        <w:right w:val="none" w:sz="0" w:space="0" w:color="auto"/>
      </w:divBdr>
      <w:divsChild>
        <w:div w:id="1216621227">
          <w:marLeft w:val="0"/>
          <w:marRight w:val="0"/>
          <w:marTop w:val="0"/>
          <w:marBottom w:val="0"/>
          <w:divBdr>
            <w:top w:val="none" w:sz="0" w:space="0" w:color="auto"/>
            <w:left w:val="none" w:sz="0" w:space="0" w:color="auto"/>
            <w:bottom w:val="none" w:sz="0" w:space="0" w:color="auto"/>
            <w:right w:val="none" w:sz="0" w:space="0" w:color="auto"/>
          </w:divBdr>
          <w:divsChild>
            <w:div w:id="16944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8214">
      <w:bodyDiv w:val="1"/>
      <w:marLeft w:val="120"/>
      <w:marRight w:val="120"/>
      <w:marTop w:val="0"/>
      <w:marBottom w:val="0"/>
      <w:divBdr>
        <w:top w:val="none" w:sz="0" w:space="0" w:color="auto"/>
        <w:left w:val="none" w:sz="0" w:space="0" w:color="auto"/>
        <w:bottom w:val="none" w:sz="0" w:space="0" w:color="auto"/>
        <w:right w:val="none" w:sz="0" w:space="0" w:color="auto"/>
      </w:divBdr>
      <w:divsChild>
        <w:div w:id="2026710111">
          <w:marLeft w:val="0"/>
          <w:marRight w:val="0"/>
          <w:marTop w:val="0"/>
          <w:marBottom w:val="0"/>
          <w:divBdr>
            <w:top w:val="none" w:sz="0" w:space="0" w:color="auto"/>
            <w:left w:val="none" w:sz="0" w:space="0" w:color="auto"/>
            <w:bottom w:val="none" w:sz="0" w:space="0" w:color="auto"/>
            <w:right w:val="none" w:sz="0" w:space="0" w:color="auto"/>
          </w:divBdr>
          <w:divsChild>
            <w:div w:id="19056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3676">
      <w:bodyDiv w:val="1"/>
      <w:marLeft w:val="120"/>
      <w:marRight w:val="120"/>
      <w:marTop w:val="0"/>
      <w:marBottom w:val="0"/>
      <w:divBdr>
        <w:top w:val="none" w:sz="0" w:space="0" w:color="auto"/>
        <w:left w:val="none" w:sz="0" w:space="0" w:color="auto"/>
        <w:bottom w:val="none" w:sz="0" w:space="0" w:color="auto"/>
        <w:right w:val="none" w:sz="0" w:space="0" w:color="auto"/>
      </w:divBdr>
      <w:divsChild>
        <w:div w:id="977422030">
          <w:marLeft w:val="0"/>
          <w:marRight w:val="0"/>
          <w:marTop w:val="0"/>
          <w:marBottom w:val="0"/>
          <w:divBdr>
            <w:top w:val="none" w:sz="0" w:space="0" w:color="auto"/>
            <w:left w:val="none" w:sz="0" w:space="0" w:color="auto"/>
            <w:bottom w:val="none" w:sz="0" w:space="0" w:color="auto"/>
            <w:right w:val="none" w:sz="0" w:space="0" w:color="auto"/>
          </w:divBdr>
          <w:divsChild>
            <w:div w:id="16411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1298">
      <w:bodyDiv w:val="1"/>
      <w:marLeft w:val="120"/>
      <w:marRight w:val="120"/>
      <w:marTop w:val="0"/>
      <w:marBottom w:val="0"/>
      <w:divBdr>
        <w:top w:val="none" w:sz="0" w:space="0" w:color="auto"/>
        <w:left w:val="none" w:sz="0" w:space="0" w:color="auto"/>
        <w:bottom w:val="none" w:sz="0" w:space="0" w:color="auto"/>
        <w:right w:val="none" w:sz="0" w:space="0" w:color="auto"/>
      </w:divBdr>
      <w:divsChild>
        <w:div w:id="821428483">
          <w:marLeft w:val="0"/>
          <w:marRight w:val="0"/>
          <w:marTop w:val="0"/>
          <w:marBottom w:val="0"/>
          <w:divBdr>
            <w:top w:val="none" w:sz="0" w:space="0" w:color="auto"/>
            <w:left w:val="none" w:sz="0" w:space="0" w:color="auto"/>
            <w:bottom w:val="none" w:sz="0" w:space="0" w:color="auto"/>
            <w:right w:val="none" w:sz="0" w:space="0" w:color="auto"/>
          </w:divBdr>
          <w:divsChild>
            <w:div w:id="4007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5577">
      <w:bodyDiv w:val="1"/>
      <w:marLeft w:val="0"/>
      <w:marRight w:val="0"/>
      <w:marTop w:val="0"/>
      <w:marBottom w:val="0"/>
      <w:divBdr>
        <w:top w:val="none" w:sz="0" w:space="0" w:color="auto"/>
        <w:left w:val="none" w:sz="0" w:space="0" w:color="auto"/>
        <w:bottom w:val="none" w:sz="0" w:space="0" w:color="auto"/>
        <w:right w:val="none" w:sz="0" w:space="0" w:color="auto"/>
      </w:divBdr>
    </w:div>
    <w:div w:id="1794202501">
      <w:bodyDiv w:val="1"/>
      <w:marLeft w:val="0"/>
      <w:marRight w:val="0"/>
      <w:marTop w:val="0"/>
      <w:marBottom w:val="0"/>
      <w:divBdr>
        <w:top w:val="none" w:sz="0" w:space="0" w:color="auto"/>
        <w:left w:val="none" w:sz="0" w:space="0" w:color="auto"/>
        <w:bottom w:val="none" w:sz="0" w:space="0" w:color="auto"/>
        <w:right w:val="none" w:sz="0" w:space="0" w:color="auto"/>
      </w:divBdr>
    </w:div>
    <w:div w:id="1805848979">
      <w:bodyDiv w:val="1"/>
      <w:marLeft w:val="120"/>
      <w:marRight w:val="120"/>
      <w:marTop w:val="0"/>
      <w:marBottom w:val="0"/>
      <w:divBdr>
        <w:top w:val="none" w:sz="0" w:space="0" w:color="auto"/>
        <w:left w:val="none" w:sz="0" w:space="0" w:color="auto"/>
        <w:bottom w:val="none" w:sz="0" w:space="0" w:color="auto"/>
        <w:right w:val="none" w:sz="0" w:space="0" w:color="auto"/>
      </w:divBdr>
      <w:divsChild>
        <w:div w:id="1557468771">
          <w:marLeft w:val="0"/>
          <w:marRight w:val="0"/>
          <w:marTop w:val="0"/>
          <w:marBottom w:val="0"/>
          <w:divBdr>
            <w:top w:val="none" w:sz="0" w:space="0" w:color="auto"/>
            <w:left w:val="none" w:sz="0" w:space="0" w:color="auto"/>
            <w:bottom w:val="none" w:sz="0" w:space="0" w:color="auto"/>
            <w:right w:val="none" w:sz="0" w:space="0" w:color="auto"/>
          </w:divBdr>
          <w:divsChild>
            <w:div w:id="7276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1506">
      <w:bodyDiv w:val="1"/>
      <w:marLeft w:val="120"/>
      <w:marRight w:val="120"/>
      <w:marTop w:val="0"/>
      <w:marBottom w:val="0"/>
      <w:divBdr>
        <w:top w:val="none" w:sz="0" w:space="0" w:color="auto"/>
        <w:left w:val="none" w:sz="0" w:space="0" w:color="auto"/>
        <w:bottom w:val="none" w:sz="0" w:space="0" w:color="auto"/>
        <w:right w:val="none" w:sz="0" w:space="0" w:color="auto"/>
      </w:divBdr>
      <w:divsChild>
        <w:div w:id="342898117">
          <w:marLeft w:val="0"/>
          <w:marRight w:val="0"/>
          <w:marTop w:val="0"/>
          <w:marBottom w:val="0"/>
          <w:divBdr>
            <w:top w:val="none" w:sz="0" w:space="0" w:color="auto"/>
            <w:left w:val="none" w:sz="0" w:space="0" w:color="auto"/>
            <w:bottom w:val="none" w:sz="0" w:space="0" w:color="auto"/>
            <w:right w:val="none" w:sz="0" w:space="0" w:color="auto"/>
          </w:divBdr>
          <w:divsChild>
            <w:div w:id="11278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42418">
      <w:bodyDiv w:val="1"/>
      <w:marLeft w:val="0"/>
      <w:marRight w:val="0"/>
      <w:marTop w:val="0"/>
      <w:marBottom w:val="0"/>
      <w:divBdr>
        <w:top w:val="none" w:sz="0" w:space="0" w:color="auto"/>
        <w:left w:val="none" w:sz="0" w:space="0" w:color="auto"/>
        <w:bottom w:val="none" w:sz="0" w:space="0" w:color="auto"/>
        <w:right w:val="none" w:sz="0" w:space="0" w:color="auto"/>
      </w:divBdr>
    </w:div>
    <w:div w:id="1861048771">
      <w:bodyDiv w:val="1"/>
      <w:marLeft w:val="0"/>
      <w:marRight w:val="0"/>
      <w:marTop w:val="0"/>
      <w:marBottom w:val="0"/>
      <w:divBdr>
        <w:top w:val="none" w:sz="0" w:space="0" w:color="auto"/>
        <w:left w:val="none" w:sz="0" w:space="0" w:color="auto"/>
        <w:bottom w:val="none" w:sz="0" w:space="0" w:color="auto"/>
        <w:right w:val="none" w:sz="0" w:space="0" w:color="auto"/>
      </w:divBdr>
    </w:div>
    <w:div w:id="1861969571">
      <w:bodyDiv w:val="1"/>
      <w:marLeft w:val="120"/>
      <w:marRight w:val="120"/>
      <w:marTop w:val="0"/>
      <w:marBottom w:val="0"/>
      <w:divBdr>
        <w:top w:val="none" w:sz="0" w:space="0" w:color="auto"/>
        <w:left w:val="none" w:sz="0" w:space="0" w:color="auto"/>
        <w:bottom w:val="none" w:sz="0" w:space="0" w:color="auto"/>
        <w:right w:val="none" w:sz="0" w:space="0" w:color="auto"/>
      </w:divBdr>
      <w:divsChild>
        <w:div w:id="988363449">
          <w:marLeft w:val="0"/>
          <w:marRight w:val="0"/>
          <w:marTop w:val="0"/>
          <w:marBottom w:val="0"/>
          <w:divBdr>
            <w:top w:val="none" w:sz="0" w:space="0" w:color="auto"/>
            <w:left w:val="none" w:sz="0" w:space="0" w:color="auto"/>
            <w:bottom w:val="none" w:sz="0" w:space="0" w:color="auto"/>
            <w:right w:val="none" w:sz="0" w:space="0" w:color="auto"/>
          </w:divBdr>
          <w:divsChild>
            <w:div w:id="63880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7958">
      <w:bodyDiv w:val="1"/>
      <w:marLeft w:val="0"/>
      <w:marRight w:val="0"/>
      <w:marTop w:val="0"/>
      <w:marBottom w:val="0"/>
      <w:divBdr>
        <w:top w:val="none" w:sz="0" w:space="0" w:color="auto"/>
        <w:left w:val="none" w:sz="0" w:space="0" w:color="auto"/>
        <w:bottom w:val="none" w:sz="0" w:space="0" w:color="auto"/>
        <w:right w:val="none" w:sz="0" w:space="0" w:color="auto"/>
      </w:divBdr>
    </w:div>
    <w:div w:id="1928883134">
      <w:bodyDiv w:val="1"/>
      <w:marLeft w:val="0"/>
      <w:marRight w:val="0"/>
      <w:marTop w:val="0"/>
      <w:marBottom w:val="0"/>
      <w:divBdr>
        <w:top w:val="none" w:sz="0" w:space="0" w:color="auto"/>
        <w:left w:val="none" w:sz="0" w:space="0" w:color="auto"/>
        <w:bottom w:val="none" w:sz="0" w:space="0" w:color="auto"/>
        <w:right w:val="none" w:sz="0" w:space="0" w:color="auto"/>
      </w:divBdr>
    </w:div>
    <w:div w:id="1933933643">
      <w:bodyDiv w:val="1"/>
      <w:marLeft w:val="120"/>
      <w:marRight w:val="120"/>
      <w:marTop w:val="0"/>
      <w:marBottom w:val="0"/>
      <w:divBdr>
        <w:top w:val="none" w:sz="0" w:space="0" w:color="auto"/>
        <w:left w:val="none" w:sz="0" w:space="0" w:color="auto"/>
        <w:bottom w:val="none" w:sz="0" w:space="0" w:color="auto"/>
        <w:right w:val="none" w:sz="0" w:space="0" w:color="auto"/>
      </w:divBdr>
      <w:divsChild>
        <w:div w:id="1967422142">
          <w:marLeft w:val="0"/>
          <w:marRight w:val="0"/>
          <w:marTop w:val="0"/>
          <w:marBottom w:val="0"/>
          <w:divBdr>
            <w:top w:val="none" w:sz="0" w:space="0" w:color="auto"/>
            <w:left w:val="none" w:sz="0" w:space="0" w:color="auto"/>
            <w:bottom w:val="none" w:sz="0" w:space="0" w:color="auto"/>
            <w:right w:val="none" w:sz="0" w:space="0" w:color="auto"/>
          </w:divBdr>
          <w:divsChild>
            <w:div w:id="211146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5640">
      <w:bodyDiv w:val="1"/>
      <w:marLeft w:val="0"/>
      <w:marRight w:val="0"/>
      <w:marTop w:val="0"/>
      <w:marBottom w:val="0"/>
      <w:divBdr>
        <w:top w:val="none" w:sz="0" w:space="0" w:color="auto"/>
        <w:left w:val="none" w:sz="0" w:space="0" w:color="auto"/>
        <w:bottom w:val="none" w:sz="0" w:space="0" w:color="auto"/>
        <w:right w:val="none" w:sz="0" w:space="0" w:color="auto"/>
      </w:divBdr>
    </w:div>
    <w:div w:id="1996640604">
      <w:bodyDiv w:val="1"/>
      <w:marLeft w:val="0"/>
      <w:marRight w:val="0"/>
      <w:marTop w:val="0"/>
      <w:marBottom w:val="0"/>
      <w:divBdr>
        <w:top w:val="none" w:sz="0" w:space="0" w:color="auto"/>
        <w:left w:val="none" w:sz="0" w:space="0" w:color="auto"/>
        <w:bottom w:val="none" w:sz="0" w:space="0" w:color="auto"/>
        <w:right w:val="none" w:sz="0" w:space="0" w:color="auto"/>
      </w:divBdr>
    </w:div>
    <w:div w:id="2046129389">
      <w:bodyDiv w:val="1"/>
      <w:marLeft w:val="120"/>
      <w:marRight w:val="120"/>
      <w:marTop w:val="0"/>
      <w:marBottom w:val="0"/>
      <w:divBdr>
        <w:top w:val="none" w:sz="0" w:space="0" w:color="auto"/>
        <w:left w:val="none" w:sz="0" w:space="0" w:color="auto"/>
        <w:bottom w:val="none" w:sz="0" w:space="0" w:color="auto"/>
        <w:right w:val="none" w:sz="0" w:space="0" w:color="auto"/>
      </w:divBdr>
      <w:divsChild>
        <w:div w:id="706103131">
          <w:marLeft w:val="0"/>
          <w:marRight w:val="0"/>
          <w:marTop w:val="0"/>
          <w:marBottom w:val="0"/>
          <w:divBdr>
            <w:top w:val="none" w:sz="0" w:space="0" w:color="auto"/>
            <w:left w:val="none" w:sz="0" w:space="0" w:color="auto"/>
            <w:bottom w:val="none" w:sz="0" w:space="0" w:color="auto"/>
            <w:right w:val="none" w:sz="0" w:space="0" w:color="auto"/>
          </w:divBdr>
          <w:divsChild>
            <w:div w:id="1977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7622">
      <w:bodyDiv w:val="1"/>
      <w:marLeft w:val="0"/>
      <w:marRight w:val="0"/>
      <w:marTop w:val="0"/>
      <w:marBottom w:val="0"/>
      <w:divBdr>
        <w:top w:val="none" w:sz="0" w:space="0" w:color="auto"/>
        <w:left w:val="none" w:sz="0" w:space="0" w:color="auto"/>
        <w:bottom w:val="none" w:sz="0" w:space="0" w:color="auto"/>
        <w:right w:val="none" w:sz="0" w:space="0" w:color="auto"/>
      </w:divBdr>
    </w:div>
    <w:div w:id="20676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ti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ola.siviero@in.cnr.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8F00-F132-4988-8EEB-7C4D53C1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6280</Words>
  <Characters>35800</Characters>
  <Application>Microsoft Office Word</Application>
  <DocSecurity>4</DocSecurity>
  <Lines>298</Lines>
  <Paragraphs>83</Paragraphs>
  <ScaleCrop>false</ScaleCrop>
  <HeadingPairs>
    <vt:vector size="6" baseType="variant">
      <vt:variant>
        <vt:lpstr>Title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VU medisch centrum</Company>
  <LinksUpToDate>false</LinksUpToDate>
  <CharactersWithSpaces>41997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dc:creator>
  <cp:lastModifiedBy>Karen Drake</cp:lastModifiedBy>
  <cp:revision>2</cp:revision>
  <cp:lastPrinted>2016-03-17T10:36:00Z</cp:lastPrinted>
  <dcterms:created xsi:type="dcterms:W3CDTF">2017-01-23T09:22:00Z</dcterms:created>
  <dcterms:modified xsi:type="dcterms:W3CDTF">2017-01-23T09:22:00Z</dcterms:modified>
</cp:coreProperties>
</file>