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2" w:rsidRDefault="00AB2572" w:rsidP="00ED64DE">
      <w:pPr>
        <w:pStyle w:val="NoSpacing"/>
        <w:bidi w:val="0"/>
        <w:rPr>
          <w:rFonts w:asciiTheme="majorBidi" w:hAnsiTheme="majorBidi" w:cstheme="majorBidi"/>
          <w:sz w:val="20"/>
          <w:szCs w:val="20"/>
          <w:vertAlign w:val="superscript"/>
          <w:lang w:val="en-GB"/>
        </w:rPr>
      </w:pPr>
      <w:bookmarkStart w:id="0" w:name="_GoBack"/>
      <w:bookmarkEnd w:id="0"/>
      <w:r w:rsidRPr="00F02C37">
        <w:rPr>
          <w:rFonts w:asciiTheme="majorBidi" w:hAnsiTheme="majorBidi" w:cstheme="majorBidi"/>
          <w:b/>
          <w:bCs/>
          <w:sz w:val="20"/>
          <w:szCs w:val="20"/>
        </w:rPr>
        <w:t>Table</w:t>
      </w:r>
      <w:r w:rsidR="00EF492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4341B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EF4920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72099B">
        <w:rPr>
          <w:rFonts w:asciiTheme="majorBidi" w:hAnsiTheme="majorBidi" w:cstheme="majorBidi"/>
          <w:sz w:val="20"/>
          <w:szCs w:val="20"/>
        </w:rPr>
        <w:t xml:space="preserve"> </w:t>
      </w:r>
      <w:r w:rsidR="0054341B">
        <w:rPr>
          <w:rFonts w:asciiTheme="majorBidi" w:hAnsiTheme="majorBidi" w:cstheme="majorBidi"/>
          <w:sz w:val="20"/>
          <w:szCs w:val="20"/>
        </w:rPr>
        <w:t>P</w:t>
      </w:r>
      <w:r w:rsidR="00BD57AA">
        <w:rPr>
          <w:rFonts w:asciiTheme="majorBidi" w:hAnsiTheme="majorBidi" w:cstheme="majorBidi"/>
          <w:sz w:val="20"/>
          <w:szCs w:val="20"/>
        </w:rPr>
        <w:t xml:space="preserve">atient reported </w:t>
      </w:r>
      <w:r w:rsidR="00ED64DE">
        <w:rPr>
          <w:rFonts w:asciiTheme="majorBidi" w:hAnsiTheme="majorBidi" w:cstheme="majorBidi"/>
          <w:sz w:val="20"/>
          <w:szCs w:val="20"/>
        </w:rPr>
        <w:t>outcomes accor</w:t>
      </w:r>
      <w:r w:rsidR="0054341B">
        <w:rPr>
          <w:rFonts w:asciiTheme="majorBidi" w:hAnsiTheme="majorBidi" w:cstheme="majorBidi"/>
          <w:sz w:val="20"/>
          <w:szCs w:val="20"/>
        </w:rPr>
        <w:t>ding to model of follow-up at T2</w:t>
      </w:r>
      <w:proofErr w:type="gramStart"/>
      <w:r w:rsidR="00ED64DE">
        <w:rPr>
          <w:rFonts w:asciiTheme="majorBidi" w:hAnsiTheme="majorBidi" w:cstheme="majorBidi"/>
          <w:sz w:val="20"/>
          <w:szCs w:val="20"/>
        </w:rPr>
        <w:t>:Cohort</w:t>
      </w:r>
      <w:proofErr w:type="gramEnd"/>
      <w:r w:rsidR="00ED64DE">
        <w:rPr>
          <w:rFonts w:asciiTheme="majorBidi" w:hAnsiTheme="majorBidi" w:cstheme="majorBidi"/>
          <w:sz w:val="20"/>
          <w:szCs w:val="20"/>
        </w:rPr>
        <w:t xml:space="preserve"> A vs Cohort B, and Cohort B1 vs Cohort B2</w:t>
      </w:r>
    </w:p>
    <w:p w:rsidR="00F02C37" w:rsidRPr="00FC267B" w:rsidRDefault="00F02C37" w:rsidP="00F02C37">
      <w:pPr>
        <w:pStyle w:val="NoSpacing"/>
        <w:bidi w:val="0"/>
        <w:rPr>
          <w:rFonts w:asciiTheme="majorBidi" w:hAnsiTheme="majorBidi" w:cstheme="majorBidi"/>
          <w:sz w:val="20"/>
          <w:szCs w:val="20"/>
          <w:vertAlign w:val="superscript"/>
          <w:lang w:val="en-GB"/>
        </w:rPr>
      </w:pPr>
    </w:p>
    <w:tbl>
      <w:tblPr>
        <w:tblStyle w:val="TableGrid"/>
        <w:tblpPr w:leftFromText="180" w:rightFromText="180" w:vertAnchor="text" w:horzAnchor="margin" w:tblpY="22"/>
        <w:tblOverlap w:val="never"/>
        <w:tblW w:w="13948" w:type="dxa"/>
        <w:tblLook w:val="04A0" w:firstRow="1" w:lastRow="0" w:firstColumn="1" w:lastColumn="0" w:noHBand="0" w:noVBand="1"/>
      </w:tblPr>
      <w:tblGrid>
        <w:gridCol w:w="1413"/>
        <w:gridCol w:w="3139"/>
        <w:gridCol w:w="1650"/>
        <w:gridCol w:w="1786"/>
        <w:gridCol w:w="1650"/>
        <w:gridCol w:w="1377"/>
        <w:gridCol w:w="1556"/>
        <w:gridCol w:w="1377"/>
      </w:tblGrid>
      <w:tr w:rsidR="004501D1" w:rsidRPr="00AB2572" w:rsidTr="004501D1">
        <w:trPr>
          <w:trHeight w:val="240"/>
        </w:trPr>
        <w:tc>
          <w:tcPr>
            <w:tcW w:w="4552" w:type="dxa"/>
            <w:gridSpan w:val="2"/>
          </w:tcPr>
          <w:p w:rsidR="004501D1" w:rsidRPr="00BF4DD9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36" w:type="dxa"/>
            <w:gridSpan w:val="2"/>
            <w:noWrap/>
            <w:hideMark/>
          </w:tcPr>
          <w:p w:rsidR="004501D1" w:rsidRPr="00BF4DD9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1650" w:type="dxa"/>
            <w:vMerge w:val="restart"/>
            <w:noWrap/>
            <w:hideMark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Difference</w:t>
            </w:r>
          </w:p>
          <w:p w:rsidR="004501D1" w:rsidRPr="00BF4DD9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933" w:type="dxa"/>
            <w:gridSpan w:val="2"/>
            <w:noWrap/>
            <w:hideMark/>
          </w:tcPr>
          <w:p w:rsidR="004501D1" w:rsidRPr="00BF4DD9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1377" w:type="dxa"/>
            <w:vMerge w:val="restart"/>
            <w:noWrap/>
            <w:hideMark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Difference</w:t>
            </w:r>
          </w:p>
          <w:p w:rsidR="004501D1" w:rsidRPr="00BF4DD9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4501D1" w:rsidRPr="00BF4DD9" w:rsidTr="00E57C9D">
        <w:trPr>
          <w:trHeight w:val="302"/>
        </w:trPr>
        <w:tc>
          <w:tcPr>
            <w:tcW w:w="4552" w:type="dxa"/>
            <w:gridSpan w:val="2"/>
          </w:tcPr>
          <w:p w:rsidR="004501D1" w:rsidRPr="00BF4DD9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650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=53)</w:t>
            </w:r>
          </w:p>
        </w:tc>
        <w:tc>
          <w:tcPr>
            <w:tcW w:w="178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=79)</w:t>
            </w:r>
          </w:p>
        </w:tc>
        <w:tc>
          <w:tcPr>
            <w:tcW w:w="1650" w:type="dxa"/>
            <w:vMerge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=38)</w:t>
            </w:r>
          </w:p>
        </w:tc>
        <w:tc>
          <w:tcPr>
            <w:tcW w:w="155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=41)</w:t>
            </w:r>
          </w:p>
        </w:tc>
        <w:tc>
          <w:tcPr>
            <w:tcW w:w="1377" w:type="dxa"/>
            <w:vMerge/>
            <w:noWrap/>
            <w:hideMark/>
          </w:tcPr>
          <w:p w:rsidR="004501D1" w:rsidRPr="00BF4DD9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1D1" w:rsidRPr="00AB2572" w:rsidTr="004501D1">
        <w:trPr>
          <w:trHeight w:val="240"/>
        </w:trPr>
        <w:tc>
          <w:tcPr>
            <w:tcW w:w="1413" w:type="dxa"/>
            <w:vMerge w:val="restart"/>
          </w:tcPr>
          <w:p w:rsidR="004501D1" w:rsidRPr="00E57C9D" w:rsidRDefault="004501D1" w:rsidP="004501D1">
            <w:pPr>
              <w:bidi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7C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Socio-demographic/</w:t>
            </w:r>
          </w:p>
          <w:p w:rsidR="004501D1" w:rsidRPr="00080C89" w:rsidRDefault="004501D1" w:rsidP="004501D1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7C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Clinical</w:t>
            </w:r>
          </w:p>
        </w:tc>
        <w:tc>
          <w:tcPr>
            <w:tcW w:w="3139" w:type="dxa"/>
            <w:noWrap/>
            <w:hideMark/>
          </w:tcPr>
          <w:p w:rsidR="004501D1" w:rsidRPr="00080C89" w:rsidRDefault="004501D1" w:rsidP="004501D1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0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1D1" w:rsidRPr="00AB2572" w:rsidTr="004501D1">
        <w:trPr>
          <w:trHeight w:val="240"/>
        </w:trPr>
        <w:tc>
          <w:tcPr>
            <w:tcW w:w="1413" w:type="dxa"/>
            <w:vMerge/>
          </w:tcPr>
          <w:p w:rsidR="004501D1" w:rsidRPr="00AB2572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  <w:hideMark/>
          </w:tcPr>
          <w:p w:rsidR="004501D1" w:rsidRPr="00AB2572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T2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mean(SD)</w:t>
            </w:r>
          </w:p>
        </w:tc>
        <w:tc>
          <w:tcPr>
            <w:tcW w:w="1650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 (8.7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 (10.6)</w:t>
            </w:r>
          </w:p>
        </w:tc>
        <w:tc>
          <w:tcPr>
            <w:tcW w:w="1650" w:type="dxa"/>
            <w:noWrap/>
            <w:hideMark/>
          </w:tcPr>
          <w:p w:rsidR="004501D1" w:rsidRPr="00C8533B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 (10.4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 (10.8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7" w:type="dxa"/>
            <w:noWrap/>
            <w:hideMark/>
          </w:tcPr>
          <w:p w:rsidR="004501D1" w:rsidRPr="00C8533B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501D1" w:rsidRPr="00AB2572" w:rsidTr="004501D1">
        <w:trPr>
          <w:trHeight w:val="240"/>
        </w:trPr>
        <w:tc>
          <w:tcPr>
            <w:tcW w:w="1413" w:type="dxa"/>
            <w:vMerge/>
          </w:tcPr>
          <w:p w:rsidR="004501D1" w:rsidRPr="004411C0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  <w:hideMark/>
          </w:tcPr>
          <w:p w:rsidR="004501D1" w:rsidRPr="004411C0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Months from first diagnosis to T2 mean (SD)</w:t>
            </w:r>
          </w:p>
        </w:tc>
        <w:tc>
          <w:tcPr>
            <w:tcW w:w="1650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15.05(4.31)</w:t>
            </w:r>
          </w:p>
        </w:tc>
        <w:tc>
          <w:tcPr>
            <w:tcW w:w="1786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14.21(3.24)</w:t>
            </w:r>
          </w:p>
        </w:tc>
        <w:tc>
          <w:tcPr>
            <w:tcW w:w="1650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 w:rsidRPr="004411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15.55(3.6)</w:t>
            </w:r>
          </w:p>
        </w:tc>
        <w:tc>
          <w:tcPr>
            <w:tcW w:w="1556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12.96(2.26)</w:t>
            </w:r>
          </w:p>
        </w:tc>
        <w:tc>
          <w:tcPr>
            <w:tcW w:w="1377" w:type="dxa"/>
            <w:noWrap/>
            <w:hideMark/>
          </w:tcPr>
          <w:p w:rsidR="004501D1" w:rsidRPr="004411C0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11C0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4411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501D1" w:rsidRPr="00AB2572" w:rsidTr="004501D1">
        <w:trPr>
          <w:trHeight w:val="240"/>
        </w:trPr>
        <w:tc>
          <w:tcPr>
            <w:tcW w:w="1413" w:type="dxa"/>
            <w:vMerge/>
          </w:tcPr>
          <w:p w:rsidR="004501D1" w:rsidRPr="00AB2572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  <w:hideMark/>
          </w:tcPr>
          <w:p w:rsidR="004501D1" w:rsidRPr="00AB2572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Months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end of last treatment to T2  mean(SD)</w:t>
            </w:r>
          </w:p>
        </w:tc>
        <w:tc>
          <w:tcPr>
            <w:tcW w:w="1650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11.08(2.45)</w:t>
            </w:r>
          </w:p>
        </w:tc>
        <w:tc>
          <w:tcPr>
            <w:tcW w:w="178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10.47(1.77)</w:t>
            </w:r>
          </w:p>
        </w:tc>
        <w:tc>
          <w:tcPr>
            <w:tcW w:w="1650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10.68(1.81)</w:t>
            </w:r>
          </w:p>
        </w:tc>
        <w:tc>
          <w:tcPr>
            <w:tcW w:w="1556" w:type="dxa"/>
            <w:noWrap/>
            <w:hideMark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10.29(1.73)</w:t>
            </w:r>
          </w:p>
        </w:tc>
        <w:tc>
          <w:tcPr>
            <w:tcW w:w="1377" w:type="dxa"/>
            <w:noWrap/>
            <w:hideMark/>
          </w:tcPr>
          <w:p w:rsidR="004501D1" w:rsidRPr="0067059F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501D1" w:rsidRPr="00AB2572" w:rsidTr="004501D1">
        <w:trPr>
          <w:trHeight w:val="240"/>
        </w:trPr>
        <w:tc>
          <w:tcPr>
            <w:tcW w:w="1413" w:type="dxa"/>
            <w:vMerge/>
          </w:tcPr>
          <w:p w:rsidR="004501D1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4501D1" w:rsidRPr="00AB2572" w:rsidRDefault="004501D1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 from end of last treatment to PTFU mean(SD)</w:t>
            </w:r>
          </w:p>
        </w:tc>
        <w:tc>
          <w:tcPr>
            <w:tcW w:w="1650" w:type="dxa"/>
            <w:noWrap/>
          </w:tcPr>
          <w:p w:rsidR="004501D1" w:rsidRPr="00AB2572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1786" w:type="dxa"/>
            <w:noWrap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6.28(4.10)</w:t>
            </w:r>
          </w:p>
        </w:tc>
        <w:tc>
          <w:tcPr>
            <w:tcW w:w="1650" w:type="dxa"/>
            <w:noWrap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1377" w:type="dxa"/>
            <w:noWrap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15.52(2.42)</w:t>
            </w:r>
          </w:p>
        </w:tc>
        <w:tc>
          <w:tcPr>
            <w:tcW w:w="1556" w:type="dxa"/>
            <w:noWrap/>
          </w:tcPr>
          <w:p w:rsidR="004501D1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5.38(2.94)</w:t>
            </w:r>
          </w:p>
        </w:tc>
        <w:tc>
          <w:tcPr>
            <w:tcW w:w="1377" w:type="dxa"/>
            <w:noWrap/>
          </w:tcPr>
          <w:p w:rsidR="004501D1" w:rsidRPr="00E81283" w:rsidRDefault="004501D1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 w:val="restart"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Additive Treatment</w:t>
            </w: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Surgery only (%)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38(72)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49(62)</w:t>
            </w:r>
          </w:p>
        </w:tc>
        <w:tc>
          <w:tcPr>
            <w:tcW w:w="1650" w:type="dxa"/>
            <w:vMerge w:val="restart"/>
            <w:noWrap/>
          </w:tcPr>
          <w:p w:rsidR="00E57C9D" w:rsidRPr="002E0849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16(42)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33(80)</w:t>
            </w:r>
          </w:p>
        </w:tc>
        <w:tc>
          <w:tcPr>
            <w:tcW w:w="1377" w:type="dxa"/>
            <w:vMerge w:val="restart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Surgery+Chemo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4(8)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19(24)</w:t>
            </w:r>
          </w:p>
        </w:tc>
        <w:tc>
          <w:tcPr>
            <w:tcW w:w="1650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14(37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5(12)</w:t>
            </w:r>
          </w:p>
        </w:tc>
        <w:tc>
          <w:tcPr>
            <w:tcW w:w="1377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E57C9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Surgery+Chemo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+RT (%)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6(11)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8(10)</w:t>
            </w:r>
          </w:p>
        </w:tc>
        <w:tc>
          <w:tcPr>
            <w:tcW w:w="1650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5(13)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3(7)</w:t>
            </w:r>
          </w:p>
        </w:tc>
        <w:tc>
          <w:tcPr>
            <w:tcW w:w="1377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E57C9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Surgery+RT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3(6)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650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3(8)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377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Surgery+MA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650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377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Surgery+Chemo+MA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650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377" w:type="dxa"/>
            <w:vMerge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 w:val="restart"/>
          </w:tcPr>
          <w:p w:rsidR="00E57C9D" w:rsidRDefault="00E57C9D" w:rsidP="00E57C9D">
            <w:pPr>
              <w:bidi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C58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Patient reported outcomes</w:t>
            </w:r>
          </w:p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EQ5D-5L health score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0.81(0.23)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0.83(0.17)</w:t>
            </w:r>
          </w:p>
        </w:tc>
        <w:tc>
          <w:tcPr>
            <w:tcW w:w="1650" w:type="dxa"/>
            <w:noWrap/>
          </w:tcPr>
          <w:p w:rsidR="00E57C9D" w:rsidRPr="007B4EBF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0.79(0.16)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0.87(0.15)</w:t>
            </w:r>
          </w:p>
        </w:tc>
        <w:tc>
          <w:tcPr>
            <w:tcW w:w="1377" w:type="dxa"/>
            <w:noWrap/>
          </w:tcPr>
          <w:p w:rsidR="00E57C9D" w:rsidRPr="007B4EBF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58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EQ5D-5L VAS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81.58(18.45)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78.5(15.56)</w:t>
            </w:r>
          </w:p>
        </w:tc>
        <w:tc>
          <w:tcPr>
            <w:tcW w:w="1650" w:type="dxa"/>
            <w:noWrap/>
          </w:tcPr>
          <w:p w:rsidR="00E57C9D" w:rsidRPr="007B4EBF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73.57(16.66)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83.07(13.07)</w:t>
            </w:r>
          </w:p>
        </w:tc>
        <w:tc>
          <w:tcPr>
            <w:tcW w:w="1377" w:type="dxa"/>
            <w:noWrap/>
          </w:tcPr>
          <w:p w:rsidR="00E57C9D" w:rsidRPr="007B4EBF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FACT:PWB 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24.19(5.6)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25.31(3.7)</w:t>
            </w:r>
          </w:p>
        </w:tc>
        <w:tc>
          <w:tcPr>
            <w:tcW w:w="1650" w:type="dxa"/>
            <w:noWrap/>
          </w:tcPr>
          <w:p w:rsidR="00E57C9D" w:rsidRPr="00FF5A8A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24.56(3.96)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26.05(2.19)</w:t>
            </w:r>
          </w:p>
        </w:tc>
        <w:tc>
          <w:tcPr>
            <w:tcW w:w="1377" w:type="dxa"/>
            <w:noWrap/>
          </w:tcPr>
          <w:p w:rsidR="00E57C9D" w:rsidRPr="00FF5A8A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FACT:SWB 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22.92(4.65)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21.7(6.35)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21.64(6.53)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21.82(6.25)</w:t>
            </w:r>
          </w:p>
        </w:tc>
        <w:tc>
          <w:tcPr>
            <w:tcW w:w="1377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FACT:EWB 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20.94(3.39)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20.28(3.13)</w:t>
            </w:r>
          </w:p>
        </w:tc>
        <w:tc>
          <w:tcPr>
            <w:tcW w:w="1650" w:type="dxa"/>
            <w:noWrap/>
          </w:tcPr>
          <w:p w:rsidR="00E57C9D" w:rsidRPr="002864A7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19.82(3.23)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20.73(2.99)</w:t>
            </w:r>
          </w:p>
        </w:tc>
        <w:tc>
          <w:tcPr>
            <w:tcW w:w="1377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FACT:FWB 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21.38(6.92)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20.97(5.7)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19.46(5.72)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22.4(5.37)</w:t>
            </w:r>
          </w:p>
        </w:tc>
        <w:tc>
          <w:tcPr>
            <w:tcW w:w="1377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 CRCs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22.2(4.89)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22.66(3.51)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21.77(3.75)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23.55(3.05)</w:t>
            </w:r>
          </w:p>
        </w:tc>
        <w:tc>
          <w:tcPr>
            <w:tcW w:w="1377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57C9D" w:rsidRPr="00AB2572" w:rsidTr="004501D1">
        <w:trPr>
          <w:trHeight w:val="240"/>
        </w:trPr>
        <w:tc>
          <w:tcPr>
            <w:tcW w:w="1413" w:type="dxa"/>
            <w:vMerge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noWrap/>
          </w:tcPr>
          <w:p w:rsidR="00E57C9D" w:rsidRDefault="00E57C9D" w:rsidP="004501D1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FACT-G total mean(SD)</w:t>
            </w:r>
          </w:p>
        </w:tc>
        <w:tc>
          <w:tcPr>
            <w:tcW w:w="1650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91.98(15.01)</w:t>
            </w:r>
          </w:p>
        </w:tc>
        <w:tc>
          <w:tcPr>
            <w:tcW w:w="178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88.31(13.3)</w:t>
            </w:r>
          </w:p>
        </w:tc>
        <w:tc>
          <w:tcPr>
            <w:tcW w:w="1650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85.48(13.58)</w:t>
            </w:r>
          </w:p>
        </w:tc>
        <w:tc>
          <w:tcPr>
            <w:tcW w:w="1556" w:type="dxa"/>
            <w:noWrap/>
          </w:tcPr>
          <w:p w:rsidR="00E57C9D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91.15(12.56)</w:t>
            </w:r>
          </w:p>
        </w:tc>
        <w:tc>
          <w:tcPr>
            <w:tcW w:w="1377" w:type="dxa"/>
            <w:noWrap/>
          </w:tcPr>
          <w:p w:rsidR="00E57C9D" w:rsidRPr="00AB2572" w:rsidRDefault="00E57C9D" w:rsidP="00E57C9D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:rsidR="004501D1" w:rsidRDefault="004501D1" w:rsidP="001857B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</w:p>
    <w:p w:rsidR="001857B2" w:rsidRDefault="001857B2" w:rsidP="004501D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Cohort A: Pre-change outpatient follow-up; Cohort B: Post-change outpatient follow-up+ PTFU; </w:t>
      </w:r>
    </w:p>
    <w:p w:rsidR="001857B2" w:rsidRPr="00446B9C" w:rsidRDefault="001857B2" w:rsidP="001857B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Cohort B1: Post-change outpatient follow-up only; Cohort B2: Post-change PTFU only</w:t>
      </w:r>
    </w:p>
    <w:p w:rsidR="001857B2" w:rsidRDefault="001857B2" w:rsidP="001857B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Unpaired t test</w:t>
      </w:r>
    </w:p>
    <w:p w:rsidR="001857B2" w:rsidRDefault="001857B2" w:rsidP="001857B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Chi-square test</w:t>
      </w:r>
    </w:p>
    <w:p w:rsidR="001857B2" w:rsidRDefault="001857B2" w:rsidP="001857B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 w:rsidRPr="004058F3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21E1">
        <w:rPr>
          <w:rFonts w:ascii="Times New Roman" w:hAnsi="Times New Roman" w:cs="Times New Roman"/>
          <w:i/>
          <w:iCs/>
          <w:sz w:val="20"/>
          <w:szCs w:val="20"/>
        </w:rPr>
        <w:t xml:space="preserve">PTFU </w:t>
      </w:r>
      <w:r w:rsidRPr="004058F3">
        <w:rPr>
          <w:rFonts w:ascii="Times New Roman" w:hAnsi="Times New Roman" w:cs="Times New Roman"/>
          <w:sz w:val="20"/>
          <w:szCs w:val="20"/>
        </w:rPr>
        <w:t>= patient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058F3">
        <w:rPr>
          <w:rFonts w:ascii="Times New Roman" w:hAnsi="Times New Roman" w:cs="Times New Roman"/>
          <w:sz w:val="20"/>
          <w:szCs w:val="20"/>
        </w:rPr>
        <w:t>triggered follow-up;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Chemo</w:t>
      </w:r>
      <w:r w:rsidRPr="004058F3">
        <w:rPr>
          <w:rFonts w:ascii="Times New Roman" w:hAnsi="Times New Roman" w:cs="Times New Roman"/>
          <w:sz w:val="20"/>
          <w:szCs w:val="20"/>
        </w:rPr>
        <w:t xml:space="preserve"> = chemotherapy;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RT</w:t>
      </w:r>
      <w:r w:rsidRPr="004058F3">
        <w:rPr>
          <w:rFonts w:ascii="Times New Roman" w:hAnsi="Times New Roman" w:cs="Times New Roman"/>
          <w:sz w:val="20"/>
          <w:szCs w:val="20"/>
        </w:rPr>
        <w:t xml:space="preserve"> =Radiotherapy;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MA</w:t>
      </w:r>
      <w:r w:rsidRPr="004058F3">
        <w:rPr>
          <w:rFonts w:ascii="Times New Roman" w:hAnsi="Times New Roman" w:cs="Times New Roman"/>
          <w:sz w:val="20"/>
          <w:szCs w:val="20"/>
        </w:rPr>
        <w:t xml:space="preserve"> = microwave ablation; </w:t>
      </w:r>
    </w:p>
    <w:p w:rsidR="001857B2" w:rsidRPr="00046A12" w:rsidRDefault="001857B2" w:rsidP="001857B2">
      <w:pPr>
        <w:pStyle w:val="NoSpacing"/>
        <w:bidi w:val="0"/>
        <w:rPr>
          <w:rFonts w:ascii="Times New Roman" w:hAnsi="Times New Roman" w:cs="Times New Roman"/>
          <w:i/>
          <w:iCs/>
          <w:sz w:val="20"/>
          <w:szCs w:val="20"/>
        </w:rPr>
      </w:pPr>
      <w:r w:rsidRPr="00F11131">
        <w:rPr>
          <w:rFonts w:ascii="Times New Roman" w:hAnsi="Times New Roman" w:cs="Times New Roman"/>
          <w:i/>
          <w:iCs/>
          <w:sz w:val="20"/>
          <w:szCs w:val="20"/>
        </w:rPr>
        <w:t>PROM</w:t>
      </w:r>
      <w:r>
        <w:rPr>
          <w:rFonts w:ascii="Times New Roman" w:hAnsi="Times New Roman" w:cs="Times New Roman"/>
          <w:sz w:val="20"/>
          <w:szCs w:val="20"/>
        </w:rPr>
        <w:t xml:space="preserve">= patient reported outcome measurement; </w:t>
      </w:r>
      <w:r w:rsidRPr="00F11131">
        <w:rPr>
          <w:rFonts w:ascii="Times New Roman" w:hAnsi="Times New Roman" w:cs="Times New Roman"/>
          <w:i/>
          <w:iCs/>
          <w:sz w:val="20"/>
          <w:szCs w:val="20"/>
        </w:rPr>
        <w:t>EQ5D-5L</w:t>
      </w:r>
      <w:r w:rsidRPr="00A53295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Euro-</w:t>
      </w:r>
      <w:proofErr w:type="spellStart"/>
      <w:r>
        <w:rPr>
          <w:rFonts w:ascii="Times New Roman" w:hAnsi="Times New Roman" w:cs="Times New Roman"/>
          <w:sz w:val="20"/>
          <w:szCs w:val="20"/>
        </w:rPr>
        <w:t>Qol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Group health score[worst -0.594,best 1]; </w:t>
      </w:r>
      <w:r w:rsidRPr="00F11131">
        <w:rPr>
          <w:rFonts w:ascii="Times New Roman" w:hAnsi="Times New Roman" w:cs="Times New Roman"/>
          <w:i/>
          <w:iCs/>
          <w:sz w:val="20"/>
          <w:szCs w:val="20"/>
        </w:rPr>
        <w:t>VAS</w:t>
      </w:r>
      <w:r>
        <w:rPr>
          <w:rFonts w:ascii="Times New Roman" w:hAnsi="Times New Roman" w:cs="Times New Roman"/>
          <w:sz w:val="20"/>
          <w:szCs w:val="20"/>
        </w:rPr>
        <w:t xml:space="preserve">= visual analogue scale[worst 0-100];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FACT</w:t>
      </w:r>
      <w:r>
        <w:rPr>
          <w:rFonts w:ascii="Times New Roman" w:hAnsi="Times New Roman" w:cs="Times New Roman"/>
          <w:sz w:val="20"/>
          <w:szCs w:val="20"/>
        </w:rPr>
        <w:t xml:space="preserve">=Functional Assessment of Cancer Treatment;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PWB</w:t>
      </w:r>
      <w:r>
        <w:rPr>
          <w:rFonts w:ascii="Times New Roman" w:hAnsi="Times New Roman" w:cs="Times New Roman"/>
          <w:sz w:val="20"/>
          <w:szCs w:val="20"/>
        </w:rPr>
        <w:t xml:space="preserve">=physical wellbeing subscale[worst 0, best 28];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SWB</w:t>
      </w:r>
      <w:r>
        <w:rPr>
          <w:rFonts w:ascii="Times New Roman" w:hAnsi="Times New Roman" w:cs="Times New Roman"/>
          <w:sz w:val="20"/>
          <w:szCs w:val="20"/>
        </w:rPr>
        <w:t xml:space="preserve">= social wellbeing[worst 0, best 28];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EWB</w:t>
      </w:r>
      <w:r>
        <w:rPr>
          <w:rFonts w:ascii="Times New Roman" w:hAnsi="Times New Roman" w:cs="Times New Roman"/>
          <w:sz w:val="20"/>
          <w:szCs w:val="20"/>
        </w:rPr>
        <w:t xml:space="preserve">= emotional wellbeing[worst 0, best 24];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FWB</w:t>
      </w:r>
      <w:r>
        <w:rPr>
          <w:rFonts w:ascii="Times New Roman" w:hAnsi="Times New Roman" w:cs="Times New Roman"/>
          <w:sz w:val="20"/>
          <w:szCs w:val="20"/>
        </w:rPr>
        <w:t xml:space="preserve">= functional wellbeing[worst 0, best 28];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CRCs</w:t>
      </w:r>
      <w:r>
        <w:rPr>
          <w:rFonts w:ascii="Times New Roman" w:hAnsi="Times New Roman" w:cs="Times New Roman"/>
          <w:sz w:val="20"/>
          <w:szCs w:val="20"/>
        </w:rPr>
        <w:t xml:space="preserve">= additional colorectal cancer concerns[worst 0, best 28]; </w:t>
      </w:r>
      <w:r w:rsidRPr="00046A12">
        <w:rPr>
          <w:rFonts w:ascii="Times New Roman" w:hAnsi="Times New Roman" w:cs="Times New Roman"/>
          <w:i/>
          <w:iCs/>
          <w:sz w:val="20"/>
          <w:szCs w:val="20"/>
        </w:rPr>
        <w:t>FACT-G</w:t>
      </w:r>
      <w:r>
        <w:rPr>
          <w:rFonts w:ascii="Times New Roman" w:hAnsi="Times New Roman" w:cs="Times New Roman"/>
          <w:sz w:val="20"/>
          <w:szCs w:val="20"/>
        </w:rPr>
        <w:t>= Functional Assessment of Cancer Therapy- General T</w:t>
      </w:r>
      <w:r w:rsidRPr="00046A12">
        <w:rPr>
          <w:rFonts w:ascii="Times New Roman" w:hAnsi="Times New Roman" w:cs="Times New Roman"/>
          <w:sz w:val="20"/>
          <w:szCs w:val="20"/>
        </w:rPr>
        <w:t xml:space="preserve">otal </w:t>
      </w:r>
      <w:proofErr w:type="spellStart"/>
      <w:r w:rsidRPr="00046A12">
        <w:rPr>
          <w:rFonts w:ascii="Times New Roman" w:hAnsi="Times New Roman" w:cs="Times New Roman"/>
          <w:sz w:val="20"/>
          <w:szCs w:val="20"/>
        </w:rPr>
        <w:t>QoL</w:t>
      </w:r>
      <w:proofErr w:type="spellEnd"/>
      <w:r w:rsidRPr="00046A12">
        <w:rPr>
          <w:rFonts w:ascii="Times New Roman" w:hAnsi="Times New Roman" w:cs="Times New Roman"/>
          <w:sz w:val="20"/>
          <w:szCs w:val="20"/>
        </w:rPr>
        <w:t xml:space="preserve"> score[0 worst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6A12">
        <w:rPr>
          <w:rFonts w:ascii="Times New Roman" w:hAnsi="Times New Roman" w:cs="Times New Roman"/>
          <w:sz w:val="20"/>
          <w:szCs w:val="20"/>
        </w:rPr>
        <w:t xml:space="preserve"> best 108]</w:t>
      </w:r>
    </w:p>
    <w:p w:rsidR="00FE4D92" w:rsidRDefault="00FE4D92" w:rsidP="00C11E6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</w:p>
    <w:sectPr w:rsidR="00FE4D92" w:rsidSect="001857B2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407BA-5311-44AF-9C64-F52195394A49}"/>
    <w:docVar w:name="dgnword-eventsink" w:val="438235528"/>
  </w:docVars>
  <w:rsids>
    <w:rsidRoot w:val="006E5AA2"/>
    <w:rsid w:val="00021A5D"/>
    <w:rsid w:val="0003045C"/>
    <w:rsid w:val="00046A12"/>
    <w:rsid w:val="00053D8F"/>
    <w:rsid w:val="00053E65"/>
    <w:rsid w:val="00056A2E"/>
    <w:rsid w:val="00062803"/>
    <w:rsid w:val="00080C89"/>
    <w:rsid w:val="00084FEC"/>
    <w:rsid w:val="0009549D"/>
    <w:rsid w:val="000A0749"/>
    <w:rsid w:val="000A4D45"/>
    <w:rsid w:val="000B7773"/>
    <w:rsid w:val="000C7709"/>
    <w:rsid w:val="000D43CE"/>
    <w:rsid w:val="000E1687"/>
    <w:rsid w:val="00125DD0"/>
    <w:rsid w:val="0016637F"/>
    <w:rsid w:val="001857B2"/>
    <w:rsid w:val="001872AF"/>
    <w:rsid w:val="001A4D77"/>
    <w:rsid w:val="001B45C5"/>
    <w:rsid w:val="001B7345"/>
    <w:rsid w:val="001C33ED"/>
    <w:rsid w:val="001C5CB3"/>
    <w:rsid w:val="001E6B63"/>
    <w:rsid w:val="001F23EA"/>
    <w:rsid w:val="00221374"/>
    <w:rsid w:val="0023561A"/>
    <w:rsid w:val="00265345"/>
    <w:rsid w:val="002807EF"/>
    <w:rsid w:val="002864A7"/>
    <w:rsid w:val="002B3668"/>
    <w:rsid w:val="002B526A"/>
    <w:rsid w:val="002E0849"/>
    <w:rsid w:val="002E17D5"/>
    <w:rsid w:val="002E20A7"/>
    <w:rsid w:val="002E2A20"/>
    <w:rsid w:val="002E6381"/>
    <w:rsid w:val="003130AE"/>
    <w:rsid w:val="0033711D"/>
    <w:rsid w:val="00353D0C"/>
    <w:rsid w:val="003577B3"/>
    <w:rsid w:val="00360D59"/>
    <w:rsid w:val="0036314B"/>
    <w:rsid w:val="00364AB5"/>
    <w:rsid w:val="00372493"/>
    <w:rsid w:val="003922DC"/>
    <w:rsid w:val="0039389F"/>
    <w:rsid w:val="003A2829"/>
    <w:rsid w:val="003A5BE6"/>
    <w:rsid w:val="003B5C3E"/>
    <w:rsid w:val="003C3F89"/>
    <w:rsid w:val="004058F3"/>
    <w:rsid w:val="0041236D"/>
    <w:rsid w:val="00416DC3"/>
    <w:rsid w:val="004267DA"/>
    <w:rsid w:val="00426C39"/>
    <w:rsid w:val="00430330"/>
    <w:rsid w:val="0043557D"/>
    <w:rsid w:val="004411C0"/>
    <w:rsid w:val="00446B9C"/>
    <w:rsid w:val="004501D1"/>
    <w:rsid w:val="00475383"/>
    <w:rsid w:val="004A7A05"/>
    <w:rsid w:val="004B7291"/>
    <w:rsid w:val="004C0344"/>
    <w:rsid w:val="004C12BF"/>
    <w:rsid w:val="0051042E"/>
    <w:rsid w:val="00510F4E"/>
    <w:rsid w:val="0054341B"/>
    <w:rsid w:val="00546C90"/>
    <w:rsid w:val="005560DF"/>
    <w:rsid w:val="00562330"/>
    <w:rsid w:val="00566F02"/>
    <w:rsid w:val="00570BC4"/>
    <w:rsid w:val="00572EBE"/>
    <w:rsid w:val="005736B7"/>
    <w:rsid w:val="00576874"/>
    <w:rsid w:val="005C0945"/>
    <w:rsid w:val="005C6AE4"/>
    <w:rsid w:val="006105D6"/>
    <w:rsid w:val="006143FE"/>
    <w:rsid w:val="006421E1"/>
    <w:rsid w:val="0067059F"/>
    <w:rsid w:val="006729BE"/>
    <w:rsid w:val="006B780B"/>
    <w:rsid w:val="006E1A72"/>
    <w:rsid w:val="006E5AA2"/>
    <w:rsid w:val="00706C51"/>
    <w:rsid w:val="00707600"/>
    <w:rsid w:val="0072099B"/>
    <w:rsid w:val="00731062"/>
    <w:rsid w:val="007673FC"/>
    <w:rsid w:val="00770F22"/>
    <w:rsid w:val="00771AFF"/>
    <w:rsid w:val="00780565"/>
    <w:rsid w:val="007851B6"/>
    <w:rsid w:val="007B4EBF"/>
    <w:rsid w:val="007C7990"/>
    <w:rsid w:val="007F190D"/>
    <w:rsid w:val="007F6B61"/>
    <w:rsid w:val="0082582E"/>
    <w:rsid w:val="00853C6B"/>
    <w:rsid w:val="0086622B"/>
    <w:rsid w:val="00895B5D"/>
    <w:rsid w:val="008B6F68"/>
    <w:rsid w:val="00916555"/>
    <w:rsid w:val="009365C4"/>
    <w:rsid w:val="009461B6"/>
    <w:rsid w:val="0099210A"/>
    <w:rsid w:val="009A7782"/>
    <w:rsid w:val="009B391F"/>
    <w:rsid w:val="009C78C4"/>
    <w:rsid w:val="009C7A80"/>
    <w:rsid w:val="009D1F09"/>
    <w:rsid w:val="009E668B"/>
    <w:rsid w:val="00A4506C"/>
    <w:rsid w:val="00A4543B"/>
    <w:rsid w:val="00A53295"/>
    <w:rsid w:val="00A77245"/>
    <w:rsid w:val="00A81034"/>
    <w:rsid w:val="00A92564"/>
    <w:rsid w:val="00AA3E10"/>
    <w:rsid w:val="00AB210F"/>
    <w:rsid w:val="00AB2572"/>
    <w:rsid w:val="00AC7FDD"/>
    <w:rsid w:val="00AE5560"/>
    <w:rsid w:val="00AE627A"/>
    <w:rsid w:val="00AF46E4"/>
    <w:rsid w:val="00B1121A"/>
    <w:rsid w:val="00B15A2C"/>
    <w:rsid w:val="00B62F09"/>
    <w:rsid w:val="00B731A5"/>
    <w:rsid w:val="00B8581E"/>
    <w:rsid w:val="00B9243A"/>
    <w:rsid w:val="00B935D3"/>
    <w:rsid w:val="00B96C9C"/>
    <w:rsid w:val="00BA482C"/>
    <w:rsid w:val="00BC0B2C"/>
    <w:rsid w:val="00BC0CA0"/>
    <w:rsid w:val="00BD57AA"/>
    <w:rsid w:val="00BD7693"/>
    <w:rsid w:val="00BF4DD9"/>
    <w:rsid w:val="00BF7CBE"/>
    <w:rsid w:val="00C0056E"/>
    <w:rsid w:val="00C11E61"/>
    <w:rsid w:val="00C138FC"/>
    <w:rsid w:val="00C45E3A"/>
    <w:rsid w:val="00C508FB"/>
    <w:rsid w:val="00C53DAB"/>
    <w:rsid w:val="00C70212"/>
    <w:rsid w:val="00C70362"/>
    <w:rsid w:val="00C77CA8"/>
    <w:rsid w:val="00C8533B"/>
    <w:rsid w:val="00C85531"/>
    <w:rsid w:val="00CA25F1"/>
    <w:rsid w:val="00CA6CFD"/>
    <w:rsid w:val="00D67F26"/>
    <w:rsid w:val="00D911ED"/>
    <w:rsid w:val="00D92532"/>
    <w:rsid w:val="00DA2C5B"/>
    <w:rsid w:val="00DB1673"/>
    <w:rsid w:val="00DB17E6"/>
    <w:rsid w:val="00DC25EC"/>
    <w:rsid w:val="00DF37CB"/>
    <w:rsid w:val="00E124BD"/>
    <w:rsid w:val="00E30014"/>
    <w:rsid w:val="00E35224"/>
    <w:rsid w:val="00E57C9D"/>
    <w:rsid w:val="00E81283"/>
    <w:rsid w:val="00E8303E"/>
    <w:rsid w:val="00E90FE8"/>
    <w:rsid w:val="00EA52EA"/>
    <w:rsid w:val="00ED64DE"/>
    <w:rsid w:val="00EF4920"/>
    <w:rsid w:val="00F02C37"/>
    <w:rsid w:val="00F056A4"/>
    <w:rsid w:val="00F11131"/>
    <w:rsid w:val="00F27F55"/>
    <w:rsid w:val="00F3331E"/>
    <w:rsid w:val="00F43BBB"/>
    <w:rsid w:val="00F47AF8"/>
    <w:rsid w:val="00F51386"/>
    <w:rsid w:val="00F5571D"/>
    <w:rsid w:val="00F60D12"/>
    <w:rsid w:val="00F61A17"/>
    <w:rsid w:val="00F74C9E"/>
    <w:rsid w:val="00F82703"/>
    <w:rsid w:val="00F86753"/>
    <w:rsid w:val="00FC07DE"/>
    <w:rsid w:val="00FC267B"/>
    <w:rsid w:val="00FD6F17"/>
    <w:rsid w:val="00FE4D92"/>
    <w:rsid w:val="00FF5A8A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 manual"/>
    <w:basedOn w:val="Normal"/>
    <w:next w:val="Normal"/>
    <w:link w:val="Heading1Char"/>
    <w:autoRedefine/>
    <w:uiPriority w:val="9"/>
    <w:qFormat/>
    <w:rsid w:val="00053E65"/>
    <w:pPr>
      <w:keepNext/>
      <w:keepLines/>
      <w:suppressLineNumbers/>
      <w:pBdr>
        <w:top w:val="single" w:sz="24" w:space="1" w:color="44546A" w:themeColor="text2"/>
        <w:bottom w:val="single" w:sz="24" w:space="1" w:color="44546A" w:themeColor="text2"/>
      </w:pBdr>
      <w:tabs>
        <w:tab w:val="left" w:pos="843"/>
      </w:tabs>
      <w:spacing w:before="240" w:after="600" w:line="240" w:lineRule="auto"/>
      <w:ind w:left="986" w:hanging="992"/>
      <w:outlineLvl w:val="0"/>
    </w:pPr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62F09"/>
    <w:pPr>
      <w:outlineLvl w:val="1"/>
    </w:pPr>
    <w:rPr>
      <w:bCs w:val="0"/>
      <w:color w:val="4472C4" w:themeColor="accent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2F09"/>
    <w:pPr>
      <w:keepNext/>
      <w:keepLines/>
      <w:spacing w:before="40" w:after="0"/>
      <w:outlineLvl w:val="2"/>
    </w:pPr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F09"/>
    <w:rPr>
      <w:rFonts w:ascii="Arial" w:eastAsia="Times New Roman" w:hAnsi="Arial" w:cs="David"/>
      <w:bCs/>
      <w:color w:val="4472C4" w:themeColor="accent5"/>
      <w:sz w:val="24"/>
      <w:szCs w:val="28"/>
    </w:rPr>
  </w:style>
  <w:style w:type="character" w:customStyle="1" w:styleId="Heading1Char">
    <w:name w:val="Heading 1 Char"/>
    <w:aliases w:val="Heading 1 manual Char"/>
    <w:basedOn w:val="DefaultParagraphFont"/>
    <w:link w:val="Heading1"/>
    <w:uiPriority w:val="9"/>
    <w:rsid w:val="00053E65"/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6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62F09"/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paragraph" w:customStyle="1" w:styleId="heading4manual">
    <w:name w:val="heading 4 manual"/>
    <w:basedOn w:val="Normal"/>
    <w:autoRedefine/>
    <w:qFormat/>
    <w:rsid w:val="009D1F09"/>
    <w:pPr>
      <w:keepNext/>
      <w:keepLines/>
      <w:spacing w:before="240" w:after="120" w:line="240" w:lineRule="auto"/>
      <w:outlineLvl w:val="3"/>
    </w:pPr>
    <w:rPr>
      <w:rFonts w:ascii="Arial" w:eastAsia="Calibri" w:hAnsi="Arial" w:cs="Segoe UI Semilight"/>
      <w:b/>
      <w:bCs/>
      <w:color w:val="548DD4"/>
      <w:sz w:val="26"/>
      <w:szCs w:val="26"/>
    </w:rPr>
  </w:style>
  <w:style w:type="paragraph" w:customStyle="1" w:styleId="Heading2manual">
    <w:name w:val="Heading 2 manual"/>
    <w:basedOn w:val="Normal"/>
    <w:autoRedefine/>
    <w:qFormat/>
    <w:rsid w:val="003A5BE6"/>
    <w:pPr>
      <w:pBdr>
        <w:bottom w:val="single" w:sz="6" w:space="1" w:color="ED7D31" w:themeColor="accent2"/>
      </w:pBdr>
      <w:spacing w:line="276" w:lineRule="auto"/>
      <w:jc w:val="both"/>
    </w:pPr>
    <w:rPr>
      <w:rFonts w:ascii="Segoe UI Semilight" w:hAnsi="Segoe UI Semilight" w:cs="Segoe UI Semilight"/>
      <w:b/>
      <w:bCs/>
      <w:color w:val="1F3864" w:themeColor="accent5" w:themeShade="80"/>
      <w:sz w:val="36"/>
      <w:szCs w:val="36"/>
    </w:rPr>
  </w:style>
  <w:style w:type="table" w:customStyle="1" w:styleId="BRITANNICA">
    <w:name w:val="BRITANNICA"/>
    <w:basedOn w:val="TableNormal"/>
    <w:uiPriority w:val="99"/>
    <w:rsid w:val="00D67F26"/>
    <w:pPr>
      <w:spacing w:after="0" w:line="240" w:lineRule="auto"/>
    </w:pPr>
    <w:rPr>
      <w:rFonts w:ascii="Segoe UI Semilight" w:hAnsi="Segoe UI Semilight" w:cs="Segoe UI Semilight"/>
    </w:rPr>
    <w:tblPr>
      <w:tblBorders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Row">
      <w:rPr>
        <w:rFonts w:cs="Segoe UI Semilight"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TableGrid">
    <w:name w:val="Table Grid"/>
    <w:basedOn w:val="TableNormal"/>
    <w:uiPriority w:val="3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61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 manual"/>
    <w:basedOn w:val="Normal"/>
    <w:next w:val="Normal"/>
    <w:link w:val="Heading1Char"/>
    <w:autoRedefine/>
    <w:uiPriority w:val="9"/>
    <w:qFormat/>
    <w:rsid w:val="00053E65"/>
    <w:pPr>
      <w:keepNext/>
      <w:keepLines/>
      <w:suppressLineNumbers/>
      <w:pBdr>
        <w:top w:val="single" w:sz="24" w:space="1" w:color="44546A" w:themeColor="text2"/>
        <w:bottom w:val="single" w:sz="24" w:space="1" w:color="44546A" w:themeColor="text2"/>
      </w:pBdr>
      <w:tabs>
        <w:tab w:val="left" w:pos="843"/>
      </w:tabs>
      <w:spacing w:before="240" w:after="600" w:line="240" w:lineRule="auto"/>
      <w:ind w:left="986" w:hanging="992"/>
      <w:outlineLvl w:val="0"/>
    </w:pPr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62F09"/>
    <w:pPr>
      <w:outlineLvl w:val="1"/>
    </w:pPr>
    <w:rPr>
      <w:bCs w:val="0"/>
      <w:color w:val="4472C4" w:themeColor="accent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2F09"/>
    <w:pPr>
      <w:keepNext/>
      <w:keepLines/>
      <w:spacing w:before="40" w:after="0"/>
      <w:outlineLvl w:val="2"/>
    </w:pPr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F09"/>
    <w:rPr>
      <w:rFonts w:ascii="Arial" w:eastAsia="Times New Roman" w:hAnsi="Arial" w:cs="David"/>
      <w:bCs/>
      <w:color w:val="4472C4" w:themeColor="accent5"/>
      <w:sz w:val="24"/>
      <w:szCs w:val="28"/>
    </w:rPr>
  </w:style>
  <w:style w:type="character" w:customStyle="1" w:styleId="Heading1Char">
    <w:name w:val="Heading 1 Char"/>
    <w:aliases w:val="Heading 1 manual Char"/>
    <w:basedOn w:val="DefaultParagraphFont"/>
    <w:link w:val="Heading1"/>
    <w:uiPriority w:val="9"/>
    <w:rsid w:val="00053E65"/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6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62F09"/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paragraph" w:customStyle="1" w:styleId="heading4manual">
    <w:name w:val="heading 4 manual"/>
    <w:basedOn w:val="Normal"/>
    <w:autoRedefine/>
    <w:qFormat/>
    <w:rsid w:val="009D1F09"/>
    <w:pPr>
      <w:keepNext/>
      <w:keepLines/>
      <w:spacing w:before="240" w:after="120" w:line="240" w:lineRule="auto"/>
      <w:outlineLvl w:val="3"/>
    </w:pPr>
    <w:rPr>
      <w:rFonts w:ascii="Arial" w:eastAsia="Calibri" w:hAnsi="Arial" w:cs="Segoe UI Semilight"/>
      <w:b/>
      <w:bCs/>
      <w:color w:val="548DD4"/>
      <w:sz w:val="26"/>
      <w:szCs w:val="26"/>
    </w:rPr>
  </w:style>
  <w:style w:type="paragraph" w:customStyle="1" w:styleId="Heading2manual">
    <w:name w:val="Heading 2 manual"/>
    <w:basedOn w:val="Normal"/>
    <w:autoRedefine/>
    <w:qFormat/>
    <w:rsid w:val="003A5BE6"/>
    <w:pPr>
      <w:pBdr>
        <w:bottom w:val="single" w:sz="6" w:space="1" w:color="ED7D31" w:themeColor="accent2"/>
      </w:pBdr>
      <w:spacing w:line="276" w:lineRule="auto"/>
      <w:jc w:val="both"/>
    </w:pPr>
    <w:rPr>
      <w:rFonts w:ascii="Segoe UI Semilight" w:hAnsi="Segoe UI Semilight" w:cs="Segoe UI Semilight"/>
      <w:b/>
      <w:bCs/>
      <w:color w:val="1F3864" w:themeColor="accent5" w:themeShade="80"/>
      <w:sz w:val="36"/>
      <w:szCs w:val="36"/>
    </w:rPr>
  </w:style>
  <w:style w:type="table" w:customStyle="1" w:styleId="BRITANNICA">
    <w:name w:val="BRITANNICA"/>
    <w:basedOn w:val="TableNormal"/>
    <w:uiPriority w:val="99"/>
    <w:rsid w:val="00D67F26"/>
    <w:pPr>
      <w:spacing w:after="0" w:line="240" w:lineRule="auto"/>
    </w:pPr>
    <w:rPr>
      <w:rFonts w:ascii="Segoe UI Semilight" w:hAnsi="Segoe UI Semilight" w:cs="Segoe UI Semilight"/>
    </w:rPr>
    <w:tblPr>
      <w:tblBorders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Row">
      <w:rPr>
        <w:rFonts w:cs="Segoe UI Semilight"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TableGrid">
    <w:name w:val="Table Grid"/>
    <w:basedOn w:val="TableNormal"/>
    <w:uiPriority w:val="3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61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Batehup L.</cp:lastModifiedBy>
  <cp:revision>2</cp:revision>
  <dcterms:created xsi:type="dcterms:W3CDTF">2016-04-05T09:03:00Z</dcterms:created>
  <dcterms:modified xsi:type="dcterms:W3CDTF">2016-04-05T09:03:00Z</dcterms:modified>
</cp:coreProperties>
</file>