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E26DED" w14:textId="22C7349C" w:rsidR="003703E8" w:rsidRDefault="003703E8" w:rsidP="003703E8">
      <w:pPr>
        <w:rPr>
          <w:rFonts w:ascii="Times New Roman" w:eastAsia="Times New Roman" w:hAnsi="Times New Roman" w:cs="Times New Roman"/>
          <w:b/>
          <w:sz w:val="24"/>
          <w:szCs w:val="24"/>
        </w:rPr>
      </w:pPr>
      <w:bookmarkStart w:id="0" w:name="_GoBack"/>
      <w:bookmarkEnd w:id="0"/>
      <w:r w:rsidRPr="003703E8">
        <w:rPr>
          <w:rFonts w:ascii="Times New Roman" w:eastAsia="Times New Roman" w:hAnsi="Times New Roman" w:cs="Times New Roman"/>
          <w:b/>
          <w:sz w:val="24"/>
          <w:szCs w:val="24"/>
        </w:rPr>
        <w:t>Holding On To The Past</w:t>
      </w:r>
      <w:r w:rsidR="00816DF3">
        <w:rPr>
          <w:rFonts w:ascii="Times New Roman" w:eastAsia="Times New Roman" w:hAnsi="Times New Roman" w:cs="Times New Roman"/>
          <w:b/>
          <w:sz w:val="24"/>
          <w:szCs w:val="24"/>
        </w:rPr>
        <w:t xml:space="preserve">: </w:t>
      </w:r>
      <w:r w:rsidR="00D24B80">
        <w:rPr>
          <w:rFonts w:ascii="Times New Roman" w:eastAsia="Times New Roman" w:hAnsi="Times New Roman" w:cs="Times New Roman"/>
          <w:b/>
          <w:sz w:val="24"/>
          <w:szCs w:val="24"/>
        </w:rPr>
        <w:t>Curation, Imitation a</w:t>
      </w:r>
      <w:r w:rsidRPr="003703E8">
        <w:rPr>
          <w:rFonts w:ascii="Times New Roman" w:eastAsia="Times New Roman" w:hAnsi="Times New Roman" w:cs="Times New Roman"/>
          <w:b/>
          <w:sz w:val="24"/>
          <w:szCs w:val="24"/>
        </w:rPr>
        <w:t xml:space="preserve">nd Veneration </w:t>
      </w:r>
      <w:r w:rsidR="00D24B80">
        <w:rPr>
          <w:rFonts w:ascii="Times New Roman" w:eastAsia="Times New Roman" w:hAnsi="Times New Roman" w:cs="Times New Roman"/>
          <w:b/>
          <w:sz w:val="24"/>
          <w:szCs w:val="24"/>
        </w:rPr>
        <w:t>of the D</w:t>
      </w:r>
      <w:r w:rsidRPr="003703E8">
        <w:rPr>
          <w:rFonts w:ascii="Times New Roman" w:eastAsia="Times New Roman" w:hAnsi="Times New Roman" w:cs="Times New Roman"/>
          <w:b/>
          <w:sz w:val="24"/>
          <w:szCs w:val="24"/>
        </w:rPr>
        <w:t xml:space="preserve">ead in a British Prehistoric Landscape. </w:t>
      </w:r>
    </w:p>
    <w:p w14:paraId="2AAA9940" w14:textId="141049F5" w:rsidR="00F2530A" w:rsidRPr="00F2530A" w:rsidRDefault="00F2530A" w:rsidP="00F2530A">
      <w:pPr>
        <w:pStyle w:val="NoSpacing"/>
        <w:rPr>
          <w:rFonts w:ascii="Times New Roman" w:hAnsi="Times New Roman" w:cs="Times New Roman"/>
          <w:sz w:val="24"/>
          <w:szCs w:val="24"/>
        </w:rPr>
      </w:pPr>
      <w:r w:rsidRPr="00F2530A">
        <w:rPr>
          <w:rFonts w:ascii="Times New Roman" w:hAnsi="Times New Roman" w:cs="Times New Roman"/>
          <w:sz w:val="24"/>
          <w:szCs w:val="24"/>
        </w:rPr>
        <w:t>Martin J. SMITH</w:t>
      </w:r>
      <w:r w:rsidRPr="00F2530A">
        <w:rPr>
          <w:rFonts w:ascii="Times New Roman" w:hAnsi="Times New Roman" w:cs="Times New Roman"/>
          <w:sz w:val="24"/>
          <w:szCs w:val="24"/>
          <w:vertAlign w:val="superscript"/>
        </w:rPr>
        <w:t>1</w:t>
      </w:r>
      <w:r w:rsidRPr="00F2530A">
        <w:rPr>
          <w:rFonts w:ascii="Times New Roman" w:hAnsi="Times New Roman" w:cs="Times New Roman"/>
          <w:sz w:val="24"/>
          <w:szCs w:val="24"/>
        </w:rPr>
        <w:t>, Michael J. ALLEN</w:t>
      </w:r>
      <w:r w:rsidRPr="00F2530A">
        <w:rPr>
          <w:rFonts w:ascii="Times New Roman" w:hAnsi="Times New Roman" w:cs="Times New Roman"/>
          <w:sz w:val="24"/>
          <w:szCs w:val="24"/>
          <w:vertAlign w:val="superscript"/>
        </w:rPr>
        <w:t>2</w:t>
      </w:r>
      <w:r w:rsidRPr="00F2530A">
        <w:rPr>
          <w:rFonts w:ascii="Times New Roman" w:hAnsi="Times New Roman" w:cs="Times New Roman"/>
          <w:sz w:val="24"/>
          <w:szCs w:val="24"/>
        </w:rPr>
        <w:t xml:space="preserve">, </w:t>
      </w:r>
      <w:r w:rsidR="00DB05E8" w:rsidRPr="00F2530A">
        <w:rPr>
          <w:rFonts w:ascii="Times New Roman" w:hAnsi="Times New Roman" w:cs="Times New Roman"/>
          <w:sz w:val="24"/>
          <w:szCs w:val="24"/>
        </w:rPr>
        <w:t>Gabrielle</w:t>
      </w:r>
      <w:r w:rsidR="00DB05E8">
        <w:rPr>
          <w:rFonts w:ascii="Times New Roman" w:hAnsi="Times New Roman" w:cs="Times New Roman"/>
          <w:sz w:val="24"/>
          <w:szCs w:val="24"/>
        </w:rPr>
        <w:t xml:space="preserve"> </w:t>
      </w:r>
      <w:r w:rsidR="00DB05E8" w:rsidRPr="00F2530A">
        <w:rPr>
          <w:rFonts w:ascii="Times New Roman" w:hAnsi="Times New Roman" w:cs="Times New Roman"/>
          <w:sz w:val="24"/>
          <w:szCs w:val="24"/>
        </w:rPr>
        <w:t>DELBARRE</w:t>
      </w:r>
      <w:r w:rsidR="00DB05E8" w:rsidRPr="00F2530A">
        <w:rPr>
          <w:rFonts w:ascii="Times New Roman" w:hAnsi="Times New Roman" w:cs="Times New Roman"/>
          <w:sz w:val="24"/>
          <w:szCs w:val="24"/>
          <w:vertAlign w:val="superscript"/>
        </w:rPr>
        <w:t>1,</w:t>
      </w:r>
      <w:r w:rsidR="00DB05E8" w:rsidRPr="00F2530A">
        <w:rPr>
          <w:rFonts w:ascii="Times New Roman" w:hAnsi="Times New Roman" w:cs="Times New Roman"/>
          <w:sz w:val="24"/>
          <w:szCs w:val="24"/>
        </w:rPr>
        <w:t xml:space="preserve"> Thomas BOOTH</w:t>
      </w:r>
      <w:r w:rsidR="00DB05E8" w:rsidRPr="00F2530A">
        <w:rPr>
          <w:rFonts w:ascii="Times New Roman" w:hAnsi="Times New Roman" w:cs="Times New Roman"/>
          <w:sz w:val="24"/>
          <w:szCs w:val="24"/>
          <w:vertAlign w:val="superscript"/>
        </w:rPr>
        <w:t>3</w:t>
      </w:r>
      <w:r w:rsidR="00DB05E8" w:rsidRPr="00F2530A">
        <w:rPr>
          <w:rFonts w:ascii="Times New Roman" w:hAnsi="Times New Roman" w:cs="Times New Roman"/>
          <w:sz w:val="24"/>
          <w:szCs w:val="24"/>
        </w:rPr>
        <w:t xml:space="preserve">, </w:t>
      </w:r>
      <w:r w:rsidRPr="00F2530A">
        <w:rPr>
          <w:rFonts w:ascii="Times New Roman" w:hAnsi="Times New Roman" w:cs="Times New Roman"/>
          <w:sz w:val="24"/>
          <w:szCs w:val="24"/>
        </w:rPr>
        <w:t>Paul C</w:t>
      </w:r>
      <w:r>
        <w:rPr>
          <w:rFonts w:ascii="Times New Roman" w:hAnsi="Times New Roman" w:cs="Times New Roman"/>
          <w:sz w:val="24"/>
          <w:szCs w:val="24"/>
        </w:rPr>
        <w:t>HEETHAM</w:t>
      </w:r>
      <w:r w:rsidRPr="00F2530A">
        <w:rPr>
          <w:rFonts w:ascii="Times New Roman" w:hAnsi="Times New Roman" w:cs="Times New Roman"/>
          <w:sz w:val="24"/>
          <w:szCs w:val="24"/>
          <w:vertAlign w:val="superscript"/>
        </w:rPr>
        <w:t>1</w:t>
      </w:r>
      <w:r w:rsidRPr="00F2530A">
        <w:rPr>
          <w:rFonts w:ascii="Times New Roman" w:hAnsi="Times New Roman" w:cs="Times New Roman"/>
          <w:sz w:val="24"/>
          <w:szCs w:val="24"/>
        </w:rPr>
        <w:t>, Lauren BAILEY</w:t>
      </w:r>
      <w:r w:rsidRPr="00F2530A">
        <w:rPr>
          <w:rFonts w:ascii="Times New Roman" w:hAnsi="Times New Roman" w:cs="Times New Roman"/>
          <w:sz w:val="24"/>
          <w:szCs w:val="24"/>
          <w:vertAlign w:val="superscript"/>
        </w:rPr>
        <w:t>1</w:t>
      </w:r>
      <w:r w:rsidRPr="00F2530A">
        <w:rPr>
          <w:rFonts w:ascii="Times New Roman" w:hAnsi="Times New Roman" w:cs="Times New Roman"/>
          <w:sz w:val="24"/>
          <w:szCs w:val="24"/>
        </w:rPr>
        <w:t>, Francine O’MALLEY</w:t>
      </w:r>
      <w:r w:rsidRPr="00F2530A">
        <w:rPr>
          <w:rFonts w:ascii="Times New Roman" w:hAnsi="Times New Roman" w:cs="Times New Roman"/>
          <w:sz w:val="24"/>
          <w:szCs w:val="24"/>
          <w:vertAlign w:val="superscript"/>
        </w:rPr>
        <w:t>1</w:t>
      </w:r>
      <w:r w:rsidRPr="00F2530A">
        <w:rPr>
          <w:rFonts w:ascii="Times New Roman" w:hAnsi="Times New Roman" w:cs="Times New Roman"/>
          <w:sz w:val="24"/>
          <w:szCs w:val="24"/>
        </w:rPr>
        <w:t xml:space="preserve">, </w:t>
      </w:r>
      <w:r>
        <w:rPr>
          <w:rFonts w:ascii="Times New Roman" w:hAnsi="Times New Roman" w:cs="Times New Roman"/>
          <w:sz w:val="24"/>
          <w:szCs w:val="24"/>
        </w:rPr>
        <w:t>Mike PARKER PEARSON</w:t>
      </w:r>
      <w:r w:rsidRPr="00F2530A">
        <w:rPr>
          <w:rFonts w:ascii="Times New Roman" w:hAnsi="Times New Roman" w:cs="Times New Roman"/>
          <w:sz w:val="24"/>
          <w:szCs w:val="24"/>
          <w:vertAlign w:val="superscript"/>
        </w:rPr>
        <w:t>4</w:t>
      </w:r>
      <w:r>
        <w:rPr>
          <w:rFonts w:ascii="Times New Roman" w:hAnsi="Times New Roman" w:cs="Times New Roman"/>
          <w:sz w:val="24"/>
          <w:szCs w:val="24"/>
        </w:rPr>
        <w:t xml:space="preserve"> </w:t>
      </w:r>
      <w:r w:rsidRPr="00F2530A">
        <w:rPr>
          <w:rFonts w:ascii="Times New Roman" w:hAnsi="Times New Roman" w:cs="Times New Roman"/>
          <w:sz w:val="24"/>
          <w:szCs w:val="24"/>
        </w:rPr>
        <w:t>and Martin GREEN</w:t>
      </w:r>
      <w:r>
        <w:rPr>
          <w:rFonts w:ascii="Times New Roman" w:hAnsi="Times New Roman" w:cs="Times New Roman"/>
          <w:sz w:val="24"/>
          <w:szCs w:val="24"/>
          <w:vertAlign w:val="superscript"/>
        </w:rPr>
        <w:t>5</w:t>
      </w:r>
      <w:r w:rsidRPr="00F2530A">
        <w:rPr>
          <w:rFonts w:ascii="Times New Roman" w:hAnsi="Times New Roman" w:cs="Times New Roman"/>
          <w:sz w:val="24"/>
          <w:szCs w:val="24"/>
        </w:rPr>
        <w:t xml:space="preserve">.  </w:t>
      </w:r>
    </w:p>
    <w:p w14:paraId="6DC5FFA5" w14:textId="77777777" w:rsidR="00F2530A" w:rsidRPr="00F2530A" w:rsidRDefault="00F2530A" w:rsidP="00F2530A">
      <w:pPr>
        <w:pStyle w:val="NoSpacing"/>
        <w:rPr>
          <w:rFonts w:ascii="Times New Roman" w:hAnsi="Times New Roman" w:cs="Times New Roman"/>
          <w:vertAlign w:val="superscript"/>
        </w:rPr>
      </w:pPr>
    </w:p>
    <w:p w14:paraId="5FED3D26" w14:textId="77777777" w:rsidR="00F2530A" w:rsidRPr="00F2530A" w:rsidRDefault="00F2530A" w:rsidP="00F2530A">
      <w:pPr>
        <w:pStyle w:val="NoSpacing"/>
        <w:rPr>
          <w:rFonts w:ascii="Times New Roman" w:hAnsi="Times New Roman" w:cs="Times New Roman"/>
          <w:sz w:val="24"/>
          <w:szCs w:val="24"/>
        </w:rPr>
      </w:pPr>
      <w:r w:rsidRPr="00F2530A">
        <w:rPr>
          <w:rFonts w:ascii="Times New Roman" w:hAnsi="Times New Roman" w:cs="Times New Roman"/>
          <w:sz w:val="24"/>
          <w:szCs w:val="24"/>
          <w:vertAlign w:val="superscript"/>
        </w:rPr>
        <w:t>1</w:t>
      </w:r>
      <w:r w:rsidRPr="00F2530A">
        <w:rPr>
          <w:rFonts w:ascii="Times New Roman" w:hAnsi="Times New Roman" w:cs="Times New Roman"/>
          <w:sz w:val="24"/>
          <w:szCs w:val="24"/>
        </w:rPr>
        <w:t>Bournemouth University</w:t>
      </w:r>
      <w:r w:rsidRPr="00F2530A">
        <w:rPr>
          <w:rFonts w:ascii="Times New Roman" w:eastAsiaTheme="minorEastAsia" w:hAnsi="Times New Roman" w:cs="Times New Roman"/>
          <w:color w:val="444444"/>
          <w:sz w:val="24"/>
          <w:szCs w:val="24"/>
          <w:lang w:val="en-US"/>
        </w:rPr>
        <w:t xml:space="preserve">, </w:t>
      </w:r>
      <w:r w:rsidRPr="00F2530A">
        <w:rPr>
          <w:rFonts w:ascii="Times New Roman" w:hAnsi="Times New Roman" w:cs="Times New Roman"/>
          <w:sz w:val="24"/>
          <w:szCs w:val="24"/>
        </w:rPr>
        <w:t xml:space="preserve">Christchurch House C134, Talbot Campus, Fern Barrow, Poole, BH12 5BB; </w:t>
      </w:r>
    </w:p>
    <w:p w14:paraId="164674D5" w14:textId="286322CA" w:rsidR="00CF519E" w:rsidRPr="00F2530A" w:rsidRDefault="00F2530A" w:rsidP="00F2530A">
      <w:pPr>
        <w:pStyle w:val="NoSpacing"/>
        <w:rPr>
          <w:rFonts w:ascii="Times New Roman" w:hAnsi="Times New Roman" w:cs="Times New Roman"/>
          <w:sz w:val="24"/>
          <w:szCs w:val="24"/>
        </w:rPr>
      </w:pPr>
      <w:r w:rsidRPr="00F2530A">
        <w:rPr>
          <w:rFonts w:ascii="Times New Roman" w:hAnsi="Times New Roman" w:cs="Times New Roman"/>
          <w:sz w:val="24"/>
          <w:szCs w:val="24"/>
          <w:vertAlign w:val="superscript"/>
        </w:rPr>
        <w:t>2</w:t>
      </w:r>
      <w:r w:rsidRPr="00F2530A">
        <w:rPr>
          <w:rFonts w:ascii="Times New Roman" w:hAnsi="Times New Roman" w:cs="Times New Roman"/>
          <w:sz w:val="24"/>
          <w:szCs w:val="24"/>
        </w:rPr>
        <w:t>Allen Environmental Archaeology</w:t>
      </w:r>
      <w:r w:rsidR="00CF519E">
        <w:rPr>
          <w:rFonts w:ascii="Times New Roman" w:hAnsi="Times New Roman" w:cs="Times New Roman"/>
          <w:sz w:val="24"/>
          <w:szCs w:val="24"/>
        </w:rPr>
        <w:t>, Redroof, Green Road, Codford, Wiltshire, BA12 0NW, UK;</w:t>
      </w:r>
    </w:p>
    <w:p w14:paraId="2D1F609D" w14:textId="0CE630DF" w:rsidR="00F2530A" w:rsidRPr="00F2530A" w:rsidRDefault="00F2530A" w:rsidP="00F2530A">
      <w:pPr>
        <w:pStyle w:val="NoSpacing"/>
        <w:rPr>
          <w:rFonts w:ascii="Times New Roman" w:hAnsi="Times New Roman" w:cs="Times New Roman"/>
          <w:sz w:val="24"/>
          <w:szCs w:val="24"/>
        </w:rPr>
      </w:pPr>
      <w:r w:rsidRPr="00F2530A">
        <w:rPr>
          <w:rFonts w:ascii="Times New Roman" w:hAnsi="Times New Roman" w:cs="Times New Roman"/>
          <w:sz w:val="24"/>
          <w:szCs w:val="24"/>
          <w:vertAlign w:val="superscript"/>
        </w:rPr>
        <w:t>3</w:t>
      </w:r>
      <w:r w:rsidR="003C58D1" w:rsidRPr="003C58D1">
        <w:rPr>
          <w:rFonts w:ascii="Times New Roman" w:hAnsi="Times New Roman" w:cs="Times New Roman"/>
          <w:sz w:val="24"/>
          <w:szCs w:val="24"/>
        </w:rPr>
        <w:t>Natural</w:t>
      </w:r>
      <w:r w:rsidR="003C58D1">
        <w:rPr>
          <w:rFonts w:ascii="Times New Roman" w:hAnsi="Times New Roman" w:cs="Times New Roman"/>
          <w:sz w:val="24"/>
          <w:szCs w:val="24"/>
          <w:vertAlign w:val="superscript"/>
        </w:rPr>
        <w:t xml:space="preserve"> </w:t>
      </w:r>
      <w:r w:rsidR="00CF519E">
        <w:rPr>
          <w:rFonts w:ascii="Times New Roman" w:hAnsi="Times New Roman" w:cs="Times New Roman"/>
          <w:sz w:val="24"/>
          <w:szCs w:val="24"/>
        </w:rPr>
        <w:t xml:space="preserve">History Museum, </w:t>
      </w:r>
      <w:r w:rsidR="00CF519E" w:rsidRPr="00CF519E">
        <w:rPr>
          <w:rFonts w:ascii="Times New Roman" w:hAnsi="Times New Roman" w:cs="Times New Roman"/>
          <w:sz w:val="24"/>
          <w:szCs w:val="24"/>
          <w:lang w:val="en"/>
        </w:rPr>
        <w:t>Cromwell Road</w:t>
      </w:r>
      <w:r w:rsidR="00CF519E">
        <w:rPr>
          <w:rFonts w:ascii="Times New Roman" w:hAnsi="Times New Roman" w:cs="Times New Roman"/>
          <w:sz w:val="24"/>
          <w:szCs w:val="24"/>
          <w:lang w:val="en"/>
        </w:rPr>
        <w:t>,</w:t>
      </w:r>
      <w:r w:rsidR="00CF519E" w:rsidRPr="00CF519E">
        <w:rPr>
          <w:rFonts w:ascii="Times New Roman" w:hAnsi="Times New Roman" w:cs="Times New Roman"/>
          <w:sz w:val="24"/>
          <w:szCs w:val="24"/>
          <w:lang w:val="en"/>
        </w:rPr>
        <w:t xml:space="preserve"> London</w:t>
      </w:r>
      <w:r w:rsidR="00CF519E">
        <w:rPr>
          <w:rFonts w:ascii="Times New Roman" w:hAnsi="Times New Roman" w:cs="Times New Roman"/>
          <w:sz w:val="24"/>
          <w:szCs w:val="24"/>
          <w:lang w:val="en"/>
        </w:rPr>
        <w:t>,</w:t>
      </w:r>
      <w:r w:rsidR="00CF519E" w:rsidRPr="00CF519E">
        <w:rPr>
          <w:rFonts w:ascii="Times New Roman" w:hAnsi="Times New Roman" w:cs="Times New Roman"/>
          <w:sz w:val="24"/>
          <w:szCs w:val="24"/>
          <w:lang w:val="en"/>
        </w:rPr>
        <w:t xml:space="preserve"> SW7 5BD</w:t>
      </w:r>
      <w:r w:rsidRPr="00CF519E">
        <w:rPr>
          <w:rFonts w:ascii="Times New Roman" w:hAnsi="Times New Roman" w:cs="Times New Roman"/>
          <w:sz w:val="24"/>
          <w:szCs w:val="24"/>
        </w:rPr>
        <w:t>, UK</w:t>
      </w:r>
      <w:r>
        <w:rPr>
          <w:rFonts w:ascii="Times New Roman" w:hAnsi="Times New Roman" w:cs="Times New Roman"/>
          <w:sz w:val="24"/>
          <w:szCs w:val="24"/>
        </w:rPr>
        <w:t>;</w:t>
      </w:r>
      <w:r w:rsidRPr="00F2530A">
        <w:rPr>
          <w:rFonts w:ascii="Times New Roman" w:hAnsi="Times New Roman" w:cs="Times New Roman"/>
          <w:sz w:val="24"/>
          <w:szCs w:val="24"/>
        </w:rPr>
        <w:t xml:space="preserve"> </w:t>
      </w:r>
    </w:p>
    <w:p w14:paraId="66F0ACE5" w14:textId="47B9A9A9" w:rsidR="00F2530A" w:rsidRPr="00F2530A" w:rsidRDefault="00F2530A" w:rsidP="00F2530A">
      <w:pPr>
        <w:pStyle w:val="Default"/>
        <w:rPr>
          <w:rFonts w:ascii="Times New Roman" w:hAnsi="Times New Roman" w:cs="Times New Roman"/>
        </w:rPr>
      </w:pPr>
      <w:r>
        <w:rPr>
          <w:rFonts w:ascii="Times New Roman" w:hAnsi="Times New Roman" w:cs="Times New Roman"/>
          <w:vertAlign w:val="superscript"/>
        </w:rPr>
        <w:t xml:space="preserve">4 </w:t>
      </w:r>
      <w:r w:rsidRPr="00F2530A">
        <w:rPr>
          <w:rFonts w:ascii="Times New Roman" w:hAnsi="Times New Roman" w:cs="Times New Roman"/>
        </w:rPr>
        <w:t>UCL Institute of Archaeology, 31-34 Gordon Square, London WC1H 0PY, UK</w:t>
      </w:r>
      <w:r>
        <w:rPr>
          <w:rFonts w:ascii="Times New Roman" w:hAnsi="Times New Roman" w:cs="Times New Roman"/>
        </w:rPr>
        <w:t>;</w:t>
      </w:r>
      <w:r w:rsidRPr="00F2530A">
        <w:rPr>
          <w:rFonts w:ascii="Times New Roman" w:hAnsi="Times New Roman" w:cs="Times New Roman"/>
        </w:rPr>
        <w:t xml:space="preserve">  </w:t>
      </w:r>
    </w:p>
    <w:p w14:paraId="27CA2EBE" w14:textId="379F6AA4" w:rsidR="00F2530A" w:rsidRPr="00F2530A" w:rsidRDefault="00F2530A" w:rsidP="00F2530A">
      <w:pPr>
        <w:pStyle w:val="NoSpacing"/>
        <w:rPr>
          <w:rFonts w:ascii="Times New Roman" w:hAnsi="Times New Roman" w:cs="Times New Roman"/>
          <w:sz w:val="24"/>
          <w:szCs w:val="24"/>
        </w:rPr>
      </w:pPr>
      <w:r>
        <w:rPr>
          <w:rFonts w:ascii="Times New Roman" w:hAnsi="Times New Roman" w:cs="Times New Roman"/>
          <w:sz w:val="24"/>
          <w:szCs w:val="24"/>
          <w:vertAlign w:val="superscript"/>
        </w:rPr>
        <w:t>5</w:t>
      </w:r>
      <w:r w:rsidRPr="00F2530A">
        <w:rPr>
          <w:rFonts w:ascii="Times New Roman" w:hAnsi="Times New Roman" w:cs="Times New Roman"/>
          <w:sz w:val="24"/>
          <w:szCs w:val="24"/>
        </w:rPr>
        <w:t>Cranborne Chase Archaeology</w:t>
      </w:r>
      <w:r w:rsidR="00CF519E">
        <w:rPr>
          <w:rFonts w:ascii="Times New Roman" w:hAnsi="Times New Roman" w:cs="Times New Roman"/>
          <w:sz w:val="24"/>
          <w:szCs w:val="24"/>
        </w:rPr>
        <w:t>, Down Farm, Sixpenny Handley, Dorset, UK</w:t>
      </w:r>
      <w:r w:rsidRPr="00F2530A">
        <w:rPr>
          <w:rFonts w:ascii="Times New Roman" w:hAnsi="Times New Roman" w:cs="Times New Roman"/>
          <w:sz w:val="24"/>
          <w:szCs w:val="24"/>
        </w:rPr>
        <w:t xml:space="preserve">. </w:t>
      </w:r>
    </w:p>
    <w:p w14:paraId="75ED9CA5" w14:textId="77777777" w:rsidR="00CF519E" w:rsidRDefault="00CF519E">
      <w:pPr>
        <w:rPr>
          <w:rFonts w:ascii="Times New Roman" w:hAnsi="Times New Roman" w:cs="Times New Roman"/>
          <w:b/>
          <w:sz w:val="24"/>
          <w:szCs w:val="24"/>
        </w:rPr>
      </w:pPr>
    </w:p>
    <w:p w14:paraId="6EC5BCA1" w14:textId="32E269FF" w:rsidR="00F2530A" w:rsidRPr="00F2530A" w:rsidRDefault="00F2530A">
      <w:pPr>
        <w:rPr>
          <w:rFonts w:ascii="Times New Roman" w:hAnsi="Times New Roman" w:cs="Times New Roman"/>
          <w:b/>
          <w:sz w:val="24"/>
          <w:szCs w:val="24"/>
        </w:rPr>
      </w:pPr>
      <w:r w:rsidRPr="00F2530A">
        <w:rPr>
          <w:rFonts w:ascii="Times New Roman" w:hAnsi="Times New Roman" w:cs="Times New Roman"/>
          <w:b/>
          <w:sz w:val="24"/>
          <w:szCs w:val="24"/>
        </w:rPr>
        <w:t>Abstract</w:t>
      </w:r>
    </w:p>
    <w:p w14:paraId="60384932" w14:textId="57072706" w:rsidR="00F2530A" w:rsidRPr="00CF519E" w:rsidRDefault="00F2530A" w:rsidP="00CF519E">
      <w:pPr>
        <w:pStyle w:val="NoSpacing"/>
        <w:rPr>
          <w:rFonts w:ascii="Times New Roman" w:hAnsi="Times New Roman" w:cs="Times New Roman"/>
          <w:sz w:val="24"/>
          <w:szCs w:val="24"/>
        </w:rPr>
      </w:pPr>
      <w:r w:rsidRPr="00CF519E">
        <w:rPr>
          <w:rFonts w:ascii="Times New Roman" w:hAnsi="Times New Roman" w:cs="Times New Roman"/>
          <w:sz w:val="24"/>
          <w:szCs w:val="24"/>
        </w:rPr>
        <w:t xml:space="preserve">For long periods in prehistory the burial record of many regions often appears decidedly homogeneous with protracted periods where a particular ‘standard’ mode of burial is followed, only to be replaced with another equally basic and simple means of disposing of the dead. Such a view has previously characterised the situation in Britain where the disarticulated burials of the Earlier Neolithic supposedly gave way to the simple, flexed inhumations of the Later Neolithic and Bronze Age. However, such views may, in fact, be grossly oversimplified due to a disproportionate focus on grave goods and monuments and an overly reductionist approach to burial interpretation. This paper presents observations of a range of prehistoric burials from Cranborne Chase, Dorset, UK, in which a more holistic approach is followed, giving equal weight to taphonomy, microscopic and histological analysis, micro-CT scanning, archaeothanatology and contextual dating to reveal a more nuanced picture where the dead were dealt with in ways that were both more varied and considerably more protracted than was previously assumed. In particular several lines of evidence point to practices involving the </w:t>
      </w:r>
      <w:r w:rsidR="00881B28">
        <w:rPr>
          <w:rFonts w:ascii="Times New Roman" w:hAnsi="Times New Roman" w:cs="Times New Roman"/>
          <w:sz w:val="24"/>
          <w:szCs w:val="24"/>
        </w:rPr>
        <w:t xml:space="preserve">protracted </w:t>
      </w:r>
      <w:r w:rsidRPr="00CF519E">
        <w:rPr>
          <w:rFonts w:ascii="Times New Roman" w:hAnsi="Times New Roman" w:cs="Times New Roman"/>
          <w:sz w:val="24"/>
          <w:szCs w:val="24"/>
        </w:rPr>
        <w:t xml:space="preserve">curation of the dead as articulated bodies with some soft tissue persisting. Such ‘ancestors’ appear to have been retained for periods spanning generations and this observation is of particular importance in light of previously published claims for ‘mummification’ in Bronze Age Britain suggesting such practices may have been both widespread and persistent over time.       </w:t>
      </w:r>
    </w:p>
    <w:p w14:paraId="330918B4" w14:textId="77777777" w:rsidR="00F2530A" w:rsidRPr="00F2530A" w:rsidRDefault="00F2530A">
      <w:pPr>
        <w:rPr>
          <w:rFonts w:ascii="Times New Roman" w:hAnsi="Times New Roman" w:cs="Times New Roman"/>
          <w:b/>
          <w:sz w:val="24"/>
          <w:szCs w:val="24"/>
        </w:rPr>
      </w:pPr>
    </w:p>
    <w:p w14:paraId="22A01C7A" w14:textId="77777777" w:rsidR="00D73969" w:rsidRDefault="003703E8">
      <w:pPr>
        <w:rPr>
          <w:rFonts w:ascii="Times New Roman" w:hAnsi="Times New Roman" w:cs="Times New Roman"/>
          <w:b/>
          <w:i/>
          <w:sz w:val="24"/>
          <w:szCs w:val="24"/>
        </w:rPr>
      </w:pPr>
      <w:r w:rsidRPr="00D46BEA">
        <w:rPr>
          <w:rFonts w:ascii="Times New Roman" w:hAnsi="Times New Roman" w:cs="Times New Roman"/>
          <w:b/>
          <w:i/>
          <w:sz w:val="24"/>
          <w:szCs w:val="24"/>
        </w:rPr>
        <w:t>1.0 Introduction</w:t>
      </w:r>
      <w:r w:rsidR="00816DF3">
        <w:rPr>
          <w:rFonts w:ascii="Times New Roman" w:hAnsi="Times New Roman" w:cs="Times New Roman"/>
          <w:b/>
          <w:i/>
          <w:sz w:val="24"/>
          <w:szCs w:val="24"/>
        </w:rPr>
        <w:t xml:space="preserve"> </w:t>
      </w:r>
    </w:p>
    <w:p w14:paraId="19C53CBD" w14:textId="52BF25D7" w:rsidR="005E0FF2" w:rsidRPr="005E0FF2" w:rsidRDefault="005E0FF2" w:rsidP="005C76E9">
      <w:pPr>
        <w:pStyle w:val="NoSpacing"/>
        <w:rPr>
          <w:rFonts w:ascii="Times New Roman" w:hAnsi="Times New Roman" w:cs="Times New Roman"/>
          <w:i/>
        </w:rPr>
      </w:pPr>
      <w:r w:rsidRPr="005E0FF2">
        <w:rPr>
          <w:rFonts w:ascii="Times New Roman" w:hAnsi="Times New Roman" w:cs="Times New Roman"/>
          <w:i/>
        </w:rPr>
        <w:t xml:space="preserve">1.1 </w:t>
      </w:r>
      <w:r w:rsidR="00881B28">
        <w:rPr>
          <w:rFonts w:ascii="Times New Roman" w:hAnsi="Times New Roman" w:cs="Times New Roman"/>
          <w:i/>
        </w:rPr>
        <w:t xml:space="preserve">Traces of a </w:t>
      </w:r>
      <w:r w:rsidRPr="005E0FF2">
        <w:rPr>
          <w:rFonts w:ascii="Times New Roman" w:hAnsi="Times New Roman" w:cs="Times New Roman"/>
          <w:i/>
        </w:rPr>
        <w:t>Monument</w:t>
      </w:r>
    </w:p>
    <w:p w14:paraId="6ACBF423" w14:textId="74E1CCEC" w:rsidR="005C76E9" w:rsidRPr="005D1BCE" w:rsidRDefault="00E013FC" w:rsidP="005C76E9">
      <w:pPr>
        <w:pStyle w:val="NoSpacing"/>
        <w:rPr>
          <w:rFonts w:ascii="Times New Roman" w:hAnsi="Times New Roman" w:cs="Times New Roman"/>
          <w:sz w:val="24"/>
          <w:szCs w:val="24"/>
        </w:rPr>
      </w:pPr>
      <w:r w:rsidRPr="005D1BCE">
        <w:rPr>
          <w:rFonts w:ascii="Times New Roman" w:hAnsi="Times New Roman" w:cs="Times New Roman"/>
          <w:sz w:val="24"/>
          <w:szCs w:val="24"/>
        </w:rPr>
        <w:t>Cranborne Chase is an area of open chalk downland situated in central southern England with a rich and varied selection</w:t>
      </w:r>
      <w:r w:rsidR="00314A72" w:rsidRPr="005D1BCE">
        <w:rPr>
          <w:rFonts w:ascii="Times New Roman" w:hAnsi="Times New Roman" w:cs="Times New Roman"/>
          <w:sz w:val="24"/>
          <w:szCs w:val="24"/>
        </w:rPr>
        <w:t xml:space="preserve"> of well-</w:t>
      </w:r>
      <w:r w:rsidRPr="005D1BCE">
        <w:rPr>
          <w:rFonts w:ascii="Times New Roman" w:hAnsi="Times New Roman" w:cs="Times New Roman"/>
          <w:sz w:val="24"/>
          <w:szCs w:val="24"/>
        </w:rPr>
        <w:t>preserved prehistoric remains and a long history of archaeological study.</w:t>
      </w:r>
      <w:r w:rsidR="00314A72" w:rsidRPr="005D1BCE">
        <w:rPr>
          <w:rFonts w:ascii="Times New Roman" w:hAnsi="Times New Roman" w:cs="Times New Roman"/>
          <w:sz w:val="24"/>
          <w:szCs w:val="24"/>
        </w:rPr>
        <w:t xml:space="preserve"> </w:t>
      </w:r>
      <w:r w:rsidR="00FA14B6" w:rsidRPr="005D1BCE">
        <w:rPr>
          <w:rFonts w:ascii="Times New Roman" w:hAnsi="Times New Roman" w:cs="Times New Roman"/>
          <w:sz w:val="24"/>
          <w:szCs w:val="24"/>
        </w:rPr>
        <w:t xml:space="preserve">An </w:t>
      </w:r>
      <w:r w:rsidR="00314A72" w:rsidRPr="005D1BCE">
        <w:rPr>
          <w:rFonts w:ascii="Times New Roman" w:hAnsi="Times New Roman" w:cs="Times New Roman"/>
          <w:sz w:val="24"/>
          <w:szCs w:val="24"/>
        </w:rPr>
        <w:t xml:space="preserve">area </w:t>
      </w:r>
      <w:r w:rsidR="00FA14B6" w:rsidRPr="005D1BCE">
        <w:rPr>
          <w:rFonts w:ascii="Times New Roman" w:hAnsi="Times New Roman" w:cs="Times New Roman"/>
          <w:sz w:val="24"/>
          <w:szCs w:val="24"/>
        </w:rPr>
        <w:t>e</w:t>
      </w:r>
      <w:r w:rsidR="00314A72" w:rsidRPr="005D1BCE">
        <w:rPr>
          <w:rFonts w:ascii="Times New Roman" w:hAnsi="Times New Roman" w:cs="Times New Roman"/>
          <w:sz w:val="24"/>
          <w:szCs w:val="24"/>
        </w:rPr>
        <w:t xml:space="preserve">ncapsulated by two modern farms, Down farm and adjacent Canada Farm </w:t>
      </w:r>
      <w:r w:rsidR="00FA14B6" w:rsidRPr="005D1BCE">
        <w:rPr>
          <w:rFonts w:ascii="Times New Roman" w:hAnsi="Times New Roman" w:cs="Times New Roman"/>
          <w:sz w:val="24"/>
          <w:szCs w:val="24"/>
        </w:rPr>
        <w:t>(Fig. 1</w:t>
      </w:r>
      <w:r w:rsidR="008C0E71">
        <w:rPr>
          <w:rFonts w:ascii="Times New Roman" w:hAnsi="Times New Roman" w:cs="Times New Roman"/>
          <w:sz w:val="24"/>
          <w:szCs w:val="24"/>
        </w:rPr>
        <w:t>b</w:t>
      </w:r>
      <w:r w:rsidR="00FA14B6" w:rsidRPr="005D1BCE">
        <w:rPr>
          <w:rFonts w:ascii="Times New Roman" w:hAnsi="Times New Roman" w:cs="Times New Roman"/>
          <w:sz w:val="24"/>
          <w:szCs w:val="24"/>
        </w:rPr>
        <w:t xml:space="preserve">) </w:t>
      </w:r>
      <w:r w:rsidR="00314A72" w:rsidRPr="005D1BCE">
        <w:rPr>
          <w:rFonts w:ascii="Times New Roman" w:hAnsi="Times New Roman" w:cs="Times New Roman"/>
          <w:sz w:val="24"/>
          <w:szCs w:val="24"/>
        </w:rPr>
        <w:t>is among the most co</w:t>
      </w:r>
      <w:r w:rsidR="00FA14B6" w:rsidRPr="005D1BCE">
        <w:rPr>
          <w:rFonts w:ascii="Times New Roman" w:hAnsi="Times New Roman" w:cs="Times New Roman"/>
          <w:sz w:val="24"/>
          <w:szCs w:val="24"/>
        </w:rPr>
        <w:t xml:space="preserve">mprehensively investigated parts of the landscape, containing a broad range of monuments, burials and occupation evidence stretching from the Mesolithic to the Romano-British period and beyond (Barret </w:t>
      </w:r>
      <w:r w:rsidR="00FA14B6" w:rsidRPr="005D1BCE">
        <w:rPr>
          <w:rFonts w:ascii="Times New Roman" w:hAnsi="Times New Roman" w:cs="Times New Roman"/>
          <w:i/>
          <w:sz w:val="24"/>
          <w:szCs w:val="24"/>
        </w:rPr>
        <w:t>et al.</w:t>
      </w:r>
      <w:r w:rsidR="00FA14B6" w:rsidRPr="005D1BCE">
        <w:rPr>
          <w:rFonts w:ascii="Times New Roman" w:hAnsi="Times New Roman" w:cs="Times New Roman"/>
          <w:sz w:val="24"/>
          <w:szCs w:val="24"/>
        </w:rPr>
        <w:t xml:space="preserve"> 1991; Green and Allen, 1997; Green 2000</w:t>
      </w:r>
      <w:r w:rsidR="004E7412" w:rsidRPr="005D1BCE">
        <w:rPr>
          <w:rFonts w:ascii="Times New Roman" w:hAnsi="Times New Roman" w:cs="Times New Roman"/>
          <w:sz w:val="24"/>
          <w:szCs w:val="24"/>
        </w:rPr>
        <w:t xml:space="preserve">; French </w:t>
      </w:r>
      <w:r w:rsidR="004E7412" w:rsidRPr="005D1BCE">
        <w:rPr>
          <w:rFonts w:ascii="Times New Roman" w:hAnsi="Times New Roman" w:cs="Times New Roman"/>
          <w:i/>
          <w:sz w:val="24"/>
          <w:szCs w:val="24"/>
        </w:rPr>
        <w:t>et al</w:t>
      </w:r>
      <w:r w:rsidR="004E7412" w:rsidRPr="005D1BCE">
        <w:rPr>
          <w:rFonts w:ascii="Times New Roman" w:hAnsi="Times New Roman" w:cs="Times New Roman"/>
          <w:sz w:val="24"/>
          <w:szCs w:val="24"/>
        </w:rPr>
        <w:t>., 2007</w:t>
      </w:r>
      <w:r w:rsidR="00FA14B6" w:rsidRPr="005D1BCE">
        <w:rPr>
          <w:rFonts w:ascii="Times New Roman" w:hAnsi="Times New Roman" w:cs="Times New Roman"/>
          <w:sz w:val="24"/>
          <w:szCs w:val="24"/>
        </w:rPr>
        <w:t xml:space="preserve">). </w:t>
      </w:r>
      <w:r w:rsidR="00402B86" w:rsidRPr="005D1BCE">
        <w:rPr>
          <w:rFonts w:ascii="Times New Roman" w:hAnsi="Times New Roman" w:cs="Times New Roman"/>
          <w:sz w:val="24"/>
          <w:szCs w:val="24"/>
        </w:rPr>
        <w:t>During the early part of one of the author’s (MG) fieldwalking survey of the upper Allen valley in Cranborne Chase in 1972 the soil mark of a plough flattened barrow was recorded on Canada Farm (</w:t>
      </w:r>
      <w:r w:rsidR="00A473BB">
        <w:rPr>
          <w:rFonts w:ascii="Times New Roman" w:hAnsi="Times New Roman" w:cs="Times New Roman"/>
          <w:sz w:val="24"/>
          <w:szCs w:val="24"/>
        </w:rPr>
        <w:t>Fig. 1)</w:t>
      </w:r>
      <w:r w:rsidR="00402B86" w:rsidRPr="005D1BCE">
        <w:rPr>
          <w:rFonts w:ascii="Times New Roman" w:hAnsi="Times New Roman" w:cs="Times New Roman"/>
          <w:sz w:val="24"/>
          <w:szCs w:val="24"/>
        </w:rPr>
        <w:t xml:space="preserve">. </w:t>
      </w:r>
      <w:r w:rsidR="00FA14B6" w:rsidRPr="005D1BCE">
        <w:rPr>
          <w:rFonts w:ascii="Times New Roman" w:hAnsi="Times New Roman" w:cs="Times New Roman"/>
          <w:sz w:val="24"/>
          <w:szCs w:val="24"/>
        </w:rPr>
        <w:t xml:space="preserve">This feature lay approximately 20 metres </w:t>
      </w:r>
      <w:r w:rsidR="00402B86" w:rsidRPr="005D1BCE">
        <w:rPr>
          <w:rFonts w:ascii="Times New Roman" w:hAnsi="Times New Roman" w:cs="Times New Roman"/>
          <w:sz w:val="24"/>
          <w:szCs w:val="24"/>
        </w:rPr>
        <w:t xml:space="preserve">north of </w:t>
      </w:r>
      <w:r w:rsidR="00CF7F5B" w:rsidRPr="005D1BCE">
        <w:rPr>
          <w:rFonts w:ascii="Times New Roman" w:hAnsi="Times New Roman" w:cs="Times New Roman"/>
          <w:sz w:val="24"/>
          <w:szCs w:val="24"/>
        </w:rPr>
        <w:t xml:space="preserve">the </w:t>
      </w:r>
      <w:r w:rsidR="00974ED5" w:rsidRPr="005D1BCE">
        <w:rPr>
          <w:rFonts w:ascii="Times New Roman" w:hAnsi="Times New Roman" w:cs="Times New Roman"/>
          <w:sz w:val="24"/>
          <w:szCs w:val="24"/>
        </w:rPr>
        <w:t>Dorset Cursus</w:t>
      </w:r>
      <w:r w:rsidR="00CF7F5B" w:rsidRPr="005D1BCE">
        <w:rPr>
          <w:rFonts w:ascii="Times New Roman" w:hAnsi="Times New Roman" w:cs="Times New Roman"/>
          <w:sz w:val="24"/>
          <w:szCs w:val="24"/>
        </w:rPr>
        <w:t xml:space="preserve"> </w:t>
      </w:r>
      <w:r w:rsidR="00402B86" w:rsidRPr="005D1BCE">
        <w:rPr>
          <w:rFonts w:ascii="Times New Roman" w:hAnsi="Times New Roman" w:cs="Times New Roman"/>
          <w:sz w:val="24"/>
          <w:szCs w:val="24"/>
        </w:rPr>
        <w:t>(</w:t>
      </w:r>
      <w:r w:rsidR="00CF7F5B" w:rsidRPr="005D1BCE">
        <w:rPr>
          <w:rFonts w:ascii="Times New Roman" w:hAnsi="Times New Roman" w:cs="Times New Roman"/>
          <w:sz w:val="24"/>
          <w:szCs w:val="24"/>
        </w:rPr>
        <w:t xml:space="preserve">the longest </w:t>
      </w:r>
      <w:r w:rsidR="00FA14B6" w:rsidRPr="005D1BCE">
        <w:rPr>
          <w:rFonts w:ascii="Times New Roman" w:hAnsi="Times New Roman" w:cs="Times New Roman"/>
          <w:sz w:val="24"/>
          <w:szCs w:val="24"/>
        </w:rPr>
        <w:t xml:space="preserve">prehistoric </w:t>
      </w:r>
      <w:r w:rsidR="00CF7F5B" w:rsidRPr="005D1BCE">
        <w:rPr>
          <w:rFonts w:ascii="Times New Roman" w:hAnsi="Times New Roman" w:cs="Times New Roman"/>
          <w:sz w:val="24"/>
          <w:szCs w:val="24"/>
        </w:rPr>
        <w:t xml:space="preserve">monument in </w:t>
      </w:r>
      <w:r w:rsidR="00CF7F5B" w:rsidRPr="005D1BCE">
        <w:rPr>
          <w:rFonts w:ascii="Times New Roman" w:hAnsi="Times New Roman" w:cs="Times New Roman"/>
          <w:sz w:val="24"/>
          <w:szCs w:val="24"/>
        </w:rPr>
        <w:lastRenderedPageBreak/>
        <w:t>Britain</w:t>
      </w:r>
      <w:r w:rsidR="00FA14B6" w:rsidRPr="005D1BCE">
        <w:rPr>
          <w:rFonts w:ascii="Times New Roman" w:hAnsi="Times New Roman" w:cs="Times New Roman"/>
          <w:sz w:val="24"/>
          <w:szCs w:val="24"/>
        </w:rPr>
        <w:t xml:space="preserve"> at approximately 10km</w:t>
      </w:r>
      <w:r w:rsidR="00402B86" w:rsidRPr="005D1BCE">
        <w:rPr>
          <w:rFonts w:ascii="Times New Roman" w:hAnsi="Times New Roman" w:cs="Times New Roman"/>
          <w:sz w:val="24"/>
          <w:szCs w:val="24"/>
        </w:rPr>
        <w:t>)</w:t>
      </w:r>
      <w:r w:rsidR="00974ED5" w:rsidRPr="005D1BCE">
        <w:rPr>
          <w:rFonts w:ascii="Times New Roman" w:hAnsi="Times New Roman" w:cs="Times New Roman"/>
          <w:sz w:val="24"/>
          <w:szCs w:val="24"/>
        </w:rPr>
        <w:t xml:space="preserve">. </w:t>
      </w:r>
      <w:r w:rsidR="00402B86" w:rsidRPr="005D1BCE">
        <w:rPr>
          <w:rFonts w:ascii="Times New Roman" w:hAnsi="Times New Roman" w:cs="Times New Roman"/>
          <w:sz w:val="24"/>
          <w:szCs w:val="24"/>
        </w:rPr>
        <w:t xml:space="preserve">Much </w:t>
      </w:r>
      <w:r w:rsidR="008805B4" w:rsidRPr="005D1BCE">
        <w:rPr>
          <w:rFonts w:ascii="Times New Roman" w:hAnsi="Times New Roman" w:cs="Times New Roman"/>
          <w:sz w:val="24"/>
          <w:szCs w:val="24"/>
        </w:rPr>
        <w:t xml:space="preserve">later </w:t>
      </w:r>
      <w:r w:rsidR="00CF7F5B" w:rsidRPr="005D1BCE">
        <w:rPr>
          <w:rFonts w:ascii="Times New Roman" w:hAnsi="Times New Roman" w:cs="Times New Roman"/>
          <w:sz w:val="24"/>
          <w:szCs w:val="24"/>
        </w:rPr>
        <w:t xml:space="preserve">in 2007, </w:t>
      </w:r>
      <w:r w:rsidR="00491E90" w:rsidRPr="005D1BCE">
        <w:rPr>
          <w:rFonts w:ascii="Times New Roman" w:hAnsi="Times New Roman" w:cs="Times New Roman"/>
          <w:sz w:val="24"/>
          <w:szCs w:val="24"/>
        </w:rPr>
        <w:t xml:space="preserve">the feature was identified again from aerial photography followed by </w:t>
      </w:r>
      <w:r w:rsidR="00CF7F5B" w:rsidRPr="005D1BCE">
        <w:rPr>
          <w:rFonts w:ascii="Times New Roman" w:hAnsi="Times New Roman" w:cs="Times New Roman"/>
          <w:sz w:val="24"/>
          <w:szCs w:val="24"/>
        </w:rPr>
        <w:t xml:space="preserve">geophysical survey </w:t>
      </w:r>
      <w:r w:rsidR="00DE3CB5" w:rsidRPr="005D1BCE">
        <w:rPr>
          <w:rFonts w:ascii="Times New Roman" w:hAnsi="Times New Roman" w:cs="Times New Roman"/>
          <w:sz w:val="24"/>
          <w:szCs w:val="24"/>
        </w:rPr>
        <w:t xml:space="preserve">(by PC) </w:t>
      </w:r>
      <w:r w:rsidR="00491E90" w:rsidRPr="005D1BCE">
        <w:rPr>
          <w:rFonts w:ascii="Times New Roman" w:hAnsi="Times New Roman" w:cs="Times New Roman"/>
          <w:sz w:val="24"/>
          <w:szCs w:val="24"/>
        </w:rPr>
        <w:t xml:space="preserve">which </w:t>
      </w:r>
      <w:r w:rsidR="00CF7F5B" w:rsidRPr="005D1BCE">
        <w:rPr>
          <w:rFonts w:ascii="Times New Roman" w:hAnsi="Times New Roman" w:cs="Times New Roman"/>
          <w:sz w:val="24"/>
          <w:szCs w:val="24"/>
        </w:rPr>
        <w:t xml:space="preserve">revealed weak indications of the ditch </w:t>
      </w:r>
      <w:r w:rsidR="008805B4" w:rsidRPr="005D1BCE">
        <w:rPr>
          <w:rFonts w:ascii="Times New Roman" w:hAnsi="Times New Roman" w:cs="Times New Roman"/>
          <w:sz w:val="24"/>
          <w:szCs w:val="24"/>
        </w:rPr>
        <w:t xml:space="preserve">but also located </w:t>
      </w:r>
      <w:r w:rsidR="00DE3CB5" w:rsidRPr="005D1BCE">
        <w:rPr>
          <w:rFonts w:ascii="Times New Roman" w:hAnsi="Times New Roman" w:cs="Times New Roman"/>
          <w:sz w:val="24"/>
          <w:szCs w:val="24"/>
        </w:rPr>
        <w:t>a large central feature</w:t>
      </w:r>
      <w:r w:rsidR="008C0E71">
        <w:rPr>
          <w:rFonts w:ascii="Times New Roman" w:hAnsi="Times New Roman" w:cs="Times New Roman"/>
          <w:sz w:val="24"/>
          <w:szCs w:val="24"/>
        </w:rPr>
        <w:t xml:space="preserve"> (Fig. 1c)</w:t>
      </w:r>
      <w:r w:rsidR="00DE3CB5" w:rsidRPr="005D1BCE">
        <w:rPr>
          <w:rFonts w:ascii="Times New Roman" w:hAnsi="Times New Roman" w:cs="Times New Roman"/>
          <w:sz w:val="24"/>
          <w:szCs w:val="24"/>
        </w:rPr>
        <w:t xml:space="preserve">. Due to the continuing plough induced erosion of the area a decision was made to excavate with the resultant work taking place in 2009 with an interim report following in 2012 (Green, in Jones </w:t>
      </w:r>
      <w:r w:rsidR="00DE3CB5" w:rsidRPr="005D1BCE">
        <w:rPr>
          <w:rFonts w:ascii="Times New Roman" w:hAnsi="Times New Roman" w:cs="Times New Roman"/>
          <w:i/>
          <w:sz w:val="24"/>
          <w:szCs w:val="24"/>
        </w:rPr>
        <w:t>et al.</w:t>
      </w:r>
      <w:r w:rsidR="00DE3CB5" w:rsidRPr="005D1BCE">
        <w:rPr>
          <w:rFonts w:ascii="Times New Roman" w:hAnsi="Times New Roman" w:cs="Times New Roman"/>
          <w:sz w:val="24"/>
          <w:szCs w:val="24"/>
        </w:rPr>
        <w:t xml:space="preserve"> 2012).</w:t>
      </w:r>
      <w:r w:rsidR="005C76E9" w:rsidRPr="005D1BCE">
        <w:rPr>
          <w:rFonts w:ascii="Times New Roman" w:hAnsi="Times New Roman" w:cs="Times New Roman"/>
          <w:sz w:val="24"/>
          <w:szCs w:val="24"/>
        </w:rPr>
        <w:t xml:space="preserve"> </w:t>
      </w:r>
      <w:r w:rsidR="005C76E9" w:rsidRPr="005D1BCE">
        <w:rPr>
          <w:rFonts w:ascii="Times New Roman" w:eastAsia="Calibri" w:hAnsi="Times New Roman" w:cs="Times New Roman"/>
          <w:sz w:val="24"/>
          <w:szCs w:val="24"/>
          <w:lang w:eastAsia="en-GB"/>
        </w:rPr>
        <w:t xml:space="preserve">The excavations uncovered two phases of ditch which partly impinged on one </w:t>
      </w:r>
      <w:r w:rsidR="005C76E9" w:rsidRPr="005D1BCE">
        <w:rPr>
          <w:rFonts w:ascii="Times New Roman" w:hAnsi="Times New Roman" w:cs="Times New Roman"/>
          <w:sz w:val="24"/>
          <w:szCs w:val="24"/>
        </w:rPr>
        <w:t>another. The first phase ditch consisted of a penannular ring with a diameter of 13 metres with a 4 metre wide gap to the west</w:t>
      </w:r>
      <w:r w:rsidR="008C0E71">
        <w:rPr>
          <w:rFonts w:ascii="Times New Roman" w:hAnsi="Times New Roman" w:cs="Times New Roman"/>
          <w:sz w:val="24"/>
          <w:szCs w:val="24"/>
        </w:rPr>
        <w:t xml:space="preserve">, </w:t>
      </w:r>
      <w:r w:rsidR="005C76E9" w:rsidRPr="005D1BCE">
        <w:rPr>
          <w:rFonts w:ascii="Times New Roman" w:hAnsi="Times New Roman" w:cs="Times New Roman"/>
          <w:sz w:val="24"/>
          <w:szCs w:val="24"/>
        </w:rPr>
        <w:t xml:space="preserve">partly filled by an elongated pit </w:t>
      </w:r>
      <w:r w:rsidR="008C0E71">
        <w:rPr>
          <w:rFonts w:ascii="Times New Roman" w:hAnsi="Times New Roman" w:cs="Times New Roman"/>
          <w:sz w:val="24"/>
          <w:szCs w:val="24"/>
        </w:rPr>
        <w:t>(</w:t>
      </w:r>
      <w:r w:rsidR="005C76E9" w:rsidRPr="005D1BCE">
        <w:rPr>
          <w:rFonts w:ascii="Times New Roman" w:hAnsi="Times New Roman" w:cs="Times New Roman"/>
          <w:sz w:val="24"/>
          <w:szCs w:val="24"/>
        </w:rPr>
        <w:t>F7</w:t>
      </w:r>
      <w:r w:rsidR="008C0E71">
        <w:rPr>
          <w:rFonts w:ascii="Times New Roman" w:hAnsi="Times New Roman" w:cs="Times New Roman"/>
          <w:sz w:val="24"/>
          <w:szCs w:val="24"/>
        </w:rPr>
        <w:t>)</w:t>
      </w:r>
      <w:r w:rsidR="005C76E9" w:rsidRPr="005D1BCE">
        <w:rPr>
          <w:rFonts w:ascii="Times New Roman" w:hAnsi="Times New Roman" w:cs="Times New Roman"/>
          <w:sz w:val="24"/>
          <w:szCs w:val="24"/>
        </w:rPr>
        <w:t>. The ditch was about 1 metre wide with an average depth of 0.4 m. The inner ditch was also penannular with a metre wide gap to the south west and of a similar width with an overall diameter of 11.5 metres. The surviving depth was only 0.1 m revealing plough truncation, which accounted for the poor geophysics resolution. A structure consisting of nine postholes lay just outside the ditches to the northwest but remains to be dated.</w:t>
      </w:r>
    </w:p>
    <w:p w14:paraId="1A1EFAE1" w14:textId="61D3389E" w:rsidR="00DE3CB5" w:rsidRDefault="00DE3CB5" w:rsidP="00DE3CB5">
      <w:pPr>
        <w:pStyle w:val="NoSpacing"/>
      </w:pPr>
    </w:p>
    <w:p w14:paraId="1FE76EB9" w14:textId="2DEE2FEA" w:rsidR="002539E7" w:rsidRPr="002539E7" w:rsidRDefault="005E0FF2" w:rsidP="002539E7">
      <w:pPr>
        <w:pStyle w:val="NoSpacing"/>
        <w:rPr>
          <w:rFonts w:ascii="Times New Roman" w:hAnsi="Times New Roman" w:cs="Times New Roman"/>
          <w:i/>
          <w:sz w:val="24"/>
          <w:szCs w:val="24"/>
        </w:rPr>
      </w:pPr>
      <w:r>
        <w:rPr>
          <w:rFonts w:ascii="Times New Roman" w:hAnsi="Times New Roman" w:cs="Times New Roman"/>
          <w:i/>
          <w:sz w:val="24"/>
          <w:szCs w:val="24"/>
        </w:rPr>
        <w:t xml:space="preserve">1.2 </w:t>
      </w:r>
      <w:r w:rsidR="002539E7" w:rsidRPr="002539E7">
        <w:rPr>
          <w:rFonts w:ascii="Times New Roman" w:hAnsi="Times New Roman" w:cs="Times New Roman"/>
          <w:i/>
          <w:sz w:val="24"/>
          <w:szCs w:val="24"/>
        </w:rPr>
        <w:t>The Burials</w:t>
      </w:r>
    </w:p>
    <w:p w14:paraId="119AA1E3" w14:textId="3A655720" w:rsidR="002539E7" w:rsidRPr="003D1D58" w:rsidRDefault="002539E7" w:rsidP="002539E7">
      <w:pPr>
        <w:pStyle w:val="NoSpacing"/>
        <w:rPr>
          <w:rFonts w:ascii="Times New Roman" w:hAnsi="Times New Roman" w:cs="Times New Roman"/>
          <w:sz w:val="24"/>
          <w:szCs w:val="24"/>
        </w:rPr>
      </w:pPr>
      <w:r w:rsidRPr="003D1D58">
        <w:rPr>
          <w:rFonts w:ascii="Times New Roman" w:hAnsi="Times New Roman" w:cs="Times New Roman"/>
          <w:sz w:val="24"/>
          <w:szCs w:val="24"/>
        </w:rPr>
        <w:t xml:space="preserve">Enclosed within </w:t>
      </w:r>
      <w:r w:rsidR="00881B28">
        <w:rPr>
          <w:rFonts w:ascii="Times New Roman" w:hAnsi="Times New Roman" w:cs="Times New Roman"/>
          <w:sz w:val="24"/>
          <w:szCs w:val="24"/>
        </w:rPr>
        <w:t xml:space="preserve">the ditches were two cut features, </w:t>
      </w:r>
      <w:r w:rsidRPr="003D1D58">
        <w:rPr>
          <w:rFonts w:ascii="Times New Roman" w:hAnsi="Times New Roman" w:cs="Times New Roman"/>
          <w:sz w:val="24"/>
          <w:szCs w:val="24"/>
        </w:rPr>
        <w:t xml:space="preserve">F1 </w:t>
      </w:r>
      <w:r w:rsidR="008C0E71">
        <w:rPr>
          <w:rFonts w:ascii="Times New Roman" w:hAnsi="Times New Roman" w:cs="Times New Roman"/>
          <w:sz w:val="24"/>
          <w:szCs w:val="24"/>
        </w:rPr>
        <w:t>a</w:t>
      </w:r>
      <w:r w:rsidRPr="003D1D58">
        <w:rPr>
          <w:rFonts w:ascii="Times New Roman" w:hAnsi="Times New Roman" w:cs="Times New Roman"/>
          <w:sz w:val="24"/>
          <w:szCs w:val="24"/>
        </w:rPr>
        <w:t xml:space="preserve"> large primary grave associated with the phase 1 ditch and F2 an elongated pit which contained a small beaker but no surviving human remains, probably due to the acidic nature of the clay fill. Five further interments were found cut into the ditches with a sixth outside to the southeast (F</w:t>
      </w:r>
      <w:r w:rsidR="008C0E71">
        <w:rPr>
          <w:rFonts w:ascii="Times New Roman" w:hAnsi="Times New Roman" w:cs="Times New Roman"/>
          <w:sz w:val="24"/>
          <w:szCs w:val="24"/>
        </w:rPr>
        <w:t>3). Two contracted burials (F4,</w:t>
      </w:r>
      <w:r w:rsidRPr="003D1D58">
        <w:rPr>
          <w:rFonts w:ascii="Times New Roman" w:hAnsi="Times New Roman" w:cs="Times New Roman"/>
          <w:sz w:val="24"/>
          <w:szCs w:val="24"/>
        </w:rPr>
        <w:t xml:space="preserve"> F5) were cut into the south eastern terminal of the phase 2 ditch with a further cutting the southern terminal of the phase 1 ditch (F8). This latter burial was found at the base of the ploughsoil and clearly would soon have been ploughed away if the excavations had not intervened. The remaining burials comprised a </w:t>
      </w:r>
      <w:r w:rsidR="003D1D58" w:rsidRPr="003D1D58">
        <w:rPr>
          <w:rFonts w:ascii="Times New Roman" w:hAnsi="Times New Roman" w:cs="Times New Roman"/>
          <w:sz w:val="24"/>
          <w:szCs w:val="24"/>
        </w:rPr>
        <w:t xml:space="preserve">flexed </w:t>
      </w:r>
      <w:r w:rsidRPr="003D1D58">
        <w:rPr>
          <w:rFonts w:ascii="Times New Roman" w:hAnsi="Times New Roman" w:cs="Times New Roman"/>
          <w:sz w:val="24"/>
          <w:szCs w:val="24"/>
        </w:rPr>
        <w:t>infant (F6) and a cremation (C1) both cutting the impinging ditches on the southeast side.</w:t>
      </w:r>
    </w:p>
    <w:p w14:paraId="74413D7B" w14:textId="77777777" w:rsidR="002539E7" w:rsidRPr="002539E7" w:rsidRDefault="002539E7" w:rsidP="002539E7">
      <w:pPr>
        <w:pStyle w:val="NoSpacing"/>
        <w:rPr>
          <w:rFonts w:ascii="Times New Roman" w:hAnsi="Times New Roman" w:cs="Times New Roman"/>
          <w:sz w:val="24"/>
          <w:szCs w:val="24"/>
        </w:rPr>
      </w:pPr>
      <w:r w:rsidRPr="002539E7">
        <w:rPr>
          <w:rFonts w:ascii="Times New Roman" w:hAnsi="Times New Roman" w:cs="Times New Roman"/>
          <w:sz w:val="24"/>
          <w:szCs w:val="24"/>
        </w:rPr>
        <w:t> </w:t>
      </w:r>
    </w:p>
    <w:p w14:paraId="76BBDA74" w14:textId="59D54482" w:rsidR="00C279ED" w:rsidRDefault="002539E7" w:rsidP="00402B86">
      <w:pPr>
        <w:pStyle w:val="NoSpacing"/>
        <w:rPr>
          <w:rFonts w:ascii="Times New Roman" w:hAnsi="Times New Roman" w:cs="Times New Roman"/>
          <w:sz w:val="24"/>
          <w:szCs w:val="24"/>
        </w:rPr>
      </w:pPr>
      <w:r w:rsidRPr="002539E7">
        <w:rPr>
          <w:rFonts w:ascii="Times New Roman" w:hAnsi="Times New Roman" w:cs="Times New Roman"/>
          <w:sz w:val="24"/>
          <w:szCs w:val="24"/>
        </w:rPr>
        <w:t xml:space="preserve">The primary grave </w:t>
      </w:r>
      <w:r w:rsidR="00BB12F2">
        <w:rPr>
          <w:rFonts w:ascii="Times New Roman" w:hAnsi="Times New Roman" w:cs="Times New Roman"/>
          <w:sz w:val="24"/>
          <w:szCs w:val="24"/>
        </w:rPr>
        <w:t xml:space="preserve">incorporated </w:t>
      </w:r>
      <w:r w:rsidR="00BB12F2" w:rsidRPr="00E03ABF">
        <w:rPr>
          <w:rFonts w:ascii="Times New Roman" w:hAnsi="Times New Roman" w:cs="Times New Roman"/>
        </w:rPr>
        <w:t>a 5 cm deep recess, which may originally have held a rectangular, wooden coffin. The recess had been dug into the bed-rock floor of a larger burial pit (2.6 x 2 x 0.45 m deep), which had then been in-filled with rubble.</w:t>
      </w:r>
      <w:r w:rsidR="00BB12F2">
        <w:rPr>
          <w:rFonts w:ascii="Times New Roman" w:hAnsi="Times New Roman" w:cs="Times New Roman"/>
        </w:rPr>
        <w:t xml:space="preserve"> The grave </w:t>
      </w:r>
      <w:r w:rsidRPr="002539E7">
        <w:rPr>
          <w:rFonts w:ascii="Times New Roman" w:hAnsi="Times New Roman" w:cs="Times New Roman"/>
          <w:sz w:val="24"/>
          <w:szCs w:val="24"/>
        </w:rPr>
        <w:t>contained an adult male</w:t>
      </w:r>
      <w:r w:rsidR="00073382">
        <w:rPr>
          <w:rFonts w:ascii="Times New Roman" w:hAnsi="Times New Roman" w:cs="Times New Roman"/>
          <w:sz w:val="24"/>
          <w:szCs w:val="24"/>
        </w:rPr>
        <w:t xml:space="preserve">, </w:t>
      </w:r>
      <w:r w:rsidRPr="002539E7">
        <w:rPr>
          <w:rFonts w:ascii="Times New Roman" w:hAnsi="Times New Roman" w:cs="Times New Roman"/>
          <w:sz w:val="24"/>
          <w:szCs w:val="24"/>
        </w:rPr>
        <w:t xml:space="preserve">accompanied by a </w:t>
      </w:r>
      <w:r w:rsidR="006C78FF">
        <w:rPr>
          <w:rFonts w:ascii="Times New Roman" w:hAnsi="Times New Roman" w:cs="Times New Roman"/>
          <w:sz w:val="24"/>
          <w:szCs w:val="24"/>
        </w:rPr>
        <w:t xml:space="preserve">Carinated </w:t>
      </w:r>
      <w:r w:rsidR="006C78FF" w:rsidRPr="00EB3C46">
        <w:rPr>
          <w:rFonts w:ascii="Times New Roman" w:hAnsi="Times New Roman" w:cs="Times New Roman"/>
          <w:sz w:val="24"/>
          <w:szCs w:val="24"/>
        </w:rPr>
        <w:t>B</w:t>
      </w:r>
      <w:r w:rsidRPr="00EB3C46">
        <w:rPr>
          <w:rFonts w:ascii="Times New Roman" w:hAnsi="Times New Roman" w:cs="Times New Roman"/>
          <w:sz w:val="24"/>
          <w:szCs w:val="24"/>
        </w:rPr>
        <w:t xml:space="preserve">eaker, a weathered antler toggle and slivers from a boar’s tusk. </w:t>
      </w:r>
      <w:r w:rsidRPr="002539E7">
        <w:rPr>
          <w:rFonts w:ascii="Times New Roman" w:hAnsi="Times New Roman" w:cs="Times New Roman"/>
        </w:rPr>
        <w:t>This burial prod</w:t>
      </w:r>
      <w:r w:rsidR="00F10B62">
        <w:rPr>
          <w:rFonts w:ascii="Times New Roman" w:hAnsi="Times New Roman" w:cs="Times New Roman"/>
        </w:rPr>
        <w:t xml:space="preserve">uced two </w:t>
      </w:r>
      <w:r w:rsidR="00987EC5">
        <w:rPr>
          <w:rFonts w:ascii="Times New Roman" w:hAnsi="Times New Roman" w:cs="Times New Roman"/>
        </w:rPr>
        <w:t xml:space="preserve">AMS dates </w:t>
      </w:r>
      <w:r w:rsidRPr="002539E7">
        <w:rPr>
          <w:rFonts w:ascii="Times New Roman" w:hAnsi="Times New Roman" w:cs="Times New Roman"/>
        </w:rPr>
        <w:t>calibrate</w:t>
      </w:r>
      <w:r w:rsidR="00987EC5">
        <w:rPr>
          <w:rFonts w:ascii="Times New Roman" w:hAnsi="Times New Roman" w:cs="Times New Roman"/>
        </w:rPr>
        <w:t>d</w:t>
      </w:r>
      <w:r w:rsidRPr="002539E7">
        <w:rPr>
          <w:rFonts w:ascii="Times New Roman" w:hAnsi="Times New Roman" w:cs="Times New Roman"/>
        </w:rPr>
        <w:t xml:space="preserve"> to 2620-2470 </w:t>
      </w:r>
      <w:r w:rsidRPr="002539E7">
        <w:rPr>
          <w:rFonts w:ascii="Times New Roman" w:hAnsi="Times New Roman" w:cs="Times New Roman"/>
          <w:sz w:val="24"/>
          <w:szCs w:val="24"/>
        </w:rPr>
        <w:t>cal BC</w:t>
      </w:r>
      <w:r w:rsidR="0010792D">
        <w:rPr>
          <w:rFonts w:ascii="Times New Roman" w:hAnsi="Times New Roman" w:cs="Times New Roman"/>
          <w:sz w:val="24"/>
          <w:szCs w:val="24"/>
        </w:rPr>
        <w:t xml:space="preserve"> </w:t>
      </w:r>
      <w:r w:rsidR="00987EC5">
        <w:rPr>
          <w:rFonts w:ascii="Times New Roman" w:hAnsi="Times New Roman" w:cs="Times New Roman"/>
          <w:sz w:val="24"/>
          <w:szCs w:val="24"/>
        </w:rPr>
        <w:t>an</w:t>
      </w:r>
      <w:r w:rsidRPr="002539E7">
        <w:rPr>
          <w:rFonts w:ascii="Times New Roman" w:hAnsi="Times New Roman" w:cs="Times New Roman"/>
          <w:sz w:val="24"/>
          <w:szCs w:val="24"/>
        </w:rPr>
        <w:t>d 2470-2290 cal BC</w:t>
      </w:r>
      <w:r>
        <w:rPr>
          <w:rFonts w:ascii="Times New Roman" w:hAnsi="Times New Roman" w:cs="Times New Roman"/>
          <w:sz w:val="24"/>
          <w:szCs w:val="24"/>
        </w:rPr>
        <w:t xml:space="preserve"> </w:t>
      </w:r>
      <w:r w:rsidRPr="002539E7">
        <w:rPr>
          <w:rFonts w:ascii="Times New Roman" w:hAnsi="Times New Roman" w:cs="Times New Roman"/>
          <w:sz w:val="24"/>
          <w:szCs w:val="24"/>
        </w:rPr>
        <w:t>(</w:t>
      </w:r>
      <w:r w:rsidR="00987EC5">
        <w:rPr>
          <w:rFonts w:ascii="Times New Roman" w:hAnsi="Times New Roman" w:cs="Times New Roman"/>
          <w:sz w:val="24"/>
          <w:szCs w:val="24"/>
        </w:rPr>
        <w:t>see Table 1)</w:t>
      </w:r>
      <w:r w:rsidRPr="002539E7">
        <w:rPr>
          <w:rFonts w:ascii="Times New Roman" w:hAnsi="Times New Roman" w:cs="Times New Roman"/>
          <w:sz w:val="24"/>
          <w:szCs w:val="24"/>
        </w:rPr>
        <w:t xml:space="preserve">. </w:t>
      </w:r>
      <w:r w:rsidR="00F10B62">
        <w:rPr>
          <w:rFonts w:ascii="Times New Roman" w:hAnsi="Times New Roman" w:cs="Times New Roman"/>
          <w:sz w:val="24"/>
          <w:szCs w:val="24"/>
        </w:rPr>
        <w:t>These differing date ranges were both obtained from samples of the same bone (</w:t>
      </w:r>
      <w:r w:rsidR="00B02B3F" w:rsidRPr="00B02B3F">
        <w:rPr>
          <w:rFonts w:ascii="Times New Roman" w:hAnsi="Times New Roman" w:cs="Times New Roman"/>
          <w:sz w:val="24"/>
          <w:szCs w:val="24"/>
        </w:rPr>
        <w:t>L.</w:t>
      </w:r>
      <w:r w:rsidR="00F10B62" w:rsidRPr="00B02B3F">
        <w:rPr>
          <w:rFonts w:ascii="Times New Roman" w:hAnsi="Times New Roman" w:cs="Times New Roman"/>
          <w:sz w:val="24"/>
          <w:szCs w:val="24"/>
        </w:rPr>
        <w:t xml:space="preserve"> femur</w:t>
      </w:r>
      <w:r w:rsidR="00F10B62">
        <w:rPr>
          <w:rFonts w:ascii="Times New Roman" w:hAnsi="Times New Roman" w:cs="Times New Roman"/>
          <w:sz w:val="24"/>
          <w:szCs w:val="24"/>
        </w:rPr>
        <w:t xml:space="preserve">). </w:t>
      </w:r>
      <w:r w:rsidRPr="002539E7">
        <w:rPr>
          <w:rFonts w:ascii="Times New Roman" w:hAnsi="Times New Roman" w:cs="Times New Roman"/>
          <w:sz w:val="24"/>
          <w:szCs w:val="24"/>
        </w:rPr>
        <w:t xml:space="preserve">Two of the secondary burials were </w:t>
      </w:r>
      <w:r w:rsidR="00F10B62">
        <w:rPr>
          <w:rFonts w:ascii="Times New Roman" w:hAnsi="Times New Roman" w:cs="Times New Roman"/>
          <w:sz w:val="24"/>
          <w:szCs w:val="24"/>
        </w:rPr>
        <w:t xml:space="preserve">also </w:t>
      </w:r>
      <w:r w:rsidRPr="002539E7">
        <w:rPr>
          <w:rFonts w:ascii="Times New Roman" w:hAnsi="Times New Roman" w:cs="Times New Roman"/>
          <w:sz w:val="24"/>
          <w:szCs w:val="24"/>
        </w:rPr>
        <w:t>dated</w:t>
      </w:r>
      <w:r w:rsidR="00F10B62">
        <w:rPr>
          <w:rFonts w:ascii="Times New Roman" w:hAnsi="Times New Roman" w:cs="Times New Roman"/>
          <w:sz w:val="24"/>
          <w:szCs w:val="24"/>
        </w:rPr>
        <w:t>;</w:t>
      </w:r>
      <w:r w:rsidRPr="002539E7">
        <w:rPr>
          <w:rFonts w:ascii="Times New Roman" w:hAnsi="Times New Roman" w:cs="Times New Roman"/>
          <w:sz w:val="24"/>
          <w:szCs w:val="24"/>
        </w:rPr>
        <w:t xml:space="preserve"> F3</w:t>
      </w:r>
      <w:r w:rsidR="00C279ED">
        <w:rPr>
          <w:rFonts w:ascii="Times New Roman" w:hAnsi="Times New Roman" w:cs="Times New Roman"/>
          <w:sz w:val="24"/>
          <w:szCs w:val="24"/>
        </w:rPr>
        <w:t xml:space="preserve"> and F4</w:t>
      </w:r>
      <w:r w:rsidRPr="002539E7">
        <w:rPr>
          <w:rFonts w:ascii="Times New Roman" w:hAnsi="Times New Roman" w:cs="Times New Roman"/>
          <w:sz w:val="24"/>
          <w:szCs w:val="24"/>
        </w:rPr>
        <w:t xml:space="preserve"> calibrate</w:t>
      </w:r>
      <w:r w:rsidR="00C279ED">
        <w:rPr>
          <w:rFonts w:ascii="Times New Roman" w:hAnsi="Times New Roman" w:cs="Times New Roman"/>
          <w:sz w:val="24"/>
          <w:szCs w:val="24"/>
        </w:rPr>
        <w:t>d</w:t>
      </w:r>
      <w:r w:rsidRPr="002539E7">
        <w:rPr>
          <w:rFonts w:ascii="Times New Roman" w:hAnsi="Times New Roman" w:cs="Times New Roman"/>
          <w:sz w:val="24"/>
          <w:szCs w:val="24"/>
        </w:rPr>
        <w:t xml:space="preserve"> to </w:t>
      </w:r>
      <w:r>
        <w:rPr>
          <w:rFonts w:ascii="Times New Roman" w:hAnsi="Times New Roman" w:cs="Times New Roman"/>
          <w:sz w:val="24"/>
          <w:szCs w:val="24"/>
        </w:rPr>
        <w:t>1620</w:t>
      </w:r>
      <w:r w:rsidR="00F10B62">
        <w:rPr>
          <w:rFonts w:ascii="Times New Roman" w:hAnsi="Times New Roman" w:cs="Times New Roman"/>
          <w:sz w:val="24"/>
          <w:szCs w:val="24"/>
        </w:rPr>
        <w:t>-</w:t>
      </w:r>
      <w:r>
        <w:rPr>
          <w:rFonts w:ascii="Times New Roman" w:hAnsi="Times New Roman" w:cs="Times New Roman"/>
          <w:sz w:val="24"/>
          <w:szCs w:val="24"/>
        </w:rPr>
        <w:t xml:space="preserve">1500 </w:t>
      </w:r>
      <w:r w:rsidR="00C279ED">
        <w:rPr>
          <w:rFonts w:ascii="Times New Roman" w:hAnsi="Times New Roman" w:cs="Times New Roman"/>
          <w:sz w:val="24"/>
          <w:szCs w:val="24"/>
        </w:rPr>
        <w:t xml:space="preserve">cal </w:t>
      </w:r>
      <w:r>
        <w:rPr>
          <w:rFonts w:ascii="Times New Roman" w:hAnsi="Times New Roman" w:cs="Times New Roman"/>
          <w:sz w:val="24"/>
          <w:szCs w:val="24"/>
        </w:rPr>
        <w:t>BC</w:t>
      </w:r>
      <w:r w:rsidR="00C279ED">
        <w:rPr>
          <w:rFonts w:ascii="Times New Roman" w:hAnsi="Times New Roman" w:cs="Times New Roman"/>
          <w:sz w:val="24"/>
          <w:szCs w:val="24"/>
        </w:rPr>
        <w:t xml:space="preserve"> and </w:t>
      </w:r>
      <w:r w:rsidRPr="002539E7">
        <w:rPr>
          <w:rFonts w:ascii="Times New Roman" w:hAnsi="Times New Roman" w:cs="Times New Roman"/>
          <w:sz w:val="24"/>
          <w:szCs w:val="24"/>
        </w:rPr>
        <w:t>1500-1390</w:t>
      </w:r>
      <w:r w:rsidR="00C279ED">
        <w:rPr>
          <w:rFonts w:ascii="Times New Roman" w:hAnsi="Times New Roman" w:cs="Times New Roman"/>
          <w:sz w:val="24"/>
          <w:szCs w:val="24"/>
        </w:rPr>
        <w:t xml:space="preserve"> cal </w:t>
      </w:r>
      <w:r w:rsidRPr="002539E7">
        <w:rPr>
          <w:rFonts w:ascii="Times New Roman" w:hAnsi="Times New Roman" w:cs="Times New Roman"/>
          <w:sz w:val="24"/>
          <w:szCs w:val="24"/>
        </w:rPr>
        <w:t>BC</w:t>
      </w:r>
      <w:r w:rsidR="00C279ED">
        <w:rPr>
          <w:rFonts w:ascii="Times New Roman" w:hAnsi="Times New Roman" w:cs="Times New Roman"/>
          <w:sz w:val="24"/>
          <w:szCs w:val="24"/>
        </w:rPr>
        <w:t xml:space="preserve"> respectively</w:t>
      </w:r>
      <w:r w:rsidRPr="002539E7">
        <w:rPr>
          <w:rFonts w:ascii="Times New Roman" w:hAnsi="Times New Roman" w:cs="Times New Roman"/>
          <w:sz w:val="24"/>
          <w:szCs w:val="24"/>
        </w:rPr>
        <w:t>.</w:t>
      </w:r>
      <w:r w:rsidR="00C279ED">
        <w:rPr>
          <w:rFonts w:ascii="Times New Roman" w:hAnsi="Times New Roman" w:cs="Times New Roman"/>
          <w:sz w:val="24"/>
          <w:szCs w:val="24"/>
        </w:rPr>
        <w:t xml:space="preserve"> </w:t>
      </w:r>
      <w:r w:rsidRPr="002539E7">
        <w:rPr>
          <w:rFonts w:ascii="Times New Roman" w:hAnsi="Times New Roman" w:cs="Times New Roman"/>
          <w:sz w:val="24"/>
          <w:szCs w:val="24"/>
        </w:rPr>
        <w:t>These are clearly in the Middle Bronze Age and contracted burials of this date were found within a contemporary cemetery placed in the ditch and just outside of the present barrow’s n</w:t>
      </w:r>
      <w:r>
        <w:rPr>
          <w:rFonts w:ascii="Times New Roman" w:hAnsi="Times New Roman" w:cs="Times New Roman"/>
          <w:sz w:val="24"/>
          <w:szCs w:val="24"/>
        </w:rPr>
        <w:t>earest known neighbour some 130</w:t>
      </w:r>
      <w:r w:rsidRPr="002539E7">
        <w:rPr>
          <w:rFonts w:ascii="Times New Roman" w:hAnsi="Times New Roman" w:cs="Times New Roman"/>
          <w:sz w:val="24"/>
          <w:szCs w:val="24"/>
        </w:rPr>
        <w:t>m to the north on Down Farm (</w:t>
      </w:r>
      <w:r w:rsidR="00A473BB">
        <w:rPr>
          <w:rFonts w:ascii="Times New Roman" w:hAnsi="Times New Roman" w:cs="Times New Roman"/>
          <w:sz w:val="24"/>
          <w:szCs w:val="24"/>
        </w:rPr>
        <w:t>Fig. 1b</w:t>
      </w:r>
      <w:r w:rsidRPr="002539E7">
        <w:rPr>
          <w:rFonts w:ascii="Times New Roman" w:hAnsi="Times New Roman" w:cs="Times New Roman"/>
          <w:sz w:val="24"/>
          <w:szCs w:val="24"/>
        </w:rPr>
        <w:t xml:space="preserve">). This barrow, which also only survived as a ring ditch, had a remarkably similar biography to Canada Farm and has been discussed in detail elsewhere (Barrett </w:t>
      </w:r>
      <w:r w:rsidRPr="002539E7">
        <w:rPr>
          <w:rFonts w:ascii="Times New Roman" w:hAnsi="Times New Roman" w:cs="Times New Roman"/>
          <w:i/>
          <w:sz w:val="24"/>
          <w:szCs w:val="24"/>
        </w:rPr>
        <w:t>et al</w:t>
      </w:r>
      <w:r>
        <w:rPr>
          <w:rFonts w:ascii="Times New Roman" w:hAnsi="Times New Roman" w:cs="Times New Roman"/>
          <w:sz w:val="24"/>
          <w:szCs w:val="24"/>
        </w:rPr>
        <w:t>. 1991a, 1991b, Green 2000 and</w:t>
      </w:r>
      <w:r w:rsidRPr="002539E7">
        <w:rPr>
          <w:rFonts w:ascii="Times New Roman" w:hAnsi="Times New Roman" w:cs="Times New Roman"/>
          <w:sz w:val="24"/>
          <w:szCs w:val="24"/>
        </w:rPr>
        <w:t xml:space="preserve"> Green in Jones </w:t>
      </w:r>
      <w:r w:rsidRPr="002539E7">
        <w:rPr>
          <w:rFonts w:ascii="Times New Roman" w:hAnsi="Times New Roman" w:cs="Times New Roman"/>
          <w:i/>
          <w:sz w:val="24"/>
          <w:szCs w:val="24"/>
        </w:rPr>
        <w:t>et al</w:t>
      </w:r>
      <w:r>
        <w:rPr>
          <w:rFonts w:ascii="Times New Roman" w:hAnsi="Times New Roman" w:cs="Times New Roman"/>
          <w:sz w:val="24"/>
          <w:szCs w:val="24"/>
        </w:rPr>
        <w:t>.</w:t>
      </w:r>
      <w:r w:rsidRPr="002539E7">
        <w:rPr>
          <w:rFonts w:ascii="Times New Roman" w:hAnsi="Times New Roman" w:cs="Times New Roman"/>
          <w:sz w:val="24"/>
          <w:szCs w:val="24"/>
        </w:rPr>
        <w:t xml:space="preserve"> 2012). </w:t>
      </w:r>
    </w:p>
    <w:p w14:paraId="5A357CA8" w14:textId="71E3A725" w:rsidR="00EB60BB" w:rsidRPr="005D1BCE" w:rsidRDefault="00EB60BB" w:rsidP="00402B86">
      <w:pPr>
        <w:pStyle w:val="NoSpacing"/>
        <w:rPr>
          <w:rFonts w:ascii="Times New Roman" w:hAnsi="Times New Roman" w:cs="Times New Roman"/>
          <w:sz w:val="24"/>
          <w:szCs w:val="24"/>
        </w:rPr>
      </w:pPr>
    </w:p>
    <w:p w14:paraId="17EA2915" w14:textId="18CCBB0E" w:rsidR="00E103EF" w:rsidRPr="005D1BCE" w:rsidRDefault="000863FE" w:rsidP="006A7F86">
      <w:pPr>
        <w:pStyle w:val="NoSpacing"/>
        <w:rPr>
          <w:rFonts w:ascii="Times New Roman" w:hAnsi="Times New Roman" w:cs="Times New Roman"/>
          <w:b/>
          <w:sz w:val="24"/>
          <w:szCs w:val="24"/>
        </w:rPr>
      </w:pPr>
      <w:r w:rsidRPr="005D1BCE">
        <w:rPr>
          <w:rFonts w:ascii="Times New Roman" w:hAnsi="Times New Roman" w:cs="Times New Roman"/>
          <w:sz w:val="24"/>
          <w:szCs w:val="24"/>
        </w:rPr>
        <w:t>Taken at face value the</w:t>
      </w:r>
      <w:r w:rsidR="00BB12F2" w:rsidRPr="005D1BCE">
        <w:rPr>
          <w:rFonts w:ascii="Times New Roman" w:hAnsi="Times New Roman" w:cs="Times New Roman"/>
          <w:sz w:val="24"/>
          <w:szCs w:val="24"/>
        </w:rPr>
        <w:t xml:space="preserve"> Canada Farm</w:t>
      </w:r>
      <w:r w:rsidRPr="005D1BCE">
        <w:rPr>
          <w:rFonts w:ascii="Times New Roman" w:hAnsi="Times New Roman" w:cs="Times New Roman"/>
          <w:sz w:val="24"/>
          <w:szCs w:val="24"/>
        </w:rPr>
        <w:t xml:space="preserve"> burials seemed relatively straightforward and unremarkable in themselves as essentially ‘standard’ examples of the funerary practices of their respective dates. However, </w:t>
      </w:r>
      <w:r w:rsidR="006D4D4C" w:rsidRPr="005D1BCE">
        <w:rPr>
          <w:rFonts w:ascii="Times New Roman" w:hAnsi="Times New Roman" w:cs="Times New Roman"/>
          <w:sz w:val="24"/>
          <w:szCs w:val="24"/>
        </w:rPr>
        <w:t xml:space="preserve">on further investigation </w:t>
      </w:r>
      <w:r w:rsidRPr="005D1BCE">
        <w:rPr>
          <w:rFonts w:ascii="Times New Roman" w:hAnsi="Times New Roman" w:cs="Times New Roman"/>
          <w:sz w:val="24"/>
          <w:szCs w:val="24"/>
        </w:rPr>
        <w:t xml:space="preserve">anomalous features became apparent with regard to three of the burials which </w:t>
      </w:r>
      <w:r w:rsidR="00D24B80" w:rsidRPr="005D1BCE">
        <w:rPr>
          <w:rFonts w:ascii="Times New Roman" w:hAnsi="Times New Roman" w:cs="Times New Roman"/>
          <w:sz w:val="24"/>
          <w:szCs w:val="24"/>
        </w:rPr>
        <w:t xml:space="preserve">could not easily be explained. </w:t>
      </w:r>
      <w:r w:rsidR="00F74652" w:rsidRPr="005D1BCE">
        <w:rPr>
          <w:rFonts w:ascii="Times New Roman" w:hAnsi="Times New Roman" w:cs="Times New Roman"/>
          <w:sz w:val="24"/>
          <w:szCs w:val="24"/>
        </w:rPr>
        <w:t>The r</w:t>
      </w:r>
      <w:r w:rsidR="00D24B80" w:rsidRPr="005D1BCE">
        <w:rPr>
          <w:rFonts w:ascii="Times New Roman" w:hAnsi="Times New Roman" w:cs="Times New Roman"/>
          <w:sz w:val="24"/>
          <w:szCs w:val="24"/>
        </w:rPr>
        <w:t xml:space="preserve">adiocarbon dates obtained from F1 were inconsistent with the </w:t>
      </w:r>
      <w:r w:rsidR="009345A8">
        <w:rPr>
          <w:rFonts w:ascii="Times New Roman" w:hAnsi="Times New Roman" w:cs="Times New Roman"/>
          <w:sz w:val="24"/>
          <w:szCs w:val="24"/>
        </w:rPr>
        <w:t xml:space="preserve">accepted </w:t>
      </w:r>
      <w:r w:rsidR="00F74652" w:rsidRPr="005D1BCE">
        <w:rPr>
          <w:rFonts w:ascii="Times New Roman" w:hAnsi="Times New Roman" w:cs="Times New Roman"/>
          <w:sz w:val="24"/>
          <w:szCs w:val="24"/>
        </w:rPr>
        <w:t>date range of the accompanying beaker</w:t>
      </w:r>
      <w:r w:rsidR="00295883">
        <w:rPr>
          <w:rFonts w:ascii="Times New Roman" w:hAnsi="Times New Roman" w:cs="Times New Roman"/>
          <w:sz w:val="24"/>
          <w:szCs w:val="24"/>
        </w:rPr>
        <w:t xml:space="preserve"> (see below)</w:t>
      </w:r>
      <w:r w:rsidR="00B02B3F">
        <w:rPr>
          <w:rFonts w:ascii="Times New Roman" w:hAnsi="Times New Roman" w:cs="Times New Roman"/>
          <w:sz w:val="24"/>
          <w:szCs w:val="24"/>
        </w:rPr>
        <w:t xml:space="preserve">. </w:t>
      </w:r>
      <w:r w:rsidR="009345A8">
        <w:rPr>
          <w:rFonts w:ascii="Times New Roman" w:hAnsi="Times New Roman" w:cs="Times New Roman"/>
          <w:sz w:val="24"/>
          <w:szCs w:val="24"/>
        </w:rPr>
        <w:t xml:space="preserve">Two of the satellite burials, </w:t>
      </w:r>
      <w:r w:rsidR="00D24B80" w:rsidRPr="005D1BCE">
        <w:rPr>
          <w:rFonts w:ascii="Times New Roman" w:hAnsi="Times New Roman" w:cs="Times New Roman"/>
          <w:sz w:val="24"/>
          <w:szCs w:val="24"/>
        </w:rPr>
        <w:t xml:space="preserve">F3 and F5 exhibited anthropogenic modifications to several bones which could only have been produced some time after death and implied that these apparently simple articulated inhumations had undergone some degree of disarticulation followed by re-assembly. </w:t>
      </w:r>
      <w:r w:rsidR="004D4C3E" w:rsidRPr="005D1BCE">
        <w:rPr>
          <w:rFonts w:ascii="Times New Roman" w:hAnsi="Times New Roman" w:cs="Times New Roman"/>
          <w:sz w:val="24"/>
          <w:szCs w:val="24"/>
        </w:rPr>
        <w:t xml:space="preserve">Taken together these burials </w:t>
      </w:r>
      <w:r w:rsidR="004D4C3E">
        <w:rPr>
          <w:rFonts w:ascii="Times New Roman" w:hAnsi="Times New Roman" w:cs="Times New Roman"/>
          <w:sz w:val="24"/>
          <w:szCs w:val="24"/>
        </w:rPr>
        <w:t xml:space="preserve">implied </w:t>
      </w:r>
      <w:r w:rsidR="004D4C3E" w:rsidRPr="005D1BCE">
        <w:rPr>
          <w:rFonts w:ascii="Times New Roman" w:hAnsi="Times New Roman" w:cs="Times New Roman"/>
          <w:sz w:val="24"/>
          <w:szCs w:val="24"/>
        </w:rPr>
        <w:t xml:space="preserve">mortuary practices that are both more complex and more protracted than is generally assumed at these dates and which hold further significance in relation to claims made for similarly drawn out and multi-faceted </w:t>
      </w:r>
      <w:r w:rsidR="004D4C3E" w:rsidRPr="005D1BCE">
        <w:rPr>
          <w:rFonts w:ascii="Times New Roman" w:hAnsi="Times New Roman" w:cs="Times New Roman"/>
          <w:sz w:val="24"/>
          <w:szCs w:val="24"/>
        </w:rPr>
        <w:lastRenderedPageBreak/>
        <w:t>funerary treatments elsewhere in Bronze Age Britain.</w:t>
      </w:r>
      <w:r w:rsidR="004D4C3E">
        <w:rPr>
          <w:rFonts w:ascii="Times New Roman" w:hAnsi="Times New Roman" w:cs="Times New Roman"/>
          <w:sz w:val="24"/>
          <w:szCs w:val="24"/>
        </w:rPr>
        <w:t xml:space="preserve"> </w:t>
      </w:r>
      <w:r w:rsidR="009A4A83" w:rsidRPr="005D1BCE">
        <w:rPr>
          <w:rFonts w:ascii="Times New Roman" w:hAnsi="Times New Roman" w:cs="Times New Roman"/>
          <w:sz w:val="24"/>
          <w:szCs w:val="24"/>
        </w:rPr>
        <w:t>The current article presents the results of additional analysis using a range of different techniques applied in order to resolve and further investigate these anomalies.</w:t>
      </w:r>
      <w:r w:rsidR="00974ED5" w:rsidRPr="005D1BCE">
        <w:rPr>
          <w:rFonts w:ascii="Times New Roman" w:hAnsi="Times New Roman" w:cs="Times New Roman"/>
          <w:sz w:val="24"/>
          <w:szCs w:val="24"/>
        </w:rPr>
        <w:t xml:space="preserve"> </w:t>
      </w:r>
    </w:p>
    <w:p w14:paraId="38FA0D44" w14:textId="0D36C00E" w:rsidR="000863FE" w:rsidRPr="009345A8" w:rsidRDefault="00D24B80" w:rsidP="006A7F86">
      <w:pPr>
        <w:pStyle w:val="NoSpacing"/>
        <w:rPr>
          <w:rFonts w:ascii="Times New Roman" w:hAnsi="Times New Roman" w:cs="Times New Roman"/>
          <w:b/>
          <w:sz w:val="24"/>
          <w:szCs w:val="24"/>
        </w:rPr>
      </w:pPr>
      <w:r w:rsidRPr="006A7F86">
        <w:rPr>
          <w:rFonts w:ascii="Times New Roman" w:hAnsi="Times New Roman" w:cs="Times New Roman"/>
          <w:b/>
          <w:i/>
          <w:sz w:val="24"/>
          <w:szCs w:val="24"/>
        </w:rPr>
        <w:t xml:space="preserve">  </w:t>
      </w:r>
      <w:r w:rsidR="000863FE" w:rsidRPr="006A7F86">
        <w:rPr>
          <w:rFonts w:ascii="Times New Roman" w:hAnsi="Times New Roman" w:cs="Times New Roman"/>
          <w:b/>
          <w:i/>
          <w:sz w:val="24"/>
          <w:szCs w:val="24"/>
        </w:rPr>
        <w:t xml:space="preserve">   </w:t>
      </w:r>
    </w:p>
    <w:p w14:paraId="6234C99C" w14:textId="70798812" w:rsidR="003703E8" w:rsidRDefault="005E0FF2">
      <w:pPr>
        <w:rPr>
          <w:rFonts w:ascii="Times New Roman" w:hAnsi="Times New Roman" w:cs="Times New Roman"/>
          <w:i/>
          <w:sz w:val="24"/>
          <w:szCs w:val="24"/>
        </w:rPr>
      </w:pPr>
      <w:r w:rsidRPr="005E0FF2">
        <w:rPr>
          <w:rFonts w:ascii="Times New Roman" w:hAnsi="Times New Roman" w:cs="Times New Roman"/>
          <w:b/>
          <w:i/>
          <w:sz w:val="24"/>
          <w:szCs w:val="24"/>
        </w:rPr>
        <w:t>2.0</w:t>
      </w:r>
      <w:r w:rsidR="003703E8" w:rsidRPr="005E0FF2">
        <w:rPr>
          <w:rFonts w:ascii="Times New Roman" w:hAnsi="Times New Roman" w:cs="Times New Roman"/>
          <w:b/>
          <w:i/>
          <w:sz w:val="24"/>
          <w:szCs w:val="24"/>
        </w:rPr>
        <w:t xml:space="preserve"> </w:t>
      </w:r>
      <w:r w:rsidR="00D46BEA" w:rsidRPr="005E0FF2">
        <w:rPr>
          <w:rFonts w:ascii="Times New Roman" w:hAnsi="Times New Roman" w:cs="Times New Roman"/>
          <w:b/>
          <w:i/>
          <w:sz w:val="24"/>
          <w:szCs w:val="24"/>
        </w:rPr>
        <w:t>The Human Remains</w:t>
      </w:r>
      <w:r w:rsidR="00EE2EDB">
        <w:rPr>
          <w:rFonts w:ascii="Times New Roman" w:hAnsi="Times New Roman" w:cs="Times New Roman"/>
          <w:i/>
          <w:sz w:val="24"/>
          <w:szCs w:val="24"/>
        </w:rPr>
        <w:t xml:space="preserve"> </w:t>
      </w:r>
      <w:r w:rsidR="00EE2EDB" w:rsidRPr="00E13A45">
        <w:rPr>
          <w:rFonts w:ascii="Times New Roman" w:hAnsi="Times New Roman" w:cs="Times New Roman"/>
          <w:i/>
          <w:sz w:val="24"/>
          <w:szCs w:val="24"/>
        </w:rPr>
        <w:t>(</w:t>
      </w:r>
      <w:r w:rsidR="00E13A45" w:rsidRPr="00E13A45">
        <w:rPr>
          <w:rFonts w:ascii="Times New Roman" w:hAnsi="Times New Roman" w:cs="Times New Roman"/>
          <w:i/>
          <w:sz w:val="24"/>
          <w:szCs w:val="24"/>
        </w:rPr>
        <w:t>MS, GD, FO and LB)</w:t>
      </w:r>
      <w:r w:rsidR="00E13A45">
        <w:rPr>
          <w:rFonts w:ascii="Times New Roman" w:hAnsi="Times New Roman" w:cs="Times New Roman"/>
          <w:sz w:val="24"/>
          <w:szCs w:val="24"/>
        </w:rPr>
        <w:t xml:space="preserve"> </w:t>
      </w:r>
    </w:p>
    <w:p w14:paraId="7EEF4999" w14:textId="59579C9D" w:rsidR="00EE2EDB" w:rsidRDefault="00F90CF6" w:rsidP="00EE2EDB">
      <w:pPr>
        <w:pStyle w:val="NoSpacing"/>
        <w:rPr>
          <w:rFonts w:ascii="Times New Roman" w:hAnsi="Times New Roman" w:cs="Times New Roman"/>
          <w:i/>
          <w:sz w:val="24"/>
          <w:szCs w:val="24"/>
        </w:rPr>
      </w:pPr>
      <w:r w:rsidRPr="00F90CF6">
        <w:rPr>
          <w:rFonts w:ascii="Times New Roman" w:hAnsi="Times New Roman" w:cs="Times New Roman"/>
          <w:i/>
          <w:sz w:val="24"/>
          <w:szCs w:val="24"/>
        </w:rPr>
        <w:t xml:space="preserve">2.1 </w:t>
      </w:r>
      <w:r w:rsidR="005E0FF2">
        <w:rPr>
          <w:rFonts w:ascii="Times New Roman" w:hAnsi="Times New Roman" w:cs="Times New Roman"/>
          <w:i/>
          <w:sz w:val="24"/>
          <w:szCs w:val="24"/>
        </w:rPr>
        <w:t xml:space="preserve">The </w:t>
      </w:r>
      <w:r w:rsidR="001B01BA">
        <w:rPr>
          <w:rFonts w:ascii="Times New Roman" w:hAnsi="Times New Roman" w:cs="Times New Roman"/>
          <w:i/>
          <w:sz w:val="24"/>
          <w:szCs w:val="24"/>
        </w:rPr>
        <w:t xml:space="preserve">Primary Burial </w:t>
      </w:r>
    </w:p>
    <w:p w14:paraId="13E6B4E5" w14:textId="77777777" w:rsidR="00EE2EDB" w:rsidRDefault="00EE2EDB" w:rsidP="00EE2EDB">
      <w:pPr>
        <w:pStyle w:val="NoSpacing"/>
        <w:rPr>
          <w:rFonts w:ascii="Times New Roman" w:hAnsi="Times New Roman" w:cs="Times New Roman"/>
          <w:i/>
          <w:sz w:val="24"/>
          <w:szCs w:val="24"/>
        </w:rPr>
      </w:pPr>
    </w:p>
    <w:p w14:paraId="16D2689C" w14:textId="7B0F9CAC" w:rsidR="00DB16D3" w:rsidRPr="00295883" w:rsidRDefault="00EE2EDB" w:rsidP="00EE2EDB">
      <w:pPr>
        <w:pStyle w:val="NoSpacing"/>
        <w:rPr>
          <w:rFonts w:ascii="Times New Roman" w:hAnsi="Times New Roman" w:cs="Times New Roman"/>
          <w:color w:val="FF0000"/>
          <w:sz w:val="24"/>
          <w:szCs w:val="24"/>
        </w:rPr>
      </w:pPr>
      <w:r w:rsidRPr="00295883">
        <w:rPr>
          <w:rFonts w:ascii="Times New Roman" w:hAnsi="Times New Roman" w:cs="Times New Roman"/>
          <w:sz w:val="24"/>
          <w:szCs w:val="24"/>
        </w:rPr>
        <w:t>T</w:t>
      </w:r>
      <w:r w:rsidR="00DB16D3" w:rsidRPr="00295883">
        <w:rPr>
          <w:rFonts w:ascii="Times New Roman" w:hAnsi="Times New Roman" w:cs="Times New Roman"/>
          <w:sz w:val="24"/>
          <w:szCs w:val="24"/>
        </w:rPr>
        <w:t>he remains were of an adult male aged 25-30 years old</w:t>
      </w:r>
      <w:r w:rsidR="00F90CF6" w:rsidRPr="00295883">
        <w:rPr>
          <w:rFonts w:ascii="Times New Roman" w:hAnsi="Times New Roman" w:cs="Times New Roman"/>
          <w:sz w:val="24"/>
          <w:szCs w:val="24"/>
        </w:rPr>
        <w:t>, i</w:t>
      </w:r>
      <w:r w:rsidR="00DB16D3" w:rsidRPr="00295883">
        <w:rPr>
          <w:rFonts w:ascii="Times New Roman" w:hAnsi="Times New Roman" w:cs="Times New Roman"/>
          <w:sz w:val="24"/>
          <w:szCs w:val="24"/>
        </w:rPr>
        <w:t xml:space="preserve">nterred in a semi-flexed position, </w:t>
      </w:r>
      <w:r w:rsidR="00F90CF6" w:rsidRPr="00295883">
        <w:rPr>
          <w:rFonts w:ascii="Times New Roman" w:hAnsi="Times New Roman" w:cs="Times New Roman"/>
          <w:sz w:val="24"/>
          <w:szCs w:val="24"/>
        </w:rPr>
        <w:t>on</w:t>
      </w:r>
      <w:r w:rsidR="00DB16D3" w:rsidRPr="00295883">
        <w:rPr>
          <w:rFonts w:ascii="Times New Roman" w:hAnsi="Times New Roman" w:cs="Times New Roman"/>
          <w:sz w:val="24"/>
          <w:szCs w:val="24"/>
        </w:rPr>
        <w:t xml:space="preserve"> his left side facing </w:t>
      </w:r>
      <w:r w:rsidR="00F90CF6" w:rsidRPr="00295883">
        <w:rPr>
          <w:rFonts w:ascii="Times New Roman" w:hAnsi="Times New Roman" w:cs="Times New Roman"/>
          <w:sz w:val="24"/>
          <w:szCs w:val="24"/>
        </w:rPr>
        <w:t>E</w:t>
      </w:r>
      <w:r w:rsidR="00DB16D3" w:rsidRPr="00295883">
        <w:rPr>
          <w:rFonts w:ascii="Times New Roman" w:hAnsi="Times New Roman" w:cs="Times New Roman"/>
          <w:sz w:val="24"/>
          <w:szCs w:val="24"/>
        </w:rPr>
        <w:t>ast</w:t>
      </w:r>
      <w:r w:rsidR="000A3CB5" w:rsidRPr="00295883">
        <w:rPr>
          <w:rFonts w:ascii="Times New Roman" w:hAnsi="Times New Roman" w:cs="Times New Roman"/>
          <w:sz w:val="24"/>
          <w:szCs w:val="24"/>
        </w:rPr>
        <w:t xml:space="preserve"> (Fig. 2a)</w:t>
      </w:r>
      <w:r w:rsidR="00DB16D3" w:rsidRPr="00295883">
        <w:rPr>
          <w:rFonts w:ascii="Times New Roman" w:hAnsi="Times New Roman" w:cs="Times New Roman"/>
          <w:sz w:val="24"/>
          <w:szCs w:val="24"/>
        </w:rPr>
        <w:t xml:space="preserve">.  While the body had been predominantly articulated when buried, the mandible </w:t>
      </w:r>
      <w:r w:rsidR="001B01BA" w:rsidRPr="00295883">
        <w:rPr>
          <w:rFonts w:ascii="Times New Roman" w:hAnsi="Times New Roman" w:cs="Times New Roman"/>
          <w:sz w:val="24"/>
          <w:szCs w:val="24"/>
        </w:rPr>
        <w:t>was no longer in articulation a</w:t>
      </w:r>
      <w:r w:rsidR="00DB16D3" w:rsidRPr="00295883">
        <w:rPr>
          <w:rFonts w:ascii="Times New Roman" w:hAnsi="Times New Roman" w:cs="Times New Roman"/>
          <w:sz w:val="24"/>
          <w:szCs w:val="24"/>
        </w:rPr>
        <w:t xml:space="preserve">nd </w:t>
      </w:r>
      <w:r w:rsidR="001B01BA" w:rsidRPr="00295883">
        <w:rPr>
          <w:rFonts w:ascii="Times New Roman" w:hAnsi="Times New Roman" w:cs="Times New Roman"/>
          <w:sz w:val="24"/>
          <w:szCs w:val="24"/>
        </w:rPr>
        <w:t xml:space="preserve">was located </w:t>
      </w:r>
      <w:r w:rsidR="00DB16D3" w:rsidRPr="00295883">
        <w:rPr>
          <w:rFonts w:ascii="Times New Roman" w:hAnsi="Times New Roman" w:cs="Times New Roman"/>
          <w:sz w:val="24"/>
          <w:szCs w:val="24"/>
        </w:rPr>
        <w:t xml:space="preserve">in the northwest corner of the </w:t>
      </w:r>
      <w:r w:rsidR="001B01BA" w:rsidRPr="00295883">
        <w:rPr>
          <w:rFonts w:ascii="Times New Roman" w:hAnsi="Times New Roman" w:cs="Times New Roman"/>
          <w:sz w:val="24"/>
          <w:szCs w:val="24"/>
        </w:rPr>
        <w:t xml:space="preserve">presumed </w:t>
      </w:r>
      <w:r w:rsidR="000A3CB5" w:rsidRPr="00295883">
        <w:rPr>
          <w:rFonts w:ascii="Times New Roman" w:hAnsi="Times New Roman" w:cs="Times New Roman"/>
          <w:sz w:val="24"/>
          <w:szCs w:val="24"/>
        </w:rPr>
        <w:t xml:space="preserve">coffin. </w:t>
      </w:r>
      <w:r w:rsidR="00607B5B">
        <w:rPr>
          <w:rFonts w:ascii="Times New Roman" w:hAnsi="Times New Roman" w:cs="Times New Roman"/>
          <w:sz w:val="24"/>
          <w:szCs w:val="24"/>
        </w:rPr>
        <w:t xml:space="preserve">The right </w:t>
      </w:r>
      <w:r w:rsidR="00295883">
        <w:rPr>
          <w:rFonts w:ascii="Times New Roman" w:hAnsi="Times New Roman" w:cs="Times New Roman"/>
          <w:sz w:val="24"/>
          <w:szCs w:val="24"/>
        </w:rPr>
        <w:t>upper limb</w:t>
      </w:r>
      <w:r w:rsidR="00DB16D3" w:rsidRPr="00295883">
        <w:rPr>
          <w:rFonts w:ascii="Times New Roman" w:hAnsi="Times New Roman" w:cs="Times New Roman"/>
          <w:sz w:val="24"/>
          <w:szCs w:val="24"/>
        </w:rPr>
        <w:t xml:space="preserve"> w</w:t>
      </w:r>
      <w:r w:rsidR="00607B5B">
        <w:rPr>
          <w:rFonts w:ascii="Times New Roman" w:hAnsi="Times New Roman" w:cs="Times New Roman"/>
          <w:sz w:val="24"/>
          <w:szCs w:val="24"/>
        </w:rPr>
        <w:t xml:space="preserve">as </w:t>
      </w:r>
      <w:r w:rsidR="000A3CB5" w:rsidRPr="00295883">
        <w:rPr>
          <w:rFonts w:ascii="Times New Roman" w:hAnsi="Times New Roman" w:cs="Times New Roman"/>
          <w:sz w:val="24"/>
          <w:szCs w:val="24"/>
        </w:rPr>
        <w:t xml:space="preserve">also slightly displaced at </w:t>
      </w:r>
      <w:r w:rsidR="00607B5B">
        <w:rPr>
          <w:rFonts w:ascii="Times New Roman" w:hAnsi="Times New Roman" w:cs="Times New Roman"/>
          <w:sz w:val="24"/>
          <w:szCs w:val="24"/>
        </w:rPr>
        <w:t xml:space="preserve">both </w:t>
      </w:r>
      <w:r w:rsidR="000A3CB5" w:rsidRPr="00295883">
        <w:rPr>
          <w:rFonts w:ascii="Times New Roman" w:hAnsi="Times New Roman" w:cs="Times New Roman"/>
          <w:sz w:val="24"/>
          <w:szCs w:val="24"/>
        </w:rPr>
        <w:t xml:space="preserve">the shoulder </w:t>
      </w:r>
      <w:r w:rsidR="00607B5B">
        <w:rPr>
          <w:rFonts w:ascii="Times New Roman" w:hAnsi="Times New Roman" w:cs="Times New Roman"/>
          <w:sz w:val="24"/>
          <w:szCs w:val="24"/>
        </w:rPr>
        <w:t xml:space="preserve">and elbow joints whilst the bones of the left were disarticulated but resting in positions consistent with having been originally articulated in a flexed position. </w:t>
      </w:r>
      <w:r w:rsidR="00A90118" w:rsidRPr="00295883">
        <w:rPr>
          <w:rFonts w:ascii="Times New Roman" w:hAnsi="Times New Roman" w:cs="Times New Roman"/>
          <w:sz w:val="24"/>
          <w:szCs w:val="24"/>
        </w:rPr>
        <w:t xml:space="preserve">These dislocations may suggest the individual </w:t>
      </w:r>
      <w:r w:rsidR="00607B5B">
        <w:rPr>
          <w:rFonts w:ascii="Times New Roman" w:hAnsi="Times New Roman" w:cs="Times New Roman"/>
          <w:sz w:val="24"/>
          <w:szCs w:val="24"/>
        </w:rPr>
        <w:t xml:space="preserve">either </w:t>
      </w:r>
      <w:r w:rsidR="00A90118" w:rsidRPr="00295883">
        <w:rPr>
          <w:rFonts w:ascii="Times New Roman" w:hAnsi="Times New Roman" w:cs="Times New Roman"/>
          <w:sz w:val="24"/>
          <w:szCs w:val="24"/>
        </w:rPr>
        <w:t>to have been dead for some time at the</w:t>
      </w:r>
      <w:r w:rsidR="00DB16D3" w:rsidRPr="00295883">
        <w:rPr>
          <w:rFonts w:ascii="Times New Roman" w:hAnsi="Times New Roman" w:cs="Times New Roman"/>
          <w:sz w:val="24"/>
          <w:szCs w:val="24"/>
        </w:rPr>
        <w:t xml:space="preserve"> time of burial</w:t>
      </w:r>
      <w:r w:rsidR="00A90118" w:rsidRPr="00295883">
        <w:rPr>
          <w:rFonts w:ascii="Times New Roman" w:hAnsi="Times New Roman" w:cs="Times New Roman"/>
          <w:sz w:val="24"/>
          <w:szCs w:val="24"/>
        </w:rPr>
        <w:t xml:space="preserve"> with at least some soft tissues having decayed</w:t>
      </w:r>
      <w:r w:rsidR="00607B5B">
        <w:rPr>
          <w:rFonts w:ascii="Times New Roman" w:hAnsi="Times New Roman" w:cs="Times New Roman"/>
          <w:sz w:val="24"/>
          <w:szCs w:val="24"/>
        </w:rPr>
        <w:t xml:space="preserve"> or to have been subject to disturbance some time later</w:t>
      </w:r>
      <w:r w:rsidR="00A90118" w:rsidRPr="00295883">
        <w:rPr>
          <w:rFonts w:ascii="Times New Roman" w:hAnsi="Times New Roman" w:cs="Times New Roman"/>
          <w:sz w:val="24"/>
          <w:szCs w:val="24"/>
        </w:rPr>
        <w:t xml:space="preserve">. Signs </w:t>
      </w:r>
      <w:r w:rsidR="00DB16D3" w:rsidRPr="00295883">
        <w:rPr>
          <w:rFonts w:ascii="Times New Roman" w:hAnsi="Times New Roman" w:cs="Times New Roman"/>
          <w:sz w:val="24"/>
          <w:szCs w:val="24"/>
        </w:rPr>
        <w:t xml:space="preserve">of </w:t>
      </w:r>
      <w:r w:rsidR="00B2271A">
        <w:rPr>
          <w:rFonts w:ascii="Times New Roman" w:hAnsi="Times New Roman" w:cs="Times New Roman"/>
          <w:sz w:val="24"/>
          <w:szCs w:val="24"/>
        </w:rPr>
        <w:t>mammalian</w:t>
      </w:r>
      <w:r w:rsidR="00DB16D3" w:rsidRPr="00295883">
        <w:rPr>
          <w:rFonts w:ascii="Times New Roman" w:hAnsi="Times New Roman" w:cs="Times New Roman"/>
          <w:sz w:val="24"/>
          <w:szCs w:val="24"/>
        </w:rPr>
        <w:t xml:space="preserve"> scavenging </w:t>
      </w:r>
      <w:r w:rsidR="004B49F7" w:rsidRPr="00295883">
        <w:rPr>
          <w:rFonts w:ascii="Times New Roman" w:hAnsi="Times New Roman" w:cs="Times New Roman"/>
          <w:sz w:val="24"/>
          <w:szCs w:val="24"/>
        </w:rPr>
        <w:t>at the articular ends of long bones</w:t>
      </w:r>
      <w:r w:rsidR="00A90118" w:rsidRPr="00295883">
        <w:rPr>
          <w:rFonts w:ascii="Times New Roman" w:hAnsi="Times New Roman" w:cs="Times New Roman"/>
          <w:sz w:val="24"/>
          <w:szCs w:val="24"/>
        </w:rPr>
        <w:t xml:space="preserve"> suggest </w:t>
      </w:r>
      <w:r w:rsidR="00DB16D3" w:rsidRPr="00295883">
        <w:rPr>
          <w:rFonts w:ascii="Times New Roman" w:hAnsi="Times New Roman" w:cs="Times New Roman"/>
          <w:sz w:val="24"/>
          <w:szCs w:val="24"/>
        </w:rPr>
        <w:t xml:space="preserve">the body </w:t>
      </w:r>
      <w:r w:rsidR="00607B5B">
        <w:rPr>
          <w:rFonts w:ascii="Times New Roman" w:hAnsi="Times New Roman" w:cs="Times New Roman"/>
          <w:sz w:val="24"/>
          <w:szCs w:val="24"/>
        </w:rPr>
        <w:t>may</w:t>
      </w:r>
      <w:r w:rsidR="00A90118" w:rsidRPr="00295883">
        <w:rPr>
          <w:rFonts w:ascii="Times New Roman" w:hAnsi="Times New Roman" w:cs="Times New Roman"/>
          <w:sz w:val="24"/>
          <w:szCs w:val="24"/>
        </w:rPr>
        <w:t xml:space="preserve"> have undergone some period of </w:t>
      </w:r>
      <w:r w:rsidR="00DB16D3" w:rsidRPr="00295883">
        <w:rPr>
          <w:rFonts w:ascii="Times New Roman" w:hAnsi="Times New Roman" w:cs="Times New Roman"/>
          <w:sz w:val="24"/>
          <w:szCs w:val="24"/>
        </w:rPr>
        <w:t>exposure prior to burial</w:t>
      </w:r>
      <w:r w:rsidR="00A90118" w:rsidRPr="00295883">
        <w:rPr>
          <w:rFonts w:ascii="Times New Roman" w:hAnsi="Times New Roman" w:cs="Times New Roman"/>
          <w:sz w:val="24"/>
          <w:szCs w:val="24"/>
        </w:rPr>
        <w:t>.</w:t>
      </w:r>
      <w:r w:rsidR="00DB16D3" w:rsidRPr="00295883">
        <w:rPr>
          <w:rFonts w:ascii="Times New Roman" w:hAnsi="Times New Roman" w:cs="Times New Roman"/>
          <w:sz w:val="24"/>
          <w:szCs w:val="24"/>
        </w:rPr>
        <w:t xml:space="preserve"> </w:t>
      </w:r>
      <w:r w:rsidR="00295883" w:rsidRPr="00295883">
        <w:rPr>
          <w:rFonts w:ascii="Times New Roman" w:hAnsi="Times New Roman" w:cs="Times New Roman"/>
          <w:sz w:val="24"/>
          <w:szCs w:val="24"/>
        </w:rPr>
        <w:t xml:space="preserve">With regard to the disjuncture between the human remains and the accompanying beaker, this style of pottery is normally expected to date from within a century either side of 2200 BC (Ros Cleal: pers. comm; also Needham, 2005). The median point of the later radiocarbon date range obtained falls at 2380 BC, predating the appearance of such ceramics in Britain by the best part of a century. The median point of the earlier date range (2545 BC) predates the respective pot style by nearly two and a half centuries. The latest possible point of the later range (at 95% C.I.) could just overlap with the appearance of Carinated Beakers, although this appears highly unlikely given the other date range obtained and on balance the two radiocarbon results together are most plausibly interpreted as showing the burial to predate the pot by between one and three (and possibly as much as four) centuries. </w:t>
      </w:r>
      <w:r w:rsidR="00DB16D3" w:rsidRPr="00295883">
        <w:rPr>
          <w:rFonts w:ascii="Times New Roman" w:hAnsi="Times New Roman" w:cs="Times New Roman"/>
          <w:sz w:val="24"/>
          <w:szCs w:val="24"/>
        </w:rPr>
        <w:t xml:space="preserve"> </w:t>
      </w:r>
    </w:p>
    <w:p w14:paraId="0C15C6B2" w14:textId="77777777" w:rsidR="00A90118" w:rsidRDefault="00A90118" w:rsidP="002B4605">
      <w:pPr>
        <w:pStyle w:val="NoSpacing"/>
        <w:rPr>
          <w:rFonts w:ascii="Times New Roman" w:hAnsi="Times New Roman" w:cs="Times New Roman"/>
          <w:sz w:val="24"/>
          <w:szCs w:val="24"/>
        </w:rPr>
      </w:pPr>
    </w:p>
    <w:p w14:paraId="1C412E9D" w14:textId="2F757990" w:rsidR="002B4605" w:rsidRDefault="001B01BA" w:rsidP="002B4605">
      <w:pPr>
        <w:pStyle w:val="NoSpacing"/>
        <w:rPr>
          <w:rFonts w:ascii="Times New Roman" w:hAnsi="Times New Roman" w:cs="Times New Roman"/>
          <w:sz w:val="24"/>
          <w:szCs w:val="24"/>
        </w:rPr>
      </w:pPr>
      <w:r>
        <w:rPr>
          <w:rFonts w:ascii="Times New Roman" w:hAnsi="Times New Roman" w:cs="Times New Roman"/>
          <w:sz w:val="24"/>
          <w:szCs w:val="24"/>
        </w:rPr>
        <w:t>2.</w:t>
      </w:r>
      <w:r w:rsidR="005E0FF2">
        <w:rPr>
          <w:rFonts w:ascii="Times New Roman" w:hAnsi="Times New Roman" w:cs="Times New Roman"/>
          <w:sz w:val="24"/>
          <w:szCs w:val="24"/>
        </w:rPr>
        <w:t>2</w:t>
      </w:r>
      <w:r>
        <w:rPr>
          <w:rFonts w:ascii="Times New Roman" w:hAnsi="Times New Roman" w:cs="Times New Roman"/>
          <w:sz w:val="24"/>
          <w:szCs w:val="24"/>
        </w:rPr>
        <w:t xml:space="preserve"> </w:t>
      </w:r>
      <w:r w:rsidRPr="001B01BA">
        <w:rPr>
          <w:rFonts w:ascii="Times New Roman" w:hAnsi="Times New Roman" w:cs="Times New Roman"/>
          <w:i/>
          <w:sz w:val="24"/>
          <w:szCs w:val="24"/>
        </w:rPr>
        <w:t xml:space="preserve">The Secondary Burials </w:t>
      </w:r>
    </w:p>
    <w:p w14:paraId="246FC2BD" w14:textId="77777777" w:rsidR="001B01BA" w:rsidRDefault="001B01BA" w:rsidP="002B4605">
      <w:pPr>
        <w:pStyle w:val="NoSpacing"/>
        <w:rPr>
          <w:rFonts w:ascii="Times New Roman" w:hAnsi="Times New Roman" w:cs="Times New Roman"/>
          <w:sz w:val="24"/>
          <w:szCs w:val="24"/>
        </w:rPr>
      </w:pPr>
    </w:p>
    <w:p w14:paraId="7F9DA738" w14:textId="49585722" w:rsidR="007B39DE" w:rsidRPr="000B4074" w:rsidRDefault="006D2396" w:rsidP="00054D5D">
      <w:pPr>
        <w:pStyle w:val="NoSpacing"/>
        <w:rPr>
          <w:rFonts w:ascii="Times New Roman" w:hAnsi="Times New Roman" w:cs="Times New Roman"/>
          <w:sz w:val="24"/>
          <w:szCs w:val="24"/>
        </w:rPr>
      </w:pPr>
      <w:r w:rsidRPr="000B4074">
        <w:rPr>
          <w:rFonts w:ascii="Times New Roman" w:hAnsi="Times New Roman" w:cs="Times New Roman"/>
          <w:sz w:val="24"/>
          <w:szCs w:val="24"/>
        </w:rPr>
        <w:t>The individuals were all young,</w:t>
      </w:r>
      <w:r w:rsidR="00A90118">
        <w:rPr>
          <w:rFonts w:ascii="Times New Roman" w:hAnsi="Times New Roman" w:cs="Times New Roman"/>
          <w:sz w:val="24"/>
          <w:szCs w:val="24"/>
        </w:rPr>
        <w:t xml:space="preserve"> with the exception of F8 </w:t>
      </w:r>
      <w:r w:rsidR="00F85BC5">
        <w:rPr>
          <w:rFonts w:ascii="Times New Roman" w:hAnsi="Times New Roman" w:cs="Times New Roman"/>
          <w:sz w:val="24"/>
          <w:szCs w:val="24"/>
        </w:rPr>
        <w:t>who was at most a young adult (T</w:t>
      </w:r>
      <w:r w:rsidR="00A90118">
        <w:rPr>
          <w:rFonts w:ascii="Times New Roman" w:hAnsi="Times New Roman" w:cs="Times New Roman"/>
          <w:sz w:val="24"/>
          <w:szCs w:val="24"/>
        </w:rPr>
        <w:t>able 1).</w:t>
      </w:r>
      <w:r w:rsidRPr="000B4074">
        <w:rPr>
          <w:rFonts w:ascii="Times New Roman" w:hAnsi="Times New Roman" w:cs="Times New Roman"/>
          <w:sz w:val="24"/>
          <w:szCs w:val="24"/>
        </w:rPr>
        <w:t xml:space="preserve"> </w:t>
      </w:r>
      <w:r w:rsidR="007B39DE" w:rsidRPr="000B4074">
        <w:rPr>
          <w:rFonts w:ascii="Times New Roman" w:hAnsi="Times New Roman" w:cs="Times New Roman"/>
          <w:sz w:val="24"/>
          <w:szCs w:val="24"/>
        </w:rPr>
        <w:t xml:space="preserve">Aside from this last </w:t>
      </w:r>
      <w:r w:rsidR="00EE2EDB" w:rsidRPr="000B4074">
        <w:rPr>
          <w:rFonts w:ascii="Times New Roman" w:hAnsi="Times New Roman" w:cs="Times New Roman"/>
          <w:sz w:val="24"/>
          <w:szCs w:val="24"/>
        </w:rPr>
        <w:t>inhumation</w:t>
      </w:r>
      <w:r w:rsidR="007B39DE" w:rsidRPr="000B4074">
        <w:rPr>
          <w:rFonts w:ascii="Times New Roman" w:hAnsi="Times New Roman" w:cs="Times New Roman"/>
          <w:sz w:val="24"/>
          <w:szCs w:val="24"/>
        </w:rPr>
        <w:t xml:space="preserve">, which had been severely damaged by ploughing, </w:t>
      </w:r>
      <w:r w:rsidR="00EE2EDB" w:rsidRPr="000B4074">
        <w:rPr>
          <w:rFonts w:ascii="Times New Roman" w:hAnsi="Times New Roman" w:cs="Times New Roman"/>
          <w:sz w:val="24"/>
          <w:szCs w:val="24"/>
        </w:rPr>
        <w:t xml:space="preserve">these skeletons were </w:t>
      </w:r>
      <w:r w:rsidR="007B39DE" w:rsidRPr="000B4074">
        <w:rPr>
          <w:rFonts w:ascii="Times New Roman" w:hAnsi="Times New Roman" w:cs="Times New Roman"/>
          <w:sz w:val="24"/>
          <w:szCs w:val="24"/>
        </w:rPr>
        <w:t xml:space="preserve">relatively complete.  Levels of preservation vary across each skeleton but are good overall, although fragmentation, poor preservation of several important diagnostic areas and the immature nature of the skeletal remains hindered osteological assessment. </w:t>
      </w:r>
      <w:r w:rsidR="00E70976" w:rsidRPr="000B4074">
        <w:rPr>
          <w:rFonts w:ascii="Times New Roman" w:hAnsi="Times New Roman" w:cs="Times New Roman"/>
          <w:sz w:val="24"/>
          <w:szCs w:val="24"/>
        </w:rPr>
        <w:t xml:space="preserve">Radiocarbon dates were not obtained for F5, F6 and F8 although </w:t>
      </w:r>
      <w:r w:rsidR="007B39DE" w:rsidRPr="000B4074">
        <w:rPr>
          <w:rFonts w:ascii="Times New Roman" w:hAnsi="Times New Roman" w:cs="Times New Roman"/>
          <w:sz w:val="24"/>
          <w:szCs w:val="24"/>
        </w:rPr>
        <w:t xml:space="preserve">parallels between burial styles suggest </w:t>
      </w:r>
      <w:r w:rsidR="007E2C8B" w:rsidRPr="000B4074">
        <w:rPr>
          <w:rFonts w:ascii="Times New Roman" w:hAnsi="Times New Roman" w:cs="Times New Roman"/>
          <w:sz w:val="24"/>
          <w:szCs w:val="24"/>
        </w:rPr>
        <w:t>them to be roughly contemporary</w:t>
      </w:r>
      <w:r w:rsidR="007B39DE" w:rsidRPr="000B4074">
        <w:rPr>
          <w:rFonts w:ascii="Times New Roman" w:hAnsi="Times New Roman" w:cs="Times New Roman"/>
          <w:sz w:val="24"/>
          <w:szCs w:val="24"/>
        </w:rPr>
        <w:t xml:space="preserve">. </w:t>
      </w:r>
      <w:r w:rsidR="007E2C8B" w:rsidRPr="000B4074">
        <w:rPr>
          <w:rFonts w:ascii="Times New Roman" w:hAnsi="Times New Roman" w:cs="Times New Roman"/>
          <w:sz w:val="24"/>
          <w:szCs w:val="24"/>
        </w:rPr>
        <w:t xml:space="preserve">All five secondary burials </w:t>
      </w:r>
      <w:r w:rsidR="007B39DE" w:rsidRPr="000B4074">
        <w:rPr>
          <w:rFonts w:ascii="Times New Roman" w:hAnsi="Times New Roman" w:cs="Times New Roman"/>
          <w:sz w:val="24"/>
          <w:szCs w:val="24"/>
        </w:rPr>
        <w:t>were interred in a tightly flexed, or foetal, position</w:t>
      </w:r>
      <w:r w:rsidR="007E2C8B" w:rsidRPr="000B4074">
        <w:rPr>
          <w:rFonts w:ascii="Times New Roman" w:hAnsi="Times New Roman" w:cs="Times New Roman"/>
          <w:sz w:val="24"/>
          <w:szCs w:val="24"/>
        </w:rPr>
        <w:t xml:space="preserve">, </w:t>
      </w:r>
      <w:r w:rsidR="007B39DE" w:rsidRPr="000B4074">
        <w:rPr>
          <w:rFonts w:ascii="Times New Roman" w:hAnsi="Times New Roman" w:cs="Times New Roman"/>
          <w:sz w:val="24"/>
          <w:szCs w:val="24"/>
        </w:rPr>
        <w:t xml:space="preserve">with all recovered bones in their correct anatomical position. </w:t>
      </w:r>
      <w:r w:rsidR="007E2C8B" w:rsidRPr="000B4074">
        <w:rPr>
          <w:rFonts w:ascii="Times New Roman" w:hAnsi="Times New Roman" w:cs="Times New Roman"/>
          <w:sz w:val="24"/>
          <w:szCs w:val="24"/>
        </w:rPr>
        <w:t>N</w:t>
      </w:r>
      <w:r w:rsidR="007B39DE" w:rsidRPr="000B4074">
        <w:rPr>
          <w:rFonts w:ascii="Times New Roman" w:hAnsi="Times New Roman" w:cs="Times New Roman"/>
          <w:sz w:val="24"/>
          <w:szCs w:val="24"/>
        </w:rPr>
        <w:t xml:space="preserve">one were accompanied by any grave goods, conforming to the </w:t>
      </w:r>
      <w:r w:rsidR="007E2C8B" w:rsidRPr="000B4074">
        <w:rPr>
          <w:rFonts w:ascii="Times New Roman" w:hAnsi="Times New Roman" w:cs="Times New Roman"/>
          <w:sz w:val="24"/>
          <w:szCs w:val="24"/>
        </w:rPr>
        <w:t xml:space="preserve">usual </w:t>
      </w:r>
      <w:r w:rsidR="007B39DE" w:rsidRPr="000B4074">
        <w:rPr>
          <w:rFonts w:ascii="Times New Roman" w:hAnsi="Times New Roman" w:cs="Times New Roman"/>
          <w:sz w:val="24"/>
          <w:szCs w:val="24"/>
        </w:rPr>
        <w:t xml:space="preserve">tradition at that time.  </w:t>
      </w:r>
    </w:p>
    <w:p w14:paraId="50E4702C" w14:textId="77777777" w:rsidR="007E2C8B" w:rsidRPr="000B4074" w:rsidRDefault="007E2C8B" w:rsidP="00054D5D">
      <w:pPr>
        <w:pStyle w:val="NoSpacing"/>
        <w:rPr>
          <w:rFonts w:ascii="Times New Roman" w:hAnsi="Times New Roman" w:cs="Times New Roman"/>
          <w:sz w:val="24"/>
          <w:szCs w:val="24"/>
        </w:rPr>
      </w:pPr>
    </w:p>
    <w:p w14:paraId="71470E0B" w14:textId="4A5E4600" w:rsidR="00F85BC5" w:rsidRDefault="00C46732" w:rsidP="00F85BC5">
      <w:pPr>
        <w:pStyle w:val="NoSpacing"/>
        <w:rPr>
          <w:rFonts w:ascii="Times New Roman" w:hAnsi="Times New Roman" w:cs="Times New Roman"/>
          <w:iCs/>
          <w:sz w:val="24"/>
          <w:szCs w:val="24"/>
        </w:rPr>
      </w:pPr>
      <w:r w:rsidRPr="00F85BC5">
        <w:rPr>
          <w:rFonts w:ascii="Times New Roman" w:hAnsi="Times New Roman" w:cs="Times New Roman"/>
          <w:sz w:val="24"/>
          <w:szCs w:val="24"/>
        </w:rPr>
        <w:t>Where there was damage to these skeletons this took the form of root etching and post-mortem breaks indicated to have occurred in the burial environment by their irregular course and patinated margins. A series of linear defects with v-shaped profiles were apparent on the</w:t>
      </w:r>
      <w:r w:rsidR="00295883">
        <w:rPr>
          <w:rFonts w:ascii="Times New Roman" w:hAnsi="Times New Roman" w:cs="Times New Roman"/>
          <w:sz w:val="24"/>
          <w:szCs w:val="24"/>
        </w:rPr>
        <w:t xml:space="preserve"> </w:t>
      </w:r>
      <w:r w:rsidR="00607B5B" w:rsidRPr="00607B5B">
        <w:rPr>
          <w:rFonts w:ascii="Times New Roman" w:hAnsi="Times New Roman" w:cs="Times New Roman"/>
          <w:sz w:val="24"/>
          <w:szCs w:val="24"/>
        </w:rPr>
        <w:t>right</w:t>
      </w:r>
      <w:r w:rsidRPr="00607B5B">
        <w:rPr>
          <w:rFonts w:ascii="Times New Roman" w:hAnsi="Times New Roman" w:cs="Times New Roman"/>
          <w:sz w:val="24"/>
          <w:szCs w:val="24"/>
        </w:rPr>
        <w:t xml:space="preserve"> </w:t>
      </w:r>
      <w:r w:rsidRPr="00F85BC5">
        <w:rPr>
          <w:rFonts w:ascii="Times New Roman" w:hAnsi="Times New Roman" w:cs="Times New Roman"/>
          <w:sz w:val="24"/>
          <w:szCs w:val="24"/>
        </w:rPr>
        <w:t>scapula</w:t>
      </w:r>
      <w:r w:rsidR="00F85BC5">
        <w:rPr>
          <w:rFonts w:ascii="Times New Roman" w:hAnsi="Times New Roman" w:cs="Times New Roman"/>
          <w:sz w:val="24"/>
          <w:szCs w:val="24"/>
        </w:rPr>
        <w:t>r neck</w:t>
      </w:r>
      <w:r w:rsidRPr="00F85BC5">
        <w:rPr>
          <w:rFonts w:ascii="Times New Roman" w:hAnsi="Times New Roman" w:cs="Times New Roman"/>
          <w:sz w:val="24"/>
          <w:szCs w:val="24"/>
        </w:rPr>
        <w:t xml:space="preserve"> of F</w:t>
      </w:r>
      <w:r w:rsidR="00607B5B">
        <w:rPr>
          <w:rFonts w:ascii="Times New Roman" w:hAnsi="Times New Roman" w:cs="Times New Roman"/>
          <w:sz w:val="24"/>
          <w:szCs w:val="24"/>
        </w:rPr>
        <w:t>4</w:t>
      </w:r>
      <w:r w:rsidRPr="00F85BC5">
        <w:rPr>
          <w:rFonts w:ascii="Times New Roman" w:hAnsi="Times New Roman" w:cs="Times New Roman"/>
          <w:sz w:val="24"/>
          <w:szCs w:val="24"/>
        </w:rPr>
        <w:t xml:space="preserve"> which would appear to be cutmarks although the</w:t>
      </w:r>
      <w:r w:rsidR="00F85BC5">
        <w:rPr>
          <w:rFonts w:ascii="Times New Roman" w:hAnsi="Times New Roman" w:cs="Times New Roman"/>
          <w:sz w:val="24"/>
          <w:szCs w:val="24"/>
        </w:rPr>
        <w:t>ir</w:t>
      </w:r>
      <w:r w:rsidRPr="00F85BC5">
        <w:rPr>
          <w:rFonts w:ascii="Times New Roman" w:hAnsi="Times New Roman" w:cs="Times New Roman"/>
          <w:sz w:val="24"/>
          <w:szCs w:val="24"/>
        </w:rPr>
        <w:t xml:space="preserve"> roughened interior</w:t>
      </w:r>
      <w:r w:rsidR="00F85BC5">
        <w:rPr>
          <w:rFonts w:ascii="Times New Roman" w:hAnsi="Times New Roman" w:cs="Times New Roman"/>
          <w:sz w:val="24"/>
          <w:szCs w:val="24"/>
        </w:rPr>
        <w:t>s</w:t>
      </w:r>
      <w:r w:rsidRPr="00F85BC5">
        <w:rPr>
          <w:rFonts w:ascii="Times New Roman" w:hAnsi="Times New Roman" w:cs="Times New Roman"/>
          <w:sz w:val="24"/>
          <w:szCs w:val="24"/>
        </w:rPr>
        <w:t xml:space="preserve"> precluded resolving this by microscopy as any internal surface features had been lost. Of further interest however, was the repeated presence of </w:t>
      </w:r>
      <w:r w:rsidR="000B4074" w:rsidRPr="00F85BC5">
        <w:rPr>
          <w:rFonts w:ascii="Times New Roman" w:hAnsi="Times New Roman" w:cs="Times New Roman"/>
          <w:sz w:val="24"/>
          <w:szCs w:val="24"/>
        </w:rPr>
        <w:t xml:space="preserve">regular, </w:t>
      </w:r>
      <w:r w:rsidRPr="00F85BC5">
        <w:rPr>
          <w:rFonts w:ascii="Times New Roman" w:hAnsi="Times New Roman" w:cs="Times New Roman"/>
          <w:sz w:val="24"/>
          <w:szCs w:val="24"/>
        </w:rPr>
        <w:t xml:space="preserve">circular holes located in the </w:t>
      </w:r>
      <w:r w:rsidR="000B4074" w:rsidRPr="00F85BC5">
        <w:rPr>
          <w:rFonts w:ascii="Times New Roman" w:hAnsi="Times New Roman" w:cs="Times New Roman"/>
          <w:sz w:val="24"/>
          <w:szCs w:val="24"/>
        </w:rPr>
        <w:t>epiphyseal and dia</w:t>
      </w:r>
      <w:r w:rsidRPr="00F85BC5">
        <w:rPr>
          <w:rFonts w:ascii="Times New Roman" w:hAnsi="Times New Roman" w:cs="Times New Roman"/>
          <w:sz w:val="24"/>
          <w:szCs w:val="24"/>
        </w:rPr>
        <w:t>physeal ends of the long bones of skeleton</w:t>
      </w:r>
      <w:r w:rsidR="00002842" w:rsidRPr="00F85BC5">
        <w:rPr>
          <w:rFonts w:ascii="Times New Roman" w:hAnsi="Times New Roman" w:cs="Times New Roman"/>
          <w:sz w:val="24"/>
          <w:szCs w:val="24"/>
        </w:rPr>
        <w:t xml:space="preserve"> </w:t>
      </w:r>
      <w:r w:rsidR="00607B5B">
        <w:rPr>
          <w:rFonts w:ascii="Times New Roman" w:hAnsi="Times New Roman" w:cs="Times New Roman"/>
          <w:sz w:val="24"/>
          <w:szCs w:val="24"/>
        </w:rPr>
        <w:t xml:space="preserve">F3 </w:t>
      </w:r>
      <w:r w:rsidR="00002842" w:rsidRPr="00F85BC5">
        <w:rPr>
          <w:rFonts w:ascii="Times New Roman" w:hAnsi="Times New Roman" w:cs="Times New Roman"/>
          <w:sz w:val="24"/>
          <w:szCs w:val="24"/>
        </w:rPr>
        <w:t>(</w:t>
      </w:r>
      <w:r w:rsidR="001C6BCF" w:rsidRPr="004B49F7">
        <w:rPr>
          <w:rFonts w:ascii="Times New Roman" w:hAnsi="Times New Roman" w:cs="Times New Roman"/>
          <w:sz w:val="24"/>
          <w:szCs w:val="24"/>
        </w:rPr>
        <w:t>see Fig. 3</w:t>
      </w:r>
      <w:r w:rsidR="00002842" w:rsidRPr="00F85BC5">
        <w:rPr>
          <w:rFonts w:ascii="Times New Roman" w:hAnsi="Times New Roman" w:cs="Times New Roman"/>
          <w:sz w:val="24"/>
          <w:szCs w:val="24"/>
        </w:rPr>
        <w:t>)</w:t>
      </w:r>
      <w:r w:rsidRPr="00F85BC5">
        <w:rPr>
          <w:rFonts w:ascii="Times New Roman" w:hAnsi="Times New Roman" w:cs="Times New Roman"/>
          <w:sz w:val="24"/>
          <w:szCs w:val="24"/>
        </w:rPr>
        <w:t xml:space="preserve">. These features measure approximately 9mm in diameter and could be seen to penetrate the respective bones to differing depths. </w:t>
      </w:r>
      <w:r w:rsidR="000B4074" w:rsidRPr="00F85BC5">
        <w:rPr>
          <w:rFonts w:ascii="Times New Roman" w:hAnsi="Times New Roman" w:cs="Times New Roman"/>
          <w:sz w:val="24"/>
          <w:szCs w:val="24"/>
        </w:rPr>
        <w:t xml:space="preserve">There were no signs of bony reaction or remodelling and the margins and interiors of the defects were patinated identically to the rest of the bone. </w:t>
      </w:r>
      <w:r w:rsidR="00614E12" w:rsidRPr="00F85BC5">
        <w:rPr>
          <w:rFonts w:ascii="Times New Roman" w:hAnsi="Times New Roman" w:cs="Times New Roman"/>
          <w:sz w:val="24"/>
          <w:szCs w:val="24"/>
        </w:rPr>
        <w:t xml:space="preserve">These </w:t>
      </w:r>
      <w:r w:rsidR="00B77DB3" w:rsidRPr="00F85BC5">
        <w:rPr>
          <w:rFonts w:ascii="Times New Roman" w:hAnsi="Times New Roman" w:cs="Times New Roman"/>
          <w:sz w:val="24"/>
          <w:szCs w:val="24"/>
        </w:rPr>
        <w:t xml:space="preserve">features are not </w:t>
      </w:r>
      <w:r w:rsidR="00614E12" w:rsidRPr="00F85BC5">
        <w:rPr>
          <w:rFonts w:ascii="Times New Roman" w:hAnsi="Times New Roman" w:cs="Times New Roman"/>
          <w:sz w:val="24"/>
          <w:szCs w:val="24"/>
        </w:rPr>
        <w:t xml:space="preserve">consistent with any </w:t>
      </w:r>
      <w:r w:rsidR="00B77DB3" w:rsidRPr="00F85BC5">
        <w:rPr>
          <w:rFonts w:ascii="Times New Roman" w:hAnsi="Times New Roman" w:cs="Times New Roman"/>
          <w:sz w:val="24"/>
          <w:szCs w:val="24"/>
        </w:rPr>
        <w:t xml:space="preserve">pathological </w:t>
      </w:r>
      <w:r w:rsidR="00614E12" w:rsidRPr="00F85BC5">
        <w:rPr>
          <w:rFonts w:ascii="Times New Roman" w:hAnsi="Times New Roman" w:cs="Times New Roman"/>
          <w:sz w:val="24"/>
          <w:szCs w:val="24"/>
        </w:rPr>
        <w:t xml:space="preserve">process or recognised form of natural </w:t>
      </w:r>
      <w:r w:rsidR="00B77DB3" w:rsidRPr="00F85BC5">
        <w:rPr>
          <w:rFonts w:ascii="Times New Roman" w:hAnsi="Times New Roman" w:cs="Times New Roman"/>
          <w:sz w:val="24"/>
          <w:szCs w:val="24"/>
        </w:rPr>
        <w:t xml:space="preserve">taphonomic </w:t>
      </w:r>
      <w:r w:rsidR="00614E12" w:rsidRPr="00F85BC5">
        <w:rPr>
          <w:rFonts w:ascii="Times New Roman" w:hAnsi="Times New Roman" w:cs="Times New Roman"/>
          <w:sz w:val="24"/>
          <w:szCs w:val="24"/>
        </w:rPr>
        <w:t xml:space="preserve">change. In </w:t>
      </w:r>
      <w:r w:rsidR="00B77DB3" w:rsidRPr="00F85BC5">
        <w:rPr>
          <w:rFonts w:ascii="Times New Roman" w:hAnsi="Times New Roman" w:cs="Times New Roman"/>
          <w:sz w:val="24"/>
          <w:szCs w:val="24"/>
        </w:rPr>
        <w:t xml:space="preserve">light of this point and also the regular shape of each defect it was concluded that these features could only have been produced by human </w:t>
      </w:r>
      <w:r w:rsidR="00F70FC2">
        <w:rPr>
          <w:rFonts w:ascii="Times New Roman" w:hAnsi="Times New Roman" w:cs="Times New Roman"/>
          <w:sz w:val="24"/>
          <w:szCs w:val="24"/>
        </w:rPr>
        <w:t xml:space="preserve">agency, apparently having been </w:t>
      </w:r>
      <w:r w:rsidR="00614E12" w:rsidRPr="00F85BC5">
        <w:rPr>
          <w:rFonts w:ascii="Times New Roman" w:hAnsi="Times New Roman" w:cs="Times New Roman"/>
          <w:sz w:val="24"/>
          <w:szCs w:val="24"/>
        </w:rPr>
        <w:t>manually drilled using a rotary motion which would explain their circular form.</w:t>
      </w:r>
      <w:r w:rsidR="009D1302" w:rsidRPr="00F85BC5">
        <w:rPr>
          <w:rFonts w:ascii="Times New Roman" w:hAnsi="Times New Roman" w:cs="Times New Roman"/>
          <w:sz w:val="24"/>
          <w:szCs w:val="24"/>
        </w:rPr>
        <w:t xml:space="preserve"> </w:t>
      </w:r>
      <w:r w:rsidR="009D1302" w:rsidRPr="00F85BC5">
        <w:rPr>
          <w:rFonts w:ascii="Times New Roman" w:hAnsi="Times New Roman" w:cs="Times New Roman"/>
          <w:iCs/>
          <w:sz w:val="24"/>
          <w:szCs w:val="24"/>
        </w:rPr>
        <w:t xml:space="preserve">An apparently similar, but smaller hole (approximately 3mm diameter) was </w:t>
      </w:r>
      <w:r w:rsidR="00F70FC2">
        <w:rPr>
          <w:rFonts w:ascii="Times New Roman" w:hAnsi="Times New Roman" w:cs="Times New Roman"/>
          <w:iCs/>
          <w:sz w:val="24"/>
          <w:szCs w:val="24"/>
        </w:rPr>
        <w:t xml:space="preserve">present </w:t>
      </w:r>
      <w:r w:rsidR="009D1302" w:rsidRPr="00F85BC5">
        <w:rPr>
          <w:rFonts w:ascii="Times New Roman" w:hAnsi="Times New Roman" w:cs="Times New Roman"/>
          <w:iCs/>
          <w:sz w:val="24"/>
          <w:szCs w:val="24"/>
        </w:rPr>
        <w:t>passing through the first metacarpal of F5</w:t>
      </w:r>
      <w:r w:rsidR="004E1968">
        <w:rPr>
          <w:rFonts w:ascii="Times New Roman" w:hAnsi="Times New Roman" w:cs="Times New Roman"/>
          <w:iCs/>
          <w:sz w:val="24"/>
          <w:szCs w:val="24"/>
        </w:rPr>
        <w:t xml:space="preserve"> (Fig. 4a)</w:t>
      </w:r>
      <w:r w:rsidR="009D1302" w:rsidRPr="00F85BC5">
        <w:rPr>
          <w:rFonts w:ascii="Times New Roman" w:hAnsi="Times New Roman" w:cs="Times New Roman"/>
          <w:iCs/>
          <w:sz w:val="24"/>
          <w:szCs w:val="24"/>
        </w:rPr>
        <w:t>.  The hand and foot bones were well preserved for all skeletons, however this was the only example of such a hole in this area.</w:t>
      </w:r>
    </w:p>
    <w:p w14:paraId="66A50254" w14:textId="4DF2AABD" w:rsidR="00614E12" w:rsidRPr="00F85BC5" w:rsidRDefault="00614E12" w:rsidP="00F85BC5">
      <w:pPr>
        <w:pStyle w:val="NoSpacing"/>
        <w:rPr>
          <w:rFonts w:ascii="Times New Roman" w:hAnsi="Times New Roman" w:cs="Times New Roman"/>
          <w:iCs/>
          <w:sz w:val="24"/>
          <w:szCs w:val="24"/>
        </w:rPr>
      </w:pPr>
      <w:r w:rsidRPr="00F85BC5">
        <w:rPr>
          <w:rFonts w:ascii="Times New Roman" w:hAnsi="Times New Roman" w:cs="Times New Roman"/>
          <w:iCs/>
          <w:sz w:val="24"/>
          <w:szCs w:val="24"/>
        </w:rPr>
        <w:t xml:space="preserve"> </w:t>
      </w:r>
    </w:p>
    <w:p w14:paraId="243C6504" w14:textId="0F803F04" w:rsidR="00DE4265" w:rsidRDefault="009D1302" w:rsidP="00295883">
      <w:pPr>
        <w:pStyle w:val="NoSpacing"/>
        <w:rPr>
          <w:rFonts w:ascii="Times New Roman" w:hAnsi="Times New Roman" w:cs="Times New Roman"/>
          <w:sz w:val="24"/>
          <w:szCs w:val="24"/>
        </w:rPr>
      </w:pPr>
      <w:r w:rsidRPr="00295883">
        <w:rPr>
          <w:rFonts w:ascii="Times New Roman" w:hAnsi="Times New Roman" w:cs="Times New Roman"/>
          <w:sz w:val="24"/>
          <w:szCs w:val="24"/>
        </w:rPr>
        <w:t>I</w:t>
      </w:r>
      <w:r w:rsidR="00614E12" w:rsidRPr="00295883">
        <w:rPr>
          <w:rFonts w:ascii="Times New Roman" w:hAnsi="Times New Roman" w:cs="Times New Roman"/>
          <w:sz w:val="24"/>
          <w:szCs w:val="24"/>
        </w:rPr>
        <w:t xml:space="preserve">t was of particular interest that while all the </w:t>
      </w:r>
      <w:r w:rsidR="00002842" w:rsidRPr="00295883">
        <w:rPr>
          <w:rFonts w:ascii="Times New Roman" w:hAnsi="Times New Roman" w:cs="Times New Roman"/>
          <w:sz w:val="24"/>
          <w:szCs w:val="24"/>
        </w:rPr>
        <w:t>‘</w:t>
      </w:r>
      <w:r w:rsidR="00614E12" w:rsidRPr="00295883">
        <w:rPr>
          <w:rFonts w:ascii="Times New Roman" w:hAnsi="Times New Roman" w:cs="Times New Roman"/>
          <w:sz w:val="24"/>
          <w:szCs w:val="24"/>
        </w:rPr>
        <w:t>drill cavities</w:t>
      </w:r>
      <w:r w:rsidR="00002842" w:rsidRPr="00295883">
        <w:rPr>
          <w:rFonts w:ascii="Times New Roman" w:hAnsi="Times New Roman" w:cs="Times New Roman"/>
          <w:sz w:val="24"/>
          <w:szCs w:val="24"/>
        </w:rPr>
        <w:t>’</w:t>
      </w:r>
      <w:r w:rsidR="00614E12" w:rsidRPr="00295883">
        <w:rPr>
          <w:rFonts w:ascii="Times New Roman" w:hAnsi="Times New Roman" w:cs="Times New Roman"/>
          <w:sz w:val="24"/>
          <w:szCs w:val="24"/>
        </w:rPr>
        <w:t xml:space="preserve"> in the long bones were associated with the ends of the bones, not all of the holes located in the shafts had holes in the corresponding epiphyses.  For example, the</w:t>
      </w:r>
      <w:r w:rsidR="00002842" w:rsidRPr="00295883">
        <w:rPr>
          <w:rFonts w:ascii="Times New Roman" w:hAnsi="Times New Roman" w:cs="Times New Roman"/>
          <w:sz w:val="24"/>
          <w:szCs w:val="24"/>
        </w:rPr>
        <w:t xml:space="preserve">re are holes </w:t>
      </w:r>
      <w:r w:rsidR="00DE4265" w:rsidRPr="00295883">
        <w:rPr>
          <w:rFonts w:ascii="Times New Roman" w:hAnsi="Times New Roman" w:cs="Times New Roman"/>
          <w:sz w:val="24"/>
          <w:szCs w:val="24"/>
        </w:rPr>
        <w:t xml:space="preserve">in </w:t>
      </w:r>
      <w:r w:rsidR="00614E12" w:rsidRPr="00295883">
        <w:rPr>
          <w:rFonts w:ascii="Times New Roman" w:hAnsi="Times New Roman" w:cs="Times New Roman"/>
          <w:sz w:val="24"/>
          <w:szCs w:val="24"/>
        </w:rPr>
        <w:t xml:space="preserve">both ends of the right femur </w:t>
      </w:r>
      <w:r w:rsidRPr="00295883">
        <w:rPr>
          <w:rFonts w:ascii="Times New Roman" w:hAnsi="Times New Roman" w:cs="Times New Roman"/>
          <w:sz w:val="24"/>
          <w:szCs w:val="24"/>
        </w:rPr>
        <w:t xml:space="preserve">of F3 </w:t>
      </w:r>
      <w:r w:rsidR="00DE4265" w:rsidRPr="00295883">
        <w:rPr>
          <w:rFonts w:ascii="Times New Roman" w:hAnsi="Times New Roman" w:cs="Times New Roman"/>
          <w:sz w:val="24"/>
          <w:szCs w:val="24"/>
        </w:rPr>
        <w:t xml:space="preserve">which only occur on </w:t>
      </w:r>
      <w:r w:rsidR="00614E12" w:rsidRPr="00295883">
        <w:rPr>
          <w:rFonts w:ascii="Times New Roman" w:hAnsi="Times New Roman" w:cs="Times New Roman"/>
          <w:sz w:val="24"/>
          <w:szCs w:val="24"/>
        </w:rPr>
        <w:t xml:space="preserve">the unfused </w:t>
      </w:r>
      <w:r w:rsidR="00DE4265" w:rsidRPr="00295883">
        <w:rPr>
          <w:rFonts w:ascii="Times New Roman" w:hAnsi="Times New Roman" w:cs="Times New Roman"/>
          <w:sz w:val="24"/>
          <w:szCs w:val="24"/>
        </w:rPr>
        <w:t xml:space="preserve">diaphyseal </w:t>
      </w:r>
      <w:r w:rsidR="00614E12" w:rsidRPr="00295883">
        <w:rPr>
          <w:rFonts w:ascii="Times New Roman" w:hAnsi="Times New Roman" w:cs="Times New Roman"/>
          <w:sz w:val="24"/>
          <w:szCs w:val="24"/>
        </w:rPr>
        <w:t>shaft</w:t>
      </w:r>
      <w:r w:rsidR="00DE4265" w:rsidRPr="00295883">
        <w:rPr>
          <w:rFonts w:ascii="Times New Roman" w:hAnsi="Times New Roman" w:cs="Times New Roman"/>
          <w:sz w:val="24"/>
          <w:szCs w:val="24"/>
        </w:rPr>
        <w:t>; the epiphyses have</w:t>
      </w:r>
      <w:r w:rsidR="00614E12" w:rsidRPr="00295883">
        <w:rPr>
          <w:rFonts w:ascii="Times New Roman" w:hAnsi="Times New Roman" w:cs="Times New Roman"/>
          <w:sz w:val="24"/>
          <w:szCs w:val="24"/>
        </w:rPr>
        <w:t xml:space="preserve"> not been similarly modified.</w:t>
      </w:r>
      <w:r w:rsidRPr="00295883">
        <w:rPr>
          <w:rFonts w:ascii="Times New Roman" w:hAnsi="Times New Roman" w:cs="Times New Roman"/>
          <w:sz w:val="24"/>
          <w:szCs w:val="24"/>
        </w:rPr>
        <w:t xml:space="preserve"> </w:t>
      </w:r>
      <w:r w:rsidR="00614E12" w:rsidRPr="00295883">
        <w:rPr>
          <w:rFonts w:ascii="Times New Roman" w:hAnsi="Times New Roman" w:cs="Times New Roman"/>
          <w:sz w:val="24"/>
          <w:szCs w:val="24"/>
        </w:rPr>
        <w:t xml:space="preserve">In contrast, the distal end of the left femur exhibits a drill hole through the epiphysis, with a slight continuation into the shaft. </w:t>
      </w:r>
      <w:r w:rsidRPr="00295883">
        <w:rPr>
          <w:rFonts w:ascii="Times New Roman" w:hAnsi="Times New Roman" w:cs="Times New Roman"/>
          <w:sz w:val="24"/>
          <w:szCs w:val="24"/>
        </w:rPr>
        <w:t xml:space="preserve">In order to create these holes the body must have been in a sufficiently advanced state of decomposition to permit access both to the ends of longbones and for the displacement of unfused epiphyses. An aspect of further note in this regard is the fact that all the bones of this individual were in normal anatomical articulation when uncovered at excavation. In this position the points at which the bones had been drilled were not accessible. This latter point necessitates that not only must parts of this individual’s skeleton </w:t>
      </w:r>
      <w:r w:rsidR="00A44874" w:rsidRPr="00295883">
        <w:rPr>
          <w:rFonts w:ascii="Times New Roman" w:hAnsi="Times New Roman" w:cs="Times New Roman"/>
          <w:sz w:val="24"/>
          <w:szCs w:val="24"/>
        </w:rPr>
        <w:t xml:space="preserve">have </w:t>
      </w:r>
      <w:r w:rsidR="00F85BC5" w:rsidRPr="00295883">
        <w:rPr>
          <w:rFonts w:ascii="Times New Roman" w:hAnsi="Times New Roman" w:cs="Times New Roman"/>
          <w:sz w:val="24"/>
          <w:szCs w:val="24"/>
        </w:rPr>
        <w:t xml:space="preserve">been </w:t>
      </w:r>
      <w:r w:rsidR="00A44874" w:rsidRPr="00295883">
        <w:rPr>
          <w:rFonts w:ascii="Times New Roman" w:hAnsi="Times New Roman" w:cs="Times New Roman"/>
          <w:sz w:val="24"/>
          <w:szCs w:val="24"/>
        </w:rPr>
        <w:t xml:space="preserve">selectively </w:t>
      </w:r>
      <w:r w:rsidRPr="00295883">
        <w:rPr>
          <w:rFonts w:ascii="Times New Roman" w:hAnsi="Times New Roman" w:cs="Times New Roman"/>
          <w:sz w:val="24"/>
          <w:szCs w:val="24"/>
        </w:rPr>
        <w:t>abstracted and modified</w:t>
      </w:r>
      <w:r w:rsidR="00A44874" w:rsidRPr="00295883">
        <w:rPr>
          <w:rFonts w:ascii="Times New Roman" w:hAnsi="Times New Roman" w:cs="Times New Roman"/>
          <w:sz w:val="24"/>
          <w:szCs w:val="24"/>
        </w:rPr>
        <w:t>,</w:t>
      </w:r>
      <w:r w:rsidRPr="00295883">
        <w:rPr>
          <w:rFonts w:ascii="Times New Roman" w:hAnsi="Times New Roman" w:cs="Times New Roman"/>
          <w:sz w:val="24"/>
          <w:szCs w:val="24"/>
        </w:rPr>
        <w:t xml:space="preserve"> but that the skeleton must then have been manually re-assembled in order to achieve the </w:t>
      </w:r>
      <w:r w:rsidR="00A44874" w:rsidRPr="00295883">
        <w:rPr>
          <w:rFonts w:ascii="Times New Roman" w:hAnsi="Times New Roman" w:cs="Times New Roman"/>
          <w:sz w:val="24"/>
          <w:szCs w:val="24"/>
        </w:rPr>
        <w:t>position and state of articulation in which the remains were finally buried.</w:t>
      </w:r>
      <w:r w:rsidR="00FD565E" w:rsidRPr="00295883">
        <w:rPr>
          <w:rFonts w:ascii="Times New Roman" w:hAnsi="Times New Roman" w:cs="Times New Roman"/>
          <w:sz w:val="24"/>
          <w:szCs w:val="24"/>
        </w:rPr>
        <w:t xml:space="preserve"> These observations therefore further necessitate that the body must have been retained in an accessible location for some time after death, rather than simply being buried shortly after the individual had deceased.  </w:t>
      </w:r>
    </w:p>
    <w:p w14:paraId="26EF3195" w14:textId="77777777" w:rsidR="00295883" w:rsidRDefault="00295883" w:rsidP="00295883">
      <w:pPr>
        <w:pStyle w:val="NoSpacing"/>
        <w:rPr>
          <w:rFonts w:ascii="Times New Roman" w:hAnsi="Times New Roman" w:cs="Times New Roman"/>
          <w:sz w:val="24"/>
          <w:szCs w:val="24"/>
        </w:rPr>
      </w:pPr>
    </w:p>
    <w:p w14:paraId="6F86F43C" w14:textId="77777777" w:rsidR="00E13A45" w:rsidRPr="00295883" w:rsidRDefault="00E13A45" w:rsidP="00295883">
      <w:pPr>
        <w:pStyle w:val="NoSpacing"/>
        <w:rPr>
          <w:rFonts w:ascii="Times New Roman" w:hAnsi="Times New Roman" w:cs="Times New Roman"/>
          <w:sz w:val="24"/>
          <w:szCs w:val="24"/>
        </w:rPr>
      </w:pPr>
    </w:p>
    <w:p w14:paraId="3B15912B" w14:textId="77777777" w:rsidR="00B011C6" w:rsidRPr="00B011C6" w:rsidRDefault="00B011C6" w:rsidP="00B011C6">
      <w:pPr>
        <w:autoSpaceDE w:val="0"/>
        <w:autoSpaceDN w:val="0"/>
        <w:adjustRightInd w:val="0"/>
        <w:rPr>
          <w:rFonts w:ascii="Times New Roman" w:hAnsi="Times New Roman" w:cs="Times New Roman"/>
          <w:i/>
          <w:sz w:val="24"/>
          <w:szCs w:val="24"/>
        </w:rPr>
      </w:pPr>
      <w:r w:rsidRPr="00B011C6">
        <w:rPr>
          <w:rFonts w:ascii="Times New Roman" w:hAnsi="Times New Roman" w:cs="Times New Roman"/>
          <w:i/>
          <w:sz w:val="24"/>
          <w:szCs w:val="24"/>
        </w:rPr>
        <w:t>2.3 Summary</w:t>
      </w:r>
    </w:p>
    <w:p w14:paraId="5287C8BD" w14:textId="77C0CADD" w:rsidR="00DE4265" w:rsidRDefault="00FD565E" w:rsidP="00295883">
      <w:pPr>
        <w:pStyle w:val="NoSpacing"/>
        <w:rPr>
          <w:rFonts w:ascii="Times New Roman" w:hAnsi="Times New Roman" w:cs="Times New Roman"/>
          <w:sz w:val="24"/>
          <w:szCs w:val="24"/>
        </w:rPr>
      </w:pPr>
      <w:r w:rsidRPr="00295883">
        <w:rPr>
          <w:rFonts w:ascii="Times New Roman" w:hAnsi="Times New Roman" w:cs="Times New Roman"/>
          <w:sz w:val="24"/>
          <w:szCs w:val="24"/>
        </w:rPr>
        <w:t xml:space="preserve">In summary, both the primary burial and </w:t>
      </w:r>
      <w:r w:rsidR="00B81FB8" w:rsidRPr="00295883">
        <w:rPr>
          <w:rFonts w:ascii="Times New Roman" w:hAnsi="Times New Roman" w:cs="Times New Roman"/>
          <w:sz w:val="24"/>
          <w:szCs w:val="24"/>
        </w:rPr>
        <w:t>one</w:t>
      </w:r>
      <w:r w:rsidRPr="00295883">
        <w:rPr>
          <w:rFonts w:ascii="Times New Roman" w:hAnsi="Times New Roman" w:cs="Times New Roman"/>
          <w:sz w:val="24"/>
          <w:szCs w:val="24"/>
        </w:rPr>
        <w:t xml:space="preserve"> of the secondary burials </w:t>
      </w:r>
      <w:r w:rsidR="00B011C6" w:rsidRPr="00295883">
        <w:rPr>
          <w:rFonts w:ascii="Times New Roman" w:hAnsi="Times New Roman" w:cs="Times New Roman"/>
          <w:sz w:val="24"/>
          <w:szCs w:val="24"/>
        </w:rPr>
        <w:t xml:space="preserve">show </w:t>
      </w:r>
      <w:r w:rsidR="00B81FB8" w:rsidRPr="00295883">
        <w:rPr>
          <w:rFonts w:ascii="Times New Roman" w:hAnsi="Times New Roman" w:cs="Times New Roman"/>
          <w:sz w:val="24"/>
          <w:szCs w:val="24"/>
        </w:rPr>
        <w:t xml:space="preserve">strong </w:t>
      </w:r>
      <w:r w:rsidR="00B011C6" w:rsidRPr="00295883">
        <w:rPr>
          <w:rFonts w:ascii="Times New Roman" w:hAnsi="Times New Roman" w:cs="Times New Roman"/>
          <w:sz w:val="24"/>
          <w:szCs w:val="24"/>
        </w:rPr>
        <w:t xml:space="preserve">indications that the respective individuals were not deposited in their graves immediately after death but were curated for an extended period. The inconsistency between the pottery type interred with the primary burial and the radiocarbon dates obtained from </w:t>
      </w:r>
      <w:r w:rsidR="00B81FB8" w:rsidRPr="00295883">
        <w:rPr>
          <w:rFonts w:ascii="Times New Roman" w:hAnsi="Times New Roman" w:cs="Times New Roman"/>
          <w:sz w:val="24"/>
          <w:szCs w:val="24"/>
        </w:rPr>
        <w:t xml:space="preserve">the skeleton </w:t>
      </w:r>
      <w:r w:rsidR="00F70FC2">
        <w:rPr>
          <w:rFonts w:ascii="Times New Roman" w:hAnsi="Times New Roman" w:cs="Times New Roman"/>
          <w:sz w:val="24"/>
          <w:szCs w:val="24"/>
        </w:rPr>
        <w:t>show</w:t>
      </w:r>
      <w:r w:rsidR="00B011C6" w:rsidRPr="00295883">
        <w:rPr>
          <w:rFonts w:ascii="Times New Roman" w:hAnsi="Times New Roman" w:cs="Times New Roman"/>
          <w:sz w:val="24"/>
          <w:szCs w:val="24"/>
        </w:rPr>
        <w:t xml:space="preserve"> that this individual </w:t>
      </w:r>
      <w:r w:rsidR="00F70FC2">
        <w:rPr>
          <w:rFonts w:ascii="Times New Roman" w:hAnsi="Times New Roman" w:cs="Times New Roman"/>
          <w:sz w:val="24"/>
          <w:szCs w:val="24"/>
        </w:rPr>
        <w:t xml:space="preserve">is likely to have </w:t>
      </w:r>
      <w:r w:rsidR="00B011C6" w:rsidRPr="00295883">
        <w:rPr>
          <w:rFonts w:ascii="Times New Roman" w:hAnsi="Times New Roman" w:cs="Times New Roman"/>
          <w:sz w:val="24"/>
          <w:szCs w:val="24"/>
        </w:rPr>
        <w:t xml:space="preserve">died between </w:t>
      </w:r>
      <w:r w:rsidR="00C156A8">
        <w:rPr>
          <w:rFonts w:ascii="Times New Roman" w:hAnsi="Times New Roman" w:cs="Times New Roman"/>
          <w:sz w:val="24"/>
          <w:szCs w:val="24"/>
        </w:rPr>
        <w:t xml:space="preserve">one and four centuries </w:t>
      </w:r>
      <w:r w:rsidR="00B011C6" w:rsidRPr="00295883">
        <w:rPr>
          <w:rFonts w:ascii="Times New Roman" w:hAnsi="Times New Roman" w:cs="Times New Roman"/>
          <w:sz w:val="24"/>
          <w:szCs w:val="24"/>
        </w:rPr>
        <w:t>years prior to being finally buried. If these remains had been found in a disarticulated state this would simply imply the retention of the bones of a long dead ‘ancestor’. However the degree of articulation in which the burial was encountered can only be explained by the presence of at least some soft tissues (ligaments etc</w:t>
      </w:r>
      <w:r w:rsidR="00D233C1" w:rsidRPr="00295883">
        <w:rPr>
          <w:rFonts w:ascii="Times New Roman" w:hAnsi="Times New Roman" w:cs="Times New Roman"/>
          <w:sz w:val="24"/>
          <w:szCs w:val="24"/>
        </w:rPr>
        <w:t>.</w:t>
      </w:r>
      <w:r w:rsidR="00B011C6" w:rsidRPr="00295883">
        <w:rPr>
          <w:rFonts w:ascii="Times New Roman" w:hAnsi="Times New Roman" w:cs="Times New Roman"/>
          <w:sz w:val="24"/>
          <w:szCs w:val="24"/>
        </w:rPr>
        <w:t xml:space="preserve">) </w:t>
      </w:r>
      <w:r w:rsidR="00695591" w:rsidRPr="00295883">
        <w:rPr>
          <w:rFonts w:ascii="Times New Roman" w:hAnsi="Times New Roman" w:cs="Times New Roman"/>
          <w:sz w:val="24"/>
          <w:szCs w:val="24"/>
        </w:rPr>
        <w:t xml:space="preserve">meaning that this individual was buried as an ‘intact’ body rather than a bundle of </w:t>
      </w:r>
      <w:r w:rsidR="00F85BC5" w:rsidRPr="00295883">
        <w:rPr>
          <w:rFonts w:ascii="Times New Roman" w:hAnsi="Times New Roman" w:cs="Times New Roman"/>
          <w:sz w:val="24"/>
          <w:szCs w:val="24"/>
        </w:rPr>
        <w:t xml:space="preserve">curated </w:t>
      </w:r>
      <w:r w:rsidR="00695591" w:rsidRPr="00295883">
        <w:rPr>
          <w:rFonts w:ascii="Times New Roman" w:hAnsi="Times New Roman" w:cs="Times New Roman"/>
          <w:sz w:val="24"/>
          <w:szCs w:val="24"/>
        </w:rPr>
        <w:t>bones</w:t>
      </w:r>
      <w:r w:rsidR="00B011C6" w:rsidRPr="00295883">
        <w:rPr>
          <w:rFonts w:ascii="Times New Roman" w:hAnsi="Times New Roman" w:cs="Times New Roman"/>
          <w:sz w:val="24"/>
          <w:szCs w:val="24"/>
        </w:rPr>
        <w:t xml:space="preserve">. </w:t>
      </w:r>
      <w:r w:rsidR="00D233C1" w:rsidRPr="00295883">
        <w:rPr>
          <w:rFonts w:ascii="Times New Roman" w:hAnsi="Times New Roman" w:cs="Times New Roman"/>
          <w:sz w:val="24"/>
          <w:szCs w:val="24"/>
        </w:rPr>
        <w:t>In the case of the secondary burial F3</w:t>
      </w:r>
      <w:r w:rsidR="00B011C6" w:rsidRPr="00295883">
        <w:rPr>
          <w:rFonts w:ascii="Times New Roman" w:hAnsi="Times New Roman" w:cs="Times New Roman"/>
          <w:sz w:val="24"/>
          <w:szCs w:val="24"/>
        </w:rPr>
        <w:t xml:space="preserve"> </w:t>
      </w:r>
      <w:r w:rsidR="00695591" w:rsidRPr="00295883">
        <w:rPr>
          <w:rFonts w:ascii="Times New Roman" w:hAnsi="Times New Roman" w:cs="Times New Roman"/>
          <w:sz w:val="24"/>
          <w:szCs w:val="24"/>
        </w:rPr>
        <w:t xml:space="preserve">again this individual was neither deposited in the ground shortly after death, nor transferred to the grave as a collection of bones after the soft tissues had decomposed, but rather something in between. The absence of grave goods precludes the kind of comparison of differential dating evidence possible for F1, however the apparent treatment of the body implies something more than short term retention of the remains. In order to clarify and further </w:t>
      </w:r>
      <w:r w:rsidR="00CF5173" w:rsidRPr="00295883">
        <w:rPr>
          <w:rFonts w:ascii="Times New Roman" w:hAnsi="Times New Roman" w:cs="Times New Roman"/>
          <w:sz w:val="24"/>
          <w:szCs w:val="24"/>
        </w:rPr>
        <w:t xml:space="preserve">explore </w:t>
      </w:r>
      <w:r w:rsidR="00695591" w:rsidRPr="00295883">
        <w:rPr>
          <w:rFonts w:ascii="Times New Roman" w:hAnsi="Times New Roman" w:cs="Times New Roman"/>
          <w:sz w:val="24"/>
          <w:szCs w:val="24"/>
        </w:rPr>
        <w:t xml:space="preserve">this apparent evidence for protracted and possibly quite complex mortuary practices </w:t>
      </w:r>
      <w:r w:rsidR="004B309D">
        <w:rPr>
          <w:rFonts w:ascii="Times New Roman" w:hAnsi="Times New Roman" w:cs="Times New Roman"/>
          <w:sz w:val="24"/>
          <w:szCs w:val="24"/>
        </w:rPr>
        <w:t xml:space="preserve">which occur </w:t>
      </w:r>
      <w:r w:rsidR="00695591" w:rsidRPr="00295883">
        <w:rPr>
          <w:rFonts w:ascii="Times New Roman" w:hAnsi="Times New Roman" w:cs="Times New Roman"/>
          <w:sz w:val="24"/>
          <w:szCs w:val="24"/>
        </w:rPr>
        <w:t xml:space="preserve">at a single site, but </w:t>
      </w:r>
      <w:r w:rsidR="00CF5173" w:rsidRPr="00295883">
        <w:rPr>
          <w:rFonts w:ascii="Times New Roman" w:hAnsi="Times New Roman" w:cs="Times New Roman"/>
          <w:sz w:val="24"/>
          <w:szCs w:val="24"/>
        </w:rPr>
        <w:t xml:space="preserve">with </w:t>
      </w:r>
      <w:r w:rsidR="00695591" w:rsidRPr="00295883">
        <w:rPr>
          <w:rFonts w:ascii="Times New Roman" w:hAnsi="Times New Roman" w:cs="Times New Roman"/>
          <w:sz w:val="24"/>
          <w:szCs w:val="24"/>
        </w:rPr>
        <w:t>notabl</w:t>
      </w:r>
      <w:r w:rsidR="00CF5173" w:rsidRPr="00295883">
        <w:rPr>
          <w:rFonts w:ascii="Times New Roman" w:hAnsi="Times New Roman" w:cs="Times New Roman"/>
          <w:sz w:val="24"/>
          <w:szCs w:val="24"/>
        </w:rPr>
        <w:t>e</w:t>
      </w:r>
      <w:r w:rsidR="00695591" w:rsidRPr="00295883">
        <w:rPr>
          <w:rFonts w:ascii="Times New Roman" w:hAnsi="Times New Roman" w:cs="Times New Roman"/>
          <w:sz w:val="24"/>
          <w:szCs w:val="24"/>
        </w:rPr>
        <w:t xml:space="preserve"> separat</w:t>
      </w:r>
      <w:r w:rsidR="00CF5173" w:rsidRPr="00295883">
        <w:rPr>
          <w:rFonts w:ascii="Times New Roman" w:hAnsi="Times New Roman" w:cs="Times New Roman"/>
          <w:sz w:val="24"/>
          <w:szCs w:val="24"/>
        </w:rPr>
        <w:t>ion</w:t>
      </w:r>
      <w:r w:rsidR="00695591" w:rsidRPr="00295883">
        <w:rPr>
          <w:rFonts w:ascii="Times New Roman" w:hAnsi="Times New Roman" w:cs="Times New Roman"/>
          <w:sz w:val="24"/>
          <w:szCs w:val="24"/>
        </w:rPr>
        <w:t xml:space="preserve"> in time</w:t>
      </w:r>
      <w:r w:rsidR="00CF5173" w:rsidRPr="00295883">
        <w:rPr>
          <w:rFonts w:ascii="Times New Roman" w:hAnsi="Times New Roman" w:cs="Times New Roman"/>
          <w:sz w:val="24"/>
          <w:szCs w:val="24"/>
        </w:rPr>
        <w:t>,</w:t>
      </w:r>
      <w:r w:rsidR="00695591" w:rsidRPr="00295883">
        <w:rPr>
          <w:rFonts w:ascii="Times New Roman" w:hAnsi="Times New Roman" w:cs="Times New Roman"/>
          <w:sz w:val="24"/>
          <w:szCs w:val="24"/>
        </w:rPr>
        <w:t xml:space="preserve"> a range of further </w:t>
      </w:r>
      <w:r w:rsidR="00CF5173" w:rsidRPr="00295883">
        <w:rPr>
          <w:rFonts w:ascii="Times New Roman" w:hAnsi="Times New Roman" w:cs="Times New Roman"/>
          <w:sz w:val="24"/>
          <w:szCs w:val="24"/>
        </w:rPr>
        <w:t>investigative</w:t>
      </w:r>
      <w:r w:rsidR="00695591" w:rsidRPr="00295883">
        <w:rPr>
          <w:rFonts w:ascii="Times New Roman" w:hAnsi="Times New Roman" w:cs="Times New Roman"/>
          <w:sz w:val="24"/>
          <w:szCs w:val="24"/>
        </w:rPr>
        <w:t xml:space="preserve"> strategies were applied. </w:t>
      </w:r>
      <w:r w:rsidR="00F10B62" w:rsidRPr="00295883">
        <w:rPr>
          <w:rFonts w:ascii="Times New Roman" w:hAnsi="Times New Roman" w:cs="Times New Roman"/>
          <w:sz w:val="24"/>
          <w:szCs w:val="24"/>
        </w:rPr>
        <w:t>The bones of F1 were subject to histological analysis in order to obtain further information on the circumstances of decomposition, whilst the creation of the apparent drill holes in</w:t>
      </w:r>
      <w:r w:rsidR="00695591" w:rsidRPr="00295883">
        <w:rPr>
          <w:rFonts w:ascii="Times New Roman" w:hAnsi="Times New Roman" w:cs="Times New Roman"/>
          <w:sz w:val="24"/>
          <w:szCs w:val="24"/>
        </w:rPr>
        <w:t xml:space="preserve"> </w:t>
      </w:r>
      <w:r w:rsidR="00F10B62" w:rsidRPr="00295883">
        <w:rPr>
          <w:rFonts w:ascii="Times New Roman" w:hAnsi="Times New Roman" w:cs="Times New Roman"/>
          <w:sz w:val="24"/>
          <w:szCs w:val="24"/>
        </w:rPr>
        <w:t xml:space="preserve">F3 and F5 was tested by experimental replication with both the </w:t>
      </w:r>
      <w:r w:rsidR="00B81FB8" w:rsidRPr="00295883">
        <w:rPr>
          <w:rFonts w:ascii="Times New Roman" w:hAnsi="Times New Roman" w:cs="Times New Roman"/>
          <w:sz w:val="24"/>
          <w:szCs w:val="24"/>
        </w:rPr>
        <w:t xml:space="preserve">actual </w:t>
      </w:r>
      <w:r w:rsidR="00F10B62" w:rsidRPr="00295883">
        <w:rPr>
          <w:rFonts w:ascii="Times New Roman" w:hAnsi="Times New Roman" w:cs="Times New Roman"/>
          <w:sz w:val="24"/>
          <w:szCs w:val="24"/>
        </w:rPr>
        <w:t xml:space="preserve">and experimental defects then examined using </w:t>
      </w:r>
      <w:r w:rsidR="00E33463" w:rsidRPr="00295883">
        <w:rPr>
          <w:rFonts w:ascii="Times New Roman" w:hAnsi="Times New Roman" w:cs="Times New Roman"/>
          <w:sz w:val="24"/>
          <w:szCs w:val="24"/>
        </w:rPr>
        <w:t xml:space="preserve">scanning electron microscopy and </w:t>
      </w:r>
      <w:r w:rsidR="00F10B62" w:rsidRPr="00295883">
        <w:rPr>
          <w:rFonts w:ascii="Times New Roman" w:hAnsi="Times New Roman" w:cs="Times New Roman"/>
          <w:sz w:val="24"/>
          <w:szCs w:val="24"/>
        </w:rPr>
        <w:t xml:space="preserve">micro CT scanning.  </w:t>
      </w:r>
      <w:r w:rsidR="00695591" w:rsidRPr="00295883">
        <w:rPr>
          <w:rFonts w:ascii="Times New Roman" w:hAnsi="Times New Roman" w:cs="Times New Roman"/>
          <w:sz w:val="24"/>
          <w:szCs w:val="24"/>
        </w:rPr>
        <w:t xml:space="preserve"> </w:t>
      </w:r>
      <w:r w:rsidR="00B011C6" w:rsidRPr="00295883">
        <w:rPr>
          <w:rFonts w:ascii="Times New Roman" w:hAnsi="Times New Roman" w:cs="Times New Roman"/>
          <w:sz w:val="24"/>
          <w:szCs w:val="24"/>
        </w:rPr>
        <w:t xml:space="preserve"> </w:t>
      </w:r>
    </w:p>
    <w:p w14:paraId="04F10822" w14:textId="77777777" w:rsidR="00295883" w:rsidRPr="00295883" w:rsidRDefault="00295883" w:rsidP="00295883">
      <w:pPr>
        <w:pStyle w:val="NoSpacing"/>
        <w:rPr>
          <w:rFonts w:ascii="Times New Roman" w:hAnsi="Times New Roman" w:cs="Times New Roman"/>
          <w:sz w:val="24"/>
          <w:szCs w:val="24"/>
        </w:rPr>
      </w:pPr>
    </w:p>
    <w:p w14:paraId="1B6C4855" w14:textId="1AA49DA2" w:rsidR="00D46BEA" w:rsidRDefault="005E0FF2">
      <w:pPr>
        <w:rPr>
          <w:rFonts w:ascii="Times New Roman" w:hAnsi="Times New Roman" w:cs="Times New Roman"/>
          <w:b/>
          <w:i/>
          <w:sz w:val="24"/>
          <w:szCs w:val="24"/>
        </w:rPr>
      </w:pPr>
      <w:r w:rsidRPr="005E0FF2">
        <w:rPr>
          <w:rFonts w:ascii="Times New Roman" w:hAnsi="Times New Roman" w:cs="Times New Roman"/>
          <w:b/>
          <w:i/>
          <w:sz w:val="24"/>
          <w:szCs w:val="24"/>
        </w:rPr>
        <w:t>3.0</w:t>
      </w:r>
      <w:r w:rsidR="00D46BEA" w:rsidRPr="005E0FF2">
        <w:rPr>
          <w:rFonts w:ascii="Times New Roman" w:hAnsi="Times New Roman" w:cs="Times New Roman"/>
          <w:b/>
          <w:i/>
          <w:sz w:val="24"/>
          <w:szCs w:val="24"/>
        </w:rPr>
        <w:t xml:space="preserve"> Analytical Methods</w:t>
      </w:r>
    </w:p>
    <w:p w14:paraId="174B4551" w14:textId="444DCC57" w:rsidR="00F85BC5" w:rsidRPr="006F4315" w:rsidRDefault="0045661D">
      <w:pPr>
        <w:rPr>
          <w:rFonts w:ascii="Times New Roman" w:hAnsi="Times New Roman" w:cs="Times New Roman"/>
          <w:i/>
          <w:sz w:val="24"/>
          <w:szCs w:val="24"/>
        </w:rPr>
      </w:pPr>
      <w:r w:rsidRPr="006F4315">
        <w:rPr>
          <w:rFonts w:ascii="Times New Roman" w:hAnsi="Times New Roman" w:cs="Times New Roman"/>
          <w:i/>
          <w:sz w:val="24"/>
          <w:szCs w:val="24"/>
        </w:rPr>
        <w:t>3.1 Histological Analysis (TB)</w:t>
      </w:r>
    </w:p>
    <w:p w14:paraId="79B38431" w14:textId="356DD1A8" w:rsidR="006F4315" w:rsidRPr="00F70FC2" w:rsidRDefault="006F4315" w:rsidP="00F70FC2">
      <w:pPr>
        <w:spacing w:line="240" w:lineRule="auto"/>
        <w:rPr>
          <w:rFonts w:ascii="Times New Roman" w:hAnsi="Times New Roman" w:cs="Times New Roman"/>
          <w:sz w:val="24"/>
          <w:szCs w:val="24"/>
        </w:rPr>
      </w:pPr>
      <w:r w:rsidRPr="00F70FC2">
        <w:rPr>
          <w:rFonts w:ascii="Times New Roman" w:hAnsi="Times New Roman" w:cs="Times New Roman"/>
          <w:sz w:val="24"/>
          <w:szCs w:val="24"/>
        </w:rPr>
        <w:t>Lower long bone shaft fragments from six individuals were s</w:t>
      </w:r>
      <w:r w:rsidR="00E13A45" w:rsidRPr="00F70FC2">
        <w:rPr>
          <w:rFonts w:ascii="Times New Roman" w:hAnsi="Times New Roman" w:cs="Times New Roman"/>
          <w:sz w:val="24"/>
          <w:szCs w:val="24"/>
        </w:rPr>
        <w:t xml:space="preserve">ubmitted </w:t>
      </w:r>
      <w:r w:rsidRPr="00F70FC2">
        <w:rPr>
          <w:rFonts w:ascii="Times New Roman" w:hAnsi="Times New Roman" w:cs="Times New Roman"/>
          <w:sz w:val="24"/>
          <w:szCs w:val="24"/>
        </w:rPr>
        <w:t xml:space="preserve">for histological analysis of diagenesis using thin section light microscopy. Transverse thin sections 50-120 microns thick were cut from each sample using a Leica 1600 diamond-saw microtome. Undecalcified and unstained thin sections were mounted onto a glass slide using Entellan (Merck Chemicals). Thin sections were analysed under normal and polarised light using transmitted light binocular microscopes fitted with polarising filters at 25, 40 and 100 times magnification. Histological preservation was assessed using the Oxford Histological Index (OHI) which translates the percentage intact bone microstructure into an ordinal grade ranging from 0 (worst preserved) to 5 (best preserved) (Hedges </w:t>
      </w:r>
      <w:r w:rsidRPr="00F70FC2">
        <w:rPr>
          <w:rFonts w:ascii="Times New Roman" w:hAnsi="Times New Roman" w:cs="Times New Roman"/>
          <w:i/>
          <w:sz w:val="24"/>
          <w:szCs w:val="24"/>
        </w:rPr>
        <w:t>et al.</w:t>
      </w:r>
      <w:r w:rsidRPr="00F70FC2">
        <w:rPr>
          <w:rFonts w:ascii="Times New Roman" w:hAnsi="Times New Roman" w:cs="Times New Roman"/>
          <w:sz w:val="24"/>
          <w:szCs w:val="24"/>
        </w:rPr>
        <w:t xml:space="preserve"> 1995; Millard 2001). The variable orientation of concentric microscopic bone lamellae produces birefringence under polarised light. Diagenetic loss of bone collagen reduces and eventually obliterates birefringence. Birefringence was assessed here using the Birefringence Index (BI), which records unaffected (1), reduced (0.5) and obliterated (0) birefringence (Jans </w:t>
      </w:r>
      <w:r w:rsidRPr="00F70FC2">
        <w:rPr>
          <w:rFonts w:ascii="Times New Roman" w:hAnsi="Times New Roman" w:cs="Times New Roman"/>
          <w:i/>
          <w:sz w:val="24"/>
          <w:szCs w:val="24"/>
        </w:rPr>
        <w:t>et al</w:t>
      </w:r>
      <w:r w:rsidRPr="00F70FC2">
        <w:rPr>
          <w:rFonts w:ascii="Times New Roman" w:hAnsi="Times New Roman" w:cs="Times New Roman"/>
          <w:sz w:val="24"/>
          <w:szCs w:val="24"/>
        </w:rPr>
        <w:t xml:space="preserve">. 2004). </w:t>
      </w:r>
    </w:p>
    <w:p w14:paraId="74D9EAAF" w14:textId="3B98EBE4" w:rsidR="00BF151F" w:rsidRPr="00CF4138" w:rsidRDefault="0045661D" w:rsidP="00BF151F">
      <w:pPr>
        <w:rPr>
          <w:rFonts w:ascii="Times New Roman" w:hAnsi="Times New Roman" w:cs="Times New Roman"/>
          <w:i/>
          <w:sz w:val="24"/>
          <w:szCs w:val="24"/>
        </w:rPr>
      </w:pPr>
      <w:r w:rsidRPr="00CF4138">
        <w:rPr>
          <w:rFonts w:ascii="Times New Roman" w:hAnsi="Times New Roman" w:cs="Times New Roman"/>
          <w:i/>
          <w:sz w:val="24"/>
          <w:szCs w:val="24"/>
        </w:rPr>
        <w:t xml:space="preserve">3.2 </w:t>
      </w:r>
      <w:r w:rsidR="00BF151F" w:rsidRPr="00CF4138">
        <w:rPr>
          <w:rFonts w:ascii="Times New Roman" w:hAnsi="Times New Roman" w:cs="Times New Roman"/>
          <w:i/>
          <w:sz w:val="24"/>
          <w:szCs w:val="24"/>
        </w:rPr>
        <w:t>Experimentation</w:t>
      </w:r>
      <w:r w:rsidR="00E07BE6" w:rsidRPr="00CF4138">
        <w:rPr>
          <w:rFonts w:ascii="Times New Roman" w:hAnsi="Times New Roman" w:cs="Times New Roman"/>
          <w:i/>
          <w:sz w:val="24"/>
          <w:szCs w:val="24"/>
        </w:rPr>
        <w:t xml:space="preserve"> (GD and MG)</w:t>
      </w:r>
    </w:p>
    <w:p w14:paraId="060492D1" w14:textId="655BA151" w:rsidR="00D1166C" w:rsidRPr="00B67A03" w:rsidRDefault="008777AC" w:rsidP="00B67A03">
      <w:pPr>
        <w:pStyle w:val="NoSpacing"/>
        <w:rPr>
          <w:rFonts w:ascii="Times New Roman" w:hAnsi="Times New Roman" w:cs="Times New Roman"/>
          <w:sz w:val="24"/>
          <w:szCs w:val="24"/>
        </w:rPr>
      </w:pPr>
      <w:r w:rsidRPr="00B67A03">
        <w:rPr>
          <w:rFonts w:ascii="Times New Roman" w:hAnsi="Times New Roman" w:cs="Times New Roman"/>
          <w:sz w:val="24"/>
          <w:szCs w:val="24"/>
        </w:rPr>
        <w:t>To help resolve the question of whether the circular holes observed on F3 and F5 were the result of deliberate anthropogenic modification attempt</w:t>
      </w:r>
      <w:r w:rsidR="003604AF" w:rsidRPr="00B67A03">
        <w:rPr>
          <w:rFonts w:ascii="Times New Roman" w:hAnsi="Times New Roman" w:cs="Times New Roman"/>
          <w:sz w:val="24"/>
          <w:szCs w:val="24"/>
        </w:rPr>
        <w:t>s were made</w:t>
      </w:r>
      <w:r w:rsidRPr="00B67A03">
        <w:rPr>
          <w:rFonts w:ascii="Times New Roman" w:hAnsi="Times New Roman" w:cs="Times New Roman"/>
          <w:sz w:val="24"/>
          <w:szCs w:val="24"/>
        </w:rPr>
        <w:t xml:space="preserve"> to replicate them experimentally using contemporaneous flint tool types. </w:t>
      </w:r>
      <w:r w:rsidR="004E7412" w:rsidRPr="00B67A03">
        <w:rPr>
          <w:rFonts w:ascii="Times New Roman" w:hAnsi="Times New Roman" w:cs="Times New Roman"/>
          <w:sz w:val="24"/>
          <w:szCs w:val="24"/>
        </w:rPr>
        <w:t xml:space="preserve">The holes observed on the proximal and distal unfused diaphyses of individual F3’s right femur and on the distal end of left first metacarpal of F5 </w:t>
      </w:r>
      <w:r w:rsidRPr="00B67A03">
        <w:rPr>
          <w:rFonts w:ascii="Times New Roman" w:hAnsi="Times New Roman" w:cs="Times New Roman"/>
          <w:sz w:val="24"/>
          <w:szCs w:val="24"/>
        </w:rPr>
        <w:t>(</w:t>
      </w:r>
      <w:r w:rsidR="004B49F7" w:rsidRPr="00B67A03">
        <w:rPr>
          <w:rFonts w:ascii="Times New Roman" w:hAnsi="Times New Roman" w:cs="Times New Roman"/>
          <w:sz w:val="24"/>
          <w:szCs w:val="24"/>
        </w:rPr>
        <w:t>Fig</w:t>
      </w:r>
      <w:r w:rsidR="004E1968" w:rsidRPr="00B67A03">
        <w:rPr>
          <w:rFonts w:ascii="Times New Roman" w:hAnsi="Times New Roman" w:cs="Times New Roman"/>
          <w:sz w:val="24"/>
          <w:szCs w:val="24"/>
        </w:rPr>
        <w:t>s. 3 and</w:t>
      </w:r>
      <w:r w:rsidR="004B49F7" w:rsidRPr="00B67A03">
        <w:rPr>
          <w:rFonts w:ascii="Times New Roman" w:hAnsi="Times New Roman" w:cs="Times New Roman"/>
          <w:sz w:val="24"/>
          <w:szCs w:val="24"/>
        </w:rPr>
        <w:t xml:space="preserve"> 4</w:t>
      </w:r>
      <w:r w:rsidRPr="00B67A03">
        <w:rPr>
          <w:rFonts w:ascii="Times New Roman" w:hAnsi="Times New Roman" w:cs="Times New Roman"/>
          <w:sz w:val="24"/>
          <w:szCs w:val="24"/>
        </w:rPr>
        <w:t xml:space="preserve">) </w:t>
      </w:r>
      <w:r w:rsidR="004E7412" w:rsidRPr="00B67A03">
        <w:rPr>
          <w:rFonts w:ascii="Times New Roman" w:hAnsi="Times New Roman" w:cs="Times New Roman"/>
          <w:sz w:val="24"/>
          <w:szCs w:val="24"/>
        </w:rPr>
        <w:t xml:space="preserve">were replicated on the unfused diaphyses of a pig femur </w:t>
      </w:r>
      <w:r w:rsidRPr="00B67A03">
        <w:rPr>
          <w:rFonts w:ascii="Times New Roman" w:hAnsi="Times New Roman" w:cs="Times New Roman"/>
          <w:sz w:val="24"/>
          <w:szCs w:val="24"/>
        </w:rPr>
        <w:t>(</w:t>
      </w:r>
      <w:r w:rsidRPr="00B67A03">
        <w:rPr>
          <w:rFonts w:ascii="Times New Roman" w:hAnsi="Times New Roman" w:cs="Times New Roman"/>
          <w:i/>
          <w:sz w:val="24"/>
          <w:szCs w:val="24"/>
        </w:rPr>
        <w:t>Sus scrofa</w:t>
      </w:r>
      <w:r w:rsidRPr="00B67A03">
        <w:rPr>
          <w:rFonts w:ascii="Times New Roman" w:hAnsi="Times New Roman" w:cs="Times New Roman"/>
          <w:sz w:val="24"/>
          <w:szCs w:val="24"/>
        </w:rPr>
        <w:t xml:space="preserve">) </w:t>
      </w:r>
      <w:r w:rsidR="004E7412" w:rsidRPr="00B67A03">
        <w:rPr>
          <w:rFonts w:ascii="Times New Roman" w:hAnsi="Times New Roman" w:cs="Times New Roman"/>
          <w:sz w:val="24"/>
          <w:szCs w:val="24"/>
        </w:rPr>
        <w:t>and on a pig rib respectively. Two types of flint tools</w:t>
      </w:r>
      <w:r w:rsidR="00E07BE6" w:rsidRPr="00B67A03">
        <w:rPr>
          <w:rFonts w:ascii="Times New Roman" w:hAnsi="Times New Roman" w:cs="Times New Roman"/>
          <w:sz w:val="24"/>
          <w:szCs w:val="24"/>
        </w:rPr>
        <w:t xml:space="preserve"> were selected</w:t>
      </w:r>
      <w:r w:rsidR="004E7412" w:rsidRPr="00B67A03">
        <w:rPr>
          <w:rFonts w:ascii="Times New Roman" w:hAnsi="Times New Roman" w:cs="Times New Roman"/>
          <w:sz w:val="24"/>
          <w:szCs w:val="24"/>
        </w:rPr>
        <w:t xml:space="preserve">, </w:t>
      </w:r>
      <w:r w:rsidR="00E07BE6" w:rsidRPr="00B67A03">
        <w:rPr>
          <w:rFonts w:ascii="Times New Roman" w:hAnsi="Times New Roman" w:cs="Times New Roman"/>
          <w:sz w:val="24"/>
          <w:szCs w:val="24"/>
        </w:rPr>
        <w:t xml:space="preserve">a </w:t>
      </w:r>
      <w:r w:rsidR="004E7412" w:rsidRPr="00B67A03">
        <w:rPr>
          <w:rFonts w:ascii="Times New Roman" w:hAnsi="Times New Roman" w:cs="Times New Roman"/>
          <w:sz w:val="24"/>
          <w:szCs w:val="24"/>
        </w:rPr>
        <w:t xml:space="preserve">borer and </w:t>
      </w:r>
      <w:r w:rsidR="00E07BE6" w:rsidRPr="00B67A03">
        <w:rPr>
          <w:rFonts w:ascii="Times New Roman" w:hAnsi="Times New Roman" w:cs="Times New Roman"/>
          <w:sz w:val="24"/>
          <w:szCs w:val="24"/>
        </w:rPr>
        <w:t xml:space="preserve">an </w:t>
      </w:r>
      <w:r w:rsidR="004E7412" w:rsidRPr="00B67A03">
        <w:rPr>
          <w:rFonts w:ascii="Times New Roman" w:hAnsi="Times New Roman" w:cs="Times New Roman"/>
          <w:sz w:val="24"/>
          <w:szCs w:val="24"/>
        </w:rPr>
        <w:t xml:space="preserve">awl, similar to those found during excavations at the nearby Bronze Age site of Monkton-up-Wimborne, Dorset (French </w:t>
      </w:r>
      <w:r w:rsidR="004E7412" w:rsidRPr="00B67A03">
        <w:rPr>
          <w:rFonts w:ascii="Times New Roman" w:hAnsi="Times New Roman" w:cs="Times New Roman"/>
          <w:i/>
          <w:sz w:val="24"/>
          <w:szCs w:val="24"/>
        </w:rPr>
        <w:t>et al.</w:t>
      </w:r>
      <w:r w:rsidR="004E7412" w:rsidRPr="00B67A03">
        <w:rPr>
          <w:rFonts w:ascii="Times New Roman" w:hAnsi="Times New Roman" w:cs="Times New Roman"/>
          <w:sz w:val="24"/>
          <w:szCs w:val="24"/>
        </w:rPr>
        <w:t xml:space="preserve"> 2007</w:t>
      </w:r>
      <w:r w:rsidR="00D1166C" w:rsidRPr="00B67A03">
        <w:rPr>
          <w:rFonts w:ascii="Times New Roman" w:hAnsi="Times New Roman" w:cs="Times New Roman"/>
          <w:sz w:val="24"/>
          <w:szCs w:val="24"/>
        </w:rPr>
        <w:t xml:space="preserve"> –also see supplementary material</w:t>
      </w:r>
      <w:r w:rsidR="004E7412" w:rsidRPr="00B67A03">
        <w:rPr>
          <w:rFonts w:ascii="Times New Roman" w:hAnsi="Times New Roman" w:cs="Times New Roman"/>
          <w:sz w:val="24"/>
          <w:szCs w:val="24"/>
        </w:rPr>
        <w:t xml:space="preserve">). This allowed </w:t>
      </w:r>
      <w:r w:rsidR="00E07BE6" w:rsidRPr="00B67A03">
        <w:rPr>
          <w:rFonts w:ascii="Times New Roman" w:hAnsi="Times New Roman" w:cs="Times New Roman"/>
          <w:sz w:val="24"/>
          <w:szCs w:val="24"/>
        </w:rPr>
        <w:t xml:space="preserve">determination of </w:t>
      </w:r>
      <w:r w:rsidR="004E7412" w:rsidRPr="00B67A03">
        <w:rPr>
          <w:rFonts w:ascii="Times New Roman" w:hAnsi="Times New Roman" w:cs="Times New Roman"/>
          <w:sz w:val="24"/>
          <w:szCs w:val="24"/>
        </w:rPr>
        <w:t xml:space="preserve">which type of tool was more appropriate for drilling holes in different experimental bone elements. Using </w:t>
      </w:r>
      <w:r w:rsidR="00E07BE6" w:rsidRPr="00B67A03">
        <w:rPr>
          <w:rFonts w:ascii="Times New Roman" w:hAnsi="Times New Roman" w:cs="Times New Roman"/>
          <w:sz w:val="24"/>
          <w:szCs w:val="24"/>
        </w:rPr>
        <w:t xml:space="preserve">replicas of </w:t>
      </w:r>
      <w:r w:rsidR="004E7412" w:rsidRPr="00B67A03">
        <w:rPr>
          <w:rFonts w:ascii="Times New Roman" w:hAnsi="Times New Roman" w:cs="Times New Roman"/>
          <w:sz w:val="24"/>
          <w:szCs w:val="24"/>
        </w:rPr>
        <w:t>the awl and the borer, the experimental holes in the pig’s rib were</w:t>
      </w:r>
      <w:r w:rsidR="00351E08" w:rsidRPr="00B67A03">
        <w:rPr>
          <w:rFonts w:ascii="Times New Roman" w:hAnsi="Times New Roman" w:cs="Times New Roman"/>
          <w:sz w:val="24"/>
          <w:szCs w:val="24"/>
        </w:rPr>
        <w:t xml:space="preserve"> drilled from</w:t>
      </w:r>
      <w:r w:rsidR="004E7412" w:rsidRPr="00B67A03">
        <w:rPr>
          <w:rFonts w:ascii="Times New Roman" w:hAnsi="Times New Roman" w:cs="Times New Roman"/>
          <w:sz w:val="24"/>
          <w:szCs w:val="24"/>
        </w:rPr>
        <w:t xml:space="preserve"> both sides until the</w:t>
      </w:r>
      <w:r w:rsidR="00351E08" w:rsidRPr="00B67A03">
        <w:rPr>
          <w:rFonts w:ascii="Times New Roman" w:hAnsi="Times New Roman" w:cs="Times New Roman"/>
          <w:sz w:val="24"/>
          <w:szCs w:val="24"/>
        </w:rPr>
        <w:t xml:space="preserve"> holes joined, piercing the full thickness of the bone</w:t>
      </w:r>
      <w:r w:rsidR="004E7412" w:rsidRPr="00B67A03">
        <w:rPr>
          <w:rFonts w:ascii="Times New Roman" w:hAnsi="Times New Roman" w:cs="Times New Roman"/>
          <w:sz w:val="24"/>
          <w:szCs w:val="24"/>
        </w:rPr>
        <w:t>.</w:t>
      </w:r>
      <w:r w:rsidR="00351E08" w:rsidRPr="00B67A03">
        <w:rPr>
          <w:rFonts w:ascii="Times New Roman" w:hAnsi="Times New Roman" w:cs="Times New Roman"/>
          <w:sz w:val="24"/>
          <w:szCs w:val="24"/>
        </w:rPr>
        <w:t xml:space="preserve"> </w:t>
      </w:r>
      <w:r w:rsidR="004E7412" w:rsidRPr="00B67A03">
        <w:rPr>
          <w:rFonts w:ascii="Times New Roman" w:hAnsi="Times New Roman" w:cs="Times New Roman"/>
          <w:sz w:val="24"/>
          <w:szCs w:val="24"/>
        </w:rPr>
        <w:t xml:space="preserve">To assess </w:t>
      </w:r>
      <w:r w:rsidR="00935FDA" w:rsidRPr="00B67A03">
        <w:rPr>
          <w:rFonts w:ascii="Times New Roman" w:hAnsi="Times New Roman" w:cs="Times New Roman"/>
          <w:sz w:val="24"/>
          <w:szCs w:val="24"/>
        </w:rPr>
        <w:t>whether the direction of rotation was important</w:t>
      </w:r>
      <w:r w:rsidR="004E7412" w:rsidRPr="00B67A03">
        <w:rPr>
          <w:rFonts w:ascii="Times New Roman" w:hAnsi="Times New Roman" w:cs="Times New Roman"/>
          <w:sz w:val="24"/>
          <w:szCs w:val="24"/>
        </w:rPr>
        <w:t xml:space="preserve">, two different rotating movements were </w:t>
      </w:r>
      <w:r w:rsidR="00351E08" w:rsidRPr="00B67A03">
        <w:rPr>
          <w:rFonts w:ascii="Times New Roman" w:hAnsi="Times New Roman" w:cs="Times New Roman"/>
          <w:sz w:val="24"/>
          <w:szCs w:val="24"/>
        </w:rPr>
        <w:t>used</w:t>
      </w:r>
      <w:r w:rsidR="004E7412" w:rsidRPr="00B67A03">
        <w:rPr>
          <w:rFonts w:ascii="Times New Roman" w:hAnsi="Times New Roman" w:cs="Times New Roman"/>
          <w:sz w:val="24"/>
          <w:szCs w:val="24"/>
        </w:rPr>
        <w:t xml:space="preserve"> to drill the holes at the proximal and distal unfused diaphyses of the experimental femur. Using the borer, the experimental hole in the pig’s proximal femur was drilled using a 360° unidirectional rotating movement. The hole in the pig’s distal femur was drilled using a 180° bidirectional (backward and forward) rotating movement imitating that of a bow drill. </w:t>
      </w:r>
      <w:r w:rsidR="00D1166C" w:rsidRPr="00B67A03">
        <w:rPr>
          <w:rFonts w:ascii="Times New Roman" w:hAnsi="Times New Roman" w:cs="Times New Roman"/>
          <w:sz w:val="24"/>
          <w:szCs w:val="24"/>
        </w:rPr>
        <w:t xml:space="preserve">Although both the experimental tools used were suitable for drilling holes, the point of the awl was more prone to breaking and it was felt that, by comparison, the borer is steadier in the hand and could be more adapted to drilling holes in bone. Initial results confirmed this hypothesis and determined the borer as the more appropriate choice to drill the holes in the experimental pig femur. </w:t>
      </w:r>
      <w:r w:rsidR="002E00C1" w:rsidRPr="00B67A03">
        <w:rPr>
          <w:rFonts w:ascii="Times New Roman" w:hAnsi="Times New Roman" w:cs="Times New Roman"/>
          <w:sz w:val="24"/>
          <w:szCs w:val="24"/>
        </w:rPr>
        <w:t xml:space="preserve">The experimentally drilled holes were then investigated and recorded using the same modalities as the archaeological material. </w:t>
      </w:r>
    </w:p>
    <w:p w14:paraId="22678896" w14:textId="77777777" w:rsidR="00D1166C" w:rsidRPr="00D1166C" w:rsidRDefault="00D1166C" w:rsidP="00D1166C">
      <w:pPr>
        <w:pStyle w:val="NoSpacing"/>
        <w:jc w:val="center"/>
        <w:rPr>
          <w:rFonts w:ascii="Times New Roman" w:hAnsi="Times New Roman" w:cs="Times New Roman"/>
        </w:rPr>
      </w:pPr>
    </w:p>
    <w:p w14:paraId="3FC697B9" w14:textId="3B09FCD2" w:rsidR="00D46BEA" w:rsidRPr="00935FDA" w:rsidRDefault="003604AF" w:rsidP="00935FDA">
      <w:pPr>
        <w:rPr>
          <w:rFonts w:ascii="Times New Roman" w:hAnsi="Times New Roman" w:cs="Times New Roman"/>
          <w:sz w:val="24"/>
          <w:szCs w:val="24"/>
        </w:rPr>
      </w:pPr>
      <w:r>
        <w:rPr>
          <w:rFonts w:ascii="Times New Roman" w:hAnsi="Times New Roman" w:cs="Times New Roman"/>
          <w:i/>
          <w:sz w:val="24"/>
          <w:szCs w:val="24"/>
        </w:rPr>
        <w:t>3</w:t>
      </w:r>
      <w:r w:rsidR="00BF151F">
        <w:rPr>
          <w:rFonts w:ascii="Times New Roman" w:hAnsi="Times New Roman" w:cs="Times New Roman"/>
          <w:i/>
          <w:sz w:val="24"/>
          <w:szCs w:val="24"/>
        </w:rPr>
        <w:t>.3</w:t>
      </w:r>
      <w:r w:rsidR="00D46BEA" w:rsidRPr="00D46BEA">
        <w:rPr>
          <w:rFonts w:ascii="Times New Roman" w:hAnsi="Times New Roman" w:cs="Times New Roman"/>
          <w:i/>
          <w:sz w:val="24"/>
          <w:szCs w:val="24"/>
        </w:rPr>
        <w:t xml:space="preserve"> Electron Microscopy</w:t>
      </w:r>
      <w:r w:rsidR="002C650F">
        <w:rPr>
          <w:rFonts w:ascii="Times New Roman" w:hAnsi="Times New Roman" w:cs="Times New Roman"/>
          <w:i/>
          <w:sz w:val="24"/>
          <w:szCs w:val="24"/>
        </w:rPr>
        <w:t xml:space="preserve"> (GD)</w:t>
      </w:r>
    </w:p>
    <w:p w14:paraId="158AF847" w14:textId="39FE97CB" w:rsidR="004E7412" w:rsidRPr="002C650F" w:rsidRDefault="002C650F" w:rsidP="004E7412">
      <w:pPr>
        <w:spacing w:line="240" w:lineRule="auto"/>
        <w:rPr>
          <w:rFonts w:ascii="Times New Roman" w:hAnsi="Times New Roman" w:cs="Times New Roman"/>
          <w:sz w:val="24"/>
          <w:szCs w:val="24"/>
        </w:rPr>
      </w:pPr>
      <w:r>
        <w:rPr>
          <w:rFonts w:ascii="Times New Roman" w:hAnsi="Times New Roman" w:cs="Times New Roman"/>
          <w:sz w:val="24"/>
          <w:szCs w:val="24"/>
        </w:rPr>
        <w:t>D</w:t>
      </w:r>
      <w:r w:rsidR="004E7412" w:rsidRPr="00BF125A">
        <w:rPr>
          <w:rFonts w:ascii="Times New Roman" w:hAnsi="Times New Roman" w:cs="Times New Roman"/>
          <w:sz w:val="24"/>
          <w:szCs w:val="24"/>
        </w:rPr>
        <w:t xml:space="preserve">etails of the </w:t>
      </w:r>
      <w:r>
        <w:rPr>
          <w:rFonts w:ascii="Times New Roman" w:hAnsi="Times New Roman" w:cs="Times New Roman"/>
          <w:sz w:val="24"/>
          <w:szCs w:val="24"/>
        </w:rPr>
        <w:t>edges and interior of</w:t>
      </w:r>
      <w:r w:rsidR="004E7412" w:rsidRPr="00BF125A">
        <w:rPr>
          <w:rFonts w:ascii="Times New Roman" w:hAnsi="Times New Roman" w:cs="Times New Roman"/>
          <w:sz w:val="24"/>
          <w:szCs w:val="24"/>
        </w:rPr>
        <w:t xml:space="preserve"> the archaeological and experimentally-drilled holes we</w:t>
      </w:r>
      <w:r>
        <w:rPr>
          <w:rFonts w:ascii="Times New Roman" w:hAnsi="Times New Roman" w:cs="Times New Roman"/>
          <w:sz w:val="24"/>
          <w:szCs w:val="24"/>
        </w:rPr>
        <w:t>re</w:t>
      </w:r>
      <w:r w:rsidR="004E7412" w:rsidRPr="00BF125A">
        <w:rPr>
          <w:rFonts w:ascii="Times New Roman" w:hAnsi="Times New Roman" w:cs="Times New Roman"/>
          <w:sz w:val="24"/>
          <w:szCs w:val="24"/>
        </w:rPr>
        <w:t xml:space="preserve"> examined using a JEOL</w:t>
      </w:r>
      <w:r w:rsidR="003604AF">
        <w:rPr>
          <w:rFonts w:ascii="Times New Roman" w:hAnsi="Times New Roman" w:cs="Times New Roman"/>
          <w:sz w:val="24"/>
          <w:szCs w:val="24"/>
        </w:rPr>
        <w:t xml:space="preserve"> </w:t>
      </w:r>
      <w:r w:rsidR="004E7412" w:rsidRPr="00BF125A">
        <w:rPr>
          <w:rFonts w:ascii="Times New Roman" w:hAnsi="Times New Roman" w:cs="Times New Roman"/>
          <w:sz w:val="24"/>
          <w:szCs w:val="24"/>
        </w:rPr>
        <w:t xml:space="preserve">(JSM-6010 PLUS/LV), scanning electron microscope (SEM). Images were captured at high resolution and at a magnification ranging from 14x to 27x. The SEM was operated in a variable pressure mode (chamber pressure 15 Pa). This allowed for the acquisition of back scattered electron (BSE) images without applying a conducting layer on the specimen.  </w:t>
      </w:r>
      <w:r w:rsidR="004E7412" w:rsidRPr="002C650F">
        <w:rPr>
          <w:rFonts w:ascii="Times New Roman" w:hAnsi="Times New Roman" w:cs="Times New Roman"/>
          <w:sz w:val="24"/>
          <w:szCs w:val="24"/>
        </w:rPr>
        <w:t>The parameters for the specimens were set as: accelerating voltage of between 1kV and 3kV; spot sizes between 55 and 69; pole-piece to specimen working distance of be</w:t>
      </w:r>
      <w:r w:rsidR="00D07DDB">
        <w:rPr>
          <w:rFonts w:ascii="Times New Roman" w:hAnsi="Times New Roman" w:cs="Times New Roman"/>
          <w:sz w:val="24"/>
          <w:szCs w:val="24"/>
        </w:rPr>
        <w:t xml:space="preserve">tween 13mm and 32 mm. </w:t>
      </w:r>
      <w:r w:rsidR="004E7412" w:rsidRPr="002C650F">
        <w:rPr>
          <w:rFonts w:ascii="Times New Roman" w:hAnsi="Times New Roman" w:cs="Times New Roman"/>
          <w:sz w:val="24"/>
          <w:szCs w:val="24"/>
        </w:rPr>
        <w:t xml:space="preserve">Energy-dispersive x-ray (EDX) microanalysis was carried out using INCA software. </w:t>
      </w:r>
    </w:p>
    <w:p w14:paraId="003EDFE1" w14:textId="23D3E594" w:rsidR="00D46BEA" w:rsidRDefault="00D46BEA" w:rsidP="00D46BEA">
      <w:pPr>
        <w:rPr>
          <w:rFonts w:ascii="Times New Roman" w:hAnsi="Times New Roman" w:cs="Times New Roman"/>
          <w:sz w:val="24"/>
          <w:szCs w:val="24"/>
        </w:rPr>
      </w:pPr>
      <w:r w:rsidRPr="00D46BEA">
        <w:rPr>
          <w:rFonts w:ascii="Times New Roman" w:hAnsi="Times New Roman" w:cs="Times New Roman"/>
          <w:sz w:val="24"/>
          <w:szCs w:val="24"/>
        </w:rPr>
        <w:t xml:space="preserve">2.2.4 </w:t>
      </w:r>
      <w:r w:rsidRPr="002C650F">
        <w:rPr>
          <w:rFonts w:ascii="Times New Roman" w:hAnsi="Times New Roman" w:cs="Times New Roman"/>
          <w:i/>
          <w:sz w:val="24"/>
          <w:szCs w:val="24"/>
        </w:rPr>
        <w:t>Micro CT</w:t>
      </w:r>
      <w:r w:rsidRPr="00B81FB8">
        <w:rPr>
          <w:rFonts w:ascii="Times New Roman" w:hAnsi="Times New Roman" w:cs="Times New Roman"/>
          <w:i/>
          <w:sz w:val="24"/>
          <w:szCs w:val="24"/>
        </w:rPr>
        <w:t xml:space="preserve"> </w:t>
      </w:r>
      <w:r w:rsidR="00B81FB8" w:rsidRPr="00B81FB8">
        <w:rPr>
          <w:rFonts w:ascii="Times New Roman" w:hAnsi="Times New Roman" w:cs="Times New Roman"/>
          <w:i/>
          <w:sz w:val="24"/>
          <w:szCs w:val="24"/>
        </w:rPr>
        <w:t>Scanning</w:t>
      </w:r>
      <w:r w:rsidR="00E13A45">
        <w:rPr>
          <w:rFonts w:ascii="Times New Roman" w:hAnsi="Times New Roman" w:cs="Times New Roman"/>
          <w:i/>
          <w:sz w:val="24"/>
          <w:szCs w:val="24"/>
        </w:rPr>
        <w:t xml:space="preserve"> (GD)</w:t>
      </w:r>
    </w:p>
    <w:p w14:paraId="5886EBAD" w14:textId="235212BD" w:rsidR="002B4605" w:rsidRDefault="004E7412" w:rsidP="00537A62">
      <w:pPr>
        <w:spacing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Micro-computed tomography (micro-CT) was carried out </w:t>
      </w:r>
      <w:r w:rsidRPr="00EA43BC">
        <w:rPr>
          <w:rFonts w:ascii="Times New Roman" w:eastAsia="Times New Roman" w:hAnsi="Times New Roman" w:cs="Times New Roman"/>
          <w:color w:val="000000"/>
          <w:sz w:val="24"/>
          <w:szCs w:val="24"/>
        </w:rPr>
        <w:t xml:space="preserve">to </w:t>
      </w:r>
      <w:r w:rsidR="002D6048">
        <w:rPr>
          <w:rFonts w:ascii="Times New Roman" w:eastAsia="Times New Roman" w:hAnsi="Times New Roman" w:cs="Times New Roman"/>
          <w:color w:val="000000"/>
          <w:sz w:val="24"/>
          <w:szCs w:val="24"/>
        </w:rPr>
        <w:t xml:space="preserve">measure and </w:t>
      </w:r>
      <w:r>
        <w:rPr>
          <w:rFonts w:ascii="Times New Roman" w:eastAsia="Times New Roman" w:hAnsi="Times New Roman" w:cs="Times New Roman"/>
          <w:color w:val="000000"/>
          <w:sz w:val="24"/>
          <w:szCs w:val="24"/>
        </w:rPr>
        <w:t>record</w:t>
      </w:r>
      <w:r w:rsidRPr="00EA43BC">
        <w:rPr>
          <w:rFonts w:ascii="Times New Roman" w:eastAsia="Times New Roman" w:hAnsi="Times New Roman" w:cs="Times New Roman"/>
          <w:color w:val="000000"/>
          <w:sz w:val="24"/>
          <w:szCs w:val="24"/>
        </w:rPr>
        <w:t xml:space="preserve"> t</w:t>
      </w:r>
      <w:r w:rsidRPr="00EA43BC">
        <w:rPr>
          <w:rFonts w:ascii="Times New Roman" w:hAnsi="Times New Roman" w:cs="Times New Roman"/>
          <w:sz w:val="24"/>
          <w:szCs w:val="24"/>
        </w:rPr>
        <w:t xml:space="preserve">he </w:t>
      </w:r>
      <w:r w:rsidR="002D6048">
        <w:rPr>
          <w:rFonts w:ascii="Times New Roman" w:hAnsi="Times New Roman" w:cs="Times New Roman"/>
          <w:sz w:val="24"/>
          <w:szCs w:val="24"/>
        </w:rPr>
        <w:t xml:space="preserve">internal dimensions </w:t>
      </w:r>
      <w:r w:rsidRPr="00EA43BC">
        <w:rPr>
          <w:rFonts w:ascii="Times New Roman" w:hAnsi="Times New Roman" w:cs="Times New Roman"/>
          <w:sz w:val="24"/>
          <w:szCs w:val="24"/>
        </w:rPr>
        <w:t xml:space="preserve">and angles of the </w:t>
      </w:r>
      <w:r>
        <w:rPr>
          <w:rFonts w:ascii="Times New Roman" w:hAnsi="Times New Roman" w:cs="Times New Roman"/>
          <w:sz w:val="24"/>
          <w:szCs w:val="24"/>
        </w:rPr>
        <w:t xml:space="preserve">holes in the </w:t>
      </w:r>
      <w:r w:rsidR="002D6048">
        <w:rPr>
          <w:rFonts w:ascii="Times New Roman" w:hAnsi="Times New Roman" w:cs="Times New Roman"/>
          <w:sz w:val="24"/>
          <w:szCs w:val="24"/>
        </w:rPr>
        <w:t>archaeological (</w:t>
      </w:r>
      <w:r>
        <w:rPr>
          <w:rFonts w:ascii="Times New Roman" w:hAnsi="Times New Roman" w:cs="Times New Roman"/>
          <w:sz w:val="24"/>
          <w:szCs w:val="24"/>
        </w:rPr>
        <w:t>human</w:t>
      </w:r>
      <w:r w:rsidR="002D6048">
        <w:rPr>
          <w:rFonts w:ascii="Times New Roman" w:hAnsi="Times New Roman" w:cs="Times New Roman"/>
          <w:sz w:val="24"/>
          <w:szCs w:val="24"/>
        </w:rPr>
        <w:t>)</w:t>
      </w:r>
      <w:r>
        <w:rPr>
          <w:rFonts w:ascii="Times New Roman" w:hAnsi="Times New Roman" w:cs="Times New Roman"/>
          <w:sz w:val="24"/>
          <w:szCs w:val="24"/>
        </w:rPr>
        <w:t xml:space="preserve"> and </w:t>
      </w:r>
      <w:r w:rsidR="002D6048">
        <w:rPr>
          <w:rFonts w:ascii="Times New Roman" w:hAnsi="Times New Roman" w:cs="Times New Roman"/>
          <w:sz w:val="24"/>
          <w:szCs w:val="24"/>
        </w:rPr>
        <w:t>experimental (</w:t>
      </w:r>
      <w:r>
        <w:rPr>
          <w:rFonts w:ascii="Times New Roman" w:hAnsi="Times New Roman" w:cs="Times New Roman"/>
          <w:sz w:val="24"/>
          <w:szCs w:val="24"/>
        </w:rPr>
        <w:t>pig</w:t>
      </w:r>
      <w:r w:rsidR="002D6048">
        <w:rPr>
          <w:rFonts w:ascii="Times New Roman" w:hAnsi="Times New Roman" w:cs="Times New Roman"/>
          <w:sz w:val="24"/>
          <w:szCs w:val="24"/>
        </w:rPr>
        <w:t>)</w:t>
      </w:r>
      <w:r>
        <w:rPr>
          <w:rFonts w:ascii="Times New Roman" w:hAnsi="Times New Roman" w:cs="Times New Roman"/>
          <w:sz w:val="24"/>
          <w:szCs w:val="24"/>
        </w:rPr>
        <w:t xml:space="preserve"> </w:t>
      </w:r>
      <w:r w:rsidRPr="00EA43BC">
        <w:rPr>
          <w:rFonts w:ascii="Times New Roman" w:hAnsi="Times New Roman" w:cs="Times New Roman"/>
          <w:sz w:val="24"/>
          <w:szCs w:val="24"/>
        </w:rPr>
        <w:t xml:space="preserve">femora and the volume of the holes in the human metacarpal and </w:t>
      </w:r>
      <w:r>
        <w:rPr>
          <w:rFonts w:ascii="Times New Roman" w:hAnsi="Times New Roman" w:cs="Times New Roman"/>
          <w:sz w:val="24"/>
          <w:szCs w:val="24"/>
        </w:rPr>
        <w:t xml:space="preserve">the </w:t>
      </w:r>
      <w:r w:rsidRPr="00EA43BC">
        <w:rPr>
          <w:rFonts w:ascii="Times New Roman" w:hAnsi="Times New Roman" w:cs="Times New Roman"/>
          <w:sz w:val="24"/>
          <w:szCs w:val="24"/>
        </w:rPr>
        <w:t xml:space="preserve">pig rib. The specimens were scanned using a </w:t>
      </w:r>
      <w:smartTag w:uri="urn:schemas-microsoft-com:office:smarttags" w:element="stockticker">
        <w:r w:rsidRPr="00EA43BC">
          <w:rPr>
            <w:rFonts w:ascii="Times New Roman" w:hAnsi="Times New Roman" w:cs="Times New Roman"/>
            <w:sz w:val="24"/>
            <w:szCs w:val="24"/>
          </w:rPr>
          <w:t>HMX</w:t>
        </w:r>
      </w:smartTag>
      <w:r w:rsidRPr="00EA43BC">
        <w:rPr>
          <w:rFonts w:ascii="Times New Roman" w:hAnsi="Times New Roman" w:cs="Times New Roman"/>
          <w:sz w:val="24"/>
          <w:szCs w:val="24"/>
        </w:rPr>
        <w:t xml:space="preserve"> ST 225 CT (Nikon Metrology). The instrument uses a cone beam projection system with a four megapixel detector panel. Different settings were used to optimize contrast and minimize the effects of beam hardening. All bones were orientated with their long axis set vertically with respect to the beam to ensure maximum resolution while minimizing streak artefacts (Yu </w:t>
      </w:r>
      <w:r w:rsidRPr="002D6048">
        <w:rPr>
          <w:rFonts w:ascii="Times New Roman" w:hAnsi="Times New Roman" w:cs="Times New Roman"/>
          <w:i/>
          <w:sz w:val="24"/>
          <w:szCs w:val="24"/>
        </w:rPr>
        <w:t>et al.</w:t>
      </w:r>
      <w:r w:rsidRPr="00EA43BC">
        <w:rPr>
          <w:rFonts w:ascii="Times New Roman" w:hAnsi="Times New Roman" w:cs="Times New Roman"/>
          <w:sz w:val="24"/>
          <w:szCs w:val="24"/>
        </w:rPr>
        <w:t xml:space="preserve"> 2004).</w:t>
      </w:r>
      <w:r w:rsidRPr="00EA43BC">
        <w:rPr>
          <w:rFonts w:ascii="Times New Roman" w:hAnsi="Times New Roman" w:cs="Times New Roman"/>
          <w:color w:val="FF0000"/>
          <w:sz w:val="24"/>
          <w:szCs w:val="24"/>
        </w:rPr>
        <w:t xml:space="preserve"> </w:t>
      </w:r>
      <w:r w:rsidRPr="00EA43BC">
        <w:rPr>
          <w:rFonts w:ascii="Times New Roman" w:hAnsi="Times New Roman" w:cs="Times New Roman"/>
          <w:sz w:val="24"/>
          <w:szCs w:val="24"/>
        </w:rPr>
        <w:t xml:space="preserve">The human femur was reconstructed by combining two CT-scans (proximal-mid shaft and mid shaft-distal).  For the human </w:t>
      </w:r>
      <w:r>
        <w:rPr>
          <w:rFonts w:ascii="Times New Roman" w:hAnsi="Times New Roman" w:cs="Times New Roman"/>
          <w:sz w:val="24"/>
          <w:szCs w:val="24"/>
        </w:rPr>
        <w:t>bones</w:t>
      </w:r>
      <w:r w:rsidRPr="00EA43BC">
        <w:rPr>
          <w:rFonts w:ascii="Times New Roman" w:hAnsi="Times New Roman" w:cs="Times New Roman"/>
          <w:sz w:val="24"/>
          <w:szCs w:val="24"/>
        </w:rPr>
        <w:t>, the final scan parameters were: Tungsten target; 180 kV; 160μA; 3142 projections with 500 milliseconds exposure. The voxel size was of</w:t>
      </w:r>
      <w:r w:rsidRPr="00EA43BC">
        <w:rPr>
          <w:rFonts w:ascii="Times New Roman" w:hAnsi="Times New Roman" w:cs="Times New Roman"/>
          <w:color w:val="FF0000"/>
          <w:sz w:val="24"/>
          <w:szCs w:val="24"/>
        </w:rPr>
        <w:t xml:space="preserve"> </w:t>
      </w:r>
      <w:r w:rsidRPr="00EA43BC">
        <w:rPr>
          <w:rFonts w:ascii="Times New Roman" w:hAnsi="Times New Roman" w:cs="Times New Roman"/>
          <w:sz w:val="24"/>
          <w:szCs w:val="24"/>
        </w:rPr>
        <w:t>112μm for the femur and of 16μm for the metacarpal. A 0.1mm copper plate was used.  The final scan parameters for the pig femur were as follow: Tungsten target; 200 kV; 180μA; 3142 projections with 708 milliseconds exposure and a voxel size of</w:t>
      </w:r>
      <w:r w:rsidRPr="00EA43BC">
        <w:rPr>
          <w:rFonts w:ascii="Times New Roman" w:hAnsi="Times New Roman" w:cs="Times New Roman"/>
          <w:color w:val="FF0000"/>
          <w:sz w:val="24"/>
          <w:szCs w:val="24"/>
        </w:rPr>
        <w:t xml:space="preserve"> </w:t>
      </w:r>
      <w:r w:rsidRPr="00EA43BC">
        <w:rPr>
          <w:rFonts w:ascii="Times New Roman" w:hAnsi="Times New Roman" w:cs="Times New Roman"/>
          <w:sz w:val="24"/>
          <w:szCs w:val="24"/>
        </w:rPr>
        <w:t>89μm. A 1 mm copper plate was used. For the pig rib, the</w:t>
      </w:r>
      <w:r>
        <w:rPr>
          <w:rFonts w:ascii="Times New Roman" w:hAnsi="Times New Roman" w:cs="Times New Roman"/>
          <w:sz w:val="24"/>
          <w:szCs w:val="24"/>
        </w:rPr>
        <w:t>se</w:t>
      </w:r>
      <w:r w:rsidRPr="00EA43BC">
        <w:rPr>
          <w:rFonts w:ascii="Times New Roman" w:hAnsi="Times New Roman" w:cs="Times New Roman"/>
          <w:sz w:val="24"/>
          <w:szCs w:val="24"/>
        </w:rPr>
        <w:t xml:space="preserve"> were:</w:t>
      </w:r>
      <w:r>
        <w:rPr>
          <w:rFonts w:ascii="Times New Roman" w:hAnsi="Times New Roman" w:cs="Times New Roman"/>
          <w:sz w:val="24"/>
          <w:szCs w:val="24"/>
        </w:rPr>
        <w:t xml:space="preserve"> Tungsten target; </w:t>
      </w:r>
      <w:r w:rsidRPr="00EA43BC">
        <w:rPr>
          <w:rFonts w:ascii="Times New Roman" w:hAnsi="Times New Roman" w:cs="Times New Roman"/>
          <w:sz w:val="24"/>
          <w:szCs w:val="24"/>
        </w:rPr>
        <w:t>180 kV; 160μA; 3142 projections with 500 milliseconds exposure and a voxel size of</w:t>
      </w:r>
      <w:r w:rsidRPr="00EA43BC">
        <w:rPr>
          <w:rFonts w:ascii="Times New Roman" w:hAnsi="Times New Roman" w:cs="Times New Roman"/>
          <w:color w:val="FF0000"/>
          <w:sz w:val="24"/>
          <w:szCs w:val="24"/>
        </w:rPr>
        <w:t xml:space="preserve"> </w:t>
      </w:r>
      <w:r w:rsidRPr="00EA43BC">
        <w:rPr>
          <w:rFonts w:ascii="Times New Roman" w:hAnsi="Times New Roman" w:cs="Times New Roman"/>
          <w:sz w:val="24"/>
          <w:szCs w:val="24"/>
        </w:rPr>
        <w:t>22μm. A 0.25mm copper plate was used. The micro-CT data were reconstructed using CT-Pro software 2.0 (Nikon Metrolo</w:t>
      </w:r>
      <w:r w:rsidR="00A53209">
        <w:rPr>
          <w:rFonts w:ascii="Times New Roman" w:hAnsi="Times New Roman" w:cs="Times New Roman"/>
          <w:sz w:val="24"/>
          <w:szCs w:val="24"/>
        </w:rPr>
        <w:t>gy) and rendered using Drishti v.</w:t>
      </w:r>
      <w:r w:rsidRPr="00EA43BC">
        <w:rPr>
          <w:rFonts w:ascii="Times New Roman" w:hAnsi="Times New Roman" w:cs="Times New Roman"/>
          <w:sz w:val="24"/>
          <w:szCs w:val="24"/>
        </w:rPr>
        <w:t xml:space="preserve">2.4 </w:t>
      </w:r>
      <w:r w:rsidR="00A53209">
        <w:rPr>
          <w:rFonts w:ascii="Times New Roman" w:hAnsi="Times New Roman" w:cs="Times New Roman"/>
          <w:sz w:val="24"/>
          <w:szCs w:val="24"/>
        </w:rPr>
        <w:t>visualisation software.</w:t>
      </w:r>
    </w:p>
    <w:p w14:paraId="7FCF69BB" w14:textId="77777777" w:rsidR="00A53209" w:rsidRDefault="00A53209">
      <w:pPr>
        <w:rPr>
          <w:rFonts w:ascii="Times New Roman" w:hAnsi="Times New Roman" w:cs="Times New Roman"/>
          <w:b/>
          <w:i/>
          <w:sz w:val="24"/>
          <w:szCs w:val="24"/>
        </w:rPr>
      </w:pPr>
    </w:p>
    <w:p w14:paraId="44CEC0A0" w14:textId="270B18BF" w:rsidR="00D46BEA" w:rsidRDefault="00537A62">
      <w:pPr>
        <w:rPr>
          <w:rFonts w:ascii="Times New Roman" w:hAnsi="Times New Roman" w:cs="Times New Roman"/>
          <w:b/>
          <w:i/>
          <w:sz w:val="24"/>
          <w:szCs w:val="24"/>
        </w:rPr>
      </w:pPr>
      <w:r>
        <w:rPr>
          <w:rFonts w:ascii="Times New Roman" w:hAnsi="Times New Roman" w:cs="Times New Roman"/>
          <w:b/>
          <w:i/>
          <w:sz w:val="24"/>
          <w:szCs w:val="24"/>
        </w:rPr>
        <w:t>4</w:t>
      </w:r>
      <w:r w:rsidR="00D46BEA" w:rsidRPr="00D46BEA">
        <w:rPr>
          <w:rFonts w:ascii="Times New Roman" w:hAnsi="Times New Roman" w:cs="Times New Roman"/>
          <w:b/>
          <w:i/>
          <w:sz w:val="24"/>
          <w:szCs w:val="24"/>
        </w:rPr>
        <w:t>.0 Results</w:t>
      </w:r>
    </w:p>
    <w:p w14:paraId="10EE3C0D" w14:textId="31DA858D" w:rsidR="006D2396" w:rsidRPr="00A4405F" w:rsidRDefault="00A4405F">
      <w:pPr>
        <w:rPr>
          <w:rFonts w:ascii="Times New Roman" w:hAnsi="Times New Roman" w:cs="Times New Roman"/>
          <w:i/>
          <w:sz w:val="24"/>
          <w:szCs w:val="24"/>
        </w:rPr>
      </w:pPr>
      <w:r w:rsidRPr="00A4405F">
        <w:rPr>
          <w:rFonts w:ascii="Times New Roman" w:hAnsi="Times New Roman" w:cs="Times New Roman"/>
          <w:i/>
          <w:sz w:val="24"/>
          <w:szCs w:val="24"/>
        </w:rPr>
        <w:t>4.1 Histological Analysis</w:t>
      </w:r>
    </w:p>
    <w:p w14:paraId="6BD000F7" w14:textId="77A3B35C" w:rsidR="006F4315" w:rsidRDefault="006F4315" w:rsidP="005E0A9E">
      <w:pPr>
        <w:spacing w:line="240" w:lineRule="auto"/>
        <w:rPr>
          <w:rFonts w:ascii="Times New Roman" w:hAnsi="Times New Roman" w:cs="Times New Roman"/>
          <w:sz w:val="24"/>
          <w:szCs w:val="24"/>
        </w:rPr>
      </w:pPr>
      <w:r>
        <w:rPr>
          <w:rFonts w:ascii="Times New Roman" w:hAnsi="Times New Roman" w:cs="Times New Roman"/>
          <w:sz w:val="24"/>
          <w:szCs w:val="24"/>
        </w:rPr>
        <w:t xml:space="preserve">All of the Canada Farm specimens were poorly preserved histologically apart </w:t>
      </w:r>
      <w:r w:rsidR="00ED1152">
        <w:rPr>
          <w:rFonts w:ascii="Times New Roman" w:hAnsi="Times New Roman" w:cs="Times New Roman"/>
          <w:sz w:val="24"/>
          <w:szCs w:val="24"/>
        </w:rPr>
        <w:t>from the sample from F1 (Table 2</w:t>
      </w:r>
      <w:r>
        <w:rPr>
          <w:rFonts w:ascii="Times New Roman" w:hAnsi="Times New Roman" w:cs="Times New Roman"/>
          <w:sz w:val="24"/>
          <w:szCs w:val="24"/>
        </w:rPr>
        <w:t xml:space="preserve">). Histological degradation was consistent with Hackett’s (1981: 250) non-Wedl MFD (bacterial bioerosion) in all cases (Jans </w:t>
      </w:r>
      <w:r>
        <w:rPr>
          <w:rFonts w:ascii="Times New Roman" w:hAnsi="Times New Roman" w:cs="Times New Roman"/>
          <w:i/>
          <w:sz w:val="24"/>
          <w:szCs w:val="24"/>
        </w:rPr>
        <w:t>et al</w:t>
      </w:r>
      <w:r>
        <w:rPr>
          <w:rFonts w:ascii="Times New Roman" w:hAnsi="Times New Roman" w:cs="Times New Roman"/>
          <w:sz w:val="24"/>
          <w:szCs w:val="24"/>
        </w:rPr>
        <w:t xml:space="preserve">. 2004). Variation in bacterial bioerosion has been linked to early taphonomic processes which affect the level of putrefactive decomposition experienced by a skeleton (Jans </w:t>
      </w:r>
      <w:r>
        <w:rPr>
          <w:rFonts w:ascii="Times New Roman" w:hAnsi="Times New Roman" w:cs="Times New Roman"/>
          <w:i/>
          <w:sz w:val="24"/>
          <w:szCs w:val="24"/>
        </w:rPr>
        <w:t xml:space="preserve">et </w:t>
      </w:r>
      <w:r w:rsidRPr="00EB3FE1">
        <w:rPr>
          <w:rFonts w:ascii="Times New Roman" w:hAnsi="Times New Roman" w:cs="Times New Roman"/>
          <w:i/>
          <w:sz w:val="24"/>
          <w:szCs w:val="24"/>
        </w:rPr>
        <w:t>al.</w:t>
      </w:r>
      <w:r>
        <w:rPr>
          <w:rFonts w:ascii="Times New Roman" w:hAnsi="Times New Roman" w:cs="Times New Roman"/>
          <w:sz w:val="24"/>
          <w:szCs w:val="24"/>
        </w:rPr>
        <w:t xml:space="preserve"> 2004; Nielsen-Marsh </w:t>
      </w:r>
      <w:r>
        <w:rPr>
          <w:rFonts w:ascii="Times New Roman" w:hAnsi="Times New Roman" w:cs="Times New Roman"/>
          <w:i/>
          <w:sz w:val="24"/>
          <w:szCs w:val="24"/>
        </w:rPr>
        <w:t xml:space="preserve">et </w:t>
      </w:r>
      <w:r w:rsidRPr="008A4CEC">
        <w:rPr>
          <w:rFonts w:ascii="Times New Roman" w:hAnsi="Times New Roman" w:cs="Times New Roman"/>
          <w:i/>
          <w:sz w:val="24"/>
          <w:szCs w:val="24"/>
        </w:rPr>
        <w:t>al.</w:t>
      </w:r>
      <w:r>
        <w:rPr>
          <w:rFonts w:ascii="Times New Roman" w:hAnsi="Times New Roman" w:cs="Times New Roman"/>
          <w:sz w:val="24"/>
          <w:szCs w:val="24"/>
        </w:rPr>
        <w:t xml:space="preserve"> 2007; White &amp; Booth 2014; </w:t>
      </w:r>
      <w:r w:rsidRPr="00592F11">
        <w:rPr>
          <w:rFonts w:ascii="Times New Roman" w:hAnsi="Times New Roman" w:cs="Times New Roman"/>
          <w:sz w:val="24"/>
          <w:szCs w:val="24"/>
        </w:rPr>
        <w:t>Booth</w:t>
      </w:r>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2015). Bones retrieved as part of articulated complete skeletons are usually extensively bioeroded, as the immediate burial of an intact corpse protects it from rapid defleshing by scavengers, thereby exposing the skeleton to extensive bacterial soft tissue decomposition. Bacterial bioerosion is more often reduced or absent in disarticulated archaeological bones, as processes which involve the rapid removal of flesh (e.g. excarnation, dismemberment) will limit the level of soft tissue decomposition experienced by the bone. </w:t>
      </w:r>
    </w:p>
    <w:p w14:paraId="25C1ED9B" w14:textId="1AF3CDD3" w:rsidR="006F4315" w:rsidRDefault="006F4315" w:rsidP="005E0A9E">
      <w:pPr>
        <w:spacing w:line="240" w:lineRule="auto"/>
        <w:rPr>
          <w:rFonts w:ascii="Times New Roman" w:hAnsi="Times New Roman" w:cs="Times New Roman"/>
          <w:sz w:val="24"/>
          <w:szCs w:val="24"/>
        </w:rPr>
      </w:pPr>
      <w:r>
        <w:rPr>
          <w:rFonts w:ascii="Times New Roman" w:hAnsi="Times New Roman" w:cs="Times New Roman"/>
          <w:sz w:val="24"/>
          <w:szCs w:val="24"/>
        </w:rPr>
        <w:t xml:space="preserve">The poor histological preservation of the majority of specimens from Canada Farm suggests that they were exposed to high levels of putrefactive bacterial activity, which is usually indicative of primary burial. Deposition within a sealed structure would also protect the body from scavengers and reduce the speed of invertebrate-mediated soft tissue loss (Goff 1991; Anderson 2011), however the lack of experimental histological data means that it </w:t>
      </w:r>
      <w:r w:rsidR="00E13A45">
        <w:rPr>
          <w:rFonts w:ascii="Times New Roman" w:hAnsi="Times New Roman" w:cs="Times New Roman"/>
          <w:sz w:val="24"/>
          <w:szCs w:val="24"/>
        </w:rPr>
        <w:t xml:space="preserve">is </w:t>
      </w:r>
      <w:r>
        <w:rPr>
          <w:rFonts w:ascii="Times New Roman" w:hAnsi="Times New Roman" w:cs="Times New Roman"/>
          <w:sz w:val="24"/>
          <w:szCs w:val="24"/>
        </w:rPr>
        <w:t>difficult to assess whether this represents a valid alternative scenario. The microstructure of the F1 sample was anomalously well-preserved and comparable to fresh bone. This specimen appeared to have experienced little if any putrefactive decomposition, which is unusual for a bone from a complete articulated adult skeleton (Booth</w:t>
      </w:r>
      <w:r w:rsidR="00E13A45">
        <w:rPr>
          <w:rFonts w:ascii="Times New Roman" w:hAnsi="Times New Roman" w:cs="Times New Roman"/>
          <w:sz w:val="24"/>
          <w:szCs w:val="24"/>
        </w:rPr>
        <w:t>,</w:t>
      </w:r>
      <w:r>
        <w:rPr>
          <w:rFonts w:ascii="Times New Roman" w:hAnsi="Times New Roman" w:cs="Times New Roman"/>
          <w:sz w:val="24"/>
          <w:szCs w:val="24"/>
        </w:rPr>
        <w:t xml:space="preserve"> 2015). Anoxic or waterlogged environments can inhibit decomposition and reduce bioerosion (Turner-Walker &amp; Jans 2008; Hollund </w:t>
      </w:r>
      <w:r>
        <w:rPr>
          <w:rFonts w:ascii="Times New Roman" w:hAnsi="Times New Roman" w:cs="Times New Roman"/>
          <w:i/>
          <w:sz w:val="24"/>
          <w:szCs w:val="24"/>
        </w:rPr>
        <w:t xml:space="preserve">et </w:t>
      </w:r>
      <w:r w:rsidRPr="00A84591">
        <w:rPr>
          <w:rFonts w:ascii="Times New Roman" w:hAnsi="Times New Roman" w:cs="Times New Roman"/>
          <w:sz w:val="24"/>
          <w:szCs w:val="24"/>
        </w:rPr>
        <w:t>al</w:t>
      </w:r>
      <w:r>
        <w:rPr>
          <w:rFonts w:ascii="Times New Roman" w:hAnsi="Times New Roman" w:cs="Times New Roman"/>
          <w:sz w:val="24"/>
          <w:szCs w:val="24"/>
        </w:rPr>
        <w:t xml:space="preserve">. 2012; </w:t>
      </w:r>
      <w:r w:rsidRPr="00A84591">
        <w:rPr>
          <w:rFonts w:ascii="Times New Roman" w:hAnsi="Times New Roman" w:cs="Times New Roman"/>
          <w:sz w:val="24"/>
          <w:szCs w:val="24"/>
        </w:rPr>
        <w:t>Booth</w:t>
      </w:r>
      <w:r>
        <w:rPr>
          <w:rFonts w:ascii="Times New Roman" w:hAnsi="Times New Roman" w:cs="Times New Roman"/>
          <w:sz w:val="24"/>
          <w:szCs w:val="24"/>
        </w:rPr>
        <w:t xml:space="preserve"> 2015), but these conditions were unlikely to have been prevalent in the local free-draining sediments. Staining and inclusions, which can be indicative of variable depositional conditions, were absent from the Canada Farm thin sections. F1 was coffined, but permeable wooden coffins rarely impede bodily decomposition or bioerosion in well-drained environments (Booth 2015). The articulation of the F1 skeleton precluded the possibility that it had been rapidly defleshed. Mummified bodies are the only ancient articulated human remains whose bones consistently demonstrate low levels of bacterial bioerosion (Booth </w:t>
      </w:r>
      <w:r>
        <w:rPr>
          <w:rFonts w:ascii="Times New Roman" w:hAnsi="Times New Roman" w:cs="Times New Roman"/>
          <w:i/>
          <w:sz w:val="24"/>
          <w:szCs w:val="24"/>
        </w:rPr>
        <w:t>et al</w:t>
      </w:r>
      <w:r>
        <w:rPr>
          <w:rFonts w:ascii="Times New Roman" w:hAnsi="Times New Roman" w:cs="Times New Roman"/>
          <w:sz w:val="24"/>
          <w:szCs w:val="24"/>
        </w:rPr>
        <w:t xml:space="preserve">. 2015). Therefore the best explanation for the anomalous diagenetic signature of the F1 individual is that it was mummified before being buried, in common with skeletons recovered from several British Bronze Age sites (Parker Pearson </w:t>
      </w:r>
      <w:r>
        <w:rPr>
          <w:rFonts w:ascii="Times New Roman" w:hAnsi="Times New Roman" w:cs="Times New Roman"/>
          <w:i/>
          <w:sz w:val="24"/>
          <w:szCs w:val="24"/>
        </w:rPr>
        <w:t>et al</w:t>
      </w:r>
      <w:r>
        <w:rPr>
          <w:rFonts w:ascii="Times New Roman" w:hAnsi="Times New Roman" w:cs="Times New Roman"/>
          <w:sz w:val="24"/>
          <w:szCs w:val="24"/>
        </w:rPr>
        <w:t xml:space="preserve">. 2005; Booth </w:t>
      </w:r>
      <w:r>
        <w:rPr>
          <w:rFonts w:ascii="Times New Roman" w:hAnsi="Times New Roman" w:cs="Times New Roman"/>
          <w:i/>
          <w:sz w:val="24"/>
          <w:szCs w:val="24"/>
        </w:rPr>
        <w:t>et al</w:t>
      </w:r>
      <w:r>
        <w:rPr>
          <w:rFonts w:ascii="Times New Roman" w:hAnsi="Times New Roman" w:cs="Times New Roman"/>
          <w:sz w:val="24"/>
          <w:szCs w:val="24"/>
        </w:rPr>
        <w:t xml:space="preserve">. 2015). </w:t>
      </w:r>
    </w:p>
    <w:p w14:paraId="63CFC18B" w14:textId="5D25F2D4" w:rsidR="00E6633B" w:rsidRPr="00E6633B" w:rsidRDefault="00A4405F" w:rsidP="00A4405F">
      <w:pPr>
        <w:rPr>
          <w:rFonts w:ascii="Times New Roman" w:hAnsi="Times New Roman" w:cs="Times New Roman"/>
          <w:i/>
          <w:sz w:val="24"/>
          <w:szCs w:val="24"/>
        </w:rPr>
      </w:pPr>
      <w:r>
        <w:rPr>
          <w:rFonts w:ascii="Times New Roman" w:hAnsi="Times New Roman" w:cs="Times New Roman"/>
          <w:i/>
          <w:sz w:val="24"/>
          <w:szCs w:val="24"/>
        </w:rPr>
        <w:t>4.2</w:t>
      </w:r>
      <w:r w:rsidR="00BF151F" w:rsidRPr="00D46BEA">
        <w:rPr>
          <w:rFonts w:ascii="Times New Roman" w:hAnsi="Times New Roman" w:cs="Times New Roman"/>
          <w:i/>
          <w:sz w:val="24"/>
          <w:szCs w:val="24"/>
        </w:rPr>
        <w:t xml:space="preserve"> </w:t>
      </w:r>
      <w:r w:rsidR="00211968" w:rsidRPr="00E6633B">
        <w:rPr>
          <w:rFonts w:ascii="Times New Roman" w:hAnsi="Times New Roman" w:cs="Times New Roman"/>
          <w:i/>
          <w:sz w:val="24"/>
          <w:szCs w:val="24"/>
        </w:rPr>
        <w:t>Electron Microscopy</w:t>
      </w:r>
    </w:p>
    <w:p w14:paraId="1265E361" w14:textId="7A456345" w:rsidR="00B67A03" w:rsidRDefault="00211968" w:rsidP="00E6633B">
      <w:pPr>
        <w:pStyle w:val="NoSpacing"/>
        <w:rPr>
          <w:rFonts w:ascii="Times New Roman" w:hAnsi="Times New Roman" w:cs="Times New Roman"/>
          <w:sz w:val="24"/>
          <w:szCs w:val="24"/>
        </w:rPr>
      </w:pPr>
      <w:r w:rsidRPr="00E6633B">
        <w:rPr>
          <w:rFonts w:ascii="Times New Roman" w:hAnsi="Times New Roman" w:cs="Times New Roman"/>
          <w:sz w:val="24"/>
          <w:szCs w:val="24"/>
        </w:rPr>
        <w:t xml:space="preserve">Scanning electron microscopy (SEM) of </w:t>
      </w:r>
      <w:r w:rsidR="00CB3ECD" w:rsidRPr="00E6633B">
        <w:rPr>
          <w:rFonts w:ascii="Times New Roman" w:hAnsi="Times New Roman" w:cs="Times New Roman"/>
          <w:sz w:val="24"/>
          <w:szCs w:val="24"/>
        </w:rPr>
        <w:t>portions</w:t>
      </w:r>
      <w:r w:rsidRPr="00E6633B">
        <w:rPr>
          <w:rFonts w:ascii="Times New Roman" w:hAnsi="Times New Roman" w:cs="Times New Roman"/>
          <w:sz w:val="24"/>
          <w:szCs w:val="24"/>
        </w:rPr>
        <w:t xml:space="preserve"> of the experimentally-drilled holes on the proximal and distal unfused </w:t>
      </w:r>
      <w:r w:rsidR="00811001">
        <w:rPr>
          <w:rFonts w:ascii="Times New Roman" w:hAnsi="Times New Roman" w:cs="Times New Roman"/>
          <w:sz w:val="24"/>
          <w:szCs w:val="24"/>
        </w:rPr>
        <w:t xml:space="preserve">(pig) </w:t>
      </w:r>
      <w:r w:rsidR="00CB3ECD" w:rsidRPr="00E6633B">
        <w:rPr>
          <w:rFonts w:ascii="Times New Roman" w:hAnsi="Times New Roman" w:cs="Times New Roman"/>
          <w:sz w:val="24"/>
          <w:szCs w:val="24"/>
        </w:rPr>
        <w:t xml:space="preserve">femoral </w:t>
      </w:r>
      <w:r w:rsidRPr="00E6633B">
        <w:rPr>
          <w:rFonts w:ascii="Times New Roman" w:hAnsi="Times New Roman" w:cs="Times New Roman"/>
          <w:sz w:val="24"/>
          <w:szCs w:val="24"/>
        </w:rPr>
        <w:t>diaphyses, show a regular, slightly serrated edge profile (</w:t>
      </w:r>
      <w:r w:rsidRPr="00A54514">
        <w:rPr>
          <w:rFonts w:ascii="Times New Roman" w:hAnsi="Times New Roman" w:cs="Times New Roman"/>
          <w:sz w:val="24"/>
          <w:szCs w:val="24"/>
        </w:rPr>
        <w:t xml:space="preserve">Fig. </w:t>
      </w:r>
      <w:r w:rsidR="00142691" w:rsidRPr="00A54514">
        <w:rPr>
          <w:rFonts w:ascii="Times New Roman" w:hAnsi="Times New Roman" w:cs="Times New Roman"/>
          <w:sz w:val="24"/>
          <w:szCs w:val="24"/>
        </w:rPr>
        <w:t>6</w:t>
      </w:r>
      <w:r w:rsidR="001B12D7" w:rsidRPr="00A54514">
        <w:rPr>
          <w:rFonts w:ascii="Times New Roman" w:hAnsi="Times New Roman" w:cs="Times New Roman"/>
          <w:sz w:val="24"/>
          <w:szCs w:val="24"/>
        </w:rPr>
        <w:t>b, d</w:t>
      </w:r>
      <w:r w:rsidRPr="00E6633B">
        <w:rPr>
          <w:rFonts w:ascii="Times New Roman" w:hAnsi="Times New Roman" w:cs="Times New Roman"/>
          <w:sz w:val="24"/>
          <w:szCs w:val="24"/>
        </w:rPr>
        <w:t xml:space="preserve">). A similar profile is observed on the proximal and distal ends of the human right femur (Fig. </w:t>
      </w:r>
      <w:r w:rsidR="00142691" w:rsidRPr="00A54514">
        <w:rPr>
          <w:rFonts w:ascii="Times New Roman" w:hAnsi="Times New Roman" w:cs="Times New Roman"/>
          <w:sz w:val="24"/>
          <w:szCs w:val="24"/>
        </w:rPr>
        <w:t>6</w:t>
      </w:r>
      <w:r w:rsidR="001B12D7" w:rsidRPr="00A54514">
        <w:rPr>
          <w:rFonts w:ascii="Times New Roman" w:hAnsi="Times New Roman" w:cs="Times New Roman"/>
          <w:sz w:val="24"/>
          <w:szCs w:val="24"/>
        </w:rPr>
        <w:t>a</w:t>
      </w:r>
      <w:r w:rsidR="00142691" w:rsidRPr="00A54514">
        <w:rPr>
          <w:rFonts w:ascii="Times New Roman" w:hAnsi="Times New Roman" w:cs="Times New Roman"/>
          <w:sz w:val="24"/>
          <w:szCs w:val="24"/>
        </w:rPr>
        <w:t>.</w:t>
      </w:r>
      <w:r w:rsidRPr="00E6633B">
        <w:rPr>
          <w:rFonts w:ascii="Times New Roman" w:hAnsi="Times New Roman" w:cs="Times New Roman"/>
          <w:sz w:val="24"/>
          <w:szCs w:val="24"/>
        </w:rPr>
        <w:t xml:space="preserve">)  The serrated edges are similar to those reported in SEM studies of perforations made by stone tools (e.g. Olsen 1988) and </w:t>
      </w:r>
      <w:r w:rsidR="00CB3ECD" w:rsidRPr="00E6633B">
        <w:rPr>
          <w:rFonts w:ascii="Times New Roman" w:hAnsi="Times New Roman" w:cs="Times New Roman"/>
          <w:sz w:val="24"/>
          <w:szCs w:val="24"/>
        </w:rPr>
        <w:t>are consistent with a</w:t>
      </w:r>
      <w:r w:rsidRPr="00E6633B">
        <w:rPr>
          <w:rFonts w:ascii="Times New Roman" w:hAnsi="Times New Roman" w:cs="Times New Roman"/>
          <w:sz w:val="24"/>
          <w:szCs w:val="24"/>
        </w:rPr>
        <w:t>nthropogenic agency in the drilling of the two holes observed in the human femur. On the experimental pig rib, whether drilled with an awl (</w:t>
      </w:r>
      <w:r w:rsidRPr="00A54514">
        <w:rPr>
          <w:rFonts w:ascii="Times New Roman" w:hAnsi="Times New Roman" w:cs="Times New Roman"/>
          <w:sz w:val="24"/>
          <w:szCs w:val="24"/>
        </w:rPr>
        <w:t xml:space="preserve">Fig. </w:t>
      </w:r>
      <w:r w:rsidR="00142691" w:rsidRPr="00A54514">
        <w:rPr>
          <w:rFonts w:ascii="Times New Roman" w:hAnsi="Times New Roman" w:cs="Times New Roman"/>
          <w:sz w:val="24"/>
          <w:szCs w:val="24"/>
        </w:rPr>
        <w:t>6</w:t>
      </w:r>
      <w:r w:rsidR="001B12D7" w:rsidRPr="00A54514">
        <w:rPr>
          <w:rFonts w:ascii="Times New Roman" w:hAnsi="Times New Roman" w:cs="Times New Roman"/>
          <w:sz w:val="24"/>
          <w:szCs w:val="24"/>
        </w:rPr>
        <w:t>c</w:t>
      </w:r>
      <w:r w:rsidRPr="00A54514">
        <w:rPr>
          <w:rFonts w:ascii="Times New Roman" w:hAnsi="Times New Roman" w:cs="Times New Roman"/>
          <w:sz w:val="24"/>
          <w:szCs w:val="24"/>
        </w:rPr>
        <w:t>) or a borer (</w:t>
      </w:r>
      <w:r w:rsidR="00B67A03" w:rsidRPr="00A54514">
        <w:rPr>
          <w:rFonts w:ascii="Times New Roman" w:hAnsi="Times New Roman" w:cs="Times New Roman"/>
          <w:sz w:val="24"/>
          <w:szCs w:val="24"/>
        </w:rPr>
        <w:t>Fig 6</w:t>
      </w:r>
      <w:r w:rsidR="001B12D7" w:rsidRPr="00A54514">
        <w:rPr>
          <w:rFonts w:ascii="Times New Roman" w:hAnsi="Times New Roman" w:cs="Times New Roman"/>
          <w:sz w:val="24"/>
          <w:szCs w:val="24"/>
        </w:rPr>
        <w:t>d</w:t>
      </w:r>
      <w:r w:rsidRPr="00E6633B">
        <w:rPr>
          <w:rFonts w:ascii="Times New Roman" w:hAnsi="Times New Roman" w:cs="Times New Roman"/>
          <w:sz w:val="24"/>
          <w:szCs w:val="24"/>
        </w:rPr>
        <w:t xml:space="preserve">), the SEM results show a regular-edged hole (4 mm and 3.88 mm in diameter) and </w:t>
      </w:r>
      <w:r w:rsidR="00B67A03">
        <w:rPr>
          <w:rFonts w:ascii="Times New Roman" w:hAnsi="Times New Roman" w:cs="Times New Roman"/>
          <w:sz w:val="24"/>
          <w:szCs w:val="24"/>
        </w:rPr>
        <w:t xml:space="preserve">internal </w:t>
      </w:r>
      <w:r w:rsidRPr="00E6633B">
        <w:rPr>
          <w:rFonts w:ascii="Times New Roman" w:hAnsi="Times New Roman" w:cs="Times New Roman"/>
          <w:sz w:val="24"/>
          <w:szCs w:val="24"/>
        </w:rPr>
        <w:t xml:space="preserve">striae </w:t>
      </w:r>
      <w:r w:rsidR="00B67A03">
        <w:rPr>
          <w:rFonts w:ascii="Times New Roman" w:hAnsi="Times New Roman" w:cs="Times New Roman"/>
          <w:sz w:val="24"/>
          <w:szCs w:val="24"/>
        </w:rPr>
        <w:t xml:space="preserve">transverse to the longitudinal axis of the defect. Such features </w:t>
      </w:r>
      <w:r w:rsidRPr="00E6633B">
        <w:rPr>
          <w:rFonts w:ascii="Times New Roman" w:hAnsi="Times New Roman" w:cs="Times New Roman"/>
          <w:sz w:val="24"/>
          <w:szCs w:val="24"/>
        </w:rPr>
        <w:t>diagnostic of lithic technology as reported e.g. by Giacobini and Patou-Mathis (2002) and Olsen (1988)</w:t>
      </w:r>
      <w:r w:rsidR="00CB3ECD" w:rsidRPr="00E6633B">
        <w:rPr>
          <w:rFonts w:ascii="Times New Roman" w:hAnsi="Times New Roman" w:cs="Times New Roman"/>
          <w:sz w:val="24"/>
          <w:szCs w:val="24"/>
        </w:rPr>
        <w:t xml:space="preserve">. </w:t>
      </w:r>
      <w:r w:rsidRPr="00E6633B">
        <w:rPr>
          <w:rFonts w:ascii="Times New Roman" w:hAnsi="Times New Roman" w:cs="Times New Roman"/>
          <w:sz w:val="24"/>
          <w:szCs w:val="24"/>
        </w:rPr>
        <w:t>The areas around the lateral and medial holes of the proximal end of the human left first metacarpal are eroded and the bone is root marked. The results from SEM show an irregularly-shaped surface (4.07mm long and 3.47 mm wide) with serrated edges on the medial side of the human left first metacarpal (Fig</w:t>
      </w:r>
      <w:r w:rsidRPr="00A54514">
        <w:rPr>
          <w:rFonts w:ascii="Times New Roman" w:hAnsi="Times New Roman" w:cs="Times New Roman"/>
          <w:sz w:val="24"/>
          <w:szCs w:val="24"/>
        </w:rPr>
        <w:t xml:space="preserve">. </w:t>
      </w:r>
      <w:r w:rsidR="001B12D7" w:rsidRPr="00A54514">
        <w:rPr>
          <w:rFonts w:ascii="Times New Roman" w:hAnsi="Times New Roman" w:cs="Times New Roman"/>
          <w:sz w:val="24"/>
          <w:szCs w:val="24"/>
        </w:rPr>
        <w:t>e</w:t>
      </w:r>
      <w:r w:rsidR="00A54514" w:rsidRPr="00A54514">
        <w:rPr>
          <w:rFonts w:ascii="Times New Roman" w:hAnsi="Times New Roman" w:cs="Times New Roman"/>
          <w:sz w:val="24"/>
          <w:szCs w:val="24"/>
        </w:rPr>
        <w:t>., g.</w:t>
      </w:r>
      <w:r w:rsidR="00B67A03" w:rsidRPr="00A54514">
        <w:rPr>
          <w:rFonts w:ascii="Times New Roman" w:hAnsi="Times New Roman" w:cs="Times New Roman"/>
          <w:sz w:val="24"/>
          <w:szCs w:val="24"/>
        </w:rPr>
        <w:t xml:space="preserve">). </w:t>
      </w:r>
      <w:r w:rsidR="00B67A03">
        <w:rPr>
          <w:rFonts w:ascii="Times New Roman" w:hAnsi="Times New Roman" w:cs="Times New Roman"/>
          <w:sz w:val="24"/>
          <w:szCs w:val="24"/>
        </w:rPr>
        <w:t xml:space="preserve">A </w:t>
      </w:r>
      <w:r w:rsidRPr="00E6633B">
        <w:rPr>
          <w:rFonts w:ascii="Times New Roman" w:hAnsi="Times New Roman" w:cs="Times New Roman"/>
          <w:sz w:val="24"/>
          <w:szCs w:val="24"/>
        </w:rPr>
        <w:t>round-shaped hole (3.21 mm in diameter), with sections of a regular edges, is observed inside a larger irregularly-shaped surface on the lateral side of the human left first metacarpal. There is no evidence for striae, but the sections of regular edges on the surface of the hole in the lateral side of the metacarpal are similar to those observed on the exp</w:t>
      </w:r>
      <w:r w:rsidR="00B67A03">
        <w:rPr>
          <w:rFonts w:ascii="Times New Roman" w:hAnsi="Times New Roman" w:cs="Times New Roman"/>
          <w:sz w:val="24"/>
          <w:szCs w:val="24"/>
        </w:rPr>
        <w:t>erimentally-drilled holes</w:t>
      </w:r>
      <w:r w:rsidRPr="00E6633B">
        <w:rPr>
          <w:rFonts w:ascii="Times New Roman" w:hAnsi="Times New Roman" w:cs="Times New Roman"/>
          <w:sz w:val="24"/>
          <w:szCs w:val="24"/>
        </w:rPr>
        <w:t>.</w:t>
      </w:r>
      <w:r w:rsidR="00B67A03">
        <w:rPr>
          <w:rFonts w:ascii="Times New Roman" w:hAnsi="Times New Roman" w:cs="Times New Roman"/>
          <w:sz w:val="24"/>
          <w:szCs w:val="24"/>
        </w:rPr>
        <w:t xml:space="preserve"> The more regular appearance of the lateral entrance as opposed to the more irregular form of the opening on the opposite side is consistent with the pattern of disruption </w:t>
      </w:r>
      <w:r w:rsidR="00A54514">
        <w:rPr>
          <w:rFonts w:ascii="Times New Roman" w:hAnsi="Times New Roman" w:cs="Times New Roman"/>
          <w:sz w:val="24"/>
          <w:szCs w:val="24"/>
        </w:rPr>
        <w:t xml:space="preserve">usually </w:t>
      </w:r>
      <w:r w:rsidR="00B67A03">
        <w:rPr>
          <w:rFonts w:ascii="Times New Roman" w:hAnsi="Times New Roman" w:cs="Times New Roman"/>
          <w:sz w:val="24"/>
          <w:szCs w:val="24"/>
        </w:rPr>
        <w:t>seen in rotary drilling of brittle materials</w:t>
      </w:r>
      <w:r w:rsidR="000160DD">
        <w:rPr>
          <w:rFonts w:ascii="Times New Roman" w:hAnsi="Times New Roman" w:cs="Times New Roman"/>
          <w:sz w:val="24"/>
          <w:szCs w:val="24"/>
        </w:rPr>
        <w:t xml:space="preserve">. </w:t>
      </w:r>
      <w:r w:rsidR="00916FF9">
        <w:rPr>
          <w:rFonts w:ascii="Times New Roman" w:hAnsi="Times New Roman" w:cs="Times New Roman"/>
          <w:sz w:val="24"/>
          <w:szCs w:val="24"/>
        </w:rPr>
        <w:t xml:space="preserve">In such instances </w:t>
      </w:r>
      <w:r w:rsidR="00B67A03">
        <w:rPr>
          <w:rFonts w:ascii="Times New Roman" w:hAnsi="Times New Roman" w:cs="Times New Roman"/>
          <w:sz w:val="24"/>
          <w:szCs w:val="24"/>
        </w:rPr>
        <w:t>the entrance point tends to be more neat and regular whilst the exit point of the drill tends to exhibit ‘</w:t>
      </w:r>
      <w:r w:rsidR="00916FF9">
        <w:rPr>
          <w:rFonts w:ascii="Times New Roman" w:hAnsi="Times New Roman" w:cs="Times New Roman"/>
          <w:sz w:val="24"/>
          <w:szCs w:val="24"/>
        </w:rPr>
        <w:t xml:space="preserve">exit </w:t>
      </w:r>
      <w:r w:rsidR="00B67A03">
        <w:rPr>
          <w:rFonts w:ascii="Times New Roman" w:hAnsi="Times New Roman" w:cs="Times New Roman"/>
          <w:sz w:val="24"/>
          <w:szCs w:val="24"/>
        </w:rPr>
        <w:t xml:space="preserve">burring’ where material </w:t>
      </w:r>
      <w:r w:rsidR="000160DD">
        <w:rPr>
          <w:rFonts w:ascii="Times New Roman" w:hAnsi="Times New Roman" w:cs="Times New Roman"/>
          <w:sz w:val="24"/>
          <w:szCs w:val="24"/>
        </w:rPr>
        <w:t xml:space="preserve">is forced outwards from the edges of the drill channel to leave irregular projections in more plastic materials or </w:t>
      </w:r>
      <w:r w:rsidR="00916FF9">
        <w:rPr>
          <w:rFonts w:ascii="Times New Roman" w:hAnsi="Times New Roman" w:cs="Times New Roman"/>
          <w:sz w:val="24"/>
          <w:szCs w:val="24"/>
        </w:rPr>
        <w:t xml:space="preserve">to cause irregular sections of material to delaminate and </w:t>
      </w:r>
      <w:r w:rsidR="000160DD">
        <w:rPr>
          <w:rFonts w:ascii="Times New Roman" w:hAnsi="Times New Roman" w:cs="Times New Roman"/>
          <w:sz w:val="24"/>
          <w:szCs w:val="24"/>
        </w:rPr>
        <w:t>b</w:t>
      </w:r>
      <w:r w:rsidR="00A54514">
        <w:rPr>
          <w:rFonts w:ascii="Times New Roman" w:hAnsi="Times New Roman" w:cs="Times New Roman"/>
          <w:sz w:val="24"/>
          <w:szCs w:val="24"/>
        </w:rPr>
        <w:t xml:space="preserve">reak </w:t>
      </w:r>
      <w:r w:rsidR="00B67A03">
        <w:rPr>
          <w:rFonts w:ascii="Times New Roman" w:hAnsi="Times New Roman" w:cs="Times New Roman"/>
          <w:sz w:val="24"/>
          <w:szCs w:val="24"/>
        </w:rPr>
        <w:t>away as the drill bit emerges on the other side</w:t>
      </w:r>
      <w:r w:rsidR="00916FF9">
        <w:rPr>
          <w:rFonts w:ascii="Times New Roman" w:hAnsi="Times New Roman" w:cs="Times New Roman"/>
          <w:sz w:val="24"/>
          <w:szCs w:val="24"/>
        </w:rPr>
        <w:t xml:space="preserve"> in more brittle materials (Chambers and Bishop, 1995,</w:t>
      </w:r>
      <w:r w:rsidR="00844F63">
        <w:rPr>
          <w:rFonts w:ascii="Times New Roman" w:hAnsi="Times New Roman" w:cs="Times New Roman"/>
          <w:sz w:val="24"/>
          <w:szCs w:val="24"/>
        </w:rPr>
        <w:t xml:space="preserve"> 571</w:t>
      </w:r>
      <w:r w:rsidR="00916FF9">
        <w:rPr>
          <w:rFonts w:ascii="Times New Roman" w:hAnsi="Times New Roman" w:cs="Times New Roman"/>
          <w:sz w:val="24"/>
          <w:szCs w:val="24"/>
        </w:rPr>
        <w:t>)</w:t>
      </w:r>
      <w:r w:rsidR="00B67A03">
        <w:rPr>
          <w:rFonts w:ascii="Times New Roman" w:hAnsi="Times New Roman" w:cs="Times New Roman"/>
          <w:sz w:val="24"/>
          <w:szCs w:val="24"/>
        </w:rPr>
        <w:t xml:space="preserve">. </w:t>
      </w:r>
    </w:p>
    <w:p w14:paraId="0A6258ED" w14:textId="77777777" w:rsidR="00B67A03" w:rsidRDefault="00B67A03" w:rsidP="00E6633B">
      <w:pPr>
        <w:pStyle w:val="NoSpacing"/>
        <w:rPr>
          <w:rFonts w:ascii="Times New Roman" w:hAnsi="Times New Roman" w:cs="Times New Roman"/>
          <w:sz w:val="24"/>
          <w:szCs w:val="24"/>
        </w:rPr>
      </w:pPr>
    </w:p>
    <w:p w14:paraId="1A879353" w14:textId="3D30507C" w:rsidR="00383A21" w:rsidRPr="008F4874" w:rsidRDefault="00D46BEA" w:rsidP="00383A21">
      <w:pPr>
        <w:pStyle w:val="NoSpacing"/>
        <w:rPr>
          <w:rFonts w:ascii="Times New Roman" w:hAnsi="Times New Roman" w:cs="Times New Roman"/>
          <w:i/>
          <w:sz w:val="24"/>
          <w:szCs w:val="24"/>
        </w:rPr>
      </w:pPr>
      <w:r w:rsidRPr="008F4874">
        <w:rPr>
          <w:rFonts w:ascii="Times New Roman" w:hAnsi="Times New Roman" w:cs="Times New Roman"/>
          <w:i/>
          <w:sz w:val="24"/>
          <w:szCs w:val="24"/>
        </w:rPr>
        <w:t xml:space="preserve">3.4 </w:t>
      </w:r>
      <w:r w:rsidR="00816DF3" w:rsidRPr="008F4874">
        <w:rPr>
          <w:rFonts w:ascii="Times New Roman" w:hAnsi="Times New Roman" w:cs="Times New Roman"/>
          <w:i/>
          <w:sz w:val="24"/>
          <w:szCs w:val="24"/>
        </w:rPr>
        <w:t>Micro CT</w:t>
      </w:r>
      <w:r w:rsidR="008F4874" w:rsidRPr="008F4874">
        <w:rPr>
          <w:rFonts w:ascii="Times New Roman" w:hAnsi="Times New Roman" w:cs="Times New Roman"/>
          <w:i/>
          <w:sz w:val="24"/>
          <w:szCs w:val="24"/>
        </w:rPr>
        <w:t xml:space="preserve"> Scanning</w:t>
      </w:r>
    </w:p>
    <w:p w14:paraId="0B29C803" w14:textId="43F0D291" w:rsidR="00660FB0" w:rsidRDefault="008F4874" w:rsidP="008F4874">
      <w:pPr>
        <w:pStyle w:val="NoSpacing"/>
        <w:rPr>
          <w:rFonts w:ascii="Times New Roman" w:hAnsi="Times New Roman" w:cs="Times New Roman"/>
          <w:sz w:val="24"/>
          <w:szCs w:val="24"/>
        </w:rPr>
      </w:pPr>
      <w:r>
        <w:rPr>
          <w:rFonts w:ascii="Times New Roman" w:hAnsi="Times New Roman" w:cs="Times New Roman"/>
          <w:sz w:val="24"/>
          <w:szCs w:val="24"/>
        </w:rPr>
        <w:t>The m</w:t>
      </w:r>
      <w:r w:rsidR="005B4EEF" w:rsidRPr="00383A21">
        <w:rPr>
          <w:rFonts w:ascii="Times New Roman" w:hAnsi="Times New Roman" w:cs="Times New Roman"/>
          <w:sz w:val="24"/>
          <w:szCs w:val="24"/>
        </w:rPr>
        <w:t xml:space="preserve">icro-CT scan data show a U-shape hole </w:t>
      </w:r>
      <w:r w:rsidR="00AF68EA" w:rsidRPr="00383A21">
        <w:rPr>
          <w:rFonts w:ascii="Times New Roman" w:hAnsi="Times New Roman" w:cs="Times New Roman"/>
          <w:sz w:val="24"/>
          <w:szCs w:val="24"/>
        </w:rPr>
        <w:t xml:space="preserve">in the proximal femur of the pig </w:t>
      </w:r>
      <w:r w:rsidR="00B2271A">
        <w:rPr>
          <w:rFonts w:ascii="Times New Roman" w:hAnsi="Times New Roman" w:cs="Times New Roman"/>
          <w:sz w:val="24"/>
          <w:szCs w:val="24"/>
        </w:rPr>
        <w:t xml:space="preserve">(Fig.7a-c) </w:t>
      </w:r>
      <w:r w:rsidR="005B4EEF" w:rsidRPr="00383A21">
        <w:rPr>
          <w:rFonts w:ascii="Times New Roman" w:hAnsi="Times New Roman" w:cs="Times New Roman"/>
          <w:sz w:val="24"/>
          <w:szCs w:val="24"/>
        </w:rPr>
        <w:t xml:space="preserve">with regular contours. </w:t>
      </w:r>
      <w:r w:rsidR="00B2271A">
        <w:rPr>
          <w:rFonts w:ascii="Times New Roman" w:hAnsi="Times New Roman" w:cs="Times New Roman"/>
          <w:sz w:val="24"/>
          <w:szCs w:val="24"/>
        </w:rPr>
        <w:t>At the distal end t</w:t>
      </w:r>
      <w:r w:rsidR="005B4EEF" w:rsidRPr="00383A21">
        <w:rPr>
          <w:rFonts w:ascii="Times New Roman" w:hAnsi="Times New Roman" w:cs="Times New Roman"/>
          <w:sz w:val="24"/>
          <w:szCs w:val="24"/>
        </w:rPr>
        <w:t>he data reveal a V-shape hole</w:t>
      </w:r>
      <w:r w:rsidR="00DB4CEC">
        <w:rPr>
          <w:rFonts w:ascii="Times New Roman" w:hAnsi="Times New Roman" w:cs="Times New Roman"/>
          <w:sz w:val="24"/>
          <w:szCs w:val="24"/>
        </w:rPr>
        <w:t>d</w:t>
      </w:r>
      <w:r w:rsidR="005B4EEF" w:rsidRPr="00383A21">
        <w:rPr>
          <w:rFonts w:ascii="Times New Roman" w:hAnsi="Times New Roman" w:cs="Times New Roman"/>
          <w:sz w:val="24"/>
          <w:szCs w:val="24"/>
        </w:rPr>
        <w:t xml:space="preserve"> with irregular contours (</w:t>
      </w:r>
      <w:r w:rsidR="00B2271A">
        <w:rPr>
          <w:rFonts w:ascii="Times New Roman" w:hAnsi="Times New Roman" w:cs="Times New Roman"/>
          <w:sz w:val="24"/>
          <w:szCs w:val="24"/>
        </w:rPr>
        <w:t>Fig. 7d-f).</w:t>
      </w:r>
      <w:r w:rsidR="005B4EEF" w:rsidRPr="00383A21">
        <w:rPr>
          <w:rFonts w:ascii="Times New Roman" w:hAnsi="Times New Roman" w:cs="Times New Roman"/>
          <w:sz w:val="24"/>
          <w:szCs w:val="24"/>
        </w:rPr>
        <w:t xml:space="preserve"> The micro-CT scan of the human proximal femur shows a U-shape</w:t>
      </w:r>
      <w:r w:rsidR="00AF68EA" w:rsidRPr="00383A21">
        <w:rPr>
          <w:rFonts w:ascii="Times New Roman" w:hAnsi="Times New Roman" w:cs="Times New Roman"/>
          <w:sz w:val="24"/>
          <w:szCs w:val="24"/>
        </w:rPr>
        <w:t>d</w:t>
      </w:r>
      <w:r w:rsidR="005B4EEF" w:rsidRPr="00383A21">
        <w:rPr>
          <w:rFonts w:ascii="Times New Roman" w:hAnsi="Times New Roman" w:cs="Times New Roman"/>
          <w:sz w:val="24"/>
          <w:szCs w:val="24"/>
        </w:rPr>
        <w:t xml:space="preserve"> hole with regular contours (</w:t>
      </w:r>
      <w:r w:rsidR="00B2271A">
        <w:rPr>
          <w:rFonts w:ascii="Times New Roman" w:hAnsi="Times New Roman" w:cs="Times New Roman"/>
          <w:sz w:val="24"/>
          <w:szCs w:val="24"/>
        </w:rPr>
        <w:t>Fig. 7g-i)</w:t>
      </w:r>
      <w:r w:rsidR="005B4EEF" w:rsidRPr="00383A21">
        <w:rPr>
          <w:rFonts w:ascii="Times New Roman" w:hAnsi="Times New Roman" w:cs="Times New Roman"/>
          <w:sz w:val="24"/>
          <w:szCs w:val="24"/>
        </w:rPr>
        <w:t xml:space="preserve">. The cross-section of the human distal femur shows a  V-shaped hole. The U-shape and wide angle of the pig femur proximal hole </w:t>
      </w:r>
      <w:r w:rsidR="00B2271A">
        <w:rPr>
          <w:rFonts w:ascii="Times New Roman" w:hAnsi="Times New Roman" w:cs="Times New Roman"/>
          <w:sz w:val="24"/>
          <w:szCs w:val="24"/>
        </w:rPr>
        <w:t xml:space="preserve">was created by </w:t>
      </w:r>
      <w:r w:rsidR="005B4EEF" w:rsidRPr="00383A21">
        <w:rPr>
          <w:rFonts w:ascii="Times New Roman" w:hAnsi="Times New Roman" w:cs="Times New Roman"/>
          <w:sz w:val="24"/>
          <w:szCs w:val="24"/>
        </w:rPr>
        <w:t>a 360° unidirectional movement being applied.  By contrast, using a 180° bidirectional movement resulted in the V-shape and narrower angle of the pig femur distal hole.</w:t>
      </w:r>
      <w:r w:rsidR="00437D24">
        <w:rPr>
          <w:rFonts w:ascii="Times New Roman" w:hAnsi="Times New Roman" w:cs="Times New Roman"/>
          <w:sz w:val="24"/>
          <w:szCs w:val="24"/>
        </w:rPr>
        <w:t xml:space="preserve"> </w:t>
      </w:r>
      <w:r w:rsidR="005B4EEF" w:rsidRPr="00383A21">
        <w:rPr>
          <w:rFonts w:ascii="Times New Roman" w:hAnsi="Times New Roman" w:cs="Times New Roman"/>
          <w:sz w:val="24"/>
          <w:szCs w:val="24"/>
        </w:rPr>
        <w:t>Coinciding with two different drilling movements, virtual transverse sections show that the edges of the experimental holes are rough in the distal end, but neat and regular in the proximal end</w:t>
      </w:r>
      <w:r w:rsidR="00B2271A">
        <w:rPr>
          <w:rFonts w:ascii="Times New Roman" w:hAnsi="Times New Roman" w:cs="Times New Roman"/>
          <w:sz w:val="24"/>
          <w:szCs w:val="24"/>
        </w:rPr>
        <w:t xml:space="preserve"> </w:t>
      </w:r>
      <w:r w:rsidR="00B2271A" w:rsidRPr="00383A21">
        <w:rPr>
          <w:rFonts w:ascii="Times New Roman" w:hAnsi="Times New Roman" w:cs="Times New Roman"/>
          <w:sz w:val="24"/>
          <w:szCs w:val="24"/>
        </w:rPr>
        <w:t>(</w:t>
      </w:r>
      <w:r w:rsidR="00713DD7">
        <w:rPr>
          <w:rFonts w:ascii="Times New Roman" w:hAnsi="Times New Roman" w:cs="Times New Roman"/>
          <w:sz w:val="24"/>
          <w:szCs w:val="24"/>
        </w:rPr>
        <w:t>Fig. 8a,b</w:t>
      </w:r>
      <w:r w:rsidR="00B2271A" w:rsidRPr="00383A21">
        <w:rPr>
          <w:rFonts w:ascii="Times New Roman" w:hAnsi="Times New Roman" w:cs="Times New Roman"/>
          <w:sz w:val="24"/>
          <w:szCs w:val="24"/>
        </w:rPr>
        <w:t>)</w:t>
      </w:r>
      <w:r w:rsidR="005B4EEF" w:rsidRPr="00383A21">
        <w:rPr>
          <w:rFonts w:ascii="Times New Roman" w:hAnsi="Times New Roman" w:cs="Times New Roman"/>
          <w:sz w:val="24"/>
          <w:szCs w:val="24"/>
        </w:rPr>
        <w:t xml:space="preserve">. </w:t>
      </w:r>
      <w:r w:rsidR="00B2271A">
        <w:rPr>
          <w:rFonts w:ascii="Times New Roman" w:hAnsi="Times New Roman" w:cs="Times New Roman"/>
          <w:sz w:val="24"/>
          <w:szCs w:val="24"/>
        </w:rPr>
        <w:t xml:space="preserve">The same is true for the </w:t>
      </w:r>
      <w:r w:rsidR="005B4EEF" w:rsidRPr="00383A21">
        <w:rPr>
          <w:rFonts w:ascii="Times New Roman" w:hAnsi="Times New Roman" w:cs="Times New Roman"/>
          <w:sz w:val="24"/>
          <w:szCs w:val="24"/>
        </w:rPr>
        <w:t xml:space="preserve">human femur, </w:t>
      </w:r>
      <w:r w:rsidR="00B2271A">
        <w:rPr>
          <w:rFonts w:ascii="Times New Roman" w:hAnsi="Times New Roman" w:cs="Times New Roman"/>
          <w:sz w:val="24"/>
          <w:szCs w:val="24"/>
        </w:rPr>
        <w:t xml:space="preserve">where </w:t>
      </w:r>
      <w:r w:rsidR="005B4EEF" w:rsidRPr="00383A21">
        <w:rPr>
          <w:rFonts w:ascii="Times New Roman" w:hAnsi="Times New Roman" w:cs="Times New Roman"/>
          <w:sz w:val="24"/>
          <w:szCs w:val="24"/>
        </w:rPr>
        <w:t xml:space="preserve">virtual transverse sections show that the holes are rough at the proximal </w:t>
      </w:r>
      <w:r w:rsidR="00B2271A">
        <w:rPr>
          <w:rFonts w:ascii="Times New Roman" w:hAnsi="Times New Roman" w:cs="Times New Roman"/>
          <w:sz w:val="24"/>
          <w:szCs w:val="24"/>
        </w:rPr>
        <w:t>end</w:t>
      </w:r>
      <w:r w:rsidR="005B4EEF" w:rsidRPr="00383A21">
        <w:rPr>
          <w:rFonts w:ascii="Times New Roman" w:hAnsi="Times New Roman" w:cs="Times New Roman"/>
          <w:sz w:val="24"/>
          <w:szCs w:val="24"/>
        </w:rPr>
        <w:t xml:space="preserve">, but neat and regular at the distal end (Fig. </w:t>
      </w:r>
      <w:r w:rsidR="00713DD7">
        <w:rPr>
          <w:rFonts w:ascii="Times New Roman" w:hAnsi="Times New Roman" w:cs="Times New Roman"/>
          <w:sz w:val="24"/>
          <w:szCs w:val="24"/>
        </w:rPr>
        <w:t>8c,d</w:t>
      </w:r>
      <w:r w:rsidR="00B2271A">
        <w:rPr>
          <w:rFonts w:ascii="Times New Roman" w:hAnsi="Times New Roman" w:cs="Times New Roman"/>
          <w:sz w:val="24"/>
          <w:szCs w:val="24"/>
        </w:rPr>
        <w:t xml:space="preserve">). </w:t>
      </w:r>
      <w:r w:rsidR="004205A5" w:rsidRPr="00AD0773">
        <w:rPr>
          <w:rFonts w:ascii="Times New Roman" w:hAnsi="Times New Roman" w:cs="Times New Roman"/>
          <w:sz w:val="24"/>
          <w:szCs w:val="24"/>
        </w:rPr>
        <w:t>The</w:t>
      </w:r>
      <w:r w:rsidR="004205A5">
        <w:rPr>
          <w:rFonts w:ascii="Times New Roman" w:hAnsi="Times New Roman" w:cs="Times New Roman"/>
          <w:sz w:val="24"/>
          <w:szCs w:val="24"/>
        </w:rPr>
        <w:t>se</w:t>
      </w:r>
      <w:r w:rsidR="004205A5" w:rsidRPr="00AD0773">
        <w:rPr>
          <w:rFonts w:ascii="Times New Roman" w:hAnsi="Times New Roman" w:cs="Times New Roman"/>
          <w:sz w:val="24"/>
          <w:szCs w:val="24"/>
        </w:rPr>
        <w:t xml:space="preserve"> </w:t>
      </w:r>
      <w:r w:rsidR="004205A5">
        <w:rPr>
          <w:rFonts w:ascii="Times New Roman" w:hAnsi="Times New Roman" w:cs="Times New Roman"/>
          <w:sz w:val="24"/>
          <w:szCs w:val="24"/>
        </w:rPr>
        <w:t xml:space="preserve">comparative </w:t>
      </w:r>
      <w:r w:rsidR="004205A5" w:rsidRPr="00AD0773">
        <w:rPr>
          <w:rFonts w:ascii="Times New Roman" w:hAnsi="Times New Roman" w:cs="Times New Roman"/>
          <w:sz w:val="24"/>
          <w:szCs w:val="24"/>
        </w:rPr>
        <w:t xml:space="preserve">results from micro-CT data </w:t>
      </w:r>
      <w:r w:rsidR="004205A5">
        <w:rPr>
          <w:rFonts w:ascii="Times New Roman" w:hAnsi="Times New Roman" w:cs="Times New Roman"/>
          <w:sz w:val="24"/>
          <w:szCs w:val="24"/>
        </w:rPr>
        <w:t xml:space="preserve">show </w:t>
      </w:r>
      <w:r w:rsidR="004205A5" w:rsidRPr="00AD0773">
        <w:rPr>
          <w:rFonts w:ascii="Times New Roman" w:hAnsi="Times New Roman" w:cs="Times New Roman"/>
          <w:sz w:val="24"/>
          <w:szCs w:val="24"/>
        </w:rPr>
        <w:t xml:space="preserve">the holes </w:t>
      </w:r>
      <w:r w:rsidR="004205A5">
        <w:rPr>
          <w:rFonts w:ascii="Times New Roman" w:hAnsi="Times New Roman" w:cs="Times New Roman"/>
          <w:sz w:val="24"/>
          <w:szCs w:val="24"/>
        </w:rPr>
        <w:t xml:space="preserve">in the bones of F3 firstly to be consistent with having been produced using a single tool and secondly to be highly consistent with </w:t>
      </w:r>
      <w:r w:rsidR="004205A5" w:rsidRPr="00AD0773">
        <w:rPr>
          <w:rFonts w:ascii="Times New Roman" w:hAnsi="Times New Roman" w:cs="Times New Roman"/>
          <w:sz w:val="24"/>
          <w:szCs w:val="24"/>
        </w:rPr>
        <w:t>drill</w:t>
      </w:r>
      <w:r w:rsidR="004205A5">
        <w:rPr>
          <w:rFonts w:ascii="Times New Roman" w:hAnsi="Times New Roman" w:cs="Times New Roman"/>
          <w:sz w:val="24"/>
          <w:szCs w:val="24"/>
        </w:rPr>
        <w:t>ing</w:t>
      </w:r>
      <w:r w:rsidR="004205A5" w:rsidRPr="00AD0773">
        <w:rPr>
          <w:rFonts w:ascii="Times New Roman" w:hAnsi="Times New Roman" w:cs="Times New Roman"/>
          <w:sz w:val="24"/>
          <w:szCs w:val="24"/>
        </w:rPr>
        <w:t xml:space="preserve"> using a flint borer</w:t>
      </w:r>
      <w:r w:rsidR="004205A5">
        <w:rPr>
          <w:rFonts w:ascii="Times New Roman" w:hAnsi="Times New Roman" w:cs="Times New Roman"/>
          <w:sz w:val="24"/>
          <w:szCs w:val="24"/>
        </w:rPr>
        <w:t xml:space="preserve">. The experiences of attempting to reproduce such holes led the individual involved (MG) to also suggest </w:t>
      </w:r>
      <w:r w:rsidR="004205A5" w:rsidRPr="00AD0773">
        <w:rPr>
          <w:rFonts w:ascii="Times New Roman" w:hAnsi="Times New Roman" w:cs="Times New Roman"/>
          <w:sz w:val="24"/>
          <w:szCs w:val="24"/>
        </w:rPr>
        <w:t>that the choice of drilling method could result from being adapted to the ontogenic shape of the human bone.  The conscious choices reported by MG when drilling the experimental holes in the pig femur support this hypothesis.</w:t>
      </w:r>
    </w:p>
    <w:p w14:paraId="39ACA3B3" w14:textId="77777777" w:rsidR="00660FB0" w:rsidRDefault="00660FB0" w:rsidP="008F4874">
      <w:pPr>
        <w:pStyle w:val="NoSpacing"/>
        <w:rPr>
          <w:rFonts w:ascii="Times New Roman" w:hAnsi="Times New Roman" w:cs="Times New Roman"/>
          <w:sz w:val="24"/>
          <w:szCs w:val="24"/>
        </w:rPr>
      </w:pPr>
    </w:p>
    <w:p w14:paraId="5F5859E4" w14:textId="41D804BD" w:rsidR="005B4EEF" w:rsidRDefault="00660FB0" w:rsidP="008F4874">
      <w:pPr>
        <w:pStyle w:val="NoSpacing"/>
        <w:rPr>
          <w:rFonts w:ascii="Times New Roman" w:hAnsi="Times New Roman" w:cs="Times New Roman"/>
          <w:sz w:val="24"/>
          <w:szCs w:val="24"/>
        </w:rPr>
      </w:pPr>
      <w:r>
        <w:rPr>
          <w:rFonts w:ascii="Times New Roman" w:hAnsi="Times New Roman" w:cs="Times New Roman"/>
          <w:sz w:val="24"/>
          <w:szCs w:val="24"/>
        </w:rPr>
        <w:t>The experimental drill holes were created for qualitative comparison rather than producing a large sample for comparing repeated measurements. However, metric comparison with the dimensions of the holes in the femur of F3 was not without interest</w:t>
      </w:r>
      <w:r w:rsidR="00ED1152">
        <w:rPr>
          <w:rFonts w:ascii="Times New Roman" w:hAnsi="Times New Roman" w:cs="Times New Roman"/>
          <w:sz w:val="24"/>
          <w:szCs w:val="24"/>
        </w:rPr>
        <w:t xml:space="preserve"> (Table 3</w:t>
      </w:r>
      <w:r w:rsidR="00B902A1">
        <w:rPr>
          <w:rFonts w:ascii="Times New Roman" w:hAnsi="Times New Roman" w:cs="Times New Roman"/>
          <w:sz w:val="24"/>
          <w:szCs w:val="24"/>
        </w:rPr>
        <w:t>)</w:t>
      </w:r>
      <w:r>
        <w:rPr>
          <w:rFonts w:ascii="Times New Roman" w:hAnsi="Times New Roman" w:cs="Times New Roman"/>
          <w:sz w:val="24"/>
          <w:szCs w:val="24"/>
        </w:rPr>
        <w:t xml:space="preserve">. </w:t>
      </w:r>
      <w:r w:rsidR="00B902A1">
        <w:rPr>
          <w:rFonts w:ascii="Times New Roman" w:hAnsi="Times New Roman" w:cs="Times New Roman"/>
          <w:sz w:val="24"/>
          <w:szCs w:val="24"/>
        </w:rPr>
        <w:t>The experimental holes were very close in diameter to those in F3 (&lt;5% percentage difference). In terms of depth and angle the proximal holes exhibited greater differences but the holes drilled in the distal ends were again extremely similar. This difference may stem from variations in the form of human and pig femora where the two differ more from each other at the proximal end than at the distal end.</w:t>
      </w:r>
      <w:r w:rsidR="004205A5">
        <w:rPr>
          <w:rFonts w:ascii="Times New Roman" w:hAnsi="Times New Roman" w:cs="Times New Roman"/>
          <w:sz w:val="24"/>
          <w:szCs w:val="24"/>
        </w:rPr>
        <w:t xml:space="preserve"> </w:t>
      </w:r>
      <w:r w:rsidR="008F4874" w:rsidRPr="00847D02">
        <w:rPr>
          <w:rFonts w:ascii="Times New Roman" w:hAnsi="Times New Roman" w:cs="Times New Roman"/>
          <w:sz w:val="24"/>
          <w:szCs w:val="24"/>
        </w:rPr>
        <w:t xml:space="preserve">The porous structure of the human metacarpal bone prevented a micro-CT analysis as the air-filled cavities from the bone structure are indistinguishable from those resulting from the hollow left by the “drill”.  </w:t>
      </w:r>
    </w:p>
    <w:p w14:paraId="61CB23F5" w14:textId="77777777" w:rsidR="00713DD7" w:rsidRDefault="00713DD7">
      <w:pPr>
        <w:rPr>
          <w:rFonts w:ascii="Times New Roman" w:hAnsi="Times New Roman" w:cs="Times New Roman"/>
          <w:b/>
          <w:sz w:val="24"/>
          <w:szCs w:val="24"/>
        </w:rPr>
      </w:pPr>
    </w:p>
    <w:p w14:paraId="29ED8441" w14:textId="77777777" w:rsidR="00D46BEA" w:rsidRDefault="00816DF3">
      <w:pPr>
        <w:rPr>
          <w:rFonts w:ascii="Times New Roman" w:hAnsi="Times New Roman" w:cs="Times New Roman"/>
          <w:b/>
          <w:sz w:val="24"/>
          <w:szCs w:val="24"/>
        </w:rPr>
      </w:pPr>
      <w:r>
        <w:rPr>
          <w:rFonts w:ascii="Times New Roman" w:hAnsi="Times New Roman" w:cs="Times New Roman"/>
          <w:b/>
          <w:sz w:val="24"/>
          <w:szCs w:val="24"/>
        </w:rPr>
        <w:t>4.0 Discussion</w:t>
      </w:r>
    </w:p>
    <w:p w14:paraId="7A635075" w14:textId="1EC6004C" w:rsidR="00C225A3" w:rsidRDefault="00FB425A" w:rsidP="003D29C7">
      <w:pPr>
        <w:spacing w:line="240" w:lineRule="auto"/>
        <w:rPr>
          <w:rFonts w:ascii="Times New Roman" w:hAnsi="Times New Roman" w:cs="Times New Roman"/>
          <w:sz w:val="24"/>
          <w:szCs w:val="24"/>
        </w:rPr>
      </w:pPr>
      <w:r>
        <w:rPr>
          <w:rFonts w:ascii="Times New Roman" w:hAnsi="Times New Roman" w:cs="Times New Roman"/>
          <w:sz w:val="24"/>
          <w:szCs w:val="24"/>
        </w:rPr>
        <w:t xml:space="preserve">The application of a varied suite of techniques to the </w:t>
      </w:r>
      <w:r w:rsidR="004B309D">
        <w:rPr>
          <w:rFonts w:ascii="Times New Roman" w:hAnsi="Times New Roman" w:cs="Times New Roman"/>
          <w:sz w:val="24"/>
          <w:szCs w:val="24"/>
        </w:rPr>
        <w:t xml:space="preserve">human remains from </w:t>
      </w:r>
      <w:r>
        <w:rPr>
          <w:rFonts w:ascii="Times New Roman" w:hAnsi="Times New Roman" w:cs="Times New Roman"/>
          <w:sz w:val="24"/>
          <w:szCs w:val="24"/>
        </w:rPr>
        <w:t xml:space="preserve">Canada Farm </w:t>
      </w:r>
      <w:r w:rsidR="00050B1D">
        <w:rPr>
          <w:rFonts w:ascii="Times New Roman" w:hAnsi="Times New Roman" w:cs="Times New Roman"/>
          <w:sz w:val="24"/>
          <w:szCs w:val="24"/>
        </w:rPr>
        <w:t xml:space="preserve">has provided multiple lines of complementary data </w:t>
      </w:r>
      <w:r>
        <w:rPr>
          <w:rFonts w:ascii="Times New Roman" w:hAnsi="Times New Roman" w:cs="Times New Roman"/>
          <w:sz w:val="24"/>
          <w:szCs w:val="24"/>
        </w:rPr>
        <w:t xml:space="preserve">that go beyond the standard range of </w:t>
      </w:r>
      <w:r w:rsidR="00050B1D">
        <w:rPr>
          <w:rFonts w:ascii="Times New Roman" w:hAnsi="Times New Roman" w:cs="Times New Roman"/>
          <w:sz w:val="24"/>
          <w:szCs w:val="24"/>
        </w:rPr>
        <w:t xml:space="preserve">analyses </w:t>
      </w:r>
      <w:r w:rsidR="003D29C7">
        <w:rPr>
          <w:rFonts w:ascii="Times New Roman" w:hAnsi="Times New Roman" w:cs="Times New Roman"/>
          <w:sz w:val="24"/>
          <w:szCs w:val="24"/>
        </w:rPr>
        <w:t xml:space="preserve">generally applied to </w:t>
      </w:r>
      <w:r w:rsidR="00050B1D">
        <w:rPr>
          <w:rFonts w:ascii="Times New Roman" w:hAnsi="Times New Roman" w:cs="Times New Roman"/>
          <w:sz w:val="24"/>
          <w:szCs w:val="24"/>
        </w:rPr>
        <w:t xml:space="preserve">archaeological burials. </w:t>
      </w:r>
      <w:r w:rsidR="00231C76">
        <w:rPr>
          <w:rFonts w:ascii="Times New Roman" w:hAnsi="Times New Roman" w:cs="Times New Roman"/>
          <w:sz w:val="24"/>
          <w:szCs w:val="24"/>
        </w:rPr>
        <w:t xml:space="preserve">Taken together these additional data allow the unusual aspects of these burials to be considered in greater detail than would otherwise have been possible and also </w:t>
      </w:r>
      <w:r w:rsidR="007F7C94">
        <w:rPr>
          <w:rFonts w:ascii="Times New Roman" w:hAnsi="Times New Roman" w:cs="Times New Roman"/>
          <w:sz w:val="24"/>
          <w:szCs w:val="24"/>
        </w:rPr>
        <w:t>for</w:t>
      </w:r>
      <w:r w:rsidR="00231C76">
        <w:rPr>
          <w:rFonts w:ascii="Times New Roman" w:hAnsi="Times New Roman" w:cs="Times New Roman"/>
          <w:sz w:val="24"/>
          <w:szCs w:val="24"/>
        </w:rPr>
        <w:t xml:space="preserve"> competing hypotheses to be evaluated in terms that are less speculative than they might otherwise be. The two radiocarbon dates obtained from </w:t>
      </w:r>
      <w:r w:rsidR="00C225A3">
        <w:rPr>
          <w:rFonts w:ascii="Times New Roman" w:hAnsi="Times New Roman" w:cs="Times New Roman"/>
          <w:sz w:val="24"/>
          <w:szCs w:val="24"/>
        </w:rPr>
        <w:t xml:space="preserve">the </w:t>
      </w:r>
      <w:r w:rsidR="00231C76">
        <w:rPr>
          <w:rFonts w:ascii="Times New Roman" w:hAnsi="Times New Roman" w:cs="Times New Roman"/>
          <w:sz w:val="24"/>
          <w:szCs w:val="24"/>
        </w:rPr>
        <w:t xml:space="preserve">primary burial F1 appear to show the body to be older than the beaker pot this individual was buried with. </w:t>
      </w:r>
      <w:r w:rsidR="00C225A3">
        <w:rPr>
          <w:rFonts w:ascii="Times New Roman" w:hAnsi="Times New Roman" w:cs="Times New Roman"/>
          <w:sz w:val="24"/>
          <w:szCs w:val="24"/>
        </w:rPr>
        <w:t xml:space="preserve">In determining what this means there are </w:t>
      </w:r>
      <w:r w:rsidR="004B309D">
        <w:rPr>
          <w:rFonts w:ascii="Times New Roman" w:hAnsi="Times New Roman" w:cs="Times New Roman"/>
          <w:sz w:val="24"/>
          <w:szCs w:val="24"/>
        </w:rPr>
        <w:t>three</w:t>
      </w:r>
      <w:r w:rsidR="009A3AB2">
        <w:rPr>
          <w:rFonts w:ascii="Times New Roman" w:hAnsi="Times New Roman" w:cs="Times New Roman"/>
          <w:sz w:val="24"/>
          <w:szCs w:val="24"/>
        </w:rPr>
        <w:t xml:space="preserve"> </w:t>
      </w:r>
      <w:r w:rsidR="00C225A3">
        <w:rPr>
          <w:rFonts w:ascii="Times New Roman" w:hAnsi="Times New Roman" w:cs="Times New Roman"/>
          <w:sz w:val="24"/>
          <w:szCs w:val="24"/>
        </w:rPr>
        <w:t xml:space="preserve">possible interpretations which we argue </w:t>
      </w:r>
      <w:r w:rsidR="00B12332">
        <w:rPr>
          <w:rFonts w:ascii="Times New Roman" w:hAnsi="Times New Roman" w:cs="Times New Roman"/>
          <w:sz w:val="24"/>
          <w:szCs w:val="24"/>
        </w:rPr>
        <w:t xml:space="preserve">to </w:t>
      </w:r>
      <w:r w:rsidR="00C225A3">
        <w:rPr>
          <w:rFonts w:ascii="Times New Roman" w:hAnsi="Times New Roman" w:cs="Times New Roman"/>
          <w:sz w:val="24"/>
          <w:szCs w:val="24"/>
        </w:rPr>
        <w:t>be</w:t>
      </w:r>
      <w:r w:rsidR="00B12332">
        <w:rPr>
          <w:rFonts w:ascii="Times New Roman" w:hAnsi="Times New Roman" w:cs="Times New Roman"/>
          <w:sz w:val="24"/>
          <w:szCs w:val="24"/>
        </w:rPr>
        <w:t xml:space="preserve"> </w:t>
      </w:r>
      <w:r w:rsidR="00C225A3">
        <w:rPr>
          <w:rFonts w:ascii="Times New Roman" w:hAnsi="Times New Roman" w:cs="Times New Roman"/>
          <w:sz w:val="24"/>
          <w:szCs w:val="24"/>
        </w:rPr>
        <w:t xml:space="preserve">particularly plausible. Firstly, if taken at face value the discordant dating ranges of the ceramic and radiocarbon assessments, in conjunction with the articulated nature of the skeleton could be taken to indicate that a degree of soft tissue remained in place at the time the body was interred and that this event took place between one and four centuries after the individual’s death. Perhaps most plausibly such soft tissues might consist of skin and connective tissues (ligaments and tendons particularly) in a dessicated state. </w:t>
      </w:r>
      <w:r w:rsidR="009A3AB2">
        <w:rPr>
          <w:rFonts w:ascii="Times New Roman" w:hAnsi="Times New Roman" w:cs="Times New Roman"/>
          <w:sz w:val="24"/>
          <w:szCs w:val="24"/>
        </w:rPr>
        <w:t xml:space="preserve">For this to occur the body must have been retained and curated after death either in circumstances that permitted it </w:t>
      </w:r>
      <w:r w:rsidR="004B309D">
        <w:rPr>
          <w:rFonts w:ascii="Times New Roman" w:hAnsi="Times New Roman" w:cs="Times New Roman"/>
          <w:sz w:val="24"/>
          <w:szCs w:val="24"/>
        </w:rPr>
        <w:t xml:space="preserve">to </w:t>
      </w:r>
      <w:r w:rsidR="009A3AB2">
        <w:rPr>
          <w:rFonts w:ascii="Times New Roman" w:hAnsi="Times New Roman" w:cs="Times New Roman"/>
          <w:sz w:val="24"/>
          <w:szCs w:val="24"/>
        </w:rPr>
        <w:t>dry out slowly, or with the application of some deliberate means of preserving soft tissues. A second possib</w:t>
      </w:r>
      <w:r w:rsidR="004B309D">
        <w:rPr>
          <w:rFonts w:ascii="Times New Roman" w:hAnsi="Times New Roman" w:cs="Times New Roman"/>
          <w:sz w:val="24"/>
          <w:szCs w:val="24"/>
        </w:rPr>
        <w:t>i</w:t>
      </w:r>
      <w:r w:rsidR="009A3AB2">
        <w:rPr>
          <w:rFonts w:ascii="Times New Roman" w:hAnsi="Times New Roman" w:cs="Times New Roman"/>
          <w:sz w:val="24"/>
          <w:szCs w:val="24"/>
        </w:rPr>
        <w:t>l</w:t>
      </w:r>
      <w:r w:rsidR="004B309D">
        <w:rPr>
          <w:rFonts w:ascii="Times New Roman" w:hAnsi="Times New Roman" w:cs="Times New Roman"/>
          <w:sz w:val="24"/>
          <w:szCs w:val="24"/>
        </w:rPr>
        <w:t>it</w:t>
      </w:r>
      <w:r w:rsidR="009A3AB2">
        <w:rPr>
          <w:rFonts w:ascii="Times New Roman" w:hAnsi="Times New Roman" w:cs="Times New Roman"/>
          <w:sz w:val="24"/>
          <w:szCs w:val="24"/>
        </w:rPr>
        <w:t xml:space="preserve">y is more mundane, the coffin the body appears to have been placed in was re-opened some considerable time after the individual’s death and the beaker pot was placed inside. The third possibility is that the individual’s death occurred at the very </w:t>
      </w:r>
      <w:r w:rsidR="00C12982">
        <w:rPr>
          <w:rFonts w:ascii="Times New Roman" w:hAnsi="Times New Roman" w:cs="Times New Roman"/>
          <w:sz w:val="24"/>
          <w:szCs w:val="24"/>
        </w:rPr>
        <w:t xml:space="preserve">far </w:t>
      </w:r>
      <w:r w:rsidR="009A3AB2">
        <w:rPr>
          <w:rFonts w:ascii="Times New Roman" w:hAnsi="Times New Roman" w:cs="Times New Roman"/>
          <w:sz w:val="24"/>
          <w:szCs w:val="24"/>
        </w:rPr>
        <w:t xml:space="preserve">end of the </w:t>
      </w:r>
      <w:r w:rsidR="004B309D">
        <w:rPr>
          <w:rFonts w:ascii="Times New Roman" w:hAnsi="Times New Roman" w:cs="Times New Roman"/>
          <w:sz w:val="24"/>
          <w:szCs w:val="24"/>
        </w:rPr>
        <w:t xml:space="preserve">second </w:t>
      </w:r>
      <w:r w:rsidR="009A3AB2">
        <w:rPr>
          <w:rFonts w:ascii="Times New Roman" w:hAnsi="Times New Roman" w:cs="Times New Roman"/>
          <w:sz w:val="24"/>
          <w:szCs w:val="24"/>
        </w:rPr>
        <w:t xml:space="preserve">radiocarbon date range obtained which overlaps the earliest point at which the respective style of beaker is first known to appear in Britain.   </w:t>
      </w:r>
    </w:p>
    <w:p w14:paraId="68FE39E6" w14:textId="77777777" w:rsidR="00DC7B53" w:rsidRDefault="004B309D" w:rsidP="008468FB">
      <w:pPr>
        <w:spacing w:line="240" w:lineRule="auto"/>
        <w:rPr>
          <w:rFonts w:ascii="Times New Roman" w:hAnsi="Times New Roman" w:cs="Times New Roman"/>
          <w:sz w:val="24"/>
          <w:szCs w:val="24"/>
        </w:rPr>
      </w:pPr>
      <w:r>
        <w:rPr>
          <w:rFonts w:ascii="Times New Roman" w:hAnsi="Times New Roman" w:cs="Times New Roman"/>
          <w:sz w:val="24"/>
          <w:szCs w:val="24"/>
        </w:rPr>
        <w:t xml:space="preserve">Of these three possibilities, the suggestion most easily discounted is the second on the basis that had the individual simply been buried around the time of his death, it would not be possible to then open the coffin generations later as it would </w:t>
      </w:r>
      <w:r w:rsidR="00D11657">
        <w:rPr>
          <w:rFonts w:ascii="Times New Roman" w:hAnsi="Times New Roman" w:cs="Times New Roman"/>
          <w:sz w:val="24"/>
          <w:szCs w:val="24"/>
        </w:rPr>
        <w:t>h</w:t>
      </w:r>
      <w:r>
        <w:rPr>
          <w:rFonts w:ascii="Times New Roman" w:hAnsi="Times New Roman" w:cs="Times New Roman"/>
          <w:sz w:val="24"/>
          <w:szCs w:val="24"/>
        </w:rPr>
        <w:t xml:space="preserve">ave been sealed beneath the barrow, rendering it inaccessible. It is of course possible that the barrow could have been dug into to uncover the coffin </w:t>
      </w:r>
      <w:r w:rsidR="008F7162">
        <w:rPr>
          <w:rFonts w:ascii="Times New Roman" w:hAnsi="Times New Roman" w:cs="Times New Roman"/>
          <w:sz w:val="24"/>
          <w:szCs w:val="24"/>
        </w:rPr>
        <w:t>and permit it to be opened</w:t>
      </w:r>
      <w:r w:rsidR="00B12332">
        <w:rPr>
          <w:rFonts w:ascii="Times New Roman" w:hAnsi="Times New Roman" w:cs="Times New Roman"/>
          <w:sz w:val="24"/>
          <w:szCs w:val="24"/>
        </w:rPr>
        <w:t>. However</w:t>
      </w:r>
      <w:r w:rsidR="008F7162">
        <w:rPr>
          <w:rFonts w:ascii="Times New Roman" w:hAnsi="Times New Roman" w:cs="Times New Roman"/>
          <w:sz w:val="24"/>
          <w:szCs w:val="24"/>
        </w:rPr>
        <w:t xml:space="preserve"> this s</w:t>
      </w:r>
      <w:r w:rsidR="00B12332">
        <w:rPr>
          <w:rFonts w:ascii="Times New Roman" w:hAnsi="Times New Roman" w:cs="Times New Roman"/>
          <w:sz w:val="24"/>
          <w:szCs w:val="24"/>
        </w:rPr>
        <w:t>eems</w:t>
      </w:r>
      <w:r w:rsidR="008F7162">
        <w:rPr>
          <w:rFonts w:ascii="Times New Roman" w:hAnsi="Times New Roman" w:cs="Times New Roman"/>
          <w:sz w:val="24"/>
          <w:szCs w:val="24"/>
        </w:rPr>
        <w:t xml:space="preserve"> rather implausible</w:t>
      </w:r>
      <w:r w:rsidR="00B12332">
        <w:rPr>
          <w:rFonts w:ascii="Times New Roman" w:hAnsi="Times New Roman" w:cs="Times New Roman"/>
          <w:sz w:val="24"/>
          <w:szCs w:val="24"/>
        </w:rPr>
        <w:t xml:space="preserve">, not least as it is reliant on the coffin having resisted decay in the ground over an extended period </w:t>
      </w:r>
      <w:r w:rsidR="008F7162">
        <w:rPr>
          <w:rFonts w:ascii="Times New Roman" w:hAnsi="Times New Roman" w:cs="Times New Roman"/>
          <w:sz w:val="24"/>
          <w:szCs w:val="24"/>
        </w:rPr>
        <w:t xml:space="preserve">and </w:t>
      </w:r>
      <w:r w:rsidR="00B12332">
        <w:rPr>
          <w:rFonts w:ascii="Times New Roman" w:hAnsi="Times New Roman" w:cs="Times New Roman"/>
          <w:sz w:val="24"/>
          <w:szCs w:val="24"/>
        </w:rPr>
        <w:t xml:space="preserve">further </w:t>
      </w:r>
      <w:r w:rsidR="008F7162">
        <w:rPr>
          <w:rFonts w:ascii="Times New Roman" w:hAnsi="Times New Roman" w:cs="Times New Roman"/>
          <w:sz w:val="24"/>
          <w:szCs w:val="24"/>
        </w:rPr>
        <w:t xml:space="preserve">we know of no archaeological parallels for such from this period. Alternatively if the coffin was not placed in the grave and </w:t>
      </w:r>
      <w:r w:rsidR="00D11657">
        <w:rPr>
          <w:rFonts w:ascii="Times New Roman" w:hAnsi="Times New Roman" w:cs="Times New Roman"/>
          <w:sz w:val="24"/>
          <w:szCs w:val="24"/>
        </w:rPr>
        <w:t xml:space="preserve">covered by </w:t>
      </w:r>
      <w:r w:rsidR="008F7162">
        <w:rPr>
          <w:rFonts w:ascii="Times New Roman" w:hAnsi="Times New Roman" w:cs="Times New Roman"/>
          <w:sz w:val="24"/>
          <w:szCs w:val="24"/>
        </w:rPr>
        <w:t>the barrow until a time contemporaneous with the beaker then this returns the picture to one of retention of a dead ‘ancestor’ for a protracted period.</w:t>
      </w:r>
      <w:r w:rsidR="00D11657">
        <w:rPr>
          <w:rFonts w:ascii="Times New Roman" w:hAnsi="Times New Roman" w:cs="Times New Roman"/>
          <w:sz w:val="24"/>
          <w:szCs w:val="24"/>
        </w:rPr>
        <w:t xml:space="preserve"> We would argue that given the overall evidence apparent this seems more plausible than the barrow undergoing excavation in the beaker period. The </w:t>
      </w:r>
      <w:r w:rsidR="009E5015">
        <w:rPr>
          <w:rFonts w:ascii="Times New Roman" w:hAnsi="Times New Roman" w:cs="Times New Roman"/>
          <w:sz w:val="24"/>
          <w:szCs w:val="24"/>
        </w:rPr>
        <w:t xml:space="preserve">fact </w:t>
      </w:r>
      <w:r w:rsidR="00D11657">
        <w:rPr>
          <w:rFonts w:ascii="Times New Roman" w:hAnsi="Times New Roman" w:cs="Times New Roman"/>
          <w:sz w:val="24"/>
          <w:szCs w:val="24"/>
        </w:rPr>
        <w:t xml:space="preserve">that the dates provided by ceramic typology and radiocarbon could overlap at their extreme ranges </w:t>
      </w:r>
      <w:r w:rsidR="009E5015">
        <w:rPr>
          <w:rFonts w:ascii="Times New Roman" w:hAnsi="Times New Roman" w:cs="Times New Roman"/>
          <w:sz w:val="24"/>
          <w:szCs w:val="24"/>
        </w:rPr>
        <w:t xml:space="preserve">remains a possible </w:t>
      </w:r>
      <w:r w:rsidR="00864F08">
        <w:rPr>
          <w:rFonts w:ascii="Times New Roman" w:hAnsi="Times New Roman" w:cs="Times New Roman"/>
          <w:sz w:val="24"/>
          <w:szCs w:val="24"/>
        </w:rPr>
        <w:t>solution</w:t>
      </w:r>
      <w:r w:rsidR="009E5015">
        <w:rPr>
          <w:rFonts w:ascii="Times New Roman" w:hAnsi="Times New Roman" w:cs="Times New Roman"/>
          <w:sz w:val="24"/>
          <w:szCs w:val="24"/>
        </w:rPr>
        <w:t>. However, this latter hypothesis fails to explain the initial radiocarbon result (2620-2470 cal BC). Whilst one of the AMS results obtained must be closer to the real age of the bone tested than the other, it is ultimately more likely that the answer lies somewhere in between the two rather than completely outside one range and at the extreme lat</w:t>
      </w:r>
      <w:r w:rsidR="00864F08">
        <w:rPr>
          <w:rFonts w:ascii="Times New Roman" w:hAnsi="Times New Roman" w:cs="Times New Roman"/>
          <w:sz w:val="24"/>
          <w:szCs w:val="24"/>
        </w:rPr>
        <w:t>t</w:t>
      </w:r>
      <w:r w:rsidR="009E5015">
        <w:rPr>
          <w:rFonts w:ascii="Times New Roman" w:hAnsi="Times New Roman" w:cs="Times New Roman"/>
          <w:sz w:val="24"/>
          <w:szCs w:val="24"/>
        </w:rPr>
        <w:t xml:space="preserve">er end of the other. </w:t>
      </w:r>
    </w:p>
    <w:p w14:paraId="6C0333B9" w14:textId="64D70222" w:rsidR="00FB425A" w:rsidRDefault="00864F08" w:rsidP="00D07DDB">
      <w:pPr>
        <w:spacing w:line="240" w:lineRule="auto"/>
        <w:rPr>
          <w:rFonts w:ascii="Times New Roman" w:hAnsi="Times New Roman" w:cs="Times New Roman"/>
          <w:sz w:val="24"/>
          <w:szCs w:val="24"/>
        </w:rPr>
      </w:pPr>
      <w:r>
        <w:rPr>
          <w:rFonts w:ascii="Times New Roman" w:hAnsi="Times New Roman" w:cs="Times New Roman"/>
          <w:sz w:val="24"/>
          <w:szCs w:val="24"/>
        </w:rPr>
        <w:t>Turning to an alternative line of evidence, the histological analysis was conducted with a view to establishing whether the respective bones displayed patterns of degrada</w:t>
      </w:r>
      <w:r w:rsidR="002F747B">
        <w:rPr>
          <w:rFonts w:ascii="Times New Roman" w:hAnsi="Times New Roman" w:cs="Times New Roman"/>
          <w:sz w:val="24"/>
          <w:szCs w:val="24"/>
        </w:rPr>
        <w:t xml:space="preserve">tion </w:t>
      </w:r>
      <w:r w:rsidR="00B33CCA">
        <w:rPr>
          <w:rFonts w:ascii="Times New Roman" w:hAnsi="Times New Roman" w:cs="Times New Roman"/>
          <w:sz w:val="24"/>
          <w:szCs w:val="24"/>
        </w:rPr>
        <w:t>of the kind normally produced in putrefactive decay or whether they exhibited signatures that differed from this.</w:t>
      </w:r>
      <w:r>
        <w:rPr>
          <w:rFonts w:ascii="Times New Roman" w:hAnsi="Times New Roman" w:cs="Times New Roman"/>
          <w:sz w:val="24"/>
          <w:szCs w:val="24"/>
        </w:rPr>
        <w:t xml:space="preserve"> </w:t>
      </w:r>
      <w:r w:rsidR="00DC7B53">
        <w:rPr>
          <w:rFonts w:ascii="Times New Roman" w:hAnsi="Times New Roman" w:cs="Times New Roman"/>
          <w:sz w:val="24"/>
          <w:szCs w:val="24"/>
        </w:rPr>
        <w:t>As outlined above the bone from F1</w:t>
      </w:r>
      <w:r w:rsidR="009E5015">
        <w:rPr>
          <w:rFonts w:ascii="Times New Roman" w:hAnsi="Times New Roman" w:cs="Times New Roman"/>
          <w:sz w:val="24"/>
          <w:szCs w:val="24"/>
        </w:rPr>
        <w:t xml:space="preserve"> </w:t>
      </w:r>
      <w:r w:rsidR="00DC7B53">
        <w:rPr>
          <w:rFonts w:ascii="Times New Roman" w:hAnsi="Times New Roman" w:cs="Times New Roman"/>
          <w:sz w:val="24"/>
          <w:szCs w:val="24"/>
        </w:rPr>
        <w:t>was remarkably well preserved to the extent that it retained its normal microstructure in similar proportions to fresh bone.</w:t>
      </w:r>
      <w:r w:rsidR="00F62542">
        <w:rPr>
          <w:rFonts w:ascii="Times New Roman" w:hAnsi="Times New Roman" w:cs="Times New Roman"/>
          <w:sz w:val="24"/>
          <w:szCs w:val="24"/>
        </w:rPr>
        <w:t xml:space="preserve"> The only way this can have been achieved is if the normal processes of putrefaction were prevented from occurring. The principal source of putrefactive bacteria in a corpse are an individual’s own gut flora which cause the abdominal contents to putrefy first, with decomposition then spreading outwards to affect progressively more peripheral parts of the body. Bronze Age people would have been familiar with methods of butchering animals and would undoubtedly have known that the flesh </w:t>
      </w:r>
      <w:r w:rsidR="00F70FC2">
        <w:rPr>
          <w:rFonts w:ascii="Times New Roman" w:hAnsi="Times New Roman" w:cs="Times New Roman"/>
          <w:sz w:val="24"/>
          <w:szCs w:val="24"/>
        </w:rPr>
        <w:t xml:space="preserve">lasts much longer </w:t>
      </w:r>
      <w:r w:rsidR="00F62542">
        <w:rPr>
          <w:rFonts w:ascii="Times New Roman" w:hAnsi="Times New Roman" w:cs="Times New Roman"/>
          <w:sz w:val="24"/>
          <w:szCs w:val="24"/>
        </w:rPr>
        <w:t>when the abdominal contents are removed. If this principle was applied to a deceased person, with the body then bound or wrapped and kept in a warm, dry environment such as within a house</w:t>
      </w:r>
      <w:r w:rsidR="002D79D3">
        <w:rPr>
          <w:rFonts w:ascii="Times New Roman" w:hAnsi="Times New Roman" w:cs="Times New Roman"/>
          <w:sz w:val="24"/>
          <w:szCs w:val="24"/>
        </w:rPr>
        <w:t>,</w:t>
      </w:r>
      <w:r w:rsidR="00F62542">
        <w:rPr>
          <w:rFonts w:ascii="Times New Roman" w:hAnsi="Times New Roman" w:cs="Times New Roman"/>
          <w:sz w:val="24"/>
          <w:szCs w:val="24"/>
        </w:rPr>
        <w:t xml:space="preserve"> it is plausible that the remaining soft tissues could dessicate, whilst the bones would remain well preserved as is the case for F1. Other suggestions for means of deliberate preservation available to Bronze Age people include smoking or deposition in a peat bog</w:t>
      </w:r>
      <w:r w:rsidR="00060AD2">
        <w:rPr>
          <w:rFonts w:ascii="Times New Roman" w:hAnsi="Times New Roman" w:cs="Times New Roman"/>
          <w:sz w:val="24"/>
          <w:szCs w:val="24"/>
        </w:rPr>
        <w:t xml:space="preserve"> (Booth </w:t>
      </w:r>
      <w:r w:rsidR="00060AD2">
        <w:rPr>
          <w:rFonts w:ascii="Times New Roman" w:hAnsi="Times New Roman" w:cs="Times New Roman"/>
          <w:i/>
          <w:sz w:val="24"/>
          <w:szCs w:val="24"/>
        </w:rPr>
        <w:t>et al</w:t>
      </w:r>
      <w:r w:rsidR="00060AD2">
        <w:rPr>
          <w:rFonts w:ascii="Times New Roman" w:hAnsi="Times New Roman" w:cs="Times New Roman"/>
          <w:sz w:val="24"/>
          <w:szCs w:val="24"/>
        </w:rPr>
        <w:t>., 2015)</w:t>
      </w:r>
      <w:r w:rsidR="00F62542">
        <w:rPr>
          <w:rFonts w:ascii="Times New Roman" w:hAnsi="Times New Roman" w:cs="Times New Roman"/>
          <w:sz w:val="24"/>
          <w:szCs w:val="24"/>
        </w:rPr>
        <w:t xml:space="preserve">. </w:t>
      </w:r>
      <w:r w:rsidR="00C6612E">
        <w:rPr>
          <w:rFonts w:ascii="Times New Roman" w:hAnsi="Times New Roman" w:cs="Times New Roman"/>
          <w:sz w:val="24"/>
          <w:szCs w:val="24"/>
        </w:rPr>
        <w:t>The latter option would have been unavailable in the Cranborne Chase environs</w:t>
      </w:r>
      <w:r w:rsidR="00060AD2">
        <w:rPr>
          <w:rFonts w:ascii="Times New Roman" w:hAnsi="Times New Roman" w:cs="Times New Roman"/>
          <w:sz w:val="24"/>
          <w:szCs w:val="24"/>
        </w:rPr>
        <w:t xml:space="preserve">, whilst </w:t>
      </w:r>
      <w:r w:rsidR="00D07DDB">
        <w:rPr>
          <w:rFonts w:ascii="Times New Roman" w:hAnsi="Times New Roman" w:cs="Times New Roman"/>
          <w:sz w:val="24"/>
          <w:szCs w:val="24"/>
        </w:rPr>
        <w:t xml:space="preserve">none of the </w:t>
      </w:r>
      <w:r w:rsidR="00C6612E">
        <w:rPr>
          <w:rFonts w:ascii="Times New Roman" w:hAnsi="Times New Roman" w:cs="Times New Roman"/>
          <w:sz w:val="24"/>
          <w:szCs w:val="24"/>
        </w:rPr>
        <w:t>bone</w:t>
      </w:r>
      <w:r w:rsidR="00D07DDB">
        <w:rPr>
          <w:rFonts w:ascii="Times New Roman" w:hAnsi="Times New Roman" w:cs="Times New Roman"/>
          <w:sz w:val="24"/>
          <w:szCs w:val="24"/>
        </w:rPr>
        <w:t>s</w:t>
      </w:r>
      <w:r w:rsidR="00C6612E">
        <w:rPr>
          <w:rFonts w:ascii="Times New Roman" w:hAnsi="Times New Roman" w:cs="Times New Roman"/>
          <w:sz w:val="24"/>
          <w:szCs w:val="24"/>
        </w:rPr>
        <w:t xml:space="preserve"> </w:t>
      </w:r>
      <w:r w:rsidR="00060AD2">
        <w:rPr>
          <w:rFonts w:ascii="Times New Roman" w:hAnsi="Times New Roman" w:cs="Times New Roman"/>
          <w:sz w:val="24"/>
          <w:szCs w:val="24"/>
        </w:rPr>
        <w:t xml:space="preserve">or teeth </w:t>
      </w:r>
      <w:r w:rsidR="00C6612E">
        <w:rPr>
          <w:rFonts w:ascii="Times New Roman" w:hAnsi="Times New Roman" w:cs="Times New Roman"/>
          <w:sz w:val="24"/>
          <w:szCs w:val="24"/>
        </w:rPr>
        <w:t>of F1 display</w:t>
      </w:r>
      <w:r w:rsidR="00D07DDB">
        <w:rPr>
          <w:rFonts w:ascii="Times New Roman" w:hAnsi="Times New Roman" w:cs="Times New Roman"/>
          <w:sz w:val="24"/>
          <w:szCs w:val="24"/>
        </w:rPr>
        <w:t xml:space="preserve"> discolouration which would be consistent with </w:t>
      </w:r>
      <w:r w:rsidR="00060AD2">
        <w:rPr>
          <w:rFonts w:ascii="Times New Roman" w:hAnsi="Times New Roman" w:cs="Times New Roman"/>
          <w:sz w:val="24"/>
          <w:szCs w:val="24"/>
        </w:rPr>
        <w:t>prolonged exposure to smoke a</w:t>
      </w:r>
      <w:r w:rsidR="00D07DDB">
        <w:rPr>
          <w:rFonts w:ascii="Times New Roman" w:hAnsi="Times New Roman" w:cs="Times New Roman"/>
          <w:sz w:val="24"/>
          <w:szCs w:val="24"/>
        </w:rPr>
        <w:t>nd so the suggestion above currently seems the most plausible option.</w:t>
      </w:r>
      <w:r w:rsidR="004B309D">
        <w:rPr>
          <w:rFonts w:ascii="Times New Roman" w:hAnsi="Times New Roman" w:cs="Times New Roman"/>
          <w:sz w:val="24"/>
          <w:szCs w:val="24"/>
        </w:rPr>
        <w:t xml:space="preserve"> </w:t>
      </w:r>
    </w:p>
    <w:p w14:paraId="7773548F" w14:textId="2E62D4E8" w:rsidR="00F86C74" w:rsidRDefault="00B12332" w:rsidP="008468FB">
      <w:pPr>
        <w:pStyle w:val="Default"/>
        <w:spacing w:after="200"/>
        <w:rPr>
          <w:rFonts w:ascii="Times New Roman" w:hAnsi="Times New Roman" w:cs="Times New Roman"/>
          <w:iCs/>
        </w:rPr>
      </w:pPr>
      <w:r>
        <w:rPr>
          <w:rFonts w:ascii="Times New Roman" w:hAnsi="Times New Roman" w:cs="Times New Roman"/>
        </w:rPr>
        <w:t>Turning to the anthropogenic modifications in the bones of two of the Middle Bronze Age burials (F3 and F5) apparent as circular channels produced by drilling, these are by definition indicative of the retention of these bodies</w:t>
      </w:r>
      <w:r w:rsidR="00A91E63">
        <w:rPr>
          <w:rFonts w:ascii="Times New Roman" w:hAnsi="Times New Roman" w:cs="Times New Roman"/>
        </w:rPr>
        <w:t>,</w:t>
      </w:r>
      <w:r>
        <w:rPr>
          <w:rFonts w:ascii="Times New Roman" w:hAnsi="Times New Roman" w:cs="Times New Roman"/>
        </w:rPr>
        <w:t xml:space="preserve"> (F3 in particular</w:t>
      </w:r>
      <w:r w:rsidR="00947BF2">
        <w:rPr>
          <w:rFonts w:ascii="Times New Roman" w:hAnsi="Times New Roman" w:cs="Times New Roman"/>
        </w:rPr>
        <w:t>)</w:t>
      </w:r>
      <w:r w:rsidR="00A91E63">
        <w:rPr>
          <w:rFonts w:ascii="Times New Roman" w:hAnsi="Times New Roman" w:cs="Times New Roman"/>
        </w:rPr>
        <w:t>,</w:t>
      </w:r>
      <w:r>
        <w:rPr>
          <w:rFonts w:ascii="Times New Roman" w:hAnsi="Times New Roman" w:cs="Times New Roman"/>
        </w:rPr>
        <w:t xml:space="preserve"> for some time after death. </w:t>
      </w:r>
      <w:r w:rsidR="00A91E63">
        <w:rPr>
          <w:rFonts w:ascii="Times New Roman" w:hAnsi="Times New Roman" w:cs="Times New Roman"/>
        </w:rPr>
        <w:t>The sites at which the drill holes in F3 are located would not be accessible whilst the soft tissues were present</w:t>
      </w:r>
      <w:r w:rsidR="0037136B">
        <w:rPr>
          <w:rFonts w:ascii="Times New Roman" w:hAnsi="Times New Roman" w:cs="Times New Roman"/>
        </w:rPr>
        <w:t xml:space="preserve">. Even once soft tissue </w:t>
      </w:r>
      <w:r w:rsidR="00276208">
        <w:rPr>
          <w:rFonts w:ascii="Times New Roman" w:hAnsi="Times New Roman" w:cs="Times New Roman"/>
        </w:rPr>
        <w:t xml:space="preserve">decomposition </w:t>
      </w:r>
      <w:r w:rsidR="0037136B">
        <w:rPr>
          <w:rFonts w:ascii="Times New Roman" w:hAnsi="Times New Roman" w:cs="Times New Roman"/>
        </w:rPr>
        <w:t>had largely run its course it would not be possible to access several of the drilled points without disarticulating the respective joints. Given that F3 was buried in full articulation in a tightly flexed position it must therefore be concluded that after the respective joints had been drilled the remains of this individual were manually re-assembled before the body was finally interred in the barrow ditch.</w:t>
      </w:r>
      <w:r w:rsidR="001356D3">
        <w:rPr>
          <w:rFonts w:ascii="Times New Roman" w:hAnsi="Times New Roman" w:cs="Times New Roman"/>
        </w:rPr>
        <w:t xml:space="preserve"> This observation raises the question of what practical purpose (if any) such modification of these bones might serve? Archaeological parallels for such are limited</w:t>
      </w:r>
      <w:r w:rsidR="00F86C74">
        <w:rPr>
          <w:rFonts w:ascii="Times New Roman" w:hAnsi="Times New Roman" w:cs="Times New Roman"/>
        </w:rPr>
        <w:t>.</w:t>
      </w:r>
      <w:r w:rsidR="001356D3">
        <w:rPr>
          <w:rFonts w:ascii="Times New Roman" w:hAnsi="Times New Roman" w:cs="Times New Roman"/>
        </w:rPr>
        <w:t xml:space="preserve"> </w:t>
      </w:r>
      <w:r w:rsidR="001356D3" w:rsidRPr="001356D3">
        <w:rPr>
          <w:rFonts w:ascii="Times New Roman" w:hAnsi="Times New Roman" w:cs="Times New Roman"/>
          <w:iCs/>
        </w:rPr>
        <w:t xml:space="preserve">Whilst trepanation </w:t>
      </w:r>
      <w:r w:rsidR="008F7CA5">
        <w:rPr>
          <w:rFonts w:ascii="Times New Roman" w:hAnsi="Times New Roman" w:cs="Times New Roman"/>
          <w:iCs/>
        </w:rPr>
        <w:t xml:space="preserve">is widely known from </w:t>
      </w:r>
      <w:r w:rsidR="001356D3" w:rsidRPr="001356D3">
        <w:rPr>
          <w:rFonts w:ascii="Times New Roman" w:hAnsi="Times New Roman" w:cs="Times New Roman"/>
          <w:iCs/>
        </w:rPr>
        <w:t xml:space="preserve">throughout later prehistory, the drilling of human bones from other parts of the skeleton has </w:t>
      </w:r>
      <w:r w:rsidR="001356D3">
        <w:rPr>
          <w:rFonts w:ascii="Times New Roman" w:hAnsi="Times New Roman" w:cs="Times New Roman"/>
          <w:iCs/>
        </w:rPr>
        <w:t>rarely been observed</w:t>
      </w:r>
      <w:r w:rsidR="001356D3" w:rsidRPr="001356D3">
        <w:rPr>
          <w:rFonts w:ascii="Times New Roman" w:hAnsi="Times New Roman" w:cs="Times New Roman"/>
          <w:iCs/>
        </w:rPr>
        <w:t xml:space="preserve">.  </w:t>
      </w:r>
      <w:r w:rsidR="001356D3">
        <w:rPr>
          <w:rFonts w:ascii="Times New Roman" w:hAnsi="Times New Roman" w:cs="Times New Roman"/>
          <w:iCs/>
        </w:rPr>
        <w:t xml:space="preserve">An apparent </w:t>
      </w:r>
      <w:r w:rsidR="001356D3" w:rsidRPr="001356D3">
        <w:rPr>
          <w:rFonts w:ascii="Times New Roman" w:hAnsi="Times New Roman" w:cs="Times New Roman"/>
          <w:iCs/>
        </w:rPr>
        <w:t xml:space="preserve">example </w:t>
      </w:r>
      <w:r w:rsidR="001356D3">
        <w:rPr>
          <w:rFonts w:ascii="Times New Roman" w:hAnsi="Times New Roman" w:cs="Times New Roman"/>
          <w:iCs/>
        </w:rPr>
        <w:t xml:space="preserve">from Britain is that of an articulated Bronze Age burial </w:t>
      </w:r>
      <w:r w:rsidR="001356D3" w:rsidRPr="001356D3">
        <w:rPr>
          <w:rFonts w:ascii="Times New Roman" w:hAnsi="Times New Roman" w:cs="Times New Roman"/>
          <w:iCs/>
        </w:rPr>
        <w:t xml:space="preserve">excavated near Oxford </w:t>
      </w:r>
      <w:r w:rsidR="001356D3">
        <w:rPr>
          <w:rFonts w:ascii="Times New Roman" w:hAnsi="Times New Roman" w:cs="Times New Roman"/>
          <w:iCs/>
        </w:rPr>
        <w:t>in which the</w:t>
      </w:r>
      <w:r w:rsidR="001356D3" w:rsidRPr="00591D7E">
        <w:rPr>
          <w:rFonts w:ascii="Times New Roman" w:hAnsi="Times New Roman" w:cs="Times New Roman"/>
          <w:iCs/>
          <w:color w:val="auto"/>
        </w:rPr>
        <w:t xml:space="preserve"> </w:t>
      </w:r>
      <w:r w:rsidR="00591D7E" w:rsidRPr="00591D7E">
        <w:rPr>
          <w:rFonts w:ascii="Times New Roman" w:hAnsi="Times New Roman" w:cs="Times New Roman"/>
          <w:iCs/>
          <w:color w:val="auto"/>
        </w:rPr>
        <w:t xml:space="preserve">right </w:t>
      </w:r>
      <w:r w:rsidR="001356D3">
        <w:rPr>
          <w:rFonts w:ascii="Times New Roman" w:hAnsi="Times New Roman" w:cs="Times New Roman"/>
          <w:iCs/>
        </w:rPr>
        <w:t xml:space="preserve">ulna had a circular full thickness defect similar in appearance to the Canada Farm ‘drill holes’ </w:t>
      </w:r>
      <w:r w:rsidR="001356D3" w:rsidRPr="001356D3">
        <w:rPr>
          <w:rFonts w:ascii="Times New Roman" w:hAnsi="Times New Roman" w:cs="Times New Roman"/>
          <w:iCs/>
        </w:rPr>
        <w:t>(Chris Evans pers</w:t>
      </w:r>
      <w:r w:rsidR="002F1810">
        <w:rPr>
          <w:rFonts w:ascii="Times New Roman" w:hAnsi="Times New Roman" w:cs="Times New Roman"/>
          <w:iCs/>
        </w:rPr>
        <w:t>.</w:t>
      </w:r>
      <w:r w:rsidR="001356D3" w:rsidRPr="001356D3">
        <w:rPr>
          <w:rFonts w:ascii="Times New Roman" w:hAnsi="Times New Roman" w:cs="Times New Roman"/>
          <w:iCs/>
        </w:rPr>
        <w:t xml:space="preserve"> </w:t>
      </w:r>
      <w:r w:rsidR="002F1810">
        <w:rPr>
          <w:rFonts w:ascii="Times New Roman" w:hAnsi="Times New Roman" w:cs="Times New Roman"/>
          <w:iCs/>
        </w:rPr>
        <w:t>c</w:t>
      </w:r>
      <w:r w:rsidR="001356D3" w:rsidRPr="001356D3">
        <w:rPr>
          <w:rFonts w:ascii="Times New Roman" w:hAnsi="Times New Roman" w:cs="Times New Roman"/>
          <w:iCs/>
        </w:rPr>
        <w:t>omm</w:t>
      </w:r>
      <w:r w:rsidR="002F1810">
        <w:rPr>
          <w:rFonts w:ascii="Times New Roman" w:hAnsi="Times New Roman" w:cs="Times New Roman"/>
          <w:iCs/>
        </w:rPr>
        <w:t>.</w:t>
      </w:r>
      <w:r w:rsidR="001356D3" w:rsidRPr="001356D3">
        <w:rPr>
          <w:rFonts w:ascii="Times New Roman" w:hAnsi="Times New Roman" w:cs="Times New Roman"/>
          <w:iCs/>
        </w:rPr>
        <w:t xml:space="preserve">).  Other examples are </w:t>
      </w:r>
      <w:r w:rsidR="001356D3">
        <w:rPr>
          <w:rFonts w:ascii="Times New Roman" w:hAnsi="Times New Roman" w:cs="Times New Roman"/>
          <w:iCs/>
        </w:rPr>
        <w:t xml:space="preserve">widely separated in space and time from </w:t>
      </w:r>
      <w:r w:rsidR="001356D3" w:rsidRPr="001356D3">
        <w:rPr>
          <w:rFonts w:ascii="Times New Roman" w:hAnsi="Times New Roman" w:cs="Times New Roman"/>
          <w:iCs/>
        </w:rPr>
        <w:t xml:space="preserve">Bronze Age Wessex and also differ in </w:t>
      </w:r>
      <w:r w:rsidR="001356D3">
        <w:rPr>
          <w:rFonts w:ascii="Times New Roman" w:hAnsi="Times New Roman" w:cs="Times New Roman"/>
          <w:iCs/>
        </w:rPr>
        <w:t xml:space="preserve">social </w:t>
      </w:r>
      <w:r w:rsidR="001356D3" w:rsidRPr="001356D3">
        <w:rPr>
          <w:rFonts w:ascii="Times New Roman" w:hAnsi="Times New Roman" w:cs="Times New Roman"/>
          <w:iCs/>
        </w:rPr>
        <w:t xml:space="preserve">context such as drilled human forearms removed as </w:t>
      </w:r>
      <w:r w:rsidR="001356D3">
        <w:rPr>
          <w:rFonts w:ascii="Times New Roman" w:hAnsi="Times New Roman" w:cs="Times New Roman"/>
          <w:iCs/>
        </w:rPr>
        <w:t xml:space="preserve">war </w:t>
      </w:r>
      <w:r w:rsidR="001356D3" w:rsidRPr="001356D3">
        <w:rPr>
          <w:rFonts w:ascii="Times New Roman" w:hAnsi="Times New Roman" w:cs="Times New Roman"/>
          <w:iCs/>
        </w:rPr>
        <w:t>trophies in prehistoric California</w:t>
      </w:r>
      <w:r w:rsidR="001356D3">
        <w:rPr>
          <w:rFonts w:ascii="Times New Roman" w:hAnsi="Times New Roman" w:cs="Times New Roman"/>
          <w:iCs/>
        </w:rPr>
        <w:t xml:space="preserve"> (</w:t>
      </w:r>
      <w:r w:rsidR="00AF0B15">
        <w:rPr>
          <w:rFonts w:ascii="Times New Roman" w:hAnsi="Times New Roman" w:cs="Times New Roman"/>
          <w:iCs/>
        </w:rPr>
        <w:t xml:space="preserve">Andrushko </w:t>
      </w:r>
      <w:r w:rsidR="00AF0B15">
        <w:rPr>
          <w:rFonts w:ascii="Times New Roman" w:hAnsi="Times New Roman" w:cs="Times New Roman"/>
          <w:i/>
          <w:iCs/>
        </w:rPr>
        <w:t xml:space="preserve">et </w:t>
      </w:r>
      <w:r w:rsidR="00AF0B15" w:rsidRPr="00AF0B15">
        <w:rPr>
          <w:rFonts w:ascii="Times New Roman" w:hAnsi="Times New Roman" w:cs="Times New Roman"/>
          <w:i/>
          <w:iCs/>
        </w:rPr>
        <w:t>al</w:t>
      </w:r>
      <w:r w:rsidR="00AF0B15">
        <w:rPr>
          <w:rFonts w:ascii="Times New Roman" w:hAnsi="Times New Roman" w:cs="Times New Roman"/>
          <w:iCs/>
        </w:rPr>
        <w:t>., 2005)</w:t>
      </w:r>
      <w:r w:rsidR="001356D3" w:rsidRPr="001356D3">
        <w:rPr>
          <w:rFonts w:ascii="Times New Roman" w:hAnsi="Times New Roman" w:cs="Times New Roman"/>
          <w:iCs/>
        </w:rPr>
        <w:t xml:space="preserve">.  </w:t>
      </w:r>
      <w:r w:rsidR="001356D3">
        <w:rPr>
          <w:rFonts w:ascii="Times New Roman" w:hAnsi="Times New Roman" w:cs="Times New Roman"/>
          <w:iCs/>
        </w:rPr>
        <w:t xml:space="preserve">The </w:t>
      </w:r>
      <w:r w:rsidR="001356D3" w:rsidRPr="001356D3">
        <w:rPr>
          <w:rFonts w:ascii="Times New Roman" w:hAnsi="Times New Roman" w:cs="Times New Roman"/>
          <w:iCs/>
        </w:rPr>
        <w:t xml:space="preserve">drilling </w:t>
      </w:r>
      <w:r w:rsidR="001356D3">
        <w:rPr>
          <w:rFonts w:ascii="Times New Roman" w:hAnsi="Times New Roman" w:cs="Times New Roman"/>
          <w:iCs/>
        </w:rPr>
        <w:t xml:space="preserve">of </w:t>
      </w:r>
      <w:r w:rsidR="001356D3" w:rsidRPr="001356D3">
        <w:rPr>
          <w:rFonts w:ascii="Times New Roman" w:hAnsi="Times New Roman" w:cs="Times New Roman"/>
          <w:iCs/>
        </w:rPr>
        <w:t>human crania for suspension and display is known from prehispanic Peru</w:t>
      </w:r>
      <w:r w:rsidR="001356D3">
        <w:rPr>
          <w:rFonts w:ascii="Times New Roman" w:hAnsi="Times New Roman" w:cs="Times New Roman"/>
          <w:iCs/>
        </w:rPr>
        <w:t xml:space="preserve"> (</w:t>
      </w:r>
      <w:r w:rsidR="001176EA">
        <w:rPr>
          <w:rFonts w:ascii="Times New Roman" w:hAnsi="Times New Roman" w:cs="Times New Roman"/>
          <w:iCs/>
        </w:rPr>
        <w:t>Andrushko, 2011</w:t>
      </w:r>
      <w:r w:rsidR="001356D3">
        <w:rPr>
          <w:rFonts w:ascii="Times New Roman" w:hAnsi="Times New Roman" w:cs="Times New Roman"/>
          <w:iCs/>
        </w:rPr>
        <w:t>)</w:t>
      </w:r>
      <w:r w:rsidR="001356D3" w:rsidRPr="001356D3">
        <w:rPr>
          <w:rFonts w:ascii="Times New Roman" w:hAnsi="Times New Roman" w:cs="Times New Roman"/>
          <w:iCs/>
        </w:rPr>
        <w:t xml:space="preserve">, </w:t>
      </w:r>
      <w:r w:rsidR="00F86C74">
        <w:rPr>
          <w:rFonts w:ascii="Times New Roman" w:hAnsi="Times New Roman" w:cs="Times New Roman"/>
          <w:iCs/>
        </w:rPr>
        <w:t xml:space="preserve">but </w:t>
      </w:r>
      <w:r w:rsidR="001356D3" w:rsidRPr="001356D3">
        <w:rPr>
          <w:rFonts w:ascii="Times New Roman" w:hAnsi="Times New Roman" w:cs="Times New Roman"/>
          <w:iCs/>
        </w:rPr>
        <w:t>again relates to trophy taking rather than</w:t>
      </w:r>
      <w:r w:rsidR="001356D3">
        <w:rPr>
          <w:rFonts w:ascii="Times New Roman" w:hAnsi="Times New Roman" w:cs="Times New Roman"/>
          <w:iCs/>
        </w:rPr>
        <w:t xml:space="preserve"> </w:t>
      </w:r>
      <w:r w:rsidR="001356D3" w:rsidRPr="001356D3">
        <w:rPr>
          <w:rFonts w:ascii="Times New Roman" w:hAnsi="Times New Roman" w:cs="Times New Roman"/>
          <w:iCs/>
        </w:rPr>
        <w:t xml:space="preserve">funerary practice. </w:t>
      </w:r>
    </w:p>
    <w:p w14:paraId="497BBBF6" w14:textId="2779C79E" w:rsidR="0007095F" w:rsidRPr="00F86C74" w:rsidRDefault="00F86C74" w:rsidP="008468FB">
      <w:pPr>
        <w:pStyle w:val="Default"/>
        <w:spacing w:after="200"/>
        <w:rPr>
          <w:rFonts w:ascii="Times New Roman" w:hAnsi="Times New Roman" w:cs="Times New Roman"/>
          <w:iCs/>
        </w:rPr>
      </w:pPr>
      <w:r>
        <w:rPr>
          <w:rFonts w:ascii="Times New Roman" w:hAnsi="Times New Roman" w:cs="Times New Roman"/>
          <w:iCs/>
        </w:rPr>
        <w:t xml:space="preserve">A possible explanation which occurred to the present authors is that the holes might have originally held some sort of manufactured object with a circular profile such as a peg or dowel. Toggles made of worked bone or antler with a circular profile and similar diameter to the </w:t>
      </w:r>
      <w:r w:rsidR="002D79D3">
        <w:rPr>
          <w:rFonts w:ascii="Times New Roman" w:hAnsi="Times New Roman" w:cs="Times New Roman"/>
          <w:iCs/>
        </w:rPr>
        <w:t xml:space="preserve">F3 </w:t>
      </w:r>
      <w:r>
        <w:rPr>
          <w:rFonts w:ascii="Times New Roman" w:hAnsi="Times New Roman" w:cs="Times New Roman"/>
          <w:iCs/>
        </w:rPr>
        <w:t xml:space="preserve">drill holes are certainly known from </w:t>
      </w:r>
      <w:r w:rsidR="00336DDB">
        <w:rPr>
          <w:rFonts w:ascii="Times New Roman" w:hAnsi="Times New Roman" w:cs="Times New Roman"/>
          <w:iCs/>
        </w:rPr>
        <w:t>Bronze Age Britain</w:t>
      </w:r>
      <w:r w:rsidR="00A521AD">
        <w:rPr>
          <w:rFonts w:ascii="Times New Roman" w:hAnsi="Times New Roman" w:cs="Times New Roman"/>
          <w:iCs/>
        </w:rPr>
        <w:t xml:space="preserve"> (</w:t>
      </w:r>
      <w:r w:rsidR="00572926">
        <w:rPr>
          <w:rFonts w:ascii="Times New Roman" w:hAnsi="Times New Roman" w:cs="Times New Roman"/>
          <w:iCs/>
        </w:rPr>
        <w:t>Piggott, 1958,</w:t>
      </w:r>
      <w:r w:rsidR="00572926" w:rsidRPr="00A6571B">
        <w:rPr>
          <w:rFonts w:ascii="Times New Roman" w:hAnsi="Times New Roman" w:cs="Times New Roman"/>
          <w:iCs/>
          <w:color w:val="FF0000"/>
        </w:rPr>
        <w:t xml:space="preserve"> </w:t>
      </w:r>
      <w:r w:rsidR="00336DDB" w:rsidRPr="00336DDB">
        <w:rPr>
          <w:rFonts w:ascii="Times New Roman" w:hAnsi="Times New Roman" w:cs="Times New Roman"/>
          <w:iCs/>
          <w:color w:val="auto"/>
        </w:rPr>
        <w:t xml:space="preserve">Gardiner </w:t>
      </w:r>
      <w:r w:rsidR="00336DDB" w:rsidRPr="00336DDB">
        <w:rPr>
          <w:rFonts w:ascii="Times New Roman" w:hAnsi="Times New Roman" w:cs="Times New Roman"/>
          <w:i/>
          <w:iCs/>
          <w:color w:val="auto"/>
        </w:rPr>
        <w:t>et al.,</w:t>
      </w:r>
      <w:r w:rsidR="00336DDB" w:rsidRPr="00336DDB">
        <w:rPr>
          <w:rFonts w:ascii="Times New Roman" w:hAnsi="Times New Roman" w:cs="Times New Roman"/>
          <w:iCs/>
          <w:color w:val="auto"/>
        </w:rPr>
        <w:t xml:space="preserve"> 2007, </w:t>
      </w:r>
      <w:r w:rsidR="006E63DA" w:rsidRPr="00336DDB">
        <w:rPr>
          <w:rFonts w:ascii="Times New Roman" w:hAnsi="Times New Roman" w:cs="Times New Roman"/>
          <w:iCs/>
          <w:color w:val="auto"/>
        </w:rPr>
        <w:t>Hunter</w:t>
      </w:r>
      <w:r w:rsidR="006E63DA" w:rsidRPr="006E63DA">
        <w:rPr>
          <w:rFonts w:ascii="Times New Roman" w:hAnsi="Times New Roman" w:cs="Times New Roman"/>
          <w:iCs/>
          <w:color w:val="auto"/>
        </w:rPr>
        <w:t xml:space="preserve"> and Woodward, 2014,</w:t>
      </w:r>
      <w:r w:rsidR="006E63DA">
        <w:rPr>
          <w:rFonts w:ascii="Times New Roman" w:hAnsi="Times New Roman" w:cs="Times New Roman"/>
          <w:iCs/>
          <w:color w:val="auto"/>
        </w:rPr>
        <w:t xml:space="preserve"> 121,</w:t>
      </w:r>
      <w:r w:rsidR="006E63DA" w:rsidRPr="006E63DA">
        <w:rPr>
          <w:rFonts w:ascii="Times New Roman" w:hAnsi="Times New Roman" w:cs="Times New Roman"/>
          <w:iCs/>
          <w:color w:val="auto"/>
        </w:rPr>
        <w:t xml:space="preserve"> </w:t>
      </w:r>
      <w:r w:rsidR="00591D7E" w:rsidRPr="00591D7E">
        <w:rPr>
          <w:rFonts w:ascii="Times New Roman" w:hAnsi="Times New Roman" w:cs="Times New Roman"/>
          <w:iCs/>
          <w:color w:val="auto"/>
        </w:rPr>
        <w:t>Fitzpatrick, 2013, pl.18</w:t>
      </w:r>
      <w:r w:rsidR="00A521AD">
        <w:rPr>
          <w:rFonts w:ascii="Times New Roman" w:hAnsi="Times New Roman" w:cs="Times New Roman"/>
          <w:iCs/>
        </w:rPr>
        <w:t>)</w:t>
      </w:r>
      <w:r w:rsidR="00EB3C46">
        <w:rPr>
          <w:rFonts w:ascii="Times New Roman" w:hAnsi="Times New Roman" w:cs="Times New Roman"/>
          <w:iCs/>
        </w:rPr>
        <w:t xml:space="preserve"> not to mention that one was found among the grave goods of F1</w:t>
      </w:r>
      <w:r>
        <w:rPr>
          <w:rFonts w:ascii="Times New Roman" w:hAnsi="Times New Roman" w:cs="Times New Roman"/>
          <w:iCs/>
        </w:rPr>
        <w:t>. If such objects had originally been present in the drill holes but were made of other organic material (most likely wood) these would have decayed relatively quickly once buried. If the holes were indeed made to hold pegs or dowels, these might in turn be attached to each other</w:t>
      </w:r>
      <w:r w:rsidR="00FA1AF5">
        <w:rPr>
          <w:rFonts w:ascii="Times New Roman" w:hAnsi="Times New Roman" w:cs="Times New Roman"/>
          <w:iCs/>
        </w:rPr>
        <w:t>, perhaps using cord or leather which would have the effect of artificially keeping the respective limbs /joints in attachment to the rest of the body.</w:t>
      </w:r>
      <w:r w:rsidR="00A521AD">
        <w:rPr>
          <w:rFonts w:ascii="Times New Roman" w:hAnsi="Times New Roman" w:cs="Times New Roman"/>
          <w:iCs/>
        </w:rPr>
        <w:t xml:space="preserve"> Such an arrangement</w:t>
      </w:r>
      <w:r w:rsidR="00FA1AF5">
        <w:rPr>
          <w:rFonts w:ascii="Times New Roman" w:hAnsi="Times New Roman" w:cs="Times New Roman"/>
          <w:iCs/>
        </w:rPr>
        <w:t xml:space="preserve"> </w:t>
      </w:r>
      <w:r w:rsidR="00A521AD">
        <w:rPr>
          <w:rFonts w:ascii="Times New Roman" w:hAnsi="Times New Roman" w:cs="Times New Roman"/>
          <w:iCs/>
        </w:rPr>
        <w:t>implies a desire to maintain the remains of an individual</w:t>
      </w:r>
      <w:r w:rsidR="00FA1AF5">
        <w:rPr>
          <w:rFonts w:ascii="Times New Roman" w:hAnsi="Times New Roman" w:cs="Times New Roman"/>
          <w:iCs/>
        </w:rPr>
        <w:t xml:space="preserve"> </w:t>
      </w:r>
      <w:r w:rsidR="00A521AD">
        <w:rPr>
          <w:rFonts w:ascii="Times New Roman" w:hAnsi="Times New Roman" w:cs="Times New Roman"/>
          <w:iCs/>
        </w:rPr>
        <w:t xml:space="preserve">in normal articulation as </w:t>
      </w:r>
      <w:r w:rsidR="002F1810">
        <w:rPr>
          <w:rFonts w:ascii="Times New Roman" w:hAnsi="Times New Roman" w:cs="Times New Roman"/>
          <w:iCs/>
        </w:rPr>
        <w:t xml:space="preserve">an </w:t>
      </w:r>
      <w:r w:rsidR="00A521AD">
        <w:rPr>
          <w:rFonts w:ascii="Times New Roman" w:hAnsi="Times New Roman" w:cs="Times New Roman"/>
          <w:iCs/>
        </w:rPr>
        <w:t xml:space="preserve">‘intact’ body for some time after death. If the body of F3 was retained and curated as would appear to be the case for F1, the continued existence of the body in an articulated state would require a degree of soft tissue preservation, without which the limbs would naturally disarticulate over time. The results of histological analysis for F3 were </w:t>
      </w:r>
      <w:r w:rsidR="00060AD2">
        <w:rPr>
          <w:rFonts w:ascii="Times New Roman" w:hAnsi="Times New Roman" w:cs="Times New Roman"/>
          <w:iCs/>
        </w:rPr>
        <w:t xml:space="preserve">consistent with </w:t>
      </w:r>
      <w:r w:rsidR="00A521AD">
        <w:rPr>
          <w:rFonts w:ascii="Times New Roman" w:hAnsi="Times New Roman" w:cs="Times New Roman"/>
          <w:iCs/>
        </w:rPr>
        <w:t>the pattern that would be expected from the normal course of decomposition. It would seem therefore that whatever circumstances the remains of F3 were retained in, these were not sufficient to prevent the normal processes of decay</w:t>
      </w:r>
      <w:r w:rsidR="001E1C37">
        <w:rPr>
          <w:rFonts w:ascii="Times New Roman" w:hAnsi="Times New Roman" w:cs="Times New Roman"/>
          <w:iCs/>
        </w:rPr>
        <w:t>.</w:t>
      </w:r>
      <w:r w:rsidR="00E5442F">
        <w:rPr>
          <w:rFonts w:ascii="Times New Roman" w:hAnsi="Times New Roman" w:cs="Times New Roman"/>
          <w:iCs/>
        </w:rPr>
        <w:t xml:space="preserve"> If this was the case then the use of pegs/ dowels to fix the limbs to the rest of the body would make sense as a practical solution to keep the body together</w:t>
      </w:r>
      <w:r w:rsidR="008468FB">
        <w:rPr>
          <w:rFonts w:ascii="Times New Roman" w:hAnsi="Times New Roman" w:cs="Times New Roman"/>
          <w:iCs/>
        </w:rPr>
        <w:t xml:space="preserve"> as it began to naturally fall apart</w:t>
      </w:r>
      <w:r w:rsidR="00E5442F">
        <w:rPr>
          <w:rFonts w:ascii="Times New Roman" w:hAnsi="Times New Roman" w:cs="Times New Roman"/>
          <w:iCs/>
        </w:rPr>
        <w:t>, effectively imitating a better preserved body such as that of F1.</w:t>
      </w:r>
      <w:r>
        <w:rPr>
          <w:rFonts w:ascii="Times New Roman" w:hAnsi="Times New Roman" w:cs="Times New Roman"/>
          <w:iCs/>
        </w:rPr>
        <w:t xml:space="preserve"> </w:t>
      </w:r>
      <w:r w:rsidR="00E5442F">
        <w:rPr>
          <w:rFonts w:ascii="Times New Roman" w:hAnsi="Times New Roman" w:cs="Times New Roman"/>
          <w:iCs/>
        </w:rPr>
        <w:t>At the point when both F3 and F5 were interred they would appear to have been bound in the tightly flexed position observed</w:t>
      </w:r>
      <w:r w:rsidR="002F1810">
        <w:rPr>
          <w:rFonts w:ascii="Times New Roman" w:hAnsi="Times New Roman" w:cs="Times New Roman"/>
          <w:iCs/>
        </w:rPr>
        <w:t xml:space="preserve"> </w:t>
      </w:r>
      <w:r w:rsidR="00E5442F">
        <w:rPr>
          <w:rFonts w:ascii="Times New Roman" w:hAnsi="Times New Roman" w:cs="Times New Roman"/>
          <w:iCs/>
        </w:rPr>
        <w:t xml:space="preserve">at excavation, perhaps having been deposited as wrapped bundles. </w:t>
      </w:r>
    </w:p>
    <w:p w14:paraId="234234BF" w14:textId="05EBB625" w:rsidR="00CE3E4A" w:rsidRDefault="00733DCD" w:rsidP="00F812DE">
      <w:pPr>
        <w:spacing w:line="240" w:lineRule="auto"/>
        <w:rPr>
          <w:rFonts w:ascii="Times New Roman" w:hAnsi="Times New Roman" w:cs="Times New Roman"/>
          <w:sz w:val="24"/>
          <w:szCs w:val="24"/>
        </w:rPr>
      </w:pPr>
      <w:r>
        <w:rPr>
          <w:rFonts w:ascii="Times New Roman" w:hAnsi="Times New Roman" w:cs="Times New Roman"/>
          <w:sz w:val="24"/>
          <w:szCs w:val="24"/>
        </w:rPr>
        <w:t xml:space="preserve">Ethnographic examples of the retention of the dead following some form of anthropogenic mummification are known from various parts of south east Asia and the Pacific. Such practices include smoking, wrapping and also the evisceration of the dead to effect soft-tissue preservation. In particular the Sa’dan Toraja of South Sulawesi (Indonesia) retain the bodies of high status individuals for extended periods (Weiss-Krecji, 2012), in which bodies are repeatedly exhumed from coffins and given new clothes. </w:t>
      </w:r>
      <w:r w:rsidR="00E5442F">
        <w:rPr>
          <w:rFonts w:ascii="Times New Roman" w:hAnsi="Times New Roman" w:cs="Times New Roman"/>
          <w:sz w:val="24"/>
          <w:szCs w:val="24"/>
        </w:rPr>
        <w:t xml:space="preserve">If the retained bodies of F3 and F5 were kept as wrapped bundles with the body tightly flexed within, these might have been similarly unwrapped periodically. Such unwrapping could have permitted the realization that F3 had decayed to the point where the limbs were coming apart, prompting the decision to fix this individual’s failing joints back together using wooden dowels. </w:t>
      </w:r>
      <w:r w:rsidR="00AE57ED">
        <w:rPr>
          <w:rFonts w:ascii="Times New Roman" w:hAnsi="Times New Roman" w:cs="Times New Roman"/>
          <w:sz w:val="24"/>
          <w:szCs w:val="24"/>
        </w:rPr>
        <w:t xml:space="preserve">The primary burial (F1) and the surrounding satellite burials are separated by several centuries and other than for the fact that the later inhumations were placed in the ditch of the same burial monument there would be no strong reason for discussing them </w:t>
      </w:r>
      <w:r w:rsidR="002D79D3">
        <w:rPr>
          <w:rFonts w:ascii="Times New Roman" w:hAnsi="Times New Roman" w:cs="Times New Roman"/>
          <w:sz w:val="24"/>
          <w:szCs w:val="24"/>
        </w:rPr>
        <w:t xml:space="preserve">here </w:t>
      </w:r>
      <w:r w:rsidR="00AE57ED">
        <w:rPr>
          <w:rFonts w:ascii="Times New Roman" w:hAnsi="Times New Roman" w:cs="Times New Roman"/>
          <w:sz w:val="24"/>
          <w:szCs w:val="24"/>
        </w:rPr>
        <w:t xml:space="preserve">in the same article. However, when the different anomalous features of these burials, particularly F1 and F3 are considered together they are of interest for similar reasons in that both imply the retention of human remains in an articulated state for an extended period before their final inhumation. </w:t>
      </w:r>
      <w:r w:rsidR="003A564C">
        <w:rPr>
          <w:rFonts w:ascii="Times New Roman" w:hAnsi="Times New Roman" w:cs="Times New Roman"/>
          <w:sz w:val="24"/>
          <w:szCs w:val="24"/>
        </w:rPr>
        <w:t>In this respect the separation in time of these burials is of particular interest in that it implies such a tradition have lasted for several centuries from at least the final Neolithic</w:t>
      </w:r>
      <w:r w:rsidR="00CE3E4A">
        <w:rPr>
          <w:rFonts w:ascii="Times New Roman" w:hAnsi="Times New Roman" w:cs="Times New Roman"/>
          <w:sz w:val="24"/>
          <w:szCs w:val="24"/>
        </w:rPr>
        <w:t>/earliest Beaker phase</w:t>
      </w:r>
      <w:r w:rsidR="003A564C">
        <w:rPr>
          <w:rFonts w:ascii="Times New Roman" w:hAnsi="Times New Roman" w:cs="Times New Roman"/>
          <w:sz w:val="24"/>
          <w:szCs w:val="24"/>
        </w:rPr>
        <w:t xml:space="preserve"> to the Middle Bronze Age. </w:t>
      </w:r>
      <w:r w:rsidR="009C47C0">
        <w:rPr>
          <w:rFonts w:ascii="Times New Roman" w:hAnsi="Times New Roman" w:cs="Times New Roman"/>
          <w:sz w:val="24"/>
          <w:szCs w:val="24"/>
        </w:rPr>
        <w:t xml:space="preserve">Such a suggestion would then be of interest in itself </w:t>
      </w:r>
      <w:r w:rsidR="003A564C">
        <w:rPr>
          <w:rFonts w:ascii="Times New Roman" w:hAnsi="Times New Roman" w:cs="Times New Roman"/>
          <w:sz w:val="24"/>
          <w:szCs w:val="24"/>
        </w:rPr>
        <w:t>a</w:t>
      </w:r>
      <w:r w:rsidR="009C47C0">
        <w:rPr>
          <w:rFonts w:ascii="Times New Roman" w:hAnsi="Times New Roman" w:cs="Times New Roman"/>
          <w:sz w:val="24"/>
          <w:szCs w:val="24"/>
        </w:rPr>
        <w:t xml:space="preserve">s a </w:t>
      </w:r>
      <w:r w:rsidR="003A564C">
        <w:rPr>
          <w:rFonts w:ascii="Times New Roman" w:hAnsi="Times New Roman" w:cs="Times New Roman"/>
          <w:sz w:val="24"/>
          <w:szCs w:val="24"/>
        </w:rPr>
        <w:t>phenomenon</w:t>
      </w:r>
      <w:r w:rsidR="00AE57ED">
        <w:rPr>
          <w:rFonts w:ascii="Times New Roman" w:hAnsi="Times New Roman" w:cs="Times New Roman"/>
          <w:sz w:val="24"/>
          <w:szCs w:val="24"/>
        </w:rPr>
        <w:t xml:space="preserve"> </w:t>
      </w:r>
      <w:r w:rsidR="003A564C">
        <w:rPr>
          <w:rFonts w:ascii="Times New Roman" w:hAnsi="Times New Roman" w:cs="Times New Roman"/>
          <w:sz w:val="24"/>
          <w:szCs w:val="24"/>
        </w:rPr>
        <w:t xml:space="preserve">local to </w:t>
      </w:r>
      <w:r w:rsidR="009C47C0">
        <w:rPr>
          <w:rFonts w:ascii="Times New Roman" w:hAnsi="Times New Roman" w:cs="Times New Roman"/>
          <w:sz w:val="24"/>
          <w:szCs w:val="24"/>
        </w:rPr>
        <w:t>the Cranborne Chase region of central southern Britain, but can be argued to have much greater significance in light of previous claims for evidence of such practices in other regions during the Bronze Age.</w:t>
      </w:r>
      <w:r w:rsidR="00F776D2">
        <w:rPr>
          <w:rFonts w:ascii="Times New Roman" w:hAnsi="Times New Roman" w:cs="Times New Roman"/>
          <w:sz w:val="24"/>
          <w:szCs w:val="24"/>
        </w:rPr>
        <w:t xml:space="preserve"> </w:t>
      </w:r>
    </w:p>
    <w:p w14:paraId="239C33A5" w14:textId="64E1A9BC" w:rsidR="00F776D2" w:rsidRDefault="00F776D2" w:rsidP="00F812DE">
      <w:pPr>
        <w:spacing w:line="240" w:lineRule="auto"/>
        <w:rPr>
          <w:rFonts w:ascii="Times New Roman" w:hAnsi="Times New Roman" w:cs="Times New Roman"/>
          <w:sz w:val="24"/>
          <w:szCs w:val="24"/>
        </w:rPr>
      </w:pPr>
      <w:r>
        <w:rPr>
          <w:rFonts w:ascii="Times New Roman" w:hAnsi="Times New Roman" w:cs="Times New Roman"/>
          <w:sz w:val="24"/>
          <w:szCs w:val="24"/>
        </w:rPr>
        <w:t>Parker Pearson and colleagues (2005)</w:t>
      </w:r>
      <w:r w:rsidR="00267EF7">
        <w:rPr>
          <w:rFonts w:ascii="Times New Roman" w:hAnsi="Times New Roman" w:cs="Times New Roman"/>
          <w:sz w:val="24"/>
          <w:szCs w:val="24"/>
        </w:rPr>
        <w:t xml:space="preserve"> </w:t>
      </w:r>
      <w:r>
        <w:rPr>
          <w:rFonts w:ascii="Times New Roman" w:hAnsi="Times New Roman" w:cs="Times New Roman"/>
          <w:sz w:val="24"/>
          <w:szCs w:val="24"/>
        </w:rPr>
        <w:t xml:space="preserve">observations of articulated burials </w:t>
      </w:r>
      <w:r w:rsidR="007756BE">
        <w:rPr>
          <w:rFonts w:ascii="Times New Roman" w:hAnsi="Times New Roman" w:cs="Times New Roman"/>
          <w:sz w:val="24"/>
          <w:szCs w:val="24"/>
        </w:rPr>
        <w:t xml:space="preserve">from </w:t>
      </w:r>
      <w:r w:rsidR="00267EF7">
        <w:rPr>
          <w:rFonts w:ascii="Times New Roman" w:hAnsi="Times New Roman" w:cs="Times New Roman"/>
          <w:sz w:val="24"/>
          <w:szCs w:val="24"/>
        </w:rPr>
        <w:t xml:space="preserve">the Western Isles (Scotland) </w:t>
      </w:r>
      <w:r>
        <w:rPr>
          <w:rFonts w:ascii="Times New Roman" w:hAnsi="Times New Roman" w:cs="Times New Roman"/>
          <w:sz w:val="24"/>
          <w:szCs w:val="24"/>
        </w:rPr>
        <w:t>that were centuries older than the grave context</w:t>
      </w:r>
      <w:r w:rsidR="00060AD2">
        <w:rPr>
          <w:rFonts w:ascii="Times New Roman" w:hAnsi="Times New Roman" w:cs="Times New Roman"/>
          <w:sz w:val="24"/>
          <w:szCs w:val="24"/>
        </w:rPr>
        <w:t>s</w:t>
      </w:r>
      <w:r>
        <w:rPr>
          <w:rFonts w:ascii="Times New Roman" w:hAnsi="Times New Roman" w:cs="Times New Roman"/>
          <w:sz w:val="24"/>
          <w:szCs w:val="24"/>
        </w:rPr>
        <w:t xml:space="preserve"> they were buried in </w:t>
      </w:r>
      <w:r w:rsidR="00267EF7">
        <w:rPr>
          <w:rFonts w:ascii="Times New Roman" w:hAnsi="Times New Roman" w:cs="Times New Roman"/>
          <w:sz w:val="24"/>
          <w:szCs w:val="24"/>
        </w:rPr>
        <w:t>led to the conclusion that the respective bodies must have been curated with preserved soft tissues holding them together over multiple generations</w:t>
      </w:r>
      <w:r w:rsidR="007756BE">
        <w:rPr>
          <w:rFonts w:ascii="Times New Roman" w:hAnsi="Times New Roman" w:cs="Times New Roman"/>
          <w:sz w:val="24"/>
          <w:szCs w:val="24"/>
        </w:rPr>
        <w:t xml:space="preserve"> before they were finally buried</w:t>
      </w:r>
      <w:r>
        <w:rPr>
          <w:rFonts w:ascii="Times New Roman" w:hAnsi="Times New Roman" w:cs="Times New Roman"/>
          <w:sz w:val="24"/>
          <w:szCs w:val="24"/>
        </w:rPr>
        <w:t>.</w:t>
      </w:r>
      <w:r w:rsidR="00867DDD">
        <w:rPr>
          <w:rFonts w:ascii="Times New Roman" w:hAnsi="Times New Roman" w:cs="Times New Roman"/>
          <w:sz w:val="24"/>
          <w:szCs w:val="24"/>
        </w:rPr>
        <w:t xml:space="preserve"> Booth’s (2015) subsequent study (also Booth </w:t>
      </w:r>
      <w:r w:rsidR="00867DDD">
        <w:rPr>
          <w:rFonts w:ascii="Times New Roman" w:hAnsi="Times New Roman" w:cs="Times New Roman"/>
          <w:i/>
          <w:sz w:val="24"/>
          <w:szCs w:val="24"/>
        </w:rPr>
        <w:t>et al.</w:t>
      </w:r>
      <w:r w:rsidR="00867DDD">
        <w:rPr>
          <w:rFonts w:ascii="Times New Roman" w:hAnsi="Times New Roman" w:cs="Times New Roman"/>
          <w:sz w:val="24"/>
          <w:szCs w:val="24"/>
        </w:rPr>
        <w:t xml:space="preserve"> 2015) of histological preservation in </w:t>
      </w:r>
      <w:r w:rsidR="007756BE">
        <w:rPr>
          <w:rFonts w:ascii="Times New Roman" w:hAnsi="Times New Roman" w:cs="Times New Roman"/>
          <w:sz w:val="24"/>
          <w:szCs w:val="24"/>
        </w:rPr>
        <w:t xml:space="preserve">301 individuals from </w:t>
      </w:r>
      <w:r w:rsidR="00867DDD">
        <w:rPr>
          <w:rFonts w:ascii="Times New Roman" w:hAnsi="Times New Roman" w:cs="Times New Roman"/>
          <w:sz w:val="24"/>
          <w:szCs w:val="24"/>
        </w:rPr>
        <w:t xml:space="preserve">a wide range of </w:t>
      </w:r>
      <w:r w:rsidR="007756BE">
        <w:rPr>
          <w:rFonts w:ascii="Times New Roman" w:hAnsi="Times New Roman" w:cs="Times New Roman"/>
          <w:sz w:val="24"/>
          <w:szCs w:val="24"/>
        </w:rPr>
        <w:t xml:space="preserve">archaeological </w:t>
      </w:r>
      <w:r w:rsidR="00867DDD">
        <w:rPr>
          <w:rFonts w:ascii="Times New Roman" w:hAnsi="Times New Roman" w:cs="Times New Roman"/>
          <w:sz w:val="24"/>
          <w:szCs w:val="24"/>
        </w:rPr>
        <w:t>burials</w:t>
      </w:r>
      <w:r w:rsidR="007756BE">
        <w:rPr>
          <w:rFonts w:ascii="Times New Roman" w:hAnsi="Times New Roman" w:cs="Times New Roman"/>
          <w:sz w:val="24"/>
          <w:szCs w:val="24"/>
        </w:rPr>
        <w:t xml:space="preserve">, mostly from Britain demonstrated the majority, particularly those from historic contexts to exhibit levels of bioerosion consistent with burial soon after death. However, just under half of the Bronze Age burials analysed (16/34) displayed high levels of bone preservation consistent with that seen in mummified remains. It would seem therefore that one or more forms of mortuary practice were apparently widespread during the British Bronze Age in which the preservation of the dead with soft tissue retained was </w:t>
      </w:r>
      <w:r w:rsidR="0015687B">
        <w:rPr>
          <w:rFonts w:ascii="Times New Roman" w:hAnsi="Times New Roman" w:cs="Times New Roman"/>
          <w:sz w:val="24"/>
          <w:szCs w:val="24"/>
        </w:rPr>
        <w:t>the desired aim. Attempts at such preservation may in fact have met with variable success as illustrated by the poor preservation and implied natural disarticulation of Canada Farm F3</w:t>
      </w:r>
      <w:r w:rsidR="00CE3E4A">
        <w:rPr>
          <w:rFonts w:ascii="Times New Roman" w:hAnsi="Times New Roman" w:cs="Times New Roman"/>
          <w:sz w:val="24"/>
          <w:szCs w:val="24"/>
        </w:rPr>
        <w:t>,</w:t>
      </w:r>
      <w:r w:rsidR="007756BE">
        <w:rPr>
          <w:rFonts w:ascii="Times New Roman" w:hAnsi="Times New Roman" w:cs="Times New Roman"/>
          <w:sz w:val="24"/>
          <w:szCs w:val="24"/>
        </w:rPr>
        <w:t xml:space="preserve"> </w:t>
      </w:r>
      <w:r w:rsidR="0015687B">
        <w:rPr>
          <w:rFonts w:ascii="Times New Roman" w:hAnsi="Times New Roman" w:cs="Times New Roman"/>
          <w:sz w:val="24"/>
          <w:szCs w:val="24"/>
        </w:rPr>
        <w:t xml:space="preserve">with subsequent attempts to maintain the body in articulation by artificial means. The </w:t>
      </w:r>
      <w:r w:rsidR="00CE3E4A">
        <w:rPr>
          <w:rFonts w:ascii="Times New Roman" w:hAnsi="Times New Roman" w:cs="Times New Roman"/>
          <w:sz w:val="24"/>
          <w:szCs w:val="24"/>
        </w:rPr>
        <w:t>current analyses of the Canada F</w:t>
      </w:r>
      <w:r w:rsidR="0015687B">
        <w:rPr>
          <w:rFonts w:ascii="Times New Roman" w:hAnsi="Times New Roman" w:cs="Times New Roman"/>
          <w:sz w:val="24"/>
          <w:szCs w:val="24"/>
        </w:rPr>
        <w:t xml:space="preserve">arm remains are of further significance in this respect, firstly in extending the temporal spread of such treatments back to the final Neolithic or at least the earliest Beaker period, whilst also extending the geographical range of this practice. If mummification was practised at the far North of Britain as indicated at Cladh Hallan (Parker Pearson </w:t>
      </w:r>
      <w:r w:rsidR="0015687B">
        <w:rPr>
          <w:rFonts w:ascii="Times New Roman" w:hAnsi="Times New Roman" w:cs="Times New Roman"/>
          <w:i/>
          <w:sz w:val="24"/>
          <w:szCs w:val="24"/>
        </w:rPr>
        <w:t>et al</w:t>
      </w:r>
      <w:r w:rsidR="0015687B">
        <w:rPr>
          <w:rFonts w:ascii="Times New Roman" w:hAnsi="Times New Roman" w:cs="Times New Roman"/>
          <w:sz w:val="24"/>
          <w:szCs w:val="24"/>
        </w:rPr>
        <w:t xml:space="preserve">., 2005) and the far South as apparent at Canada Farm then it </w:t>
      </w:r>
      <w:r w:rsidR="005D31ED">
        <w:rPr>
          <w:rFonts w:ascii="Times New Roman" w:hAnsi="Times New Roman" w:cs="Times New Roman"/>
          <w:sz w:val="24"/>
          <w:szCs w:val="24"/>
        </w:rPr>
        <w:t>is reasonable to suggest that s</w:t>
      </w:r>
      <w:r w:rsidR="0015687B">
        <w:rPr>
          <w:rFonts w:ascii="Times New Roman" w:hAnsi="Times New Roman" w:cs="Times New Roman"/>
          <w:sz w:val="24"/>
          <w:szCs w:val="24"/>
        </w:rPr>
        <w:t xml:space="preserve">uch traditions </w:t>
      </w:r>
      <w:r w:rsidR="005D31ED">
        <w:rPr>
          <w:rFonts w:ascii="Times New Roman" w:hAnsi="Times New Roman" w:cs="Times New Roman"/>
          <w:sz w:val="24"/>
          <w:szCs w:val="24"/>
        </w:rPr>
        <w:t xml:space="preserve">are likely to have </w:t>
      </w:r>
      <w:r w:rsidR="0015687B">
        <w:rPr>
          <w:rFonts w:ascii="Times New Roman" w:hAnsi="Times New Roman" w:cs="Times New Roman"/>
          <w:sz w:val="24"/>
          <w:szCs w:val="24"/>
        </w:rPr>
        <w:t xml:space="preserve">existed in other parts of </w:t>
      </w:r>
      <w:r w:rsidR="00060AD2">
        <w:rPr>
          <w:rFonts w:ascii="Times New Roman" w:hAnsi="Times New Roman" w:cs="Times New Roman"/>
          <w:sz w:val="24"/>
          <w:szCs w:val="24"/>
        </w:rPr>
        <w:t xml:space="preserve">the </w:t>
      </w:r>
      <w:r w:rsidR="0015687B">
        <w:rPr>
          <w:rFonts w:ascii="Times New Roman" w:hAnsi="Times New Roman" w:cs="Times New Roman"/>
          <w:sz w:val="24"/>
          <w:szCs w:val="24"/>
        </w:rPr>
        <w:t>Brit</w:t>
      </w:r>
      <w:r w:rsidR="00060AD2">
        <w:rPr>
          <w:rFonts w:ascii="Times New Roman" w:hAnsi="Times New Roman" w:cs="Times New Roman"/>
          <w:sz w:val="24"/>
          <w:szCs w:val="24"/>
        </w:rPr>
        <w:t>ish Isles</w:t>
      </w:r>
      <w:r w:rsidR="0015687B">
        <w:rPr>
          <w:rFonts w:ascii="Times New Roman" w:hAnsi="Times New Roman" w:cs="Times New Roman"/>
          <w:sz w:val="24"/>
          <w:szCs w:val="24"/>
        </w:rPr>
        <w:t xml:space="preserve"> </w:t>
      </w:r>
      <w:r w:rsidR="002D79D3">
        <w:rPr>
          <w:rFonts w:ascii="Times New Roman" w:hAnsi="Times New Roman" w:cs="Times New Roman"/>
          <w:sz w:val="24"/>
          <w:szCs w:val="24"/>
        </w:rPr>
        <w:t>spanning the distance in between</w:t>
      </w:r>
      <w:r w:rsidR="0015687B">
        <w:rPr>
          <w:rFonts w:ascii="Times New Roman" w:hAnsi="Times New Roman" w:cs="Times New Roman"/>
          <w:sz w:val="24"/>
          <w:szCs w:val="24"/>
        </w:rPr>
        <w:t xml:space="preserve">. </w:t>
      </w:r>
      <w:r w:rsidR="00867DD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4FC48AE" w14:textId="77777777" w:rsidR="00816DF3" w:rsidRDefault="00816DF3">
      <w:pPr>
        <w:rPr>
          <w:rFonts w:ascii="Times New Roman" w:hAnsi="Times New Roman" w:cs="Times New Roman"/>
          <w:b/>
          <w:sz w:val="24"/>
          <w:szCs w:val="24"/>
        </w:rPr>
      </w:pPr>
    </w:p>
    <w:p w14:paraId="4D7D156D" w14:textId="77777777" w:rsidR="00816DF3" w:rsidRDefault="00816DF3">
      <w:pPr>
        <w:rPr>
          <w:rFonts w:ascii="Times New Roman" w:hAnsi="Times New Roman" w:cs="Times New Roman"/>
          <w:b/>
          <w:sz w:val="24"/>
          <w:szCs w:val="24"/>
        </w:rPr>
      </w:pPr>
      <w:r>
        <w:rPr>
          <w:rFonts w:ascii="Times New Roman" w:hAnsi="Times New Roman" w:cs="Times New Roman"/>
          <w:b/>
          <w:sz w:val="24"/>
          <w:szCs w:val="24"/>
        </w:rPr>
        <w:t>Acknowledgements</w:t>
      </w:r>
    </w:p>
    <w:p w14:paraId="52ABC4BF" w14:textId="5AF946F1" w:rsidR="00816DF3" w:rsidRDefault="002D79D3">
      <w:pPr>
        <w:rPr>
          <w:rFonts w:ascii="Times New Roman" w:hAnsi="Times New Roman" w:cs="Times New Roman"/>
          <w:sz w:val="24"/>
          <w:szCs w:val="24"/>
        </w:rPr>
      </w:pPr>
      <w:r>
        <w:rPr>
          <w:rFonts w:ascii="Times New Roman" w:hAnsi="Times New Roman" w:cs="Times New Roman"/>
          <w:sz w:val="24"/>
          <w:szCs w:val="24"/>
        </w:rPr>
        <w:t xml:space="preserve">We are grateful to </w:t>
      </w:r>
      <w:r w:rsidR="00816DF3" w:rsidRPr="00816DF3">
        <w:rPr>
          <w:rFonts w:ascii="Times New Roman" w:hAnsi="Times New Roman" w:cs="Times New Roman"/>
          <w:sz w:val="24"/>
          <w:szCs w:val="24"/>
        </w:rPr>
        <w:t>Peter Andrews</w:t>
      </w:r>
      <w:r w:rsidR="00EE26FE">
        <w:rPr>
          <w:rFonts w:ascii="Times New Roman" w:hAnsi="Times New Roman" w:cs="Times New Roman"/>
          <w:sz w:val="24"/>
          <w:szCs w:val="24"/>
        </w:rPr>
        <w:t xml:space="preserve"> and</w:t>
      </w:r>
      <w:r w:rsidR="00816DF3" w:rsidRPr="00816DF3">
        <w:rPr>
          <w:rFonts w:ascii="Times New Roman" w:hAnsi="Times New Roman" w:cs="Times New Roman"/>
          <w:sz w:val="24"/>
          <w:szCs w:val="24"/>
        </w:rPr>
        <w:t xml:space="preserve"> Sylvia Hixson-Andrews</w:t>
      </w:r>
      <w:r w:rsidR="00EE26FE">
        <w:rPr>
          <w:rFonts w:ascii="Times New Roman" w:hAnsi="Times New Roman" w:cs="Times New Roman"/>
          <w:sz w:val="24"/>
          <w:szCs w:val="24"/>
        </w:rPr>
        <w:t xml:space="preserve"> (for sharing their insights on the taphonomy of the assemblage)</w:t>
      </w:r>
      <w:r w:rsidR="00816DF3" w:rsidRPr="00816DF3">
        <w:rPr>
          <w:rFonts w:ascii="Times New Roman" w:hAnsi="Times New Roman" w:cs="Times New Roman"/>
          <w:sz w:val="24"/>
          <w:szCs w:val="24"/>
        </w:rPr>
        <w:t xml:space="preserve">, </w:t>
      </w:r>
      <w:r w:rsidR="00EE26FE">
        <w:rPr>
          <w:rFonts w:ascii="Times New Roman" w:hAnsi="Times New Roman" w:cs="Times New Roman"/>
          <w:sz w:val="24"/>
          <w:szCs w:val="24"/>
        </w:rPr>
        <w:t>Dan Sykes and</w:t>
      </w:r>
      <w:r w:rsidR="00816DF3">
        <w:rPr>
          <w:rFonts w:ascii="Times New Roman" w:hAnsi="Times New Roman" w:cs="Times New Roman"/>
          <w:sz w:val="24"/>
          <w:szCs w:val="24"/>
        </w:rPr>
        <w:t xml:space="preserve"> Rebecca Summerfield</w:t>
      </w:r>
      <w:r w:rsidR="00EE26FE">
        <w:rPr>
          <w:rFonts w:ascii="Times New Roman" w:hAnsi="Times New Roman" w:cs="Times New Roman"/>
          <w:sz w:val="24"/>
          <w:szCs w:val="24"/>
        </w:rPr>
        <w:t xml:space="preserve"> (</w:t>
      </w:r>
      <w:r>
        <w:rPr>
          <w:rFonts w:ascii="Times New Roman" w:hAnsi="Times New Roman" w:cs="Times New Roman"/>
          <w:sz w:val="24"/>
          <w:szCs w:val="24"/>
        </w:rPr>
        <w:t xml:space="preserve">for providing </w:t>
      </w:r>
      <w:r w:rsidR="00EE26FE">
        <w:rPr>
          <w:rFonts w:ascii="Times New Roman" w:hAnsi="Times New Roman" w:cs="Times New Roman"/>
          <w:sz w:val="24"/>
          <w:szCs w:val="24"/>
        </w:rPr>
        <w:t>training and assistance with Micro CT Scanning), Paola Barbuto (SEM training), Rob Read (Illustration)</w:t>
      </w:r>
      <w:r w:rsidR="009E6A56">
        <w:rPr>
          <w:rFonts w:ascii="Times New Roman" w:hAnsi="Times New Roman" w:cs="Times New Roman"/>
          <w:sz w:val="24"/>
          <w:szCs w:val="24"/>
        </w:rPr>
        <w:t xml:space="preserve">, </w:t>
      </w:r>
      <w:r>
        <w:rPr>
          <w:rFonts w:ascii="Times New Roman" w:hAnsi="Times New Roman" w:cs="Times New Roman"/>
          <w:sz w:val="24"/>
          <w:szCs w:val="24"/>
        </w:rPr>
        <w:t>Mike Henderson (p</w:t>
      </w:r>
      <w:r w:rsidR="009E6A56">
        <w:rPr>
          <w:rFonts w:ascii="Times New Roman" w:hAnsi="Times New Roman" w:cs="Times New Roman"/>
          <w:sz w:val="24"/>
          <w:szCs w:val="24"/>
        </w:rPr>
        <w:t>ottery reconstruction/ conservation</w:t>
      </w:r>
      <w:r>
        <w:rPr>
          <w:rFonts w:ascii="Times New Roman" w:hAnsi="Times New Roman" w:cs="Times New Roman"/>
          <w:sz w:val="24"/>
          <w:szCs w:val="24"/>
        </w:rPr>
        <w:t>)</w:t>
      </w:r>
      <w:r w:rsidR="009E6A56">
        <w:rPr>
          <w:rFonts w:ascii="Times New Roman" w:hAnsi="Times New Roman" w:cs="Times New Roman"/>
          <w:sz w:val="24"/>
          <w:szCs w:val="24"/>
        </w:rPr>
        <w:t>.</w:t>
      </w:r>
      <w:r w:rsidR="002F62DF">
        <w:rPr>
          <w:rFonts w:ascii="Times New Roman" w:hAnsi="Times New Roman" w:cs="Times New Roman"/>
          <w:sz w:val="24"/>
          <w:szCs w:val="24"/>
        </w:rPr>
        <w:t xml:space="preserve"> We </w:t>
      </w:r>
      <w:r>
        <w:rPr>
          <w:rFonts w:ascii="Times New Roman" w:hAnsi="Times New Roman" w:cs="Times New Roman"/>
          <w:sz w:val="24"/>
          <w:szCs w:val="24"/>
        </w:rPr>
        <w:t xml:space="preserve">also thank </w:t>
      </w:r>
      <w:r w:rsidR="002F62DF">
        <w:rPr>
          <w:rFonts w:ascii="Times New Roman" w:hAnsi="Times New Roman" w:cs="Times New Roman"/>
          <w:sz w:val="24"/>
          <w:szCs w:val="24"/>
        </w:rPr>
        <w:t>Ros Cleal for sharing her insights on the date of the beakers.</w:t>
      </w:r>
      <w:r w:rsidR="00E13A45">
        <w:rPr>
          <w:rFonts w:ascii="Times New Roman" w:hAnsi="Times New Roman" w:cs="Times New Roman"/>
          <w:sz w:val="24"/>
          <w:szCs w:val="24"/>
        </w:rPr>
        <w:t xml:space="preserve"> The thin section histological analysis of bone was carried out at t</w:t>
      </w:r>
      <w:r w:rsidR="00E13A45" w:rsidRPr="006F4315">
        <w:rPr>
          <w:rFonts w:ascii="Times New Roman" w:hAnsi="Times New Roman" w:cs="Times New Roman"/>
          <w:sz w:val="24"/>
          <w:szCs w:val="24"/>
        </w:rPr>
        <w:t>he University of Sheffield Department of Archaeology</w:t>
      </w:r>
      <w:r w:rsidR="00E13A45">
        <w:rPr>
          <w:rFonts w:ascii="Times New Roman" w:hAnsi="Times New Roman" w:cs="Times New Roman"/>
          <w:sz w:val="24"/>
          <w:szCs w:val="24"/>
        </w:rPr>
        <w:t>.</w:t>
      </w:r>
    </w:p>
    <w:p w14:paraId="6864057C" w14:textId="77777777" w:rsidR="00422AD5" w:rsidRDefault="00422AD5">
      <w:pPr>
        <w:rPr>
          <w:rFonts w:ascii="Times New Roman" w:hAnsi="Times New Roman" w:cs="Times New Roman"/>
          <w:b/>
          <w:sz w:val="24"/>
          <w:szCs w:val="24"/>
        </w:rPr>
      </w:pPr>
    </w:p>
    <w:p w14:paraId="064E2DDD" w14:textId="0532EF3B" w:rsidR="00E013FC" w:rsidRPr="00314A72" w:rsidRDefault="00E013FC">
      <w:pPr>
        <w:rPr>
          <w:rFonts w:ascii="Times New Roman" w:hAnsi="Times New Roman" w:cs="Times New Roman"/>
          <w:b/>
          <w:sz w:val="24"/>
          <w:szCs w:val="24"/>
        </w:rPr>
      </w:pPr>
      <w:r w:rsidRPr="00314A72">
        <w:rPr>
          <w:rFonts w:ascii="Times New Roman" w:hAnsi="Times New Roman" w:cs="Times New Roman"/>
          <w:b/>
          <w:sz w:val="24"/>
          <w:szCs w:val="24"/>
        </w:rPr>
        <w:t>References</w:t>
      </w:r>
    </w:p>
    <w:p w14:paraId="4E70871E" w14:textId="43D005A3" w:rsidR="006F4315" w:rsidRDefault="006F4315" w:rsidP="006F4315">
      <w:pPr>
        <w:rPr>
          <w:rFonts w:ascii="Times New Roman" w:hAnsi="Times New Roman" w:cs="Times New Roman"/>
          <w:sz w:val="24"/>
          <w:szCs w:val="24"/>
        </w:rPr>
      </w:pPr>
      <w:r w:rsidRPr="005804FE">
        <w:rPr>
          <w:rFonts w:ascii="Times New Roman" w:hAnsi="Times New Roman" w:cs="Times New Roman"/>
          <w:sz w:val="24"/>
          <w:szCs w:val="24"/>
        </w:rPr>
        <w:t xml:space="preserve">Anderson GS. 2011. Comparison of decomposition rates and faunal colonisation of carrion in indoor and outdoor environments. </w:t>
      </w:r>
      <w:r w:rsidRPr="005804FE">
        <w:rPr>
          <w:rFonts w:ascii="Times New Roman" w:hAnsi="Times New Roman" w:cs="Times New Roman"/>
          <w:i/>
          <w:sz w:val="24"/>
          <w:szCs w:val="24"/>
        </w:rPr>
        <w:t>J</w:t>
      </w:r>
      <w:r w:rsidR="00336DDB">
        <w:rPr>
          <w:rFonts w:ascii="Times New Roman" w:hAnsi="Times New Roman" w:cs="Times New Roman"/>
          <w:i/>
          <w:sz w:val="24"/>
          <w:szCs w:val="24"/>
        </w:rPr>
        <w:t xml:space="preserve">ournal of </w:t>
      </w:r>
      <w:r w:rsidRPr="005804FE">
        <w:rPr>
          <w:rFonts w:ascii="Times New Roman" w:hAnsi="Times New Roman" w:cs="Times New Roman"/>
          <w:i/>
          <w:sz w:val="24"/>
          <w:szCs w:val="24"/>
        </w:rPr>
        <w:t>Forensic Sci</w:t>
      </w:r>
      <w:r w:rsidR="00336DDB">
        <w:rPr>
          <w:rFonts w:ascii="Times New Roman" w:hAnsi="Times New Roman" w:cs="Times New Roman"/>
          <w:i/>
          <w:sz w:val="24"/>
          <w:szCs w:val="24"/>
        </w:rPr>
        <w:t>ences</w:t>
      </w:r>
      <w:r w:rsidRPr="005804FE">
        <w:rPr>
          <w:rFonts w:ascii="Times New Roman" w:hAnsi="Times New Roman" w:cs="Times New Roman"/>
          <w:sz w:val="24"/>
          <w:szCs w:val="24"/>
        </w:rPr>
        <w:t xml:space="preserve"> 56</w:t>
      </w:r>
      <w:r w:rsidR="00336DDB">
        <w:rPr>
          <w:rFonts w:ascii="Times New Roman" w:hAnsi="Times New Roman" w:cs="Times New Roman"/>
          <w:sz w:val="24"/>
          <w:szCs w:val="24"/>
        </w:rPr>
        <w:t>,</w:t>
      </w:r>
      <w:r w:rsidRPr="005804FE">
        <w:rPr>
          <w:rFonts w:ascii="Times New Roman" w:hAnsi="Times New Roman" w:cs="Times New Roman"/>
          <w:sz w:val="24"/>
          <w:szCs w:val="24"/>
        </w:rPr>
        <w:t>136-142.</w:t>
      </w:r>
    </w:p>
    <w:p w14:paraId="73563757" w14:textId="77777777" w:rsidR="006C4A96" w:rsidRDefault="006C4A96" w:rsidP="006C4A96">
      <w:pPr>
        <w:autoSpaceDE w:val="0"/>
        <w:autoSpaceDN w:val="0"/>
        <w:adjustRightInd w:val="0"/>
        <w:spacing w:after="0" w:line="240" w:lineRule="auto"/>
        <w:rPr>
          <w:rFonts w:ascii="Times New Roman" w:eastAsia="MinionPro-Regular" w:hAnsi="Times New Roman" w:cs="Times New Roman"/>
          <w:sz w:val="24"/>
          <w:szCs w:val="24"/>
        </w:rPr>
      </w:pPr>
      <w:r>
        <w:rPr>
          <w:rFonts w:ascii="Times New Roman" w:hAnsi="Times New Roman" w:cs="Times New Roman"/>
          <w:color w:val="231F20"/>
          <w:sz w:val="24"/>
          <w:szCs w:val="24"/>
        </w:rPr>
        <w:t xml:space="preserve">Andrushko, V.A. (2011) </w:t>
      </w:r>
      <w:r w:rsidRPr="006C4A96">
        <w:rPr>
          <w:rFonts w:ascii="Times New Roman" w:hAnsi="Times New Roman" w:cs="Times New Roman"/>
          <w:color w:val="231F20"/>
          <w:sz w:val="24"/>
          <w:szCs w:val="24"/>
        </w:rPr>
        <w:t>“</w:t>
      </w:r>
      <w:r w:rsidRPr="006C4A96">
        <w:rPr>
          <w:rFonts w:ascii="Times New Roman" w:eastAsia="MinionPro-Regular" w:hAnsi="Times New Roman" w:cs="Times New Roman"/>
          <w:sz w:val="24"/>
          <w:szCs w:val="24"/>
        </w:rPr>
        <w:t>How the Wari fashioned trophy heads</w:t>
      </w:r>
      <w:r>
        <w:rPr>
          <w:rFonts w:ascii="Times New Roman" w:eastAsia="MinionPro-Regular" w:hAnsi="Times New Roman" w:cs="Times New Roman"/>
          <w:sz w:val="24"/>
          <w:szCs w:val="24"/>
        </w:rPr>
        <w:t xml:space="preserve"> </w:t>
      </w:r>
      <w:r w:rsidRPr="006C4A96">
        <w:rPr>
          <w:rFonts w:ascii="Times New Roman" w:eastAsia="MinionPro-Regular" w:hAnsi="Times New Roman" w:cs="Times New Roman"/>
          <w:sz w:val="24"/>
          <w:szCs w:val="24"/>
        </w:rPr>
        <w:t>for display</w:t>
      </w:r>
      <w:r>
        <w:rPr>
          <w:rFonts w:ascii="Times New Roman" w:eastAsia="MinionPro-Regular" w:hAnsi="Times New Roman" w:cs="Times New Roman"/>
          <w:sz w:val="24"/>
          <w:szCs w:val="24"/>
        </w:rPr>
        <w:t xml:space="preserve">: </w:t>
      </w:r>
      <w:r w:rsidRPr="006C4A96">
        <w:rPr>
          <w:rFonts w:ascii="Times New Roman" w:eastAsia="MinionPro-Regular" w:hAnsi="Times New Roman" w:cs="Times New Roman"/>
          <w:sz w:val="24"/>
          <w:szCs w:val="24"/>
        </w:rPr>
        <w:t>a distinctive modified cranium from Cuzco, Peru,</w:t>
      </w:r>
      <w:r>
        <w:rPr>
          <w:rFonts w:ascii="Times New Roman" w:eastAsia="MinionPro-Regular" w:hAnsi="Times New Roman" w:cs="Times New Roman"/>
          <w:sz w:val="24"/>
          <w:szCs w:val="24"/>
        </w:rPr>
        <w:t xml:space="preserve"> </w:t>
      </w:r>
      <w:r w:rsidRPr="006C4A96">
        <w:rPr>
          <w:rFonts w:ascii="Times New Roman" w:eastAsia="MinionPro-Regular" w:hAnsi="Times New Roman" w:cs="Times New Roman"/>
          <w:sz w:val="24"/>
          <w:szCs w:val="24"/>
        </w:rPr>
        <w:t>and comparison to trophies from the capital region”</w:t>
      </w:r>
      <w:r>
        <w:rPr>
          <w:rFonts w:ascii="Times New Roman" w:eastAsia="MinionPro-Regular" w:hAnsi="Times New Roman" w:cs="Times New Roman"/>
          <w:sz w:val="24"/>
          <w:szCs w:val="24"/>
        </w:rPr>
        <w:t xml:space="preserve"> in Bonogofsky, M. (ed.) </w:t>
      </w:r>
      <w:r w:rsidRPr="006C4A96">
        <w:rPr>
          <w:rFonts w:ascii="Times New Roman" w:hAnsi="Times New Roman" w:cs="Times New Roman"/>
          <w:i/>
          <w:sz w:val="24"/>
          <w:szCs w:val="24"/>
          <w:lang w:val="en"/>
        </w:rPr>
        <w:t>The Bioarchaeology of the Human Head: Decapitation, Decoration, and Deformation</w:t>
      </w:r>
      <w:r>
        <w:rPr>
          <w:lang w:val="en"/>
        </w:rPr>
        <w:t xml:space="preserve"> </w:t>
      </w:r>
      <w:r w:rsidRPr="006C4A96">
        <w:rPr>
          <w:rFonts w:ascii="Times New Roman" w:hAnsi="Times New Roman" w:cs="Times New Roman"/>
          <w:sz w:val="24"/>
          <w:szCs w:val="24"/>
          <w:lang w:val="en"/>
        </w:rPr>
        <w:t>Gainesville (FL),</w:t>
      </w:r>
      <w:r>
        <w:rPr>
          <w:rFonts w:ascii="Times New Roman" w:eastAsia="MinionPro-Regular" w:hAnsi="Times New Roman" w:cs="Times New Roman"/>
          <w:sz w:val="24"/>
          <w:szCs w:val="24"/>
        </w:rPr>
        <w:t xml:space="preserve"> Florida University Press, 262-285.</w:t>
      </w:r>
    </w:p>
    <w:p w14:paraId="4203C022" w14:textId="77777777" w:rsidR="00336DDB" w:rsidRPr="006C4A96" w:rsidRDefault="00336DDB" w:rsidP="006C4A96">
      <w:pPr>
        <w:autoSpaceDE w:val="0"/>
        <w:autoSpaceDN w:val="0"/>
        <w:adjustRightInd w:val="0"/>
        <w:spacing w:after="0" w:line="240" w:lineRule="auto"/>
        <w:rPr>
          <w:rFonts w:ascii="Times New Roman" w:hAnsi="Times New Roman" w:cs="Times New Roman"/>
          <w:color w:val="231F20"/>
          <w:sz w:val="24"/>
          <w:szCs w:val="24"/>
        </w:rPr>
      </w:pPr>
    </w:p>
    <w:p w14:paraId="55D60267" w14:textId="0BCF13E9" w:rsidR="00AF0B15" w:rsidRDefault="00AF0B15" w:rsidP="00AF0B15">
      <w:pPr>
        <w:autoSpaceDE w:val="0"/>
        <w:autoSpaceDN w:val="0"/>
        <w:adjustRightInd w:val="0"/>
        <w:spacing w:after="0" w:line="240" w:lineRule="auto"/>
        <w:rPr>
          <w:rFonts w:ascii="Times New Roman" w:hAnsi="Times New Roman" w:cs="Times New Roman"/>
          <w:color w:val="231F20"/>
          <w:sz w:val="24"/>
          <w:szCs w:val="24"/>
        </w:rPr>
      </w:pPr>
      <w:r w:rsidRPr="00AF0B15">
        <w:rPr>
          <w:rFonts w:ascii="Times New Roman" w:hAnsi="Times New Roman" w:cs="Times New Roman"/>
          <w:sz w:val="24"/>
          <w:szCs w:val="24"/>
        </w:rPr>
        <w:t xml:space="preserve">Andrushko, </w:t>
      </w:r>
      <w:r w:rsidRPr="00AF0B15">
        <w:rPr>
          <w:rFonts w:ascii="Times New Roman" w:hAnsi="Times New Roman" w:cs="Times New Roman"/>
          <w:color w:val="231F20"/>
          <w:sz w:val="24"/>
          <w:szCs w:val="24"/>
        </w:rPr>
        <w:t>V.A., Latham, K., Grady, D.L., Pastron, A.G., Walker, P.L. (2005) “</w:t>
      </w:r>
      <w:r w:rsidRPr="00AF0B15">
        <w:rPr>
          <w:rFonts w:ascii="Times New Roman" w:hAnsi="Times New Roman" w:cs="Times New Roman"/>
          <w:bCs/>
          <w:color w:val="231F20"/>
          <w:sz w:val="24"/>
          <w:szCs w:val="24"/>
        </w:rPr>
        <w:t>Bioarchaeological Evidence for Trophy-Taking in</w:t>
      </w:r>
      <w:r>
        <w:rPr>
          <w:rFonts w:ascii="Times New Roman" w:hAnsi="Times New Roman" w:cs="Times New Roman"/>
          <w:bCs/>
          <w:color w:val="231F20"/>
          <w:sz w:val="24"/>
          <w:szCs w:val="24"/>
        </w:rPr>
        <w:t xml:space="preserve"> </w:t>
      </w:r>
      <w:r w:rsidRPr="00AF0B15">
        <w:rPr>
          <w:rFonts w:ascii="Times New Roman" w:hAnsi="Times New Roman" w:cs="Times New Roman"/>
          <w:bCs/>
          <w:color w:val="231F20"/>
          <w:sz w:val="24"/>
          <w:szCs w:val="24"/>
        </w:rPr>
        <w:t xml:space="preserve">Prehistoric Central California” </w:t>
      </w:r>
      <w:r w:rsidRPr="00AF0B15">
        <w:rPr>
          <w:rFonts w:ascii="Times New Roman" w:hAnsi="Times New Roman" w:cs="Times New Roman"/>
          <w:bCs/>
          <w:i/>
          <w:color w:val="231F20"/>
          <w:sz w:val="24"/>
          <w:szCs w:val="24"/>
        </w:rPr>
        <w:t>American Journal of Physical Anthropology</w:t>
      </w:r>
      <w:r>
        <w:rPr>
          <w:rFonts w:ascii="Times New Roman" w:hAnsi="Times New Roman" w:cs="Times New Roman"/>
          <w:bCs/>
          <w:i/>
          <w:color w:val="231F20"/>
          <w:sz w:val="24"/>
          <w:szCs w:val="24"/>
        </w:rPr>
        <w:t xml:space="preserve"> </w:t>
      </w:r>
      <w:r>
        <w:rPr>
          <w:rFonts w:ascii="Times New Roman" w:hAnsi="Times New Roman" w:cs="Times New Roman"/>
          <w:color w:val="231F20"/>
          <w:sz w:val="24"/>
          <w:szCs w:val="24"/>
        </w:rPr>
        <w:t xml:space="preserve">127, </w:t>
      </w:r>
      <w:r w:rsidRPr="00AF0B15">
        <w:rPr>
          <w:rFonts w:ascii="Times New Roman" w:hAnsi="Times New Roman" w:cs="Times New Roman"/>
          <w:color w:val="231F20"/>
          <w:sz w:val="24"/>
          <w:szCs w:val="24"/>
        </w:rPr>
        <w:t>375–384</w:t>
      </w:r>
      <w:r>
        <w:rPr>
          <w:rFonts w:ascii="Times New Roman" w:hAnsi="Times New Roman" w:cs="Times New Roman"/>
          <w:color w:val="231F20"/>
          <w:sz w:val="24"/>
          <w:szCs w:val="24"/>
        </w:rPr>
        <w:t>.</w:t>
      </w:r>
    </w:p>
    <w:p w14:paraId="223B94EF" w14:textId="77777777" w:rsidR="00AF0B15" w:rsidRDefault="00AF0B15" w:rsidP="002539E7">
      <w:pPr>
        <w:autoSpaceDE w:val="0"/>
        <w:autoSpaceDN w:val="0"/>
        <w:adjustRightInd w:val="0"/>
        <w:spacing w:after="0" w:line="240" w:lineRule="auto"/>
        <w:rPr>
          <w:rFonts w:ascii="Times New Roman" w:hAnsi="Times New Roman" w:cs="Times New Roman"/>
          <w:sz w:val="24"/>
          <w:szCs w:val="24"/>
        </w:rPr>
      </w:pPr>
    </w:p>
    <w:p w14:paraId="5361F389" w14:textId="77777777" w:rsidR="002539E7" w:rsidRPr="002539E7" w:rsidRDefault="002539E7" w:rsidP="002539E7">
      <w:pPr>
        <w:autoSpaceDE w:val="0"/>
        <w:autoSpaceDN w:val="0"/>
        <w:adjustRightInd w:val="0"/>
        <w:spacing w:after="0" w:line="240" w:lineRule="auto"/>
        <w:rPr>
          <w:rFonts w:ascii="Times New Roman" w:hAnsi="Times New Roman" w:cs="Times New Roman"/>
          <w:sz w:val="24"/>
          <w:szCs w:val="24"/>
        </w:rPr>
      </w:pPr>
      <w:r w:rsidRPr="002539E7">
        <w:rPr>
          <w:rFonts w:ascii="Times New Roman" w:hAnsi="Times New Roman" w:cs="Times New Roman"/>
          <w:sz w:val="24"/>
          <w:szCs w:val="24"/>
        </w:rPr>
        <w:t>Barrett, J., Bradley, R. and Green, M. (1991</w:t>
      </w:r>
      <w:r>
        <w:rPr>
          <w:rFonts w:ascii="Times New Roman" w:hAnsi="Times New Roman" w:cs="Times New Roman"/>
          <w:sz w:val="24"/>
          <w:szCs w:val="24"/>
        </w:rPr>
        <w:t>a</w:t>
      </w:r>
      <w:r w:rsidRPr="002539E7">
        <w:rPr>
          <w:rFonts w:ascii="Times New Roman" w:hAnsi="Times New Roman" w:cs="Times New Roman"/>
          <w:sz w:val="24"/>
          <w:szCs w:val="24"/>
        </w:rPr>
        <w:t xml:space="preserve">) </w:t>
      </w:r>
      <w:r w:rsidRPr="002539E7">
        <w:rPr>
          <w:rFonts w:ascii="Times New Roman" w:hAnsi="Times New Roman" w:cs="Times New Roman"/>
          <w:i/>
          <w:iCs/>
          <w:sz w:val="24"/>
          <w:szCs w:val="24"/>
        </w:rPr>
        <w:t>Landscape Monuments and Society: the Prehistory of Cranborne Chase</w:t>
      </w:r>
      <w:r w:rsidRPr="002539E7">
        <w:rPr>
          <w:rFonts w:ascii="Times New Roman" w:hAnsi="Times New Roman" w:cs="Times New Roman"/>
          <w:sz w:val="24"/>
          <w:szCs w:val="24"/>
        </w:rPr>
        <w:t>. Cambridge University Press.</w:t>
      </w:r>
    </w:p>
    <w:p w14:paraId="05EBA27A" w14:textId="026C666E" w:rsidR="002539E7" w:rsidRPr="00336DDB" w:rsidRDefault="002539E7" w:rsidP="002539E7">
      <w:pPr>
        <w:spacing w:before="100" w:beforeAutospacing="1" w:after="100" w:afterAutospacing="1"/>
        <w:rPr>
          <w:rFonts w:ascii="Times New Roman" w:hAnsi="Times New Roman" w:cs="Times New Roman"/>
          <w:sz w:val="24"/>
          <w:szCs w:val="24"/>
        </w:rPr>
      </w:pPr>
      <w:r w:rsidRPr="00336DDB">
        <w:rPr>
          <w:rFonts w:ascii="Times New Roman" w:hAnsi="Times New Roman" w:cs="Times New Roman"/>
          <w:sz w:val="24"/>
          <w:szCs w:val="24"/>
        </w:rPr>
        <w:t xml:space="preserve">Barrett, J.C., Bradley, R. &amp; Hall, (eds.) (1991b) </w:t>
      </w:r>
      <w:r w:rsidRPr="00336DDB">
        <w:rPr>
          <w:rFonts w:ascii="Times New Roman" w:hAnsi="Times New Roman" w:cs="Times New Roman"/>
          <w:i/>
          <w:sz w:val="24"/>
          <w:szCs w:val="24"/>
        </w:rPr>
        <w:t>Papers on the Prehistoric Archaeology of Cranborne Chase</w:t>
      </w:r>
      <w:r w:rsidRPr="00336DDB">
        <w:rPr>
          <w:rFonts w:ascii="Times New Roman" w:hAnsi="Times New Roman" w:cs="Times New Roman"/>
          <w:sz w:val="24"/>
          <w:szCs w:val="24"/>
        </w:rPr>
        <w:t>. Oxford: Oxbow 11.</w:t>
      </w:r>
    </w:p>
    <w:p w14:paraId="1C203228" w14:textId="5EBD3DA3" w:rsidR="006F4315" w:rsidRPr="00336DDB" w:rsidRDefault="006F4315" w:rsidP="00336DDB">
      <w:pPr>
        <w:spacing w:line="240" w:lineRule="auto"/>
        <w:rPr>
          <w:rFonts w:ascii="Times New Roman" w:hAnsi="Times New Roman" w:cs="Times New Roman"/>
          <w:sz w:val="24"/>
          <w:szCs w:val="24"/>
        </w:rPr>
      </w:pPr>
      <w:r>
        <w:rPr>
          <w:rFonts w:ascii="Times New Roman" w:hAnsi="Times New Roman" w:cs="Times New Roman"/>
          <w:sz w:val="24"/>
          <w:szCs w:val="24"/>
        </w:rPr>
        <w:t>Booth, T</w:t>
      </w:r>
      <w:r w:rsidR="00336DDB">
        <w:rPr>
          <w:rFonts w:ascii="Times New Roman" w:hAnsi="Times New Roman" w:cs="Times New Roman"/>
          <w:sz w:val="24"/>
          <w:szCs w:val="24"/>
        </w:rPr>
        <w:t>.</w:t>
      </w:r>
      <w:r>
        <w:rPr>
          <w:rFonts w:ascii="Times New Roman" w:hAnsi="Times New Roman" w:cs="Times New Roman"/>
          <w:sz w:val="24"/>
          <w:szCs w:val="24"/>
        </w:rPr>
        <w:t xml:space="preserve">J. </w:t>
      </w:r>
      <w:r w:rsidR="00336DDB">
        <w:rPr>
          <w:rFonts w:ascii="Times New Roman" w:hAnsi="Times New Roman" w:cs="Times New Roman"/>
          <w:sz w:val="24"/>
          <w:szCs w:val="24"/>
        </w:rPr>
        <w:t>(</w:t>
      </w:r>
      <w:r>
        <w:rPr>
          <w:rFonts w:ascii="Times New Roman" w:hAnsi="Times New Roman" w:cs="Times New Roman"/>
          <w:sz w:val="24"/>
          <w:szCs w:val="24"/>
        </w:rPr>
        <w:t>2015</w:t>
      </w:r>
      <w:r w:rsidR="00336DDB">
        <w:rPr>
          <w:rFonts w:ascii="Times New Roman" w:hAnsi="Times New Roman" w:cs="Times New Roman"/>
          <w:sz w:val="24"/>
          <w:szCs w:val="24"/>
        </w:rPr>
        <w:t>)</w:t>
      </w:r>
      <w:r>
        <w:rPr>
          <w:rFonts w:ascii="Times New Roman" w:hAnsi="Times New Roman" w:cs="Times New Roman"/>
          <w:sz w:val="24"/>
          <w:szCs w:val="24"/>
        </w:rPr>
        <w:t xml:space="preserve"> </w:t>
      </w:r>
      <w:r w:rsidR="00336DDB">
        <w:rPr>
          <w:rFonts w:ascii="Times New Roman" w:hAnsi="Times New Roman" w:cs="Times New Roman"/>
          <w:sz w:val="24"/>
          <w:szCs w:val="24"/>
        </w:rPr>
        <w:t>“</w:t>
      </w:r>
      <w:r>
        <w:rPr>
          <w:rFonts w:ascii="Times New Roman" w:hAnsi="Times New Roman" w:cs="Times New Roman"/>
          <w:sz w:val="24"/>
          <w:szCs w:val="24"/>
        </w:rPr>
        <w:t>An investigation into the relationship between funerary treatment and bacterial bioerosion in European archaeological bone</w:t>
      </w:r>
      <w:r w:rsidR="00336DDB">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Archaeometry</w:t>
      </w:r>
      <w:r w:rsidR="00336DDB">
        <w:rPr>
          <w:rFonts w:ascii="Times New Roman" w:hAnsi="Times New Roman" w:cs="Times New Roman"/>
          <w:sz w:val="24"/>
          <w:szCs w:val="24"/>
        </w:rPr>
        <w:t xml:space="preserve"> (early view online: </w:t>
      </w:r>
      <w:r w:rsidR="00336DDB" w:rsidRPr="00336DDB">
        <w:rPr>
          <w:rFonts w:ascii="Times New Roman" w:hAnsi="Times New Roman" w:cs="Times New Roman"/>
          <w:sz w:val="24"/>
          <w:szCs w:val="24"/>
          <w:lang w:val="en"/>
        </w:rPr>
        <w:t>DOI: 10.1111/arcm.12190).</w:t>
      </w:r>
    </w:p>
    <w:p w14:paraId="2B935F0B" w14:textId="09181653" w:rsidR="00336DDB" w:rsidRPr="00336DDB" w:rsidRDefault="006F4315" w:rsidP="00336DDB">
      <w:pPr>
        <w:spacing w:line="240" w:lineRule="auto"/>
        <w:rPr>
          <w:rFonts w:ascii="Times New Roman" w:hAnsi="Times New Roman" w:cs="Times New Roman"/>
          <w:sz w:val="24"/>
          <w:szCs w:val="24"/>
        </w:rPr>
      </w:pPr>
      <w:r w:rsidRPr="00336DDB">
        <w:rPr>
          <w:rFonts w:ascii="Times New Roman" w:hAnsi="Times New Roman" w:cs="Times New Roman"/>
          <w:sz w:val="24"/>
          <w:szCs w:val="24"/>
        </w:rPr>
        <w:t>Booth, T</w:t>
      </w:r>
      <w:r w:rsidR="00336DDB" w:rsidRPr="00336DDB">
        <w:rPr>
          <w:rFonts w:ascii="Times New Roman" w:hAnsi="Times New Roman" w:cs="Times New Roman"/>
          <w:sz w:val="24"/>
          <w:szCs w:val="24"/>
        </w:rPr>
        <w:t>.</w:t>
      </w:r>
      <w:r w:rsidRPr="00336DDB">
        <w:rPr>
          <w:rFonts w:ascii="Times New Roman" w:hAnsi="Times New Roman" w:cs="Times New Roman"/>
          <w:sz w:val="24"/>
          <w:szCs w:val="24"/>
        </w:rPr>
        <w:t>J. Chamberlain, AT. Parker Pearson</w:t>
      </w:r>
      <w:r w:rsidR="00336DDB" w:rsidRPr="00336DDB">
        <w:rPr>
          <w:rFonts w:ascii="Times New Roman" w:hAnsi="Times New Roman" w:cs="Times New Roman"/>
          <w:sz w:val="24"/>
          <w:szCs w:val="24"/>
        </w:rPr>
        <w:t>,</w:t>
      </w:r>
      <w:r w:rsidRPr="00336DDB">
        <w:rPr>
          <w:rFonts w:ascii="Times New Roman" w:hAnsi="Times New Roman" w:cs="Times New Roman"/>
          <w:sz w:val="24"/>
          <w:szCs w:val="24"/>
        </w:rPr>
        <w:t xml:space="preserve"> M. </w:t>
      </w:r>
      <w:r w:rsidR="00336DDB" w:rsidRPr="00336DDB">
        <w:rPr>
          <w:rFonts w:ascii="Times New Roman" w:hAnsi="Times New Roman" w:cs="Times New Roman"/>
          <w:sz w:val="24"/>
          <w:szCs w:val="24"/>
        </w:rPr>
        <w:t>(</w:t>
      </w:r>
      <w:r w:rsidRPr="00336DDB">
        <w:rPr>
          <w:rFonts w:ascii="Times New Roman" w:hAnsi="Times New Roman" w:cs="Times New Roman"/>
          <w:sz w:val="24"/>
          <w:szCs w:val="24"/>
        </w:rPr>
        <w:t>in press</w:t>
      </w:r>
      <w:r w:rsidR="00336DDB" w:rsidRPr="00336DDB">
        <w:rPr>
          <w:rFonts w:ascii="Times New Roman" w:hAnsi="Times New Roman" w:cs="Times New Roman"/>
          <w:sz w:val="24"/>
          <w:szCs w:val="24"/>
        </w:rPr>
        <w:t>)</w:t>
      </w:r>
      <w:r w:rsidR="00336DDB" w:rsidRPr="00336DDB">
        <w:rPr>
          <w:rFonts w:ascii="Times New Roman" w:hAnsi="Times New Roman" w:cs="Times New Roman"/>
          <w:i/>
          <w:sz w:val="24"/>
          <w:szCs w:val="24"/>
        </w:rPr>
        <w:t xml:space="preserve"> “</w:t>
      </w:r>
      <w:r w:rsidRPr="00336DDB">
        <w:rPr>
          <w:rFonts w:ascii="Times New Roman" w:hAnsi="Times New Roman" w:cs="Times New Roman"/>
          <w:sz w:val="24"/>
          <w:szCs w:val="24"/>
        </w:rPr>
        <w:t>Mummification in Bronze Age Britain</w:t>
      </w:r>
      <w:r w:rsidR="00336DDB" w:rsidRPr="00336DDB">
        <w:rPr>
          <w:rFonts w:ascii="Times New Roman" w:hAnsi="Times New Roman" w:cs="Times New Roman"/>
          <w:sz w:val="24"/>
          <w:szCs w:val="24"/>
        </w:rPr>
        <w:t>”</w:t>
      </w:r>
      <w:r w:rsidRPr="00336DDB">
        <w:rPr>
          <w:rFonts w:ascii="Times New Roman" w:hAnsi="Times New Roman" w:cs="Times New Roman"/>
          <w:sz w:val="24"/>
          <w:szCs w:val="24"/>
        </w:rPr>
        <w:t xml:space="preserve"> </w:t>
      </w:r>
      <w:r w:rsidRPr="00336DDB">
        <w:rPr>
          <w:rFonts w:ascii="Times New Roman" w:hAnsi="Times New Roman" w:cs="Times New Roman"/>
          <w:i/>
          <w:sz w:val="24"/>
          <w:szCs w:val="24"/>
        </w:rPr>
        <w:t>Antiquity</w:t>
      </w:r>
      <w:r w:rsidRPr="00336DDB">
        <w:rPr>
          <w:rFonts w:ascii="Times New Roman" w:hAnsi="Times New Roman" w:cs="Times New Roman"/>
          <w:sz w:val="24"/>
          <w:szCs w:val="24"/>
        </w:rPr>
        <w:t xml:space="preserve">. </w:t>
      </w:r>
    </w:p>
    <w:p w14:paraId="53183493" w14:textId="4FB1E4DD" w:rsidR="00A53209" w:rsidRPr="00336DDB" w:rsidRDefault="00916FF9" w:rsidP="00336DDB">
      <w:pPr>
        <w:spacing w:line="240" w:lineRule="auto"/>
        <w:rPr>
          <w:rFonts w:ascii="Times New Roman" w:hAnsi="Times New Roman" w:cs="Times New Roman"/>
          <w:sz w:val="24"/>
          <w:szCs w:val="24"/>
        </w:rPr>
      </w:pPr>
      <w:r w:rsidRPr="00336DDB">
        <w:rPr>
          <w:rFonts w:ascii="Times New Roman" w:hAnsi="Times New Roman" w:cs="Times New Roman"/>
          <w:sz w:val="24"/>
          <w:szCs w:val="24"/>
        </w:rPr>
        <w:t xml:space="preserve">Chambers, A. and Bishop, G. (1995) “The drilling of carbon fibre polymer matrix composites” in: </w:t>
      </w:r>
      <w:r w:rsidR="00844F63" w:rsidRPr="00336DDB">
        <w:rPr>
          <w:rFonts w:ascii="Times New Roman" w:hAnsi="Times New Roman" w:cs="Times New Roman"/>
          <w:sz w:val="24"/>
          <w:szCs w:val="24"/>
        </w:rPr>
        <w:t xml:space="preserve">Poursartip, A. and Street, K. (eds.) </w:t>
      </w:r>
      <w:r w:rsidRPr="00336DDB">
        <w:rPr>
          <w:rFonts w:ascii="Times New Roman" w:hAnsi="Times New Roman" w:cs="Times New Roman"/>
          <w:i/>
          <w:sz w:val="24"/>
          <w:szCs w:val="24"/>
        </w:rPr>
        <w:t>Proceedings of the Tenth International Conference on Composite Materials,</w:t>
      </w:r>
      <w:r w:rsidR="00844F63" w:rsidRPr="00336DDB">
        <w:rPr>
          <w:rFonts w:ascii="Times New Roman" w:hAnsi="Times New Roman" w:cs="Times New Roman"/>
          <w:i/>
          <w:sz w:val="24"/>
          <w:szCs w:val="24"/>
        </w:rPr>
        <w:t xml:space="preserve"> Volume III: Processing and Manufacturing</w:t>
      </w:r>
      <w:r w:rsidRPr="00336DDB">
        <w:rPr>
          <w:rFonts w:ascii="Times New Roman" w:hAnsi="Times New Roman" w:cs="Times New Roman"/>
          <w:i/>
          <w:sz w:val="24"/>
          <w:szCs w:val="24"/>
        </w:rPr>
        <w:t xml:space="preserve"> </w:t>
      </w:r>
      <w:r w:rsidR="00844F63" w:rsidRPr="00336DDB">
        <w:rPr>
          <w:rFonts w:ascii="Times New Roman" w:hAnsi="Times New Roman" w:cs="Times New Roman"/>
          <w:sz w:val="24"/>
          <w:szCs w:val="24"/>
        </w:rPr>
        <w:t xml:space="preserve">Cambridge: Woodhead Publishing, </w:t>
      </w:r>
      <w:r w:rsidRPr="00336DDB">
        <w:rPr>
          <w:rFonts w:ascii="Times New Roman" w:hAnsi="Times New Roman" w:cs="Times New Roman"/>
          <w:sz w:val="24"/>
          <w:szCs w:val="24"/>
        </w:rPr>
        <w:t>565-572.</w:t>
      </w:r>
    </w:p>
    <w:p w14:paraId="755166C8" w14:textId="3837A68D" w:rsidR="00916FF9" w:rsidRPr="00336DDB" w:rsidRDefault="00A53209" w:rsidP="00336DDB">
      <w:pPr>
        <w:spacing w:before="100" w:beforeAutospacing="1" w:after="100" w:afterAutospacing="1" w:line="240" w:lineRule="auto"/>
        <w:rPr>
          <w:rFonts w:ascii="Times New Roman" w:hAnsi="Times New Roman" w:cs="Times New Roman"/>
          <w:sz w:val="24"/>
          <w:szCs w:val="24"/>
        </w:rPr>
      </w:pPr>
      <w:r w:rsidRPr="00336DDB">
        <w:rPr>
          <w:rFonts w:ascii="Times New Roman" w:hAnsi="Times New Roman" w:cs="Times New Roman"/>
          <w:sz w:val="24"/>
          <w:szCs w:val="24"/>
        </w:rPr>
        <w:t>Drishti (version 2.4) Volume Exploration and Presentation Tool. Available from: http://anusf.anu.edu.au/Vizlab/drishti /</w:t>
      </w:r>
      <w:r w:rsidR="00916FF9" w:rsidRPr="00336DDB">
        <w:rPr>
          <w:rFonts w:ascii="Times New Roman" w:hAnsi="Times New Roman" w:cs="Times New Roman"/>
          <w:i/>
          <w:sz w:val="24"/>
          <w:szCs w:val="24"/>
        </w:rPr>
        <w:t xml:space="preserve"> </w:t>
      </w:r>
      <w:r w:rsidRPr="00336DDB">
        <w:rPr>
          <w:rFonts w:ascii="Times New Roman" w:hAnsi="Times New Roman" w:cs="Times New Roman"/>
          <w:sz w:val="24"/>
          <w:szCs w:val="24"/>
        </w:rPr>
        <w:t>(accessed May 2014).</w:t>
      </w:r>
    </w:p>
    <w:p w14:paraId="12A21756" w14:textId="4DD6EAB7" w:rsidR="00591D7E" w:rsidRPr="00450320" w:rsidRDefault="00591D7E" w:rsidP="00336DDB">
      <w:pPr>
        <w:spacing w:before="100" w:beforeAutospacing="1" w:after="100" w:afterAutospacing="1" w:line="240" w:lineRule="auto"/>
        <w:rPr>
          <w:rFonts w:ascii="Times New Roman" w:hAnsi="Times New Roman" w:cs="Times New Roman"/>
          <w:i/>
          <w:sz w:val="24"/>
          <w:szCs w:val="24"/>
        </w:rPr>
      </w:pPr>
      <w:r w:rsidRPr="00450320">
        <w:rPr>
          <w:rFonts w:ascii="Times New Roman" w:hAnsi="Times New Roman" w:cs="Times New Roman"/>
          <w:sz w:val="24"/>
          <w:szCs w:val="24"/>
        </w:rPr>
        <w:t>Fitzpatrick, A. (2013</w:t>
      </w:r>
      <w:r w:rsidRPr="00450320">
        <w:rPr>
          <w:rFonts w:ascii="Times New Roman" w:hAnsi="Times New Roman" w:cs="Times New Roman"/>
          <w:i/>
          <w:sz w:val="24"/>
          <w:szCs w:val="24"/>
        </w:rPr>
        <w:t xml:space="preserve">) </w:t>
      </w:r>
      <w:r w:rsidRPr="00450320">
        <w:rPr>
          <w:rFonts w:ascii="Times New Roman" w:hAnsi="Times New Roman" w:cs="Times New Roman"/>
          <w:i/>
          <w:sz w:val="24"/>
          <w:szCs w:val="24"/>
          <w:lang w:val="en"/>
        </w:rPr>
        <w:t>The Amesbury Archer and the Boscombe Bowmen - Bell Beaker burials at Boscombe Down, Amesbury</w:t>
      </w:r>
      <w:r w:rsidR="00450320" w:rsidRPr="00450320">
        <w:rPr>
          <w:rFonts w:ascii="Times New Roman" w:hAnsi="Times New Roman" w:cs="Times New Roman"/>
          <w:i/>
          <w:sz w:val="24"/>
          <w:szCs w:val="24"/>
          <w:lang w:val="en"/>
        </w:rPr>
        <w:softHyphen/>
        <w:t xml:space="preserve"> </w:t>
      </w:r>
      <w:r w:rsidR="00450320" w:rsidRPr="00450320">
        <w:rPr>
          <w:rFonts w:ascii="Times New Roman" w:hAnsi="Times New Roman" w:cs="Times New Roman"/>
          <w:sz w:val="24"/>
          <w:szCs w:val="24"/>
          <w:lang w:val="en"/>
        </w:rPr>
        <w:t>Salisbury: Wessex Archaeology, Report No. 27.</w:t>
      </w:r>
      <w:r w:rsidRPr="00450320">
        <w:rPr>
          <w:rFonts w:ascii="Times New Roman" w:hAnsi="Times New Roman" w:cs="Times New Roman"/>
          <w:i/>
          <w:sz w:val="24"/>
          <w:szCs w:val="24"/>
          <w:lang w:val="en"/>
        </w:rPr>
        <w:t xml:space="preserve"> </w:t>
      </w:r>
    </w:p>
    <w:p w14:paraId="20B1270F" w14:textId="43C818D2" w:rsidR="004E7412" w:rsidRPr="003A324A" w:rsidRDefault="004E7412" w:rsidP="000C7C1E">
      <w:pPr>
        <w:spacing w:line="240" w:lineRule="auto"/>
        <w:rPr>
          <w:rFonts w:ascii="Times New Roman" w:hAnsi="Times New Roman" w:cs="Times New Roman"/>
          <w:sz w:val="24"/>
          <w:szCs w:val="24"/>
        </w:rPr>
      </w:pPr>
      <w:r w:rsidRPr="005C76E9">
        <w:rPr>
          <w:rFonts w:ascii="Times New Roman" w:hAnsi="Times New Roman" w:cs="Times New Roman"/>
          <w:sz w:val="24"/>
          <w:szCs w:val="24"/>
        </w:rPr>
        <w:t xml:space="preserve">French, C., Lewis, H., Allen, M.J., Green, M., Scaife, </w:t>
      </w:r>
      <w:r w:rsidR="002539E7" w:rsidRPr="005C76E9">
        <w:rPr>
          <w:rFonts w:ascii="Times New Roman" w:hAnsi="Times New Roman" w:cs="Times New Roman"/>
          <w:i/>
          <w:sz w:val="24"/>
          <w:szCs w:val="24"/>
        </w:rPr>
        <w:t xml:space="preserve">upper </w:t>
      </w:r>
      <w:r w:rsidRPr="005C76E9">
        <w:rPr>
          <w:rFonts w:ascii="Times New Roman" w:hAnsi="Times New Roman" w:cs="Times New Roman"/>
          <w:sz w:val="24"/>
          <w:szCs w:val="24"/>
        </w:rPr>
        <w:t xml:space="preserve">R. and Gardiner, J., 2007. </w:t>
      </w:r>
      <w:r w:rsidRPr="005C76E9">
        <w:rPr>
          <w:rFonts w:ascii="Times New Roman" w:hAnsi="Times New Roman" w:cs="Times New Roman"/>
          <w:i/>
          <w:sz w:val="24"/>
          <w:szCs w:val="24"/>
        </w:rPr>
        <w:t xml:space="preserve">Prehistoric landscape development and human impact in the Allen valley, Cranborne Chase, </w:t>
      </w:r>
      <w:r w:rsidRPr="003A324A">
        <w:rPr>
          <w:rFonts w:ascii="Times New Roman" w:hAnsi="Times New Roman" w:cs="Times New Roman"/>
          <w:i/>
          <w:sz w:val="24"/>
          <w:szCs w:val="24"/>
        </w:rPr>
        <w:t>Dorset</w:t>
      </w:r>
      <w:r w:rsidRPr="003A324A">
        <w:rPr>
          <w:rFonts w:ascii="Times New Roman" w:hAnsi="Times New Roman" w:cs="Times New Roman"/>
          <w:sz w:val="24"/>
          <w:szCs w:val="24"/>
        </w:rPr>
        <w:t>. Cambridge: Macdonald Institute for Archaeological Research.</w:t>
      </w:r>
    </w:p>
    <w:p w14:paraId="77901E4D" w14:textId="083471ED" w:rsidR="003A324A" w:rsidRPr="003A324A" w:rsidRDefault="003A324A" w:rsidP="000C7C1E">
      <w:pPr>
        <w:spacing w:line="240" w:lineRule="auto"/>
        <w:rPr>
          <w:rFonts w:ascii="Times New Roman" w:hAnsi="Times New Roman" w:cs="Times New Roman"/>
          <w:sz w:val="24"/>
          <w:szCs w:val="24"/>
        </w:rPr>
      </w:pPr>
      <w:r w:rsidRPr="003A324A">
        <w:rPr>
          <w:rFonts w:ascii="Times New Roman" w:hAnsi="Times New Roman" w:cs="Times New Roman"/>
          <w:sz w:val="24"/>
          <w:szCs w:val="24"/>
          <w:lang w:val="en-US"/>
        </w:rPr>
        <w:t xml:space="preserve">Gardiner, J., Allen, M.J., Powell, A.B., Harding, P., Lawson, A.J., Loader, E., McKinley, J.I., Sheridan, A. and Stevens, C.J. </w:t>
      </w:r>
      <w:r w:rsidR="000C7C1E">
        <w:rPr>
          <w:rFonts w:ascii="Times New Roman" w:hAnsi="Times New Roman" w:cs="Times New Roman"/>
          <w:sz w:val="24"/>
          <w:szCs w:val="24"/>
          <w:lang w:val="en-US"/>
        </w:rPr>
        <w:t>(</w:t>
      </w:r>
      <w:r w:rsidRPr="003A324A">
        <w:rPr>
          <w:rFonts w:ascii="Times New Roman" w:hAnsi="Times New Roman" w:cs="Times New Roman"/>
          <w:sz w:val="24"/>
          <w:szCs w:val="24"/>
          <w:lang w:val="en-US"/>
        </w:rPr>
        <w:t>2007</w:t>
      </w:r>
      <w:r w:rsidR="000C7C1E">
        <w:rPr>
          <w:rFonts w:ascii="Times New Roman" w:hAnsi="Times New Roman" w:cs="Times New Roman"/>
          <w:sz w:val="24"/>
          <w:szCs w:val="24"/>
          <w:lang w:val="en-US"/>
        </w:rPr>
        <w:t>)</w:t>
      </w:r>
      <w:r w:rsidRPr="003A324A">
        <w:rPr>
          <w:rFonts w:ascii="Times New Roman" w:hAnsi="Times New Roman" w:cs="Times New Roman"/>
          <w:sz w:val="24"/>
          <w:szCs w:val="24"/>
          <w:lang w:val="en-US"/>
        </w:rPr>
        <w:t xml:space="preserve"> </w:t>
      </w:r>
      <w:r w:rsidR="000C7C1E">
        <w:rPr>
          <w:rFonts w:ascii="Times New Roman" w:hAnsi="Times New Roman" w:cs="Times New Roman"/>
          <w:sz w:val="24"/>
          <w:szCs w:val="24"/>
          <w:lang w:val="en-US"/>
        </w:rPr>
        <w:t>“</w:t>
      </w:r>
      <w:r w:rsidRPr="003A324A">
        <w:rPr>
          <w:rFonts w:ascii="Times New Roman" w:hAnsi="Times New Roman" w:cs="Times New Roman"/>
          <w:sz w:val="24"/>
          <w:szCs w:val="24"/>
          <w:lang w:val="en-US"/>
        </w:rPr>
        <w:t>A Matter of Life and Death: Late Neolithic, Beaker and Early Bronze Age Settlement and Cemeteries at Thomas Hardye School, Dorchester</w:t>
      </w:r>
      <w:r w:rsidR="000C7C1E">
        <w:rPr>
          <w:rFonts w:ascii="Times New Roman" w:hAnsi="Times New Roman" w:cs="Times New Roman"/>
          <w:sz w:val="24"/>
          <w:szCs w:val="24"/>
          <w:lang w:val="en-US"/>
        </w:rPr>
        <w:t xml:space="preserve">” </w:t>
      </w:r>
      <w:r w:rsidR="000C7C1E" w:rsidRPr="000C7C1E">
        <w:rPr>
          <w:rFonts w:ascii="Times New Roman" w:hAnsi="Times New Roman" w:cs="Times New Roman"/>
          <w:i/>
          <w:sz w:val="24"/>
          <w:szCs w:val="24"/>
          <w:lang w:val="en-US"/>
        </w:rPr>
        <w:t>Proceedings of the Dorset Natural History and Archaeological Society</w:t>
      </w:r>
      <w:r w:rsidR="000C7C1E">
        <w:rPr>
          <w:rFonts w:ascii="Times New Roman" w:hAnsi="Times New Roman" w:cs="Times New Roman"/>
          <w:sz w:val="24"/>
          <w:szCs w:val="24"/>
          <w:lang w:val="en-US"/>
        </w:rPr>
        <w:t xml:space="preserve"> 128,</w:t>
      </w:r>
      <w:r w:rsidRPr="003A324A">
        <w:rPr>
          <w:rFonts w:ascii="Times New Roman" w:hAnsi="Times New Roman" w:cs="Times New Roman"/>
          <w:sz w:val="24"/>
          <w:szCs w:val="24"/>
          <w:lang w:val="en-US"/>
        </w:rPr>
        <w:t xml:space="preserve"> 17-52.</w:t>
      </w:r>
    </w:p>
    <w:p w14:paraId="13FFF144" w14:textId="77777777" w:rsidR="00211968" w:rsidRPr="005C76E9" w:rsidRDefault="00211968" w:rsidP="000C7C1E">
      <w:pPr>
        <w:pStyle w:val="NoSpacing"/>
        <w:rPr>
          <w:rFonts w:ascii="Times New Roman" w:hAnsi="Times New Roman" w:cs="Times New Roman"/>
          <w:sz w:val="24"/>
          <w:szCs w:val="24"/>
        </w:rPr>
      </w:pPr>
      <w:r w:rsidRPr="005C76E9">
        <w:rPr>
          <w:rFonts w:ascii="Times New Roman" w:hAnsi="Times New Roman" w:cs="Times New Roman"/>
          <w:sz w:val="24"/>
          <w:szCs w:val="24"/>
        </w:rPr>
        <w:t>Giacobini, G. and Patou-Mathis, M., 2002. Fiche rappels taphonomiques. In: Patou-Mathis, M., ed. Industrie de l’os préhistorique, Cahiers X. Compresseurs, percuteurs, retouchoirs. Paris: Editions Société Préhistorique Française, 21-28.</w:t>
      </w:r>
    </w:p>
    <w:p w14:paraId="5CD7712D" w14:textId="77777777" w:rsidR="00211968" w:rsidRDefault="00211968" w:rsidP="00211968">
      <w:pPr>
        <w:pStyle w:val="NoSpacing"/>
        <w:rPr>
          <w:rFonts w:ascii="Times New Roman" w:hAnsi="Times New Roman" w:cs="Times New Roman"/>
          <w:sz w:val="24"/>
          <w:szCs w:val="24"/>
        </w:rPr>
      </w:pPr>
    </w:p>
    <w:p w14:paraId="36160271" w14:textId="77777777" w:rsidR="006F4315" w:rsidRPr="005804FE" w:rsidRDefault="006F4315" w:rsidP="006F4315">
      <w:pPr>
        <w:rPr>
          <w:rFonts w:ascii="Times New Roman" w:hAnsi="Times New Roman" w:cs="Times New Roman"/>
          <w:sz w:val="24"/>
          <w:szCs w:val="24"/>
        </w:rPr>
      </w:pPr>
      <w:r w:rsidRPr="005804FE">
        <w:rPr>
          <w:rFonts w:ascii="Times New Roman" w:hAnsi="Times New Roman" w:cs="Times New Roman"/>
          <w:sz w:val="24"/>
          <w:szCs w:val="24"/>
        </w:rPr>
        <w:t xml:space="preserve">Goff ML. 1991. Comparison of insect species associated with decomposing remains recovered from inside dwellings and out-doors on the Island of Oahu, Hawaii. </w:t>
      </w:r>
      <w:r w:rsidRPr="005804FE">
        <w:rPr>
          <w:rFonts w:ascii="Times New Roman" w:hAnsi="Times New Roman" w:cs="Times New Roman"/>
          <w:i/>
          <w:sz w:val="24"/>
          <w:szCs w:val="24"/>
        </w:rPr>
        <w:t xml:space="preserve">J Forensic Sci </w:t>
      </w:r>
      <w:r w:rsidRPr="005804FE">
        <w:rPr>
          <w:rFonts w:ascii="Times New Roman" w:hAnsi="Times New Roman" w:cs="Times New Roman"/>
          <w:sz w:val="24"/>
          <w:szCs w:val="24"/>
        </w:rPr>
        <w:t xml:space="preserve">36:748-753. </w:t>
      </w:r>
    </w:p>
    <w:p w14:paraId="62430E1A" w14:textId="1333D75B" w:rsidR="00314A72" w:rsidRPr="005C76E9" w:rsidRDefault="00314A72" w:rsidP="005C76E9">
      <w:pPr>
        <w:pStyle w:val="NoSpacing"/>
        <w:rPr>
          <w:rFonts w:ascii="Times New Roman" w:hAnsi="Times New Roman" w:cs="Times New Roman"/>
          <w:sz w:val="24"/>
          <w:szCs w:val="24"/>
        </w:rPr>
      </w:pPr>
      <w:r w:rsidRPr="005C76E9">
        <w:rPr>
          <w:rFonts w:ascii="Times New Roman" w:hAnsi="Times New Roman" w:cs="Times New Roman"/>
          <w:sz w:val="24"/>
          <w:szCs w:val="24"/>
        </w:rPr>
        <w:t>Green, M. (2000) A Landscape Revealed: 10,000 Years on a Chalkland Farm Stroud: Tempus.</w:t>
      </w:r>
    </w:p>
    <w:p w14:paraId="579868B5" w14:textId="77777777" w:rsidR="005C76E9" w:rsidRPr="005C76E9" w:rsidRDefault="005C76E9" w:rsidP="005C76E9">
      <w:pPr>
        <w:pStyle w:val="NoSpacing"/>
        <w:rPr>
          <w:rFonts w:ascii="Times New Roman" w:hAnsi="Times New Roman" w:cs="Times New Roman"/>
          <w:sz w:val="24"/>
          <w:szCs w:val="24"/>
        </w:rPr>
      </w:pPr>
    </w:p>
    <w:p w14:paraId="7DF65FE6" w14:textId="6506FB97" w:rsidR="005C76E9" w:rsidRPr="005C76E9" w:rsidRDefault="005C76E9" w:rsidP="005C76E9">
      <w:pPr>
        <w:pStyle w:val="NoSpacing"/>
        <w:rPr>
          <w:rFonts w:ascii="Times New Roman" w:hAnsi="Times New Roman" w:cs="Times New Roman"/>
          <w:sz w:val="24"/>
          <w:szCs w:val="24"/>
        </w:rPr>
      </w:pPr>
      <w:r w:rsidRPr="005C76E9">
        <w:rPr>
          <w:rFonts w:ascii="Times New Roman" w:hAnsi="Times New Roman" w:cs="Times New Roman"/>
          <w:sz w:val="24"/>
          <w:szCs w:val="24"/>
        </w:rPr>
        <w:t xml:space="preserve">Green, M. (2012) “Cursus continuum: further discoveries in the Dorset Cursus environs, Cranborne Chase, Dorset” In: Jones, A.M., Pollard J., Allen M.J. and Gardiner J. (eds.) </w:t>
      </w:r>
      <w:r w:rsidRPr="005C76E9">
        <w:rPr>
          <w:rFonts w:ascii="Times New Roman" w:hAnsi="Times New Roman" w:cs="Times New Roman"/>
          <w:i/>
          <w:sz w:val="24"/>
          <w:szCs w:val="24"/>
        </w:rPr>
        <w:t>Image, Memory and Monumentality, Archaeological Engagements with the Material World</w:t>
      </w:r>
      <w:r w:rsidRPr="005C76E9">
        <w:rPr>
          <w:rFonts w:ascii="Times New Roman" w:hAnsi="Times New Roman" w:cs="Times New Roman"/>
          <w:sz w:val="24"/>
          <w:szCs w:val="24"/>
        </w:rPr>
        <w:t>. Prehistoric Society Research Paper 5.</w:t>
      </w:r>
    </w:p>
    <w:p w14:paraId="3097D4E5" w14:textId="77777777" w:rsidR="004E7412" w:rsidRDefault="004E7412" w:rsidP="005C76E9">
      <w:pPr>
        <w:pStyle w:val="NoSpacing"/>
        <w:rPr>
          <w:rFonts w:ascii="Times New Roman" w:hAnsi="Times New Roman" w:cs="Times New Roman"/>
          <w:sz w:val="24"/>
          <w:szCs w:val="24"/>
        </w:rPr>
      </w:pPr>
    </w:p>
    <w:p w14:paraId="77DC9A57" w14:textId="46C8FC25" w:rsidR="006F4315" w:rsidRDefault="006F4315" w:rsidP="006F4315">
      <w:pPr>
        <w:rPr>
          <w:rFonts w:ascii="Times New Roman" w:hAnsi="Times New Roman" w:cs="Times New Roman"/>
          <w:sz w:val="24"/>
          <w:szCs w:val="24"/>
        </w:rPr>
      </w:pPr>
      <w:r w:rsidRPr="005804FE">
        <w:rPr>
          <w:rFonts w:ascii="Times New Roman" w:hAnsi="Times New Roman" w:cs="Times New Roman"/>
          <w:sz w:val="24"/>
          <w:szCs w:val="24"/>
        </w:rPr>
        <w:t xml:space="preserve">Hackett CJ. 1981. Microscopical focal destruction (tunnels) in exhumed human bones. </w:t>
      </w:r>
      <w:r w:rsidRPr="005804FE">
        <w:rPr>
          <w:rFonts w:ascii="Times New Roman" w:hAnsi="Times New Roman" w:cs="Times New Roman"/>
          <w:i/>
          <w:sz w:val="24"/>
          <w:szCs w:val="24"/>
        </w:rPr>
        <w:t>Med Sci</w:t>
      </w:r>
      <w:r w:rsidR="00336DDB">
        <w:rPr>
          <w:rFonts w:ascii="Times New Roman" w:hAnsi="Times New Roman" w:cs="Times New Roman"/>
          <w:i/>
          <w:sz w:val="24"/>
          <w:szCs w:val="24"/>
        </w:rPr>
        <w:t xml:space="preserve">ence and </w:t>
      </w:r>
      <w:r w:rsidRPr="005804FE">
        <w:rPr>
          <w:rFonts w:ascii="Times New Roman" w:hAnsi="Times New Roman" w:cs="Times New Roman"/>
          <w:i/>
          <w:sz w:val="24"/>
          <w:szCs w:val="24"/>
        </w:rPr>
        <w:t xml:space="preserve">Law </w:t>
      </w:r>
      <w:r w:rsidRPr="005804FE">
        <w:rPr>
          <w:rFonts w:ascii="Times New Roman" w:hAnsi="Times New Roman" w:cs="Times New Roman"/>
          <w:sz w:val="24"/>
          <w:szCs w:val="24"/>
        </w:rPr>
        <w:t>21</w:t>
      </w:r>
      <w:r w:rsidR="00336DDB">
        <w:rPr>
          <w:rFonts w:ascii="Times New Roman" w:hAnsi="Times New Roman" w:cs="Times New Roman"/>
          <w:sz w:val="24"/>
          <w:szCs w:val="24"/>
        </w:rPr>
        <w:t xml:space="preserve">, </w:t>
      </w:r>
      <w:r w:rsidRPr="005804FE">
        <w:rPr>
          <w:rFonts w:ascii="Times New Roman" w:hAnsi="Times New Roman" w:cs="Times New Roman"/>
          <w:sz w:val="24"/>
          <w:szCs w:val="24"/>
        </w:rPr>
        <w:t>243-266.</w:t>
      </w:r>
    </w:p>
    <w:p w14:paraId="46642B25" w14:textId="77777777" w:rsidR="006F4315" w:rsidRPr="005804FE" w:rsidRDefault="006F4315" w:rsidP="006F4315">
      <w:pPr>
        <w:rPr>
          <w:rFonts w:ascii="Times New Roman" w:hAnsi="Times New Roman" w:cs="Times New Roman"/>
          <w:sz w:val="24"/>
          <w:szCs w:val="24"/>
        </w:rPr>
      </w:pPr>
      <w:r w:rsidRPr="005804FE">
        <w:rPr>
          <w:rFonts w:ascii="Times New Roman" w:hAnsi="Times New Roman" w:cs="Times New Roman"/>
          <w:sz w:val="24"/>
          <w:szCs w:val="24"/>
        </w:rPr>
        <w:t>Hedges REM, Millard AR, Pike AWG. 1995. Measurements and relationships of diagenetic alteration of bone from three archaeological sites</w:t>
      </w:r>
      <w:r w:rsidRPr="005804FE">
        <w:rPr>
          <w:rFonts w:ascii="Times New Roman" w:hAnsi="Times New Roman" w:cs="Times New Roman"/>
          <w:i/>
          <w:sz w:val="24"/>
          <w:szCs w:val="24"/>
        </w:rPr>
        <w:t xml:space="preserve">. J Archaeol Sci </w:t>
      </w:r>
      <w:r w:rsidRPr="005804FE">
        <w:rPr>
          <w:rFonts w:ascii="Times New Roman" w:hAnsi="Times New Roman" w:cs="Times New Roman"/>
          <w:sz w:val="24"/>
          <w:szCs w:val="24"/>
        </w:rPr>
        <w:t>22:201-209.</w:t>
      </w:r>
    </w:p>
    <w:p w14:paraId="0BD7F8F8" w14:textId="4582FC4A" w:rsidR="006F4315" w:rsidRDefault="006F4315" w:rsidP="006F4315">
      <w:pPr>
        <w:rPr>
          <w:rFonts w:ascii="Times New Roman" w:hAnsi="Times New Roman" w:cs="Times New Roman"/>
          <w:iCs/>
          <w:sz w:val="24"/>
          <w:szCs w:val="24"/>
        </w:rPr>
      </w:pPr>
      <w:r w:rsidRPr="005804FE">
        <w:rPr>
          <w:rFonts w:ascii="Times New Roman" w:hAnsi="Times New Roman" w:cs="Times New Roman"/>
          <w:iCs/>
          <w:sz w:val="24"/>
          <w:szCs w:val="24"/>
        </w:rPr>
        <w:t xml:space="preserve">Hollund HI, Jans MME, Collins MJ, Kars H, Joosten I, Kars SM. 2012. What happened here? Bone histology as a tool in decoding the postmortem histories of archaeological bone from Castricum, The Netherlands. </w:t>
      </w:r>
      <w:r w:rsidRPr="005804FE">
        <w:rPr>
          <w:rFonts w:ascii="Times New Roman" w:hAnsi="Times New Roman" w:cs="Times New Roman"/>
          <w:i/>
          <w:iCs/>
          <w:sz w:val="24"/>
          <w:szCs w:val="24"/>
        </w:rPr>
        <w:t>Int</w:t>
      </w:r>
      <w:r w:rsidR="006E63DA">
        <w:rPr>
          <w:rFonts w:ascii="Times New Roman" w:hAnsi="Times New Roman" w:cs="Times New Roman"/>
          <w:i/>
          <w:iCs/>
          <w:sz w:val="24"/>
          <w:szCs w:val="24"/>
        </w:rPr>
        <w:t>ernational</w:t>
      </w:r>
      <w:r w:rsidRPr="005804FE">
        <w:rPr>
          <w:rFonts w:ascii="Times New Roman" w:hAnsi="Times New Roman" w:cs="Times New Roman"/>
          <w:i/>
          <w:iCs/>
          <w:sz w:val="24"/>
          <w:szCs w:val="24"/>
        </w:rPr>
        <w:t xml:space="preserve"> J</w:t>
      </w:r>
      <w:r w:rsidR="006E63DA">
        <w:rPr>
          <w:rFonts w:ascii="Times New Roman" w:hAnsi="Times New Roman" w:cs="Times New Roman"/>
          <w:i/>
          <w:iCs/>
          <w:sz w:val="24"/>
          <w:szCs w:val="24"/>
        </w:rPr>
        <w:t>ournal</w:t>
      </w:r>
      <w:r w:rsidRPr="005804FE">
        <w:rPr>
          <w:rFonts w:ascii="Times New Roman" w:hAnsi="Times New Roman" w:cs="Times New Roman"/>
          <w:i/>
          <w:iCs/>
          <w:sz w:val="24"/>
          <w:szCs w:val="24"/>
        </w:rPr>
        <w:t xml:space="preserve"> </w:t>
      </w:r>
      <w:r w:rsidR="006E63DA">
        <w:rPr>
          <w:rFonts w:ascii="Times New Roman" w:hAnsi="Times New Roman" w:cs="Times New Roman"/>
          <w:i/>
          <w:iCs/>
          <w:sz w:val="24"/>
          <w:szCs w:val="24"/>
        </w:rPr>
        <w:t xml:space="preserve">of </w:t>
      </w:r>
      <w:r w:rsidRPr="005804FE">
        <w:rPr>
          <w:rFonts w:ascii="Times New Roman" w:hAnsi="Times New Roman" w:cs="Times New Roman"/>
          <w:i/>
          <w:iCs/>
          <w:sz w:val="24"/>
          <w:szCs w:val="24"/>
        </w:rPr>
        <w:t>Osteoarchaeol</w:t>
      </w:r>
      <w:r w:rsidR="006E63DA">
        <w:rPr>
          <w:rFonts w:ascii="Times New Roman" w:hAnsi="Times New Roman" w:cs="Times New Roman"/>
          <w:i/>
          <w:iCs/>
          <w:sz w:val="24"/>
          <w:szCs w:val="24"/>
        </w:rPr>
        <w:t>ogy</w:t>
      </w:r>
      <w:r w:rsidRPr="005804FE">
        <w:rPr>
          <w:rFonts w:ascii="Times New Roman" w:hAnsi="Times New Roman" w:cs="Times New Roman"/>
          <w:iCs/>
          <w:sz w:val="24"/>
          <w:szCs w:val="24"/>
        </w:rPr>
        <w:t xml:space="preserve"> 22</w:t>
      </w:r>
      <w:r w:rsidR="006E63DA">
        <w:rPr>
          <w:rFonts w:ascii="Times New Roman" w:hAnsi="Times New Roman" w:cs="Times New Roman"/>
          <w:iCs/>
          <w:sz w:val="24"/>
          <w:szCs w:val="24"/>
        </w:rPr>
        <w:t>,</w:t>
      </w:r>
      <w:r w:rsidRPr="005804FE">
        <w:rPr>
          <w:rFonts w:ascii="Times New Roman" w:hAnsi="Times New Roman" w:cs="Times New Roman"/>
          <w:iCs/>
          <w:sz w:val="24"/>
          <w:szCs w:val="24"/>
        </w:rPr>
        <w:t xml:space="preserve">537-548. </w:t>
      </w:r>
    </w:p>
    <w:p w14:paraId="1512ECFB" w14:textId="21BE7AEF" w:rsidR="006E63DA" w:rsidRPr="006E63DA" w:rsidRDefault="006E63DA" w:rsidP="006F4315">
      <w:pPr>
        <w:rPr>
          <w:rFonts w:ascii="Times New Roman" w:hAnsi="Times New Roman" w:cs="Times New Roman"/>
          <w:iCs/>
          <w:sz w:val="24"/>
          <w:szCs w:val="24"/>
        </w:rPr>
      </w:pPr>
      <w:r>
        <w:rPr>
          <w:rFonts w:ascii="Times New Roman" w:hAnsi="Times New Roman" w:cs="Times New Roman"/>
          <w:iCs/>
          <w:sz w:val="24"/>
          <w:szCs w:val="24"/>
        </w:rPr>
        <w:t xml:space="preserve">Hunter, J. and Woodward, A. (2014) </w:t>
      </w:r>
      <w:r>
        <w:rPr>
          <w:rFonts w:ascii="Times New Roman" w:hAnsi="Times New Roman" w:cs="Times New Roman"/>
          <w:i/>
          <w:iCs/>
          <w:sz w:val="24"/>
          <w:szCs w:val="24"/>
        </w:rPr>
        <w:t>Ritual in Early Bronze Age Grave Goods</w:t>
      </w:r>
      <w:r>
        <w:rPr>
          <w:rFonts w:ascii="Times New Roman" w:hAnsi="Times New Roman" w:cs="Times New Roman"/>
          <w:iCs/>
          <w:sz w:val="24"/>
          <w:szCs w:val="24"/>
        </w:rPr>
        <w:t xml:space="preserve"> Oxford: Oxbow.</w:t>
      </w:r>
    </w:p>
    <w:p w14:paraId="4A12428A" w14:textId="77777777" w:rsidR="006F4315" w:rsidRDefault="006F4315" w:rsidP="006F4315">
      <w:pPr>
        <w:rPr>
          <w:rFonts w:ascii="Times New Roman" w:hAnsi="Times New Roman" w:cs="Times New Roman"/>
          <w:sz w:val="24"/>
          <w:szCs w:val="24"/>
        </w:rPr>
      </w:pPr>
      <w:r w:rsidRPr="005804FE">
        <w:rPr>
          <w:rFonts w:ascii="Times New Roman" w:hAnsi="Times New Roman" w:cs="Times New Roman"/>
          <w:sz w:val="24"/>
          <w:szCs w:val="24"/>
        </w:rPr>
        <w:t xml:space="preserve">Jans MME, Nielsen-Marsh CM, Smith CI, Collins MJ. &amp; Kars H. 2004. Characterisation of microbial attack on archaeological bone. </w:t>
      </w:r>
      <w:r w:rsidRPr="005804FE">
        <w:rPr>
          <w:rFonts w:ascii="Times New Roman" w:hAnsi="Times New Roman" w:cs="Times New Roman"/>
          <w:i/>
          <w:sz w:val="24"/>
          <w:szCs w:val="24"/>
        </w:rPr>
        <w:t xml:space="preserve">J Archaeol Sci </w:t>
      </w:r>
      <w:r w:rsidRPr="005804FE">
        <w:rPr>
          <w:rFonts w:ascii="Times New Roman" w:hAnsi="Times New Roman" w:cs="Times New Roman"/>
          <w:sz w:val="24"/>
          <w:szCs w:val="24"/>
        </w:rPr>
        <w:t xml:space="preserve">31:87-95. </w:t>
      </w:r>
    </w:p>
    <w:p w14:paraId="398F7C81" w14:textId="77777777" w:rsidR="006F4315" w:rsidRPr="005804FE" w:rsidRDefault="006F4315" w:rsidP="006F4315">
      <w:pPr>
        <w:rPr>
          <w:rFonts w:ascii="Times New Roman" w:hAnsi="Times New Roman" w:cs="Times New Roman"/>
          <w:sz w:val="24"/>
          <w:szCs w:val="24"/>
        </w:rPr>
      </w:pPr>
      <w:r w:rsidRPr="003C6B4E">
        <w:rPr>
          <w:rFonts w:ascii="Times New Roman" w:hAnsi="Times New Roman" w:cs="Times New Roman"/>
          <w:sz w:val="24"/>
          <w:szCs w:val="24"/>
        </w:rPr>
        <w:t xml:space="preserve">Millard A. 2001. The Deterioration of Bone. In: Brothwell D, Pollard AM. editors. </w:t>
      </w:r>
      <w:r w:rsidRPr="003C6B4E">
        <w:rPr>
          <w:rFonts w:ascii="Times New Roman" w:hAnsi="Times New Roman" w:cs="Times New Roman"/>
          <w:i/>
          <w:iCs/>
          <w:sz w:val="24"/>
          <w:szCs w:val="24"/>
        </w:rPr>
        <w:t>Handbook of Archaeological Sciences.</w:t>
      </w:r>
      <w:r w:rsidRPr="003C6B4E">
        <w:rPr>
          <w:rFonts w:ascii="Times New Roman" w:hAnsi="Times New Roman" w:cs="Times New Roman"/>
          <w:sz w:val="24"/>
          <w:szCs w:val="24"/>
        </w:rPr>
        <w:t xml:space="preserve"> Chichester: John Wiley &amp; Sons. p 637-647.</w:t>
      </w:r>
    </w:p>
    <w:p w14:paraId="42378AD3" w14:textId="485200A5" w:rsidR="006C78FF" w:rsidRDefault="006C78FF" w:rsidP="005C76E9">
      <w:pPr>
        <w:pStyle w:val="NoSpacing"/>
        <w:rPr>
          <w:rFonts w:ascii="Times New Roman" w:hAnsi="Times New Roman" w:cs="Times New Roman"/>
          <w:i/>
          <w:sz w:val="24"/>
          <w:szCs w:val="24"/>
        </w:rPr>
      </w:pPr>
      <w:r>
        <w:rPr>
          <w:rFonts w:ascii="Times New Roman" w:hAnsi="Times New Roman" w:cs="Times New Roman"/>
          <w:sz w:val="24"/>
          <w:szCs w:val="24"/>
        </w:rPr>
        <w:t xml:space="preserve">Needham, I.S. (2005) “Transforming Beaker culture in North-West Europe; processes of fusion and fission” </w:t>
      </w:r>
      <w:r w:rsidRPr="006C78FF">
        <w:rPr>
          <w:rFonts w:ascii="Times New Roman" w:hAnsi="Times New Roman" w:cs="Times New Roman"/>
          <w:i/>
          <w:sz w:val="24"/>
          <w:szCs w:val="24"/>
        </w:rPr>
        <w:softHyphen/>
        <w:t>Proceedings of the Prehistoric Society</w:t>
      </w:r>
      <w:r>
        <w:rPr>
          <w:rFonts w:ascii="Times New Roman" w:hAnsi="Times New Roman" w:cs="Times New Roman"/>
          <w:i/>
          <w:sz w:val="24"/>
          <w:szCs w:val="24"/>
        </w:rPr>
        <w:t xml:space="preserve"> </w:t>
      </w:r>
      <w:r w:rsidRPr="006C78FF">
        <w:rPr>
          <w:rFonts w:ascii="Times New Roman" w:hAnsi="Times New Roman" w:cs="Times New Roman"/>
          <w:sz w:val="24"/>
          <w:szCs w:val="24"/>
        </w:rPr>
        <w:t>71, 171-217.</w:t>
      </w:r>
    </w:p>
    <w:p w14:paraId="7D15CC78" w14:textId="77777777" w:rsidR="006C78FF" w:rsidRDefault="006C78FF" w:rsidP="005C76E9">
      <w:pPr>
        <w:pStyle w:val="NoSpacing"/>
        <w:rPr>
          <w:rFonts w:ascii="Times New Roman" w:hAnsi="Times New Roman" w:cs="Times New Roman"/>
          <w:i/>
          <w:sz w:val="24"/>
          <w:szCs w:val="24"/>
        </w:rPr>
      </w:pPr>
    </w:p>
    <w:p w14:paraId="21A772EE" w14:textId="348D6A55" w:rsidR="008B75BE" w:rsidRPr="005804FE" w:rsidRDefault="008B75BE" w:rsidP="008B75BE">
      <w:pPr>
        <w:rPr>
          <w:rFonts w:ascii="Times New Roman" w:hAnsi="Times New Roman" w:cs="Times New Roman"/>
          <w:sz w:val="24"/>
          <w:szCs w:val="24"/>
        </w:rPr>
      </w:pPr>
      <w:r w:rsidRPr="005804FE">
        <w:rPr>
          <w:rFonts w:ascii="Times New Roman" w:hAnsi="Times New Roman" w:cs="Times New Roman"/>
          <w:sz w:val="24"/>
          <w:szCs w:val="24"/>
        </w:rPr>
        <w:t>Nielsen-Marsh</w:t>
      </w:r>
      <w:r w:rsidR="00336DDB">
        <w:rPr>
          <w:rFonts w:ascii="Times New Roman" w:hAnsi="Times New Roman" w:cs="Times New Roman"/>
          <w:sz w:val="24"/>
          <w:szCs w:val="24"/>
        </w:rPr>
        <w:t>,</w:t>
      </w:r>
      <w:r w:rsidRPr="005804FE">
        <w:rPr>
          <w:rFonts w:ascii="Times New Roman" w:hAnsi="Times New Roman" w:cs="Times New Roman"/>
          <w:sz w:val="24"/>
          <w:szCs w:val="24"/>
        </w:rPr>
        <w:t xml:space="preserve"> C</w:t>
      </w:r>
      <w:r w:rsidR="00336DDB">
        <w:rPr>
          <w:rFonts w:ascii="Times New Roman" w:hAnsi="Times New Roman" w:cs="Times New Roman"/>
          <w:sz w:val="24"/>
          <w:szCs w:val="24"/>
        </w:rPr>
        <w:t>.</w:t>
      </w:r>
      <w:r w:rsidRPr="005804FE">
        <w:rPr>
          <w:rFonts w:ascii="Times New Roman" w:hAnsi="Times New Roman" w:cs="Times New Roman"/>
          <w:sz w:val="24"/>
          <w:szCs w:val="24"/>
        </w:rPr>
        <w:t>M, Smith</w:t>
      </w:r>
      <w:r w:rsidR="00336DDB">
        <w:rPr>
          <w:rFonts w:ascii="Times New Roman" w:hAnsi="Times New Roman" w:cs="Times New Roman"/>
          <w:sz w:val="24"/>
          <w:szCs w:val="24"/>
        </w:rPr>
        <w:t>,</w:t>
      </w:r>
      <w:r w:rsidRPr="005804FE">
        <w:rPr>
          <w:rFonts w:ascii="Times New Roman" w:hAnsi="Times New Roman" w:cs="Times New Roman"/>
          <w:sz w:val="24"/>
          <w:szCs w:val="24"/>
        </w:rPr>
        <w:t xml:space="preserve"> C</w:t>
      </w:r>
      <w:r w:rsidR="00336DDB">
        <w:rPr>
          <w:rFonts w:ascii="Times New Roman" w:hAnsi="Times New Roman" w:cs="Times New Roman"/>
          <w:sz w:val="24"/>
          <w:szCs w:val="24"/>
        </w:rPr>
        <w:t>.</w:t>
      </w:r>
      <w:r w:rsidRPr="005804FE">
        <w:rPr>
          <w:rFonts w:ascii="Times New Roman" w:hAnsi="Times New Roman" w:cs="Times New Roman"/>
          <w:sz w:val="24"/>
          <w:szCs w:val="24"/>
        </w:rPr>
        <w:t>I, Jans</w:t>
      </w:r>
      <w:r w:rsidR="00336DDB">
        <w:rPr>
          <w:rFonts w:ascii="Times New Roman" w:hAnsi="Times New Roman" w:cs="Times New Roman"/>
          <w:sz w:val="24"/>
          <w:szCs w:val="24"/>
        </w:rPr>
        <w:t>,</w:t>
      </w:r>
      <w:r w:rsidRPr="005804FE">
        <w:rPr>
          <w:rFonts w:ascii="Times New Roman" w:hAnsi="Times New Roman" w:cs="Times New Roman"/>
          <w:sz w:val="24"/>
          <w:szCs w:val="24"/>
        </w:rPr>
        <w:t xml:space="preserve"> M</w:t>
      </w:r>
      <w:r w:rsidR="00336DDB">
        <w:rPr>
          <w:rFonts w:ascii="Times New Roman" w:hAnsi="Times New Roman" w:cs="Times New Roman"/>
          <w:sz w:val="24"/>
          <w:szCs w:val="24"/>
        </w:rPr>
        <w:t>.</w:t>
      </w:r>
      <w:r w:rsidRPr="005804FE">
        <w:rPr>
          <w:rFonts w:ascii="Times New Roman" w:hAnsi="Times New Roman" w:cs="Times New Roman"/>
          <w:sz w:val="24"/>
          <w:szCs w:val="24"/>
        </w:rPr>
        <w:t>M</w:t>
      </w:r>
      <w:r w:rsidR="00336DDB">
        <w:rPr>
          <w:rFonts w:ascii="Times New Roman" w:hAnsi="Times New Roman" w:cs="Times New Roman"/>
          <w:sz w:val="24"/>
          <w:szCs w:val="24"/>
        </w:rPr>
        <w:t>.</w:t>
      </w:r>
      <w:r w:rsidRPr="005804FE">
        <w:rPr>
          <w:rFonts w:ascii="Times New Roman" w:hAnsi="Times New Roman" w:cs="Times New Roman"/>
          <w:sz w:val="24"/>
          <w:szCs w:val="24"/>
        </w:rPr>
        <w:t>E</w:t>
      </w:r>
      <w:r w:rsidR="00336DDB">
        <w:rPr>
          <w:rFonts w:ascii="Times New Roman" w:hAnsi="Times New Roman" w:cs="Times New Roman"/>
          <w:sz w:val="24"/>
          <w:szCs w:val="24"/>
        </w:rPr>
        <w:t>.</w:t>
      </w:r>
      <w:r w:rsidRPr="005804FE">
        <w:rPr>
          <w:rFonts w:ascii="Times New Roman" w:hAnsi="Times New Roman" w:cs="Times New Roman"/>
          <w:sz w:val="24"/>
          <w:szCs w:val="24"/>
        </w:rPr>
        <w:t>, Nord</w:t>
      </w:r>
      <w:r w:rsidR="00336DDB">
        <w:rPr>
          <w:rFonts w:ascii="Times New Roman" w:hAnsi="Times New Roman" w:cs="Times New Roman"/>
          <w:sz w:val="24"/>
          <w:szCs w:val="24"/>
        </w:rPr>
        <w:t>,</w:t>
      </w:r>
      <w:r w:rsidRPr="005804FE">
        <w:rPr>
          <w:rFonts w:ascii="Times New Roman" w:hAnsi="Times New Roman" w:cs="Times New Roman"/>
          <w:sz w:val="24"/>
          <w:szCs w:val="24"/>
        </w:rPr>
        <w:t xml:space="preserve"> A</w:t>
      </w:r>
      <w:r w:rsidR="00336DDB">
        <w:rPr>
          <w:rFonts w:ascii="Times New Roman" w:hAnsi="Times New Roman" w:cs="Times New Roman"/>
          <w:sz w:val="24"/>
          <w:szCs w:val="24"/>
        </w:rPr>
        <w:t>.</w:t>
      </w:r>
      <w:r w:rsidRPr="005804FE">
        <w:rPr>
          <w:rFonts w:ascii="Times New Roman" w:hAnsi="Times New Roman" w:cs="Times New Roman"/>
          <w:sz w:val="24"/>
          <w:szCs w:val="24"/>
        </w:rPr>
        <w:t>, Kars</w:t>
      </w:r>
      <w:r w:rsidR="00336DDB">
        <w:rPr>
          <w:rFonts w:ascii="Times New Roman" w:hAnsi="Times New Roman" w:cs="Times New Roman"/>
          <w:sz w:val="24"/>
          <w:szCs w:val="24"/>
        </w:rPr>
        <w:t>,</w:t>
      </w:r>
      <w:r w:rsidRPr="005804FE">
        <w:rPr>
          <w:rFonts w:ascii="Times New Roman" w:hAnsi="Times New Roman" w:cs="Times New Roman"/>
          <w:sz w:val="24"/>
          <w:szCs w:val="24"/>
        </w:rPr>
        <w:t xml:space="preserve"> H</w:t>
      </w:r>
      <w:r w:rsidR="00336DDB">
        <w:rPr>
          <w:rFonts w:ascii="Times New Roman" w:hAnsi="Times New Roman" w:cs="Times New Roman"/>
          <w:sz w:val="24"/>
          <w:szCs w:val="24"/>
        </w:rPr>
        <w:t>.</w:t>
      </w:r>
      <w:r w:rsidRPr="005804FE">
        <w:rPr>
          <w:rFonts w:ascii="Times New Roman" w:hAnsi="Times New Roman" w:cs="Times New Roman"/>
          <w:sz w:val="24"/>
          <w:szCs w:val="24"/>
        </w:rPr>
        <w:t>, Collins</w:t>
      </w:r>
      <w:r w:rsidR="00336DDB">
        <w:rPr>
          <w:rFonts w:ascii="Times New Roman" w:hAnsi="Times New Roman" w:cs="Times New Roman"/>
          <w:sz w:val="24"/>
          <w:szCs w:val="24"/>
        </w:rPr>
        <w:t>,</w:t>
      </w:r>
      <w:r w:rsidRPr="005804FE">
        <w:rPr>
          <w:rFonts w:ascii="Times New Roman" w:hAnsi="Times New Roman" w:cs="Times New Roman"/>
          <w:sz w:val="24"/>
          <w:szCs w:val="24"/>
        </w:rPr>
        <w:t xml:space="preserve"> M</w:t>
      </w:r>
      <w:r w:rsidR="00336DDB">
        <w:rPr>
          <w:rFonts w:ascii="Times New Roman" w:hAnsi="Times New Roman" w:cs="Times New Roman"/>
          <w:sz w:val="24"/>
          <w:szCs w:val="24"/>
        </w:rPr>
        <w:t>.</w:t>
      </w:r>
      <w:r w:rsidRPr="005804FE">
        <w:rPr>
          <w:rFonts w:ascii="Times New Roman" w:hAnsi="Times New Roman" w:cs="Times New Roman"/>
          <w:sz w:val="24"/>
          <w:szCs w:val="24"/>
        </w:rPr>
        <w:t xml:space="preserve">J. </w:t>
      </w:r>
      <w:r w:rsidR="00336DDB">
        <w:rPr>
          <w:rFonts w:ascii="Times New Roman" w:hAnsi="Times New Roman" w:cs="Times New Roman"/>
          <w:sz w:val="24"/>
          <w:szCs w:val="24"/>
        </w:rPr>
        <w:t>(</w:t>
      </w:r>
      <w:r w:rsidRPr="005804FE">
        <w:rPr>
          <w:rFonts w:ascii="Times New Roman" w:hAnsi="Times New Roman" w:cs="Times New Roman"/>
          <w:sz w:val="24"/>
          <w:szCs w:val="24"/>
        </w:rPr>
        <w:t>2007</w:t>
      </w:r>
      <w:r w:rsidR="00336DDB">
        <w:rPr>
          <w:rFonts w:ascii="Times New Roman" w:hAnsi="Times New Roman" w:cs="Times New Roman"/>
          <w:sz w:val="24"/>
          <w:szCs w:val="24"/>
        </w:rPr>
        <w:t>)</w:t>
      </w:r>
      <w:r w:rsidRPr="005804FE">
        <w:rPr>
          <w:rFonts w:ascii="Times New Roman" w:hAnsi="Times New Roman" w:cs="Times New Roman"/>
          <w:sz w:val="24"/>
          <w:szCs w:val="24"/>
        </w:rPr>
        <w:t xml:space="preserve"> </w:t>
      </w:r>
      <w:r w:rsidR="00336DDB">
        <w:rPr>
          <w:rFonts w:ascii="Times New Roman" w:hAnsi="Times New Roman" w:cs="Times New Roman"/>
          <w:sz w:val="24"/>
          <w:szCs w:val="24"/>
        </w:rPr>
        <w:t>“</w:t>
      </w:r>
      <w:r w:rsidRPr="005804FE">
        <w:rPr>
          <w:rFonts w:ascii="Times New Roman" w:hAnsi="Times New Roman" w:cs="Times New Roman"/>
          <w:sz w:val="24"/>
          <w:szCs w:val="24"/>
        </w:rPr>
        <w:t>Bone diagenesis in the European Holocene II: Taphonomic and environmental considerations</w:t>
      </w:r>
      <w:r w:rsidR="00336DDB">
        <w:rPr>
          <w:rFonts w:ascii="Times New Roman" w:hAnsi="Times New Roman" w:cs="Times New Roman"/>
          <w:sz w:val="24"/>
          <w:szCs w:val="24"/>
        </w:rPr>
        <w:t>”</w:t>
      </w:r>
      <w:r w:rsidRPr="005804FE">
        <w:rPr>
          <w:rFonts w:ascii="Times New Roman" w:hAnsi="Times New Roman" w:cs="Times New Roman"/>
          <w:sz w:val="24"/>
          <w:szCs w:val="24"/>
        </w:rPr>
        <w:t xml:space="preserve"> </w:t>
      </w:r>
      <w:r w:rsidRPr="005804FE">
        <w:rPr>
          <w:rFonts w:ascii="Times New Roman" w:hAnsi="Times New Roman" w:cs="Times New Roman"/>
          <w:i/>
          <w:sz w:val="24"/>
          <w:szCs w:val="24"/>
        </w:rPr>
        <w:t>J</w:t>
      </w:r>
      <w:r w:rsidR="00336DDB">
        <w:rPr>
          <w:rFonts w:ascii="Times New Roman" w:hAnsi="Times New Roman" w:cs="Times New Roman"/>
          <w:i/>
          <w:sz w:val="24"/>
          <w:szCs w:val="24"/>
        </w:rPr>
        <w:t>ournal of</w:t>
      </w:r>
      <w:r w:rsidRPr="005804FE">
        <w:rPr>
          <w:rFonts w:ascii="Times New Roman" w:hAnsi="Times New Roman" w:cs="Times New Roman"/>
          <w:i/>
          <w:sz w:val="24"/>
          <w:szCs w:val="24"/>
        </w:rPr>
        <w:t xml:space="preserve"> Archaeol</w:t>
      </w:r>
      <w:r w:rsidR="00336DDB">
        <w:rPr>
          <w:rFonts w:ascii="Times New Roman" w:hAnsi="Times New Roman" w:cs="Times New Roman"/>
          <w:i/>
          <w:sz w:val="24"/>
          <w:szCs w:val="24"/>
        </w:rPr>
        <w:t>ogical</w:t>
      </w:r>
      <w:r w:rsidRPr="005804FE">
        <w:rPr>
          <w:rFonts w:ascii="Times New Roman" w:hAnsi="Times New Roman" w:cs="Times New Roman"/>
          <w:i/>
          <w:sz w:val="24"/>
          <w:szCs w:val="24"/>
        </w:rPr>
        <w:t xml:space="preserve"> Sci</w:t>
      </w:r>
      <w:r w:rsidR="00336DDB">
        <w:rPr>
          <w:rFonts w:ascii="Times New Roman" w:hAnsi="Times New Roman" w:cs="Times New Roman"/>
          <w:i/>
          <w:sz w:val="24"/>
          <w:szCs w:val="24"/>
        </w:rPr>
        <w:t>ence</w:t>
      </w:r>
      <w:r w:rsidRPr="005804FE">
        <w:rPr>
          <w:rFonts w:ascii="Times New Roman" w:hAnsi="Times New Roman" w:cs="Times New Roman"/>
          <w:sz w:val="24"/>
          <w:szCs w:val="24"/>
        </w:rPr>
        <w:t xml:space="preserve"> 34</w:t>
      </w:r>
      <w:r w:rsidR="00336DDB">
        <w:rPr>
          <w:rFonts w:ascii="Times New Roman" w:hAnsi="Times New Roman" w:cs="Times New Roman"/>
          <w:sz w:val="24"/>
          <w:szCs w:val="24"/>
        </w:rPr>
        <w:t xml:space="preserve">, </w:t>
      </w:r>
      <w:r w:rsidRPr="005804FE">
        <w:rPr>
          <w:rFonts w:ascii="Times New Roman" w:hAnsi="Times New Roman" w:cs="Times New Roman"/>
          <w:sz w:val="24"/>
          <w:szCs w:val="24"/>
        </w:rPr>
        <w:t>1523-1531.</w:t>
      </w:r>
    </w:p>
    <w:p w14:paraId="6BFDE822" w14:textId="31834F44" w:rsidR="00211968" w:rsidRPr="005C76E9" w:rsidRDefault="00211968" w:rsidP="005C76E9">
      <w:pPr>
        <w:pStyle w:val="NoSpacing"/>
        <w:rPr>
          <w:rFonts w:ascii="Times New Roman" w:hAnsi="Times New Roman" w:cs="Times New Roman"/>
          <w:sz w:val="24"/>
          <w:szCs w:val="24"/>
        </w:rPr>
      </w:pPr>
      <w:r w:rsidRPr="005C76E9">
        <w:rPr>
          <w:rFonts w:ascii="Times New Roman" w:hAnsi="Times New Roman" w:cs="Times New Roman"/>
          <w:sz w:val="24"/>
          <w:szCs w:val="24"/>
        </w:rPr>
        <w:t>Olsen, S.</w:t>
      </w:r>
      <w:r w:rsidR="006F5B7B">
        <w:rPr>
          <w:rFonts w:ascii="Times New Roman" w:hAnsi="Times New Roman" w:cs="Times New Roman"/>
          <w:sz w:val="24"/>
          <w:szCs w:val="24"/>
        </w:rPr>
        <w:t>L</w:t>
      </w:r>
      <w:r w:rsidRPr="005C76E9">
        <w:rPr>
          <w:rFonts w:ascii="Times New Roman" w:hAnsi="Times New Roman" w:cs="Times New Roman"/>
          <w:sz w:val="24"/>
          <w:szCs w:val="24"/>
        </w:rPr>
        <w:t xml:space="preserve">. </w:t>
      </w:r>
      <w:r w:rsidR="006F5B7B">
        <w:rPr>
          <w:rFonts w:ascii="Times New Roman" w:hAnsi="Times New Roman" w:cs="Times New Roman"/>
          <w:sz w:val="24"/>
          <w:szCs w:val="24"/>
        </w:rPr>
        <w:t>(</w:t>
      </w:r>
      <w:r w:rsidRPr="005C76E9">
        <w:rPr>
          <w:rFonts w:ascii="Times New Roman" w:hAnsi="Times New Roman" w:cs="Times New Roman"/>
          <w:sz w:val="24"/>
          <w:szCs w:val="24"/>
        </w:rPr>
        <w:t>1988</w:t>
      </w:r>
      <w:r w:rsidR="006F5B7B">
        <w:rPr>
          <w:rFonts w:ascii="Times New Roman" w:hAnsi="Times New Roman" w:cs="Times New Roman"/>
          <w:sz w:val="24"/>
          <w:szCs w:val="24"/>
        </w:rPr>
        <w:t>)</w:t>
      </w:r>
      <w:r w:rsidRPr="005C76E9">
        <w:rPr>
          <w:rFonts w:ascii="Times New Roman" w:hAnsi="Times New Roman" w:cs="Times New Roman"/>
          <w:sz w:val="24"/>
          <w:szCs w:val="24"/>
        </w:rPr>
        <w:t xml:space="preserve"> </w:t>
      </w:r>
      <w:r w:rsidR="006F5B7B">
        <w:rPr>
          <w:rFonts w:ascii="Times New Roman" w:hAnsi="Times New Roman" w:cs="Times New Roman"/>
          <w:sz w:val="24"/>
          <w:szCs w:val="24"/>
        </w:rPr>
        <w:t>“</w:t>
      </w:r>
      <w:r w:rsidRPr="005C76E9">
        <w:rPr>
          <w:rFonts w:ascii="Times New Roman" w:hAnsi="Times New Roman" w:cs="Times New Roman"/>
          <w:sz w:val="24"/>
          <w:szCs w:val="24"/>
        </w:rPr>
        <w:t>The identification of stone and metal tool marks on bone artifacts</w:t>
      </w:r>
      <w:r w:rsidR="006F5B7B">
        <w:rPr>
          <w:rFonts w:ascii="Times New Roman" w:hAnsi="Times New Roman" w:cs="Times New Roman"/>
          <w:sz w:val="24"/>
          <w:szCs w:val="24"/>
        </w:rPr>
        <w:t>”</w:t>
      </w:r>
      <w:r w:rsidRPr="005C76E9">
        <w:rPr>
          <w:rFonts w:ascii="Times New Roman" w:hAnsi="Times New Roman" w:cs="Times New Roman"/>
          <w:sz w:val="24"/>
          <w:szCs w:val="24"/>
        </w:rPr>
        <w:t xml:space="preserve"> </w:t>
      </w:r>
      <w:r w:rsidR="006F5B7B">
        <w:rPr>
          <w:rFonts w:ascii="Times New Roman" w:hAnsi="Times New Roman" w:cs="Times New Roman"/>
          <w:sz w:val="24"/>
          <w:szCs w:val="24"/>
        </w:rPr>
        <w:t>i</w:t>
      </w:r>
      <w:r w:rsidRPr="005C76E9">
        <w:rPr>
          <w:rFonts w:ascii="Times New Roman" w:hAnsi="Times New Roman" w:cs="Times New Roman"/>
          <w:sz w:val="24"/>
          <w:szCs w:val="24"/>
        </w:rPr>
        <w:t>n</w:t>
      </w:r>
      <w:r w:rsidR="006F5B7B">
        <w:rPr>
          <w:rFonts w:ascii="Times New Roman" w:hAnsi="Times New Roman" w:cs="Times New Roman"/>
          <w:sz w:val="24"/>
          <w:szCs w:val="24"/>
        </w:rPr>
        <w:t xml:space="preserve">: Olsen, S.L. (ed.) </w:t>
      </w:r>
      <w:r w:rsidR="006F5B7B" w:rsidRPr="006F5B7B">
        <w:rPr>
          <w:rFonts w:ascii="Times New Roman" w:hAnsi="Times New Roman" w:cs="Times New Roman"/>
          <w:i/>
          <w:sz w:val="24"/>
          <w:szCs w:val="24"/>
        </w:rPr>
        <w:t>Scanning Electron Mi</w:t>
      </w:r>
      <w:r w:rsidRPr="006F5B7B">
        <w:rPr>
          <w:rFonts w:ascii="Times New Roman" w:hAnsi="Times New Roman" w:cs="Times New Roman"/>
          <w:i/>
          <w:sz w:val="24"/>
          <w:szCs w:val="24"/>
        </w:rPr>
        <w:t>croscopy in Archaeology</w:t>
      </w:r>
      <w:r w:rsidRPr="005C76E9">
        <w:rPr>
          <w:rFonts w:ascii="Times New Roman" w:hAnsi="Times New Roman" w:cs="Times New Roman"/>
          <w:sz w:val="24"/>
          <w:szCs w:val="24"/>
        </w:rPr>
        <w:t>. BAR International Series 452, 337-363.</w:t>
      </w:r>
    </w:p>
    <w:p w14:paraId="06BF60B5" w14:textId="77777777" w:rsidR="00211968" w:rsidRDefault="00211968" w:rsidP="005C76E9">
      <w:pPr>
        <w:pStyle w:val="NoSpacing"/>
        <w:rPr>
          <w:rFonts w:ascii="Times New Roman" w:hAnsi="Times New Roman" w:cs="Times New Roman"/>
          <w:sz w:val="24"/>
          <w:szCs w:val="24"/>
        </w:rPr>
      </w:pPr>
    </w:p>
    <w:p w14:paraId="734B96BC" w14:textId="77777777" w:rsidR="00534080" w:rsidRPr="00534080" w:rsidRDefault="00534080" w:rsidP="00534080">
      <w:pPr>
        <w:autoSpaceDE w:val="0"/>
        <w:autoSpaceDN w:val="0"/>
        <w:adjustRightInd w:val="0"/>
        <w:spacing w:after="0" w:line="240" w:lineRule="auto"/>
        <w:rPr>
          <w:rFonts w:ascii="Times New Roman" w:hAnsi="Times New Roman" w:cs="Times New Roman"/>
          <w:bCs/>
          <w:sz w:val="24"/>
          <w:szCs w:val="24"/>
        </w:rPr>
      </w:pPr>
      <w:r w:rsidRPr="00534080">
        <w:rPr>
          <w:rFonts w:ascii="Times New Roman" w:hAnsi="Times New Roman" w:cs="Times New Roman"/>
          <w:sz w:val="24"/>
          <w:szCs w:val="24"/>
        </w:rPr>
        <w:t>Parker Pearson, M.; Chamberlain, A., Craig, O., Marshall, P., Mulville, J., Smith, H., Chenery, C., Collins, M., Cook, G., Craig, G., Evans, J., Hiller, J., Montgomery, J., Schwenninger, J., Taylor, G., Wess, T. (2005) “</w:t>
      </w:r>
      <w:r w:rsidRPr="00534080">
        <w:rPr>
          <w:rFonts w:ascii="Times New Roman" w:hAnsi="Times New Roman" w:cs="Times New Roman"/>
          <w:bCs/>
          <w:sz w:val="24"/>
          <w:szCs w:val="24"/>
        </w:rPr>
        <w:t>Evidence for mummification in Bronze</w:t>
      </w:r>
    </w:p>
    <w:p w14:paraId="1CBCC312" w14:textId="03BC96C1" w:rsidR="00534080" w:rsidRPr="00534080" w:rsidRDefault="00534080" w:rsidP="00534080">
      <w:pPr>
        <w:autoSpaceDE w:val="0"/>
        <w:autoSpaceDN w:val="0"/>
        <w:adjustRightInd w:val="0"/>
        <w:spacing w:after="0" w:line="240" w:lineRule="auto"/>
        <w:rPr>
          <w:rFonts w:ascii="Times New Roman" w:hAnsi="Times New Roman" w:cs="Times New Roman"/>
          <w:sz w:val="24"/>
          <w:szCs w:val="24"/>
        </w:rPr>
      </w:pPr>
      <w:r w:rsidRPr="00534080">
        <w:rPr>
          <w:rFonts w:ascii="Times New Roman" w:hAnsi="Times New Roman" w:cs="Times New Roman"/>
          <w:bCs/>
          <w:sz w:val="24"/>
          <w:szCs w:val="24"/>
        </w:rPr>
        <w:t xml:space="preserve">Age Britain” </w:t>
      </w:r>
      <w:r w:rsidRPr="00534080">
        <w:rPr>
          <w:rFonts w:ascii="Times New Roman" w:hAnsi="Times New Roman" w:cs="Times New Roman"/>
          <w:bCs/>
          <w:i/>
          <w:sz w:val="24"/>
          <w:szCs w:val="24"/>
        </w:rPr>
        <w:t>Antiquity</w:t>
      </w:r>
      <w:r w:rsidRPr="00534080">
        <w:rPr>
          <w:rFonts w:ascii="Times New Roman" w:hAnsi="Times New Roman" w:cs="Times New Roman"/>
          <w:bCs/>
          <w:sz w:val="24"/>
          <w:szCs w:val="24"/>
        </w:rPr>
        <w:t xml:space="preserve"> 79, 529-546.</w:t>
      </w:r>
    </w:p>
    <w:p w14:paraId="0A9A794D" w14:textId="77777777" w:rsidR="00534080" w:rsidRPr="00572926" w:rsidRDefault="00534080" w:rsidP="005C76E9">
      <w:pPr>
        <w:pStyle w:val="NoSpacing"/>
        <w:rPr>
          <w:rFonts w:ascii="Times New Roman" w:hAnsi="Times New Roman" w:cs="Times New Roman"/>
          <w:sz w:val="24"/>
          <w:szCs w:val="24"/>
        </w:rPr>
      </w:pPr>
    </w:p>
    <w:p w14:paraId="5A73BCB5" w14:textId="76E1543E" w:rsidR="00572926" w:rsidRPr="00572926" w:rsidRDefault="00572926" w:rsidP="00572926">
      <w:pPr>
        <w:autoSpaceDE w:val="0"/>
        <w:autoSpaceDN w:val="0"/>
        <w:adjustRightInd w:val="0"/>
        <w:spacing w:after="0" w:line="240" w:lineRule="auto"/>
        <w:rPr>
          <w:rFonts w:ascii="Times New Roman" w:hAnsi="Times New Roman" w:cs="Times New Roman"/>
          <w:sz w:val="24"/>
          <w:szCs w:val="24"/>
        </w:rPr>
      </w:pPr>
      <w:r w:rsidRPr="00572926">
        <w:rPr>
          <w:rFonts w:ascii="Times New Roman" w:hAnsi="Times New Roman" w:cs="Times New Roman"/>
          <w:sz w:val="24"/>
          <w:szCs w:val="24"/>
        </w:rPr>
        <w:t xml:space="preserve">Piggott, S. </w:t>
      </w:r>
      <w:r>
        <w:rPr>
          <w:rFonts w:ascii="Times New Roman" w:hAnsi="Times New Roman" w:cs="Times New Roman"/>
          <w:sz w:val="24"/>
          <w:szCs w:val="24"/>
        </w:rPr>
        <w:t>(</w:t>
      </w:r>
      <w:r w:rsidRPr="00572926">
        <w:rPr>
          <w:rFonts w:ascii="Times New Roman" w:hAnsi="Times New Roman" w:cs="Times New Roman"/>
          <w:sz w:val="24"/>
          <w:szCs w:val="24"/>
        </w:rPr>
        <w:t>1958</w:t>
      </w:r>
      <w:r>
        <w:rPr>
          <w:rFonts w:ascii="Times New Roman" w:hAnsi="Times New Roman" w:cs="Times New Roman"/>
          <w:sz w:val="24"/>
          <w:szCs w:val="24"/>
        </w:rPr>
        <w:t>)</w:t>
      </w:r>
      <w:r w:rsidRPr="00572926">
        <w:rPr>
          <w:rFonts w:ascii="Times New Roman" w:hAnsi="Times New Roman" w:cs="Times New Roman"/>
          <w:sz w:val="24"/>
          <w:szCs w:val="24"/>
        </w:rPr>
        <w:t xml:space="preserve"> </w:t>
      </w:r>
      <w:r>
        <w:rPr>
          <w:rFonts w:ascii="Times New Roman" w:hAnsi="Times New Roman" w:cs="Times New Roman"/>
          <w:sz w:val="24"/>
          <w:szCs w:val="24"/>
        </w:rPr>
        <w:t>“</w:t>
      </w:r>
      <w:r w:rsidRPr="00572926">
        <w:rPr>
          <w:rFonts w:ascii="Times New Roman" w:hAnsi="Times New Roman" w:cs="Times New Roman"/>
          <w:sz w:val="24"/>
          <w:szCs w:val="24"/>
        </w:rPr>
        <w:t>Segmented bone beads and toggles in the British Early and Middle Bronze Age</w:t>
      </w:r>
      <w:r>
        <w:rPr>
          <w:rFonts w:ascii="Times New Roman" w:hAnsi="Times New Roman" w:cs="Times New Roman"/>
          <w:sz w:val="24"/>
          <w:szCs w:val="24"/>
        </w:rPr>
        <w:t>”</w:t>
      </w:r>
      <w:r w:rsidRPr="00572926">
        <w:rPr>
          <w:rFonts w:ascii="Times New Roman" w:hAnsi="Times New Roman" w:cs="Times New Roman"/>
          <w:sz w:val="24"/>
          <w:szCs w:val="24"/>
        </w:rPr>
        <w:t xml:space="preserve"> </w:t>
      </w:r>
      <w:r w:rsidRPr="00572926">
        <w:rPr>
          <w:rFonts w:ascii="Times New Roman" w:hAnsi="Times New Roman" w:cs="Times New Roman"/>
          <w:bCs/>
          <w:i/>
          <w:iCs/>
          <w:sz w:val="24"/>
          <w:szCs w:val="24"/>
        </w:rPr>
        <w:t>Proceedings of the Prehistoric Society</w:t>
      </w:r>
      <w:r w:rsidRPr="00572926">
        <w:rPr>
          <w:rFonts w:ascii="Times New Roman" w:hAnsi="Times New Roman" w:cs="Times New Roman"/>
          <w:b/>
          <w:bCs/>
          <w:i/>
          <w:iCs/>
          <w:sz w:val="24"/>
          <w:szCs w:val="24"/>
        </w:rPr>
        <w:t xml:space="preserve"> </w:t>
      </w:r>
      <w:r w:rsidRPr="00572926">
        <w:rPr>
          <w:rFonts w:ascii="Times New Roman" w:hAnsi="Times New Roman" w:cs="Times New Roman"/>
          <w:sz w:val="24"/>
          <w:szCs w:val="24"/>
        </w:rPr>
        <w:t>24, 227–9.</w:t>
      </w:r>
    </w:p>
    <w:p w14:paraId="47D3B61B" w14:textId="77777777" w:rsidR="00572926" w:rsidRPr="00572926" w:rsidRDefault="00572926" w:rsidP="00572926">
      <w:pPr>
        <w:pStyle w:val="NoSpacing"/>
        <w:rPr>
          <w:rFonts w:ascii="Times New Roman" w:hAnsi="Times New Roman" w:cs="Times New Roman"/>
          <w:sz w:val="24"/>
          <w:szCs w:val="24"/>
        </w:rPr>
      </w:pPr>
    </w:p>
    <w:p w14:paraId="1D1D463A" w14:textId="7EDF5D46" w:rsidR="008B75BE" w:rsidRPr="005804FE" w:rsidRDefault="008B75BE" w:rsidP="008B75BE">
      <w:pPr>
        <w:rPr>
          <w:rFonts w:ascii="Times New Roman" w:hAnsi="Times New Roman" w:cs="Times New Roman"/>
          <w:sz w:val="24"/>
          <w:szCs w:val="24"/>
          <w:lang w:val="en-US"/>
        </w:rPr>
      </w:pPr>
      <w:r w:rsidRPr="005804FE">
        <w:rPr>
          <w:rFonts w:ascii="Times New Roman" w:hAnsi="Times New Roman" w:cs="Times New Roman"/>
          <w:sz w:val="24"/>
          <w:szCs w:val="24"/>
          <w:lang w:val="en-US"/>
        </w:rPr>
        <w:t>Turner-Walker G, Jans</w:t>
      </w:r>
      <w:r w:rsidR="006F5B7B">
        <w:rPr>
          <w:rFonts w:ascii="Times New Roman" w:hAnsi="Times New Roman" w:cs="Times New Roman"/>
          <w:sz w:val="24"/>
          <w:szCs w:val="24"/>
          <w:lang w:val="en-US"/>
        </w:rPr>
        <w:t>,</w:t>
      </w:r>
      <w:r w:rsidRPr="005804FE">
        <w:rPr>
          <w:rFonts w:ascii="Times New Roman" w:hAnsi="Times New Roman" w:cs="Times New Roman"/>
          <w:sz w:val="24"/>
          <w:szCs w:val="24"/>
          <w:lang w:val="en-US"/>
        </w:rPr>
        <w:t xml:space="preserve"> M. </w:t>
      </w:r>
      <w:r w:rsidR="006F5B7B">
        <w:rPr>
          <w:rFonts w:ascii="Times New Roman" w:hAnsi="Times New Roman" w:cs="Times New Roman"/>
          <w:sz w:val="24"/>
          <w:szCs w:val="24"/>
          <w:lang w:val="en-US"/>
        </w:rPr>
        <w:t>(</w:t>
      </w:r>
      <w:r w:rsidRPr="005804FE">
        <w:rPr>
          <w:rFonts w:ascii="Times New Roman" w:hAnsi="Times New Roman" w:cs="Times New Roman"/>
          <w:sz w:val="24"/>
          <w:szCs w:val="24"/>
          <w:lang w:val="en-US"/>
        </w:rPr>
        <w:t>2008</w:t>
      </w:r>
      <w:r w:rsidR="006F5B7B">
        <w:rPr>
          <w:rFonts w:ascii="Times New Roman" w:hAnsi="Times New Roman" w:cs="Times New Roman"/>
          <w:sz w:val="24"/>
          <w:szCs w:val="24"/>
          <w:lang w:val="en-US"/>
        </w:rPr>
        <w:t>)</w:t>
      </w:r>
      <w:r w:rsidRPr="005804FE">
        <w:rPr>
          <w:rFonts w:ascii="Times New Roman" w:hAnsi="Times New Roman" w:cs="Times New Roman"/>
          <w:sz w:val="24"/>
          <w:szCs w:val="24"/>
          <w:lang w:val="en-US"/>
        </w:rPr>
        <w:t xml:space="preserve"> </w:t>
      </w:r>
      <w:r w:rsidR="006F5B7B">
        <w:rPr>
          <w:rFonts w:ascii="Times New Roman" w:hAnsi="Times New Roman" w:cs="Times New Roman"/>
          <w:sz w:val="24"/>
          <w:szCs w:val="24"/>
          <w:lang w:val="en-US"/>
        </w:rPr>
        <w:t>“</w:t>
      </w:r>
      <w:r w:rsidRPr="005804FE">
        <w:rPr>
          <w:rFonts w:ascii="Times New Roman" w:hAnsi="Times New Roman" w:cs="Times New Roman"/>
          <w:sz w:val="24"/>
          <w:szCs w:val="24"/>
          <w:lang w:val="en-US"/>
        </w:rPr>
        <w:t>Reconstructing taphonomic histories using histological analysis</w:t>
      </w:r>
      <w:r w:rsidR="006F5B7B">
        <w:rPr>
          <w:rFonts w:ascii="Times New Roman" w:hAnsi="Times New Roman" w:cs="Times New Roman"/>
          <w:sz w:val="24"/>
          <w:szCs w:val="24"/>
          <w:lang w:val="en-US"/>
        </w:rPr>
        <w:t>”</w:t>
      </w:r>
      <w:r w:rsidRPr="005804FE">
        <w:rPr>
          <w:rFonts w:ascii="Times New Roman" w:hAnsi="Times New Roman" w:cs="Times New Roman"/>
          <w:sz w:val="24"/>
          <w:szCs w:val="24"/>
          <w:lang w:val="en-US"/>
        </w:rPr>
        <w:t xml:space="preserve"> </w:t>
      </w:r>
      <w:r w:rsidRPr="005804FE">
        <w:rPr>
          <w:rFonts w:ascii="Times New Roman" w:hAnsi="Times New Roman" w:cs="Times New Roman"/>
          <w:i/>
          <w:sz w:val="24"/>
          <w:szCs w:val="24"/>
        </w:rPr>
        <w:t>Palaeogeogr</w:t>
      </w:r>
      <w:r w:rsidR="006F5B7B">
        <w:rPr>
          <w:rFonts w:ascii="Times New Roman" w:hAnsi="Times New Roman" w:cs="Times New Roman"/>
          <w:i/>
          <w:sz w:val="24"/>
          <w:szCs w:val="24"/>
        </w:rPr>
        <w:t xml:space="preserve">aphy, </w:t>
      </w:r>
      <w:r w:rsidR="006F5B7B" w:rsidRPr="005804FE">
        <w:rPr>
          <w:rFonts w:ascii="Times New Roman" w:hAnsi="Times New Roman" w:cs="Times New Roman"/>
          <w:i/>
          <w:sz w:val="24"/>
          <w:szCs w:val="24"/>
        </w:rPr>
        <w:t>Palaeocl</w:t>
      </w:r>
      <w:r w:rsidR="006F5B7B">
        <w:rPr>
          <w:rFonts w:ascii="Times New Roman" w:hAnsi="Times New Roman" w:cs="Times New Roman"/>
          <w:i/>
          <w:sz w:val="24"/>
          <w:szCs w:val="24"/>
        </w:rPr>
        <w:t xml:space="preserve">imatology, Palaeoecology, </w:t>
      </w:r>
      <w:r w:rsidRPr="005804FE">
        <w:rPr>
          <w:rFonts w:ascii="Times New Roman" w:hAnsi="Times New Roman" w:cs="Times New Roman"/>
          <w:sz w:val="24"/>
          <w:szCs w:val="24"/>
          <w:lang w:val="en-US"/>
        </w:rPr>
        <w:t>266</w:t>
      </w:r>
      <w:r w:rsidR="006F5B7B">
        <w:rPr>
          <w:rFonts w:ascii="Times New Roman" w:hAnsi="Times New Roman" w:cs="Times New Roman"/>
          <w:sz w:val="24"/>
          <w:szCs w:val="24"/>
          <w:lang w:val="en-US"/>
        </w:rPr>
        <w:t xml:space="preserve">, </w:t>
      </w:r>
      <w:r w:rsidRPr="005804FE">
        <w:rPr>
          <w:rFonts w:ascii="Times New Roman" w:hAnsi="Times New Roman" w:cs="Times New Roman"/>
          <w:sz w:val="24"/>
          <w:szCs w:val="24"/>
          <w:lang w:val="en-US"/>
        </w:rPr>
        <w:t xml:space="preserve">227-235. </w:t>
      </w:r>
    </w:p>
    <w:p w14:paraId="76EDB912" w14:textId="06A74541" w:rsidR="00211968" w:rsidRDefault="00211968" w:rsidP="00211968">
      <w:pPr>
        <w:spacing w:after="0" w:line="360" w:lineRule="auto"/>
        <w:rPr>
          <w:rFonts w:ascii="Times New Roman" w:hAnsi="Times New Roman" w:cs="Times New Roman"/>
          <w:sz w:val="24"/>
          <w:szCs w:val="24"/>
        </w:rPr>
      </w:pPr>
      <w:r w:rsidRPr="005C76E9">
        <w:rPr>
          <w:rFonts w:ascii="Times New Roman" w:hAnsi="Times New Roman" w:cs="Times New Roman"/>
          <w:sz w:val="24"/>
          <w:szCs w:val="24"/>
        </w:rPr>
        <w:t xml:space="preserve">Wayland Barber, E. </w:t>
      </w:r>
      <w:r w:rsidR="006F5B7B">
        <w:rPr>
          <w:rFonts w:ascii="Times New Roman" w:hAnsi="Times New Roman" w:cs="Times New Roman"/>
          <w:sz w:val="24"/>
          <w:szCs w:val="24"/>
        </w:rPr>
        <w:t>(</w:t>
      </w:r>
      <w:r w:rsidRPr="005C76E9">
        <w:rPr>
          <w:rFonts w:ascii="Times New Roman" w:hAnsi="Times New Roman" w:cs="Times New Roman"/>
          <w:sz w:val="24"/>
          <w:szCs w:val="24"/>
        </w:rPr>
        <w:t>2004</w:t>
      </w:r>
      <w:r w:rsidR="006F5B7B">
        <w:rPr>
          <w:rFonts w:ascii="Times New Roman" w:hAnsi="Times New Roman" w:cs="Times New Roman"/>
          <w:sz w:val="24"/>
          <w:szCs w:val="24"/>
        </w:rPr>
        <w:t>)</w:t>
      </w:r>
      <w:r w:rsidRPr="005C76E9">
        <w:rPr>
          <w:rFonts w:ascii="Times New Roman" w:hAnsi="Times New Roman" w:cs="Times New Roman"/>
          <w:sz w:val="24"/>
          <w:szCs w:val="24"/>
        </w:rPr>
        <w:t xml:space="preserve"> </w:t>
      </w:r>
      <w:r w:rsidRPr="006F5B7B">
        <w:rPr>
          <w:rFonts w:ascii="Times New Roman" w:hAnsi="Times New Roman" w:cs="Times New Roman"/>
          <w:i/>
          <w:sz w:val="24"/>
          <w:szCs w:val="24"/>
        </w:rPr>
        <w:t>The Mummies of Urumchi</w:t>
      </w:r>
      <w:r w:rsidRPr="005C76E9">
        <w:rPr>
          <w:rFonts w:ascii="Times New Roman" w:hAnsi="Times New Roman" w:cs="Times New Roman"/>
          <w:sz w:val="24"/>
          <w:szCs w:val="24"/>
        </w:rPr>
        <w:t xml:space="preserve"> London: Macmillan.</w:t>
      </w:r>
    </w:p>
    <w:p w14:paraId="3B49443E" w14:textId="21D49F23" w:rsidR="00FE2223" w:rsidRPr="00FE2223" w:rsidRDefault="00FE2223" w:rsidP="00FE2223">
      <w:pPr>
        <w:pStyle w:val="NoSpacing"/>
        <w:rPr>
          <w:rFonts w:ascii="Times New Roman" w:hAnsi="Times New Roman" w:cs="Times New Roman"/>
          <w:i/>
          <w:sz w:val="24"/>
          <w:szCs w:val="24"/>
          <w:lang w:val="en"/>
        </w:rPr>
      </w:pPr>
      <w:r w:rsidRPr="00FE2223">
        <w:rPr>
          <w:rFonts w:ascii="Times New Roman" w:hAnsi="Times New Roman" w:cs="Times New Roman"/>
          <w:sz w:val="24"/>
          <w:szCs w:val="24"/>
        </w:rPr>
        <w:t>Weiss-Krecji, E. (2012) “</w:t>
      </w:r>
      <w:r>
        <w:rPr>
          <w:rFonts w:ascii="Times New Roman" w:hAnsi="Times New Roman" w:cs="Times New Roman"/>
          <w:sz w:val="24"/>
          <w:szCs w:val="24"/>
          <w:lang w:val="en"/>
        </w:rPr>
        <w:t>Shedding light on dark places: d</w:t>
      </w:r>
      <w:r w:rsidRPr="00FE2223">
        <w:rPr>
          <w:rFonts w:ascii="Times New Roman" w:hAnsi="Times New Roman" w:cs="Times New Roman"/>
          <w:sz w:val="24"/>
          <w:szCs w:val="24"/>
          <w:lang w:val="en"/>
        </w:rPr>
        <w:t xml:space="preserve">eposition of the dead in caves and cave-like features in Neolithic and Copper Age Iberia” in: Bergsvik, K.A., Andreas, K., Bergsvik, S. and Skeates, R. (eds.) </w:t>
      </w:r>
      <w:r w:rsidRPr="00FE2223">
        <w:rPr>
          <w:rFonts w:ascii="Times New Roman" w:hAnsi="Times New Roman" w:cs="Times New Roman"/>
          <w:i/>
          <w:sz w:val="24"/>
          <w:szCs w:val="24"/>
          <w:lang w:val="en"/>
        </w:rPr>
        <w:t>Caves in Context: The Cultural Significance of Caves and Rockshelters in Europe</w:t>
      </w:r>
      <w:r w:rsidRPr="00FE2223">
        <w:rPr>
          <w:rFonts w:ascii="Times New Roman" w:hAnsi="Times New Roman" w:cs="Times New Roman"/>
          <w:i/>
          <w:sz w:val="24"/>
          <w:szCs w:val="24"/>
          <w:lang w:val="en"/>
        </w:rPr>
        <w:softHyphen/>
        <w:t xml:space="preserve"> Oxford: Oxbow, 118-137.</w:t>
      </w:r>
    </w:p>
    <w:p w14:paraId="3D8B0C9B" w14:textId="77777777" w:rsidR="00FE2223" w:rsidRPr="00FE2223" w:rsidRDefault="00FE2223" w:rsidP="00211968">
      <w:pPr>
        <w:spacing w:after="0" w:line="360" w:lineRule="auto"/>
        <w:rPr>
          <w:rFonts w:ascii="Times New Roman" w:hAnsi="Times New Roman" w:cs="Times New Roman"/>
          <w:i/>
          <w:sz w:val="24"/>
          <w:szCs w:val="24"/>
        </w:rPr>
      </w:pPr>
    </w:p>
    <w:p w14:paraId="146316D5" w14:textId="4A194529" w:rsidR="008B75BE" w:rsidRPr="005804FE" w:rsidRDefault="008B75BE" w:rsidP="008B75BE">
      <w:pPr>
        <w:rPr>
          <w:rFonts w:ascii="Times New Roman" w:hAnsi="Times New Roman" w:cs="Times New Roman"/>
          <w:sz w:val="24"/>
          <w:szCs w:val="24"/>
        </w:rPr>
      </w:pPr>
      <w:r w:rsidRPr="005804FE">
        <w:rPr>
          <w:rFonts w:ascii="Times New Roman" w:hAnsi="Times New Roman" w:cs="Times New Roman"/>
          <w:sz w:val="24"/>
          <w:szCs w:val="24"/>
        </w:rPr>
        <w:t>White</w:t>
      </w:r>
      <w:r w:rsidR="006F5B7B">
        <w:rPr>
          <w:rFonts w:ascii="Times New Roman" w:hAnsi="Times New Roman" w:cs="Times New Roman"/>
          <w:sz w:val="24"/>
          <w:szCs w:val="24"/>
        </w:rPr>
        <w:t>,</w:t>
      </w:r>
      <w:r w:rsidRPr="005804FE">
        <w:rPr>
          <w:rFonts w:ascii="Times New Roman" w:hAnsi="Times New Roman" w:cs="Times New Roman"/>
          <w:sz w:val="24"/>
          <w:szCs w:val="24"/>
        </w:rPr>
        <w:t xml:space="preserve"> L</w:t>
      </w:r>
      <w:r w:rsidR="006F5B7B">
        <w:rPr>
          <w:rFonts w:ascii="Times New Roman" w:hAnsi="Times New Roman" w:cs="Times New Roman"/>
          <w:sz w:val="24"/>
          <w:szCs w:val="24"/>
        </w:rPr>
        <w:t>.</w:t>
      </w:r>
      <w:r w:rsidRPr="005804FE">
        <w:rPr>
          <w:rFonts w:ascii="Times New Roman" w:hAnsi="Times New Roman" w:cs="Times New Roman"/>
          <w:sz w:val="24"/>
          <w:szCs w:val="24"/>
        </w:rPr>
        <w:t>, Booth</w:t>
      </w:r>
      <w:r w:rsidR="006F5B7B">
        <w:rPr>
          <w:rFonts w:ascii="Times New Roman" w:hAnsi="Times New Roman" w:cs="Times New Roman"/>
          <w:sz w:val="24"/>
          <w:szCs w:val="24"/>
        </w:rPr>
        <w:t>,</w:t>
      </w:r>
      <w:r w:rsidRPr="005804FE">
        <w:rPr>
          <w:rFonts w:ascii="Times New Roman" w:hAnsi="Times New Roman" w:cs="Times New Roman"/>
          <w:sz w:val="24"/>
          <w:szCs w:val="24"/>
        </w:rPr>
        <w:t xml:space="preserve"> T</w:t>
      </w:r>
      <w:r w:rsidR="006F5B7B">
        <w:rPr>
          <w:rFonts w:ascii="Times New Roman" w:hAnsi="Times New Roman" w:cs="Times New Roman"/>
          <w:sz w:val="24"/>
          <w:szCs w:val="24"/>
        </w:rPr>
        <w:t>.</w:t>
      </w:r>
      <w:r w:rsidRPr="005804FE">
        <w:rPr>
          <w:rFonts w:ascii="Times New Roman" w:hAnsi="Times New Roman" w:cs="Times New Roman"/>
          <w:sz w:val="24"/>
          <w:szCs w:val="24"/>
        </w:rPr>
        <w:t xml:space="preserve">J. </w:t>
      </w:r>
      <w:r w:rsidR="006F5B7B">
        <w:rPr>
          <w:rFonts w:ascii="Times New Roman" w:hAnsi="Times New Roman" w:cs="Times New Roman"/>
          <w:sz w:val="24"/>
          <w:szCs w:val="24"/>
        </w:rPr>
        <w:t>(</w:t>
      </w:r>
      <w:r w:rsidRPr="005804FE">
        <w:rPr>
          <w:rFonts w:ascii="Times New Roman" w:hAnsi="Times New Roman" w:cs="Times New Roman"/>
          <w:sz w:val="24"/>
          <w:szCs w:val="24"/>
        </w:rPr>
        <w:t>2014</w:t>
      </w:r>
      <w:r w:rsidR="006F5B7B">
        <w:rPr>
          <w:rFonts w:ascii="Times New Roman" w:hAnsi="Times New Roman" w:cs="Times New Roman"/>
          <w:sz w:val="24"/>
          <w:szCs w:val="24"/>
        </w:rPr>
        <w:t>)</w:t>
      </w:r>
      <w:r w:rsidRPr="005804FE">
        <w:rPr>
          <w:rFonts w:ascii="Times New Roman" w:hAnsi="Times New Roman" w:cs="Times New Roman"/>
          <w:sz w:val="24"/>
          <w:szCs w:val="24"/>
        </w:rPr>
        <w:t xml:space="preserve"> </w:t>
      </w:r>
      <w:r w:rsidR="006F5B7B">
        <w:rPr>
          <w:rFonts w:ascii="Times New Roman" w:hAnsi="Times New Roman" w:cs="Times New Roman"/>
          <w:sz w:val="24"/>
          <w:szCs w:val="24"/>
        </w:rPr>
        <w:t>“</w:t>
      </w:r>
      <w:r w:rsidRPr="005804FE">
        <w:rPr>
          <w:rFonts w:ascii="Times New Roman" w:hAnsi="Times New Roman" w:cs="Times New Roman"/>
          <w:sz w:val="24"/>
          <w:szCs w:val="24"/>
        </w:rPr>
        <w:t>The origin of bacteria responsible for bioerosion to the internal bone microstructure: Results from experimentally-deposited pig carcasses</w:t>
      </w:r>
      <w:r w:rsidR="006F5B7B">
        <w:rPr>
          <w:rFonts w:ascii="Times New Roman" w:hAnsi="Times New Roman" w:cs="Times New Roman"/>
          <w:sz w:val="24"/>
          <w:szCs w:val="24"/>
        </w:rPr>
        <w:t>”</w:t>
      </w:r>
      <w:r w:rsidRPr="005804FE">
        <w:rPr>
          <w:rFonts w:ascii="Times New Roman" w:hAnsi="Times New Roman" w:cs="Times New Roman"/>
          <w:sz w:val="24"/>
          <w:szCs w:val="24"/>
        </w:rPr>
        <w:t xml:space="preserve"> </w:t>
      </w:r>
      <w:r w:rsidRPr="005804FE">
        <w:rPr>
          <w:rFonts w:ascii="Times New Roman" w:hAnsi="Times New Roman" w:cs="Times New Roman"/>
          <w:i/>
          <w:sz w:val="24"/>
          <w:szCs w:val="24"/>
        </w:rPr>
        <w:t>Forensic Sci</w:t>
      </w:r>
      <w:r w:rsidR="006F5B7B">
        <w:rPr>
          <w:rFonts w:ascii="Times New Roman" w:hAnsi="Times New Roman" w:cs="Times New Roman"/>
          <w:i/>
          <w:sz w:val="24"/>
          <w:szCs w:val="24"/>
        </w:rPr>
        <w:t>ence</w:t>
      </w:r>
      <w:r w:rsidRPr="005804FE">
        <w:rPr>
          <w:rFonts w:ascii="Times New Roman" w:hAnsi="Times New Roman" w:cs="Times New Roman"/>
          <w:i/>
          <w:sz w:val="24"/>
          <w:szCs w:val="24"/>
        </w:rPr>
        <w:t xml:space="preserve"> Int</w:t>
      </w:r>
      <w:r w:rsidR="006F5B7B">
        <w:rPr>
          <w:rFonts w:ascii="Times New Roman" w:hAnsi="Times New Roman" w:cs="Times New Roman"/>
          <w:i/>
          <w:sz w:val="24"/>
          <w:szCs w:val="24"/>
        </w:rPr>
        <w:t>ernational</w:t>
      </w:r>
      <w:r w:rsidRPr="005804FE">
        <w:rPr>
          <w:rFonts w:ascii="Times New Roman" w:hAnsi="Times New Roman" w:cs="Times New Roman"/>
          <w:sz w:val="24"/>
          <w:szCs w:val="24"/>
        </w:rPr>
        <w:t xml:space="preserve"> 239</w:t>
      </w:r>
      <w:r w:rsidR="006F5B7B">
        <w:rPr>
          <w:rFonts w:ascii="Times New Roman" w:hAnsi="Times New Roman" w:cs="Times New Roman"/>
          <w:sz w:val="24"/>
          <w:szCs w:val="24"/>
        </w:rPr>
        <w:t xml:space="preserve">, </w:t>
      </w:r>
      <w:r w:rsidRPr="005804FE">
        <w:rPr>
          <w:rFonts w:ascii="Times New Roman" w:hAnsi="Times New Roman" w:cs="Times New Roman"/>
          <w:sz w:val="24"/>
          <w:szCs w:val="24"/>
        </w:rPr>
        <w:t>92-102.</w:t>
      </w:r>
    </w:p>
    <w:p w14:paraId="1F3AB3E7" w14:textId="6AF03FFC" w:rsidR="004E7412" w:rsidRPr="00314A72" w:rsidRDefault="004E7412" w:rsidP="008B75BE">
      <w:pPr>
        <w:rPr>
          <w:rFonts w:ascii="Times New Roman" w:hAnsi="Times New Roman" w:cs="Times New Roman"/>
          <w:sz w:val="24"/>
          <w:szCs w:val="24"/>
        </w:rPr>
      </w:pPr>
      <w:r w:rsidRPr="005C76E9">
        <w:rPr>
          <w:rFonts w:ascii="Times New Roman" w:hAnsi="Times New Roman" w:cs="Times New Roman"/>
          <w:sz w:val="24"/>
          <w:szCs w:val="24"/>
        </w:rPr>
        <w:t xml:space="preserve">Yu, Z., Sidky, E.Y. and Pan, X. </w:t>
      </w:r>
      <w:r w:rsidR="00336DDB">
        <w:rPr>
          <w:rFonts w:ascii="Times New Roman" w:hAnsi="Times New Roman" w:cs="Times New Roman"/>
          <w:sz w:val="24"/>
          <w:szCs w:val="24"/>
        </w:rPr>
        <w:t>(</w:t>
      </w:r>
      <w:r w:rsidRPr="005C76E9">
        <w:rPr>
          <w:rFonts w:ascii="Times New Roman" w:hAnsi="Times New Roman" w:cs="Times New Roman"/>
          <w:sz w:val="24"/>
          <w:szCs w:val="24"/>
        </w:rPr>
        <w:t>2004</w:t>
      </w:r>
      <w:r w:rsidR="00336DDB">
        <w:rPr>
          <w:rFonts w:ascii="Times New Roman" w:hAnsi="Times New Roman" w:cs="Times New Roman"/>
          <w:sz w:val="24"/>
          <w:szCs w:val="24"/>
        </w:rPr>
        <w:t>)</w:t>
      </w:r>
      <w:r w:rsidRPr="005C76E9">
        <w:rPr>
          <w:rFonts w:ascii="Times New Roman" w:hAnsi="Times New Roman" w:cs="Times New Roman"/>
          <w:sz w:val="24"/>
          <w:szCs w:val="24"/>
        </w:rPr>
        <w:t xml:space="preserve"> </w:t>
      </w:r>
      <w:r w:rsidR="00336DDB">
        <w:rPr>
          <w:rFonts w:ascii="Times New Roman" w:hAnsi="Times New Roman" w:cs="Times New Roman"/>
          <w:sz w:val="24"/>
          <w:szCs w:val="24"/>
        </w:rPr>
        <w:t>“</w:t>
      </w:r>
      <w:r w:rsidRPr="005C76E9">
        <w:rPr>
          <w:rFonts w:ascii="Times New Roman" w:hAnsi="Times New Roman" w:cs="Times New Roman"/>
          <w:sz w:val="24"/>
          <w:szCs w:val="24"/>
        </w:rPr>
        <w:t>Partial volume and aliasing artefacts in helical cone-beam CT</w:t>
      </w:r>
      <w:r w:rsidR="00336DDB">
        <w:rPr>
          <w:rFonts w:ascii="Times New Roman" w:hAnsi="Times New Roman" w:cs="Times New Roman"/>
          <w:sz w:val="24"/>
          <w:szCs w:val="24"/>
        </w:rPr>
        <w:t>”</w:t>
      </w:r>
      <w:r w:rsidRPr="005C76E9">
        <w:rPr>
          <w:rFonts w:ascii="Times New Roman" w:hAnsi="Times New Roman" w:cs="Times New Roman"/>
          <w:sz w:val="24"/>
          <w:szCs w:val="24"/>
        </w:rPr>
        <w:t xml:space="preserve"> </w:t>
      </w:r>
      <w:r w:rsidRPr="005C76E9">
        <w:rPr>
          <w:rFonts w:ascii="Times New Roman" w:hAnsi="Times New Roman" w:cs="Times New Roman"/>
          <w:i/>
          <w:sz w:val="24"/>
          <w:szCs w:val="24"/>
        </w:rPr>
        <w:t>Physics in Medicine and Biology</w:t>
      </w:r>
      <w:r w:rsidRPr="005C76E9">
        <w:rPr>
          <w:rFonts w:ascii="Times New Roman" w:hAnsi="Times New Roman" w:cs="Times New Roman"/>
          <w:sz w:val="24"/>
          <w:szCs w:val="24"/>
        </w:rPr>
        <w:t>, 49, 2365-2375.</w:t>
      </w:r>
    </w:p>
    <w:sectPr w:rsidR="004E7412" w:rsidRPr="00314A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nionPro-Regular">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1E3F99"/>
    <w:multiLevelType w:val="hybridMultilevel"/>
    <w:tmpl w:val="60063A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BA921EC"/>
    <w:multiLevelType w:val="hybridMultilevel"/>
    <w:tmpl w:val="60063A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C66"/>
    <w:rsid w:val="00002842"/>
    <w:rsid w:val="000160DD"/>
    <w:rsid w:val="00050B1D"/>
    <w:rsid w:val="00054D5D"/>
    <w:rsid w:val="00060AD2"/>
    <w:rsid w:val="0007095F"/>
    <w:rsid w:val="00073382"/>
    <w:rsid w:val="000863FE"/>
    <w:rsid w:val="000A3CB5"/>
    <w:rsid w:val="000B4074"/>
    <w:rsid w:val="000C7C1E"/>
    <w:rsid w:val="000E1C4D"/>
    <w:rsid w:val="000E3ADA"/>
    <w:rsid w:val="0010792D"/>
    <w:rsid w:val="001176EA"/>
    <w:rsid w:val="001356D3"/>
    <w:rsid w:val="00142691"/>
    <w:rsid w:val="0015687B"/>
    <w:rsid w:val="001B01BA"/>
    <w:rsid w:val="001B12D7"/>
    <w:rsid w:val="001B64CD"/>
    <w:rsid w:val="001C6BCF"/>
    <w:rsid w:val="001E1C37"/>
    <w:rsid w:val="00211968"/>
    <w:rsid w:val="00231C76"/>
    <w:rsid w:val="002539E7"/>
    <w:rsid w:val="00267EF7"/>
    <w:rsid w:val="00276208"/>
    <w:rsid w:val="00293072"/>
    <w:rsid w:val="00295883"/>
    <w:rsid w:val="002A0BBC"/>
    <w:rsid w:val="002B4605"/>
    <w:rsid w:val="002C650F"/>
    <w:rsid w:val="002D6048"/>
    <w:rsid w:val="002D79D3"/>
    <w:rsid w:val="002E00C1"/>
    <w:rsid w:val="002F1810"/>
    <w:rsid w:val="002F62DF"/>
    <w:rsid w:val="002F747B"/>
    <w:rsid w:val="00314A72"/>
    <w:rsid w:val="00336DDB"/>
    <w:rsid w:val="00351E08"/>
    <w:rsid w:val="003604AF"/>
    <w:rsid w:val="0036239B"/>
    <w:rsid w:val="003703E8"/>
    <w:rsid w:val="0037136B"/>
    <w:rsid w:val="00383A21"/>
    <w:rsid w:val="003A324A"/>
    <w:rsid w:val="003A564C"/>
    <w:rsid w:val="003C58D1"/>
    <w:rsid w:val="003D1D58"/>
    <w:rsid w:val="003D29C7"/>
    <w:rsid w:val="00402B86"/>
    <w:rsid w:val="00407CE5"/>
    <w:rsid w:val="004205A5"/>
    <w:rsid w:val="00422AD5"/>
    <w:rsid w:val="00437D24"/>
    <w:rsid w:val="00450320"/>
    <w:rsid w:val="0045661D"/>
    <w:rsid w:val="00491E90"/>
    <w:rsid w:val="004B309D"/>
    <w:rsid w:val="004B49F7"/>
    <w:rsid w:val="004D4C3E"/>
    <w:rsid w:val="004E1968"/>
    <w:rsid w:val="004E7412"/>
    <w:rsid w:val="00501730"/>
    <w:rsid w:val="00534080"/>
    <w:rsid w:val="005363A0"/>
    <w:rsid w:val="00537A62"/>
    <w:rsid w:val="005446B1"/>
    <w:rsid w:val="0055467C"/>
    <w:rsid w:val="00572926"/>
    <w:rsid w:val="00587631"/>
    <w:rsid w:val="00591D7E"/>
    <w:rsid w:val="005B4B6C"/>
    <w:rsid w:val="005B4EEF"/>
    <w:rsid w:val="005C76E9"/>
    <w:rsid w:val="005D1BCE"/>
    <w:rsid w:val="005D31ED"/>
    <w:rsid w:val="005E0A9E"/>
    <w:rsid w:val="005E0FF2"/>
    <w:rsid w:val="00607B5B"/>
    <w:rsid w:val="00614E12"/>
    <w:rsid w:val="00660FB0"/>
    <w:rsid w:val="00695591"/>
    <w:rsid w:val="006A7F86"/>
    <w:rsid w:val="006C4A96"/>
    <w:rsid w:val="006C78FF"/>
    <w:rsid w:val="006D2396"/>
    <w:rsid w:val="006D4D4C"/>
    <w:rsid w:val="006E63DA"/>
    <w:rsid w:val="006F4315"/>
    <w:rsid w:val="006F5B7B"/>
    <w:rsid w:val="00713DD7"/>
    <w:rsid w:val="00726E7D"/>
    <w:rsid w:val="00733DCD"/>
    <w:rsid w:val="007756BE"/>
    <w:rsid w:val="0079733C"/>
    <w:rsid w:val="007B39DE"/>
    <w:rsid w:val="007E2C8B"/>
    <w:rsid w:val="007F7C94"/>
    <w:rsid w:val="00811001"/>
    <w:rsid w:val="00816DF3"/>
    <w:rsid w:val="00844F63"/>
    <w:rsid w:val="008468FB"/>
    <w:rsid w:val="00847D02"/>
    <w:rsid w:val="00864F08"/>
    <w:rsid w:val="00867DDD"/>
    <w:rsid w:val="008777AC"/>
    <w:rsid w:val="008805B4"/>
    <w:rsid w:val="00881B28"/>
    <w:rsid w:val="008B75BE"/>
    <w:rsid w:val="008C0E71"/>
    <w:rsid w:val="008F4874"/>
    <w:rsid w:val="008F7162"/>
    <w:rsid w:val="008F7CA5"/>
    <w:rsid w:val="00916FF9"/>
    <w:rsid w:val="009345A8"/>
    <w:rsid w:val="00935FDA"/>
    <w:rsid w:val="00947BF2"/>
    <w:rsid w:val="00962DEA"/>
    <w:rsid w:val="00974ED5"/>
    <w:rsid w:val="00987EC5"/>
    <w:rsid w:val="009A35D9"/>
    <w:rsid w:val="009A3AB2"/>
    <w:rsid w:val="009A4A83"/>
    <w:rsid w:val="009C47C0"/>
    <w:rsid w:val="009C6975"/>
    <w:rsid w:val="009D1302"/>
    <w:rsid w:val="009E5015"/>
    <w:rsid w:val="009E6A56"/>
    <w:rsid w:val="00A24D46"/>
    <w:rsid w:val="00A35DAA"/>
    <w:rsid w:val="00A4405F"/>
    <w:rsid w:val="00A44874"/>
    <w:rsid w:val="00A473BB"/>
    <w:rsid w:val="00A521AD"/>
    <w:rsid w:val="00A53209"/>
    <w:rsid w:val="00A54514"/>
    <w:rsid w:val="00A6571B"/>
    <w:rsid w:val="00A90118"/>
    <w:rsid w:val="00A91E63"/>
    <w:rsid w:val="00AB0573"/>
    <w:rsid w:val="00AE0E69"/>
    <w:rsid w:val="00AE57ED"/>
    <w:rsid w:val="00AF0B15"/>
    <w:rsid w:val="00AF68EA"/>
    <w:rsid w:val="00B011C6"/>
    <w:rsid w:val="00B02B3F"/>
    <w:rsid w:val="00B12332"/>
    <w:rsid w:val="00B2271A"/>
    <w:rsid w:val="00B33CCA"/>
    <w:rsid w:val="00B67A03"/>
    <w:rsid w:val="00B77442"/>
    <w:rsid w:val="00B77DB3"/>
    <w:rsid w:val="00B81FB8"/>
    <w:rsid w:val="00B902A1"/>
    <w:rsid w:val="00B932B8"/>
    <w:rsid w:val="00BB12F2"/>
    <w:rsid w:val="00BC2C66"/>
    <w:rsid w:val="00BF151F"/>
    <w:rsid w:val="00C12982"/>
    <w:rsid w:val="00C156A8"/>
    <w:rsid w:val="00C225A3"/>
    <w:rsid w:val="00C279ED"/>
    <w:rsid w:val="00C46732"/>
    <w:rsid w:val="00C6612E"/>
    <w:rsid w:val="00CB3ECD"/>
    <w:rsid w:val="00CE3E4A"/>
    <w:rsid w:val="00CF4138"/>
    <w:rsid w:val="00CF5173"/>
    <w:rsid w:val="00CF519E"/>
    <w:rsid w:val="00CF7F5B"/>
    <w:rsid w:val="00D07DDB"/>
    <w:rsid w:val="00D11657"/>
    <w:rsid w:val="00D1166C"/>
    <w:rsid w:val="00D233C1"/>
    <w:rsid w:val="00D24B80"/>
    <w:rsid w:val="00D36949"/>
    <w:rsid w:val="00D46BEA"/>
    <w:rsid w:val="00D64DC1"/>
    <w:rsid w:val="00D73969"/>
    <w:rsid w:val="00D748D8"/>
    <w:rsid w:val="00DB05E8"/>
    <w:rsid w:val="00DB16D3"/>
    <w:rsid w:val="00DB2EF1"/>
    <w:rsid w:val="00DB4CEC"/>
    <w:rsid w:val="00DC7B53"/>
    <w:rsid w:val="00DE3CB5"/>
    <w:rsid w:val="00DE4265"/>
    <w:rsid w:val="00DF1CA7"/>
    <w:rsid w:val="00E013FC"/>
    <w:rsid w:val="00E03ABF"/>
    <w:rsid w:val="00E07BE6"/>
    <w:rsid w:val="00E103EF"/>
    <w:rsid w:val="00E13A45"/>
    <w:rsid w:val="00E33463"/>
    <w:rsid w:val="00E5442F"/>
    <w:rsid w:val="00E6633B"/>
    <w:rsid w:val="00E70976"/>
    <w:rsid w:val="00EB3C46"/>
    <w:rsid w:val="00EB60BB"/>
    <w:rsid w:val="00EB760E"/>
    <w:rsid w:val="00EC0FA4"/>
    <w:rsid w:val="00ED1152"/>
    <w:rsid w:val="00EE26FE"/>
    <w:rsid w:val="00EE2EDB"/>
    <w:rsid w:val="00F02AC9"/>
    <w:rsid w:val="00F10B62"/>
    <w:rsid w:val="00F2530A"/>
    <w:rsid w:val="00F36E73"/>
    <w:rsid w:val="00F62542"/>
    <w:rsid w:val="00F70FC2"/>
    <w:rsid w:val="00F74652"/>
    <w:rsid w:val="00F776D2"/>
    <w:rsid w:val="00F812DE"/>
    <w:rsid w:val="00F85BC5"/>
    <w:rsid w:val="00F86C74"/>
    <w:rsid w:val="00F90CF6"/>
    <w:rsid w:val="00FA0344"/>
    <w:rsid w:val="00FA14B6"/>
    <w:rsid w:val="00FA1AF5"/>
    <w:rsid w:val="00FB425A"/>
    <w:rsid w:val="00FD565E"/>
    <w:rsid w:val="00FE222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7B3EA03"/>
  <w15:docId w15:val="{60825473-51E8-4B21-A644-CB1D5A6E1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3E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4605"/>
    <w:pPr>
      <w:spacing w:after="0" w:line="240" w:lineRule="auto"/>
    </w:pPr>
  </w:style>
  <w:style w:type="paragraph" w:customStyle="1" w:styleId="Default">
    <w:name w:val="Default"/>
    <w:rsid w:val="00CF7F5B"/>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DB16D3"/>
    <w:rPr>
      <w:sz w:val="16"/>
      <w:szCs w:val="16"/>
    </w:rPr>
  </w:style>
  <w:style w:type="paragraph" w:styleId="CommentText">
    <w:name w:val="annotation text"/>
    <w:basedOn w:val="Normal"/>
    <w:link w:val="CommentTextChar"/>
    <w:uiPriority w:val="99"/>
    <w:semiHidden/>
    <w:unhideWhenUsed/>
    <w:rsid w:val="00DB16D3"/>
    <w:pPr>
      <w:spacing w:line="240" w:lineRule="auto"/>
    </w:pPr>
    <w:rPr>
      <w:sz w:val="20"/>
      <w:szCs w:val="20"/>
    </w:rPr>
  </w:style>
  <w:style w:type="character" w:customStyle="1" w:styleId="CommentTextChar">
    <w:name w:val="Comment Text Char"/>
    <w:basedOn w:val="DefaultParagraphFont"/>
    <w:link w:val="CommentText"/>
    <w:uiPriority w:val="99"/>
    <w:semiHidden/>
    <w:rsid w:val="00DB16D3"/>
    <w:rPr>
      <w:sz w:val="20"/>
      <w:szCs w:val="20"/>
    </w:rPr>
  </w:style>
  <w:style w:type="paragraph" w:styleId="ListParagraph">
    <w:name w:val="List Paragraph"/>
    <w:basedOn w:val="Normal"/>
    <w:uiPriority w:val="34"/>
    <w:qFormat/>
    <w:rsid w:val="006D2396"/>
    <w:pPr>
      <w:ind w:left="720"/>
      <w:contextualSpacing/>
    </w:pPr>
  </w:style>
  <w:style w:type="paragraph" w:styleId="CommentSubject">
    <w:name w:val="annotation subject"/>
    <w:basedOn w:val="CommentText"/>
    <w:next w:val="CommentText"/>
    <w:link w:val="CommentSubjectChar"/>
    <w:uiPriority w:val="99"/>
    <w:semiHidden/>
    <w:unhideWhenUsed/>
    <w:rsid w:val="008777AC"/>
    <w:rPr>
      <w:b/>
      <w:bCs/>
    </w:rPr>
  </w:style>
  <w:style w:type="character" w:customStyle="1" w:styleId="CommentSubjectChar">
    <w:name w:val="Comment Subject Char"/>
    <w:basedOn w:val="CommentTextChar"/>
    <w:link w:val="CommentSubject"/>
    <w:uiPriority w:val="99"/>
    <w:semiHidden/>
    <w:rsid w:val="008777AC"/>
    <w:rPr>
      <w:b/>
      <w:bCs/>
      <w:sz w:val="20"/>
      <w:szCs w:val="20"/>
    </w:rPr>
  </w:style>
  <w:style w:type="paragraph" w:styleId="BalloonText">
    <w:name w:val="Balloon Text"/>
    <w:basedOn w:val="Normal"/>
    <w:link w:val="BalloonTextChar"/>
    <w:uiPriority w:val="99"/>
    <w:semiHidden/>
    <w:unhideWhenUsed/>
    <w:rsid w:val="008777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7AC"/>
    <w:rPr>
      <w:rFonts w:ascii="Segoe UI" w:hAnsi="Segoe UI" w:cs="Segoe UI"/>
      <w:sz w:val="18"/>
      <w:szCs w:val="18"/>
    </w:rPr>
  </w:style>
  <w:style w:type="paragraph" w:styleId="Revision">
    <w:name w:val="Revision"/>
    <w:hidden/>
    <w:uiPriority w:val="99"/>
    <w:semiHidden/>
    <w:rsid w:val="003D1D58"/>
    <w:pPr>
      <w:spacing w:after="0" w:line="240" w:lineRule="auto"/>
    </w:pPr>
  </w:style>
  <w:style w:type="table" w:styleId="LightShading">
    <w:name w:val="Light Shading"/>
    <w:basedOn w:val="TableNormal"/>
    <w:uiPriority w:val="60"/>
    <w:rsid w:val="006F431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6F4315"/>
    <w:pPr>
      <w:spacing w:line="240" w:lineRule="auto"/>
    </w:pPr>
    <w:rPr>
      <w:b/>
      <w:bCs/>
      <w:color w:val="5B9BD5" w:themeColor="accent1"/>
      <w:sz w:val="18"/>
      <w:szCs w:val="18"/>
    </w:rPr>
  </w:style>
  <w:style w:type="character" w:styleId="Hyperlink">
    <w:name w:val="Hyperlink"/>
    <w:basedOn w:val="DefaultParagraphFont"/>
    <w:uiPriority w:val="99"/>
    <w:unhideWhenUsed/>
    <w:rsid w:val="00A532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8189667">
      <w:bodyDiv w:val="1"/>
      <w:marLeft w:val="0"/>
      <w:marRight w:val="0"/>
      <w:marTop w:val="0"/>
      <w:marBottom w:val="0"/>
      <w:divBdr>
        <w:top w:val="none" w:sz="0" w:space="0" w:color="auto"/>
        <w:left w:val="none" w:sz="0" w:space="0" w:color="auto"/>
        <w:bottom w:val="none" w:sz="0" w:space="0" w:color="auto"/>
        <w:right w:val="none" w:sz="0" w:space="0" w:color="auto"/>
      </w:divBdr>
      <w:divsChild>
        <w:div w:id="1596665521">
          <w:marLeft w:val="0"/>
          <w:marRight w:val="0"/>
          <w:marTop w:val="0"/>
          <w:marBottom w:val="0"/>
          <w:divBdr>
            <w:top w:val="none" w:sz="0" w:space="0" w:color="auto"/>
            <w:left w:val="none" w:sz="0" w:space="0" w:color="auto"/>
            <w:bottom w:val="none" w:sz="0" w:space="0" w:color="auto"/>
            <w:right w:val="none" w:sz="0" w:space="0" w:color="auto"/>
          </w:divBdr>
          <w:divsChild>
            <w:div w:id="16665194">
              <w:marLeft w:val="0"/>
              <w:marRight w:val="0"/>
              <w:marTop w:val="300"/>
              <w:marBottom w:val="0"/>
              <w:divBdr>
                <w:top w:val="none" w:sz="0" w:space="0" w:color="auto"/>
                <w:left w:val="none" w:sz="0" w:space="0" w:color="auto"/>
                <w:bottom w:val="none" w:sz="0" w:space="0" w:color="auto"/>
                <w:right w:val="none" w:sz="0" w:space="0" w:color="auto"/>
              </w:divBdr>
              <w:divsChild>
                <w:div w:id="1024207518">
                  <w:marLeft w:val="0"/>
                  <w:marRight w:val="0"/>
                  <w:marTop w:val="0"/>
                  <w:marBottom w:val="0"/>
                  <w:divBdr>
                    <w:top w:val="none" w:sz="0" w:space="0" w:color="auto"/>
                    <w:left w:val="none" w:sz="0" w:space="0" w:color="auto"/>
                    <w:bottom w:val="none" w:sz="0" w:space="0" w:color="auto"/>
                    <w:right w:val="none" w:sz="0" w:space="0" w:color="auto"/>
                  </w:divBdr>
                  <w:divsChild>
                    <w:div w:id="1200626884">
                      <w:marLeft w:val="0"/>
                      <w:marRight w:val="0"/>
                      <w:marTop w:val="150"/>
                      <w:marBottom w:val="150"/>
                      <w:divBdr>
                        <w:top w:val="none" w:sz="0" w:space="0" w:color="auto"/>
                        <w:left w:val="none" w:sz="0" w:space="0" w:color="auto"/>
                        <w:bottom w:val="none" w:sz="0" w:space="0" w:color="auto"/>
                        <w:right w:val="none" w:sz="0" w:space="0" w:color="auto"/>
                      </w:divBdr>
                      <w:divsChild>
                        <w:div w:id="1480728553">
                          <w:marLeft w:val="0"/>
                          <w:marRight w:val="0"/>
                          <w:marTop w:val="225"/>
                          <w:marBottom w:val="0"/>
                          <w:divBdr>
                            <w:top w:val="none" w:sz="0" w:space="0" w:color="auto"/>
                            <w:left w:val="none" w:sz="0" w:space="0" w:color="auto"/>
                            <w:bottom w:val="none" w:sz="0" w:space="0" w:color="auto"/>
                            <w:right w:val="none" w:sz="0" w:space="0" w:color="auto"/>
                          </w:divBdr>
                          <w:divsChild>
                            <w:div w:id="1732190116">
                              <w:marLeft w:val="0"/>
                              <w:marRight w:val="2"/>
                              <w:marTop w:val="0"/>
                              <w:marBottom w:val="0"/>
                              <w:divBdr>
                                <w:top w:val="none" w:sz="0" w:space="0" w:color="auto"/>
                                <w:left w:val="none" w:sz="0" w:space="0" w:color="auto"/>
                                <w:bottom w:val="none" w:sz="0" w:space="0" w:color="auto"/>
                                <w:right w:val="none" w:sz="0" w:space="0" w:color="auto"/>
                              </w:divBdr>
                            </w:div>
                            <w:div w:id="1484926905">
                              <w:marLeft w:val="0"/>
                              <w:marRight w:val="2"/>
                              <w:marTop w:val="0"/>
                              <w:marBottom w:val="0"/>
                              <w:divBdr>
                                <w:top w:val="none" w:sz="0" w:space="0" w:color="auto"/>
                                <w:left w:val="none" w:sz="0" w:space="0" w:color="auto"/>
                                <w:bottom w:val="none" w:sz="0" w:space="0" w:color="auto"/>
                                <w:right w:val="none" w:sz="0" w:space="0" w:color="auto"/>
                              </w:divBdr>
                            </w:div>
                          </w:divsChild>
                        </w:div>
                      </w:divsChild>
                    </w:div>
                    <w:div w:id="1922329446">
                      <w:marLeft w:val="0"/>
                      <w:marRight w:val="0"/>
                      <w:marTop w:val="0"/>
                      <w:marBottom w:val="0"/>
                      <w:divBdr>
                        <w:top w:val="none" w:sz="0" w:space="0" w:color="auto"/>
                        <w:left w:val="none" w:sz="0" w:space="0" w:color="auto"/>
                        <w:bottom w:val="none" w:sz="0" w:space="0" w:color="auto"/>
                        <w:right w:val="none" w:sz="0" w:space="0" w:color="auto"/>
                      </w:divBdr>
                      <w:divsChild>
                        <w:div w:id="467206577">
                          <w:marLeft w:val="0"/>
                          <w:marRight w:val="2"/>
                          <w:marTop w:val="0"/>
                          <w:marBottom w:val="0"/>
                          <w:divBdr>
                            <w:top w:val="none" w:sz="0" w:space="0" w:color="auto"/>
                            <w:left w:val="none" w:sz="0" w:space="0" w:color="auto"/>
                            <w:bottom w:val="none" w:sz="0" w:space="0" w:color="auto"/>
                            <w:right w:val="none" w:sz="0" w:space="0" w:color="auto"/>
                          </w:divBdr>
                        </w:div>
                      </w:divsChild>
                    </w:div>
                  </w:divsChild>
                </w:div>
                <w:div w:id="183062243">
                  <w:marLeft w:val="4650"/>
                  <w:marRight w:val="4800"/>
                  <w:marTop w:val="0"/>
                  <w:marBottom w:val="0"/>
                  <w:divBdr>
                    <w:top w:val="none" w:sz="0" w:space="0" w:color="auto"/>
                    <w:left w:val="none" w:sz="0" w:space="0" w:color="auto"/>
                    <w:bottom w:val="none" w:sz="0" w:space="0" w:color="auto"/>
                    <w:right w:val="none" w:sz="0" w:space="0" w:color="auto"/>
                  </w:divBdr>
                  <w:divsChild>
                    <w:div w:id="1438793099">
                      <w:marLeft w:val="0"/>
                      <w:marRight w:val="0"/>
                      <w:marTop w:val="0"/>
                      <w:marBottom w:val="0"/>
                      <w:divBdr>
                        <w:top w:val="none" w:sz="0" w:space="0" w:color="auto"/>
                        <w:left w:val="none" w:sz="0" w:space="0" w:color="auto"/>
                        <w:bottom w:val="none" w:sz="0" w:space="0" w:color="auto"/>
                        <w:right w:val="none" w:sz="0" w:space="0" w:color="auto"/>
                      </w:divBdr>
                      <w:divsChild>
                        <w:div w:id="990911519">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 w:id="1787580849">
      <w:bodyDiv w:val="1"/>
      <w:marLeft w:val="0"/>
      <w:marRight w:val="0"/>
      <w:marTop w:val="0"/>
      <w:marBottom w:val="0"/>
      <w:divBdr>
        <w:top w:val="none" w:sz="0" w:space="0" w:color="auto"/>
        <w:left w:val="none" w:sz="0" w:space="0" w:color="auto"/>
        <w:bottom w:val="none" w:sz="0" w:space="0" w:color="auto"/>
        <w:right w:val="none" w:sz="0" w:space="0" w:color="auto"/>
      </w:divBdr>
      <w:divsChild>
        <w:div w:id="1456755153">
          <w:marLeft w:val="0"/>
          <w:marRight w:val="0"/>
          <w:marTop w:val="0"/>
          <w:marBottom w:val="0"/>
          <w:divBdr>
            <w:top w:val="none" w:sz="0" w:space="0" w:color="auto"/>
            <w:left w:val="none" w:sz="0" w:space="0" w:color="auto"/>
            <w:bottom w:val="none" w:sz="0" w:space="0" w:color="auto"/>
            <w:right w:val="none" w:sz="0" w:space="0" w:color="auto"/>
          </w:divBdr>
          <w:divsChild>
            <w:div w:id="2100831427">
              <w:marLeft w:val="-225"/>
              <w:marRight w:val="-225"/>
              <w:marTop w:val="0"/>
              <w:marBottom w:val="0"/>
              <w:divBdr>
                <w:top w:val="none" w:sz="0" w:space="0" w:color="auto"/>
                <w:left w:val="none" w:sz="0" w:space="0" w:color="auto"/>
                <w:bottom w:val="none" w:sz="0" w:space="0" w:color="auto"/>
                <w:right w:val="none" w:sz="0" w:space="0" w:color="auto"/>
              </w:divBdr>
              <w:divsChild>
                <w:div w:id="1624850533">
                  <w:marLeft w:val="0"/>
                  <w:marRight w:val="0"/>
                  <w:marTop w:val="0"/>
                  <w:marBottom w:val="0"/>
                  <w:divBdr>
                    <w:top w:val="none" w:sz="0" w:space="0" w:color="auto"/>
                    <w:left w:val="none" w:sz="0" w:space="0" w:color="auto"/>
                    <w:bottom w:val="none" w:sz="0" w:space="0" w:color="auto"/>
                    <w:right w:val="none" w:sz="0" w:space="0" w:color="auto"/>
                  </w:divBdr>
                  <w:divsChild>
                    <w:div w:id="44774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7160</Words>
  <Characters>40815</Characters>
  <Application>Microsoft Office Word</Application>
  <DocSecurity>4</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Whalley T.</cp:lastModifiedBy>
  <cp:revision>2</cp:revision>
  <dcterms:created xsi:type="dcterms:W3CDTF">2017-04-28T12:37:00Z</dcterms:created>
  <dcterms:modified xsi:type="dcterms:W3CDTF">2017-04-28T12:37:00Z</dcterms:modified>
</cp:coreProperties>
</file>