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632E6" w14:textId="77777777" w:rsidR="001A3223" w:rsidRDefault="001A3223" w:rsidP="001A3223">
      <w:pPr>
        <w:shd w:val="clear" w:color="auto" w:fill="FFFFFF"/>
        <w:spacing w:line="720" w:lineRule="atLeast"/>
        <w:rPr>
          <w:rFonts w:ascii="Times New Roman" w:eastAsia="Times New Roman" w:hAnsi="Times New Roman" w:cs="Times New Roman"/>
          <w:color w:val="1D2129"/>
          <w:sz w:val="56"/>
          <w:szCs w:val="56"/>
          <w:lang w:val="en" w:eastAsia="en-GB"/>
        </w:rPr>
      </w:pPr>
      <w:r>
        <w:rPr>
          <w:rFonts w:ascii="Times New Roman" w:eastAsia="Times New Roman" w:hAnsi="Times New Roman" w:cs="Times New Roman"/>
          <w:color w:val="1D2129"/>
          <w:sz w:val="56"/>
          <w:szCs w:val="56"/>
          <w:lang w:val="en" w:eastAsia="en-GB"/>
        </w:rPr>
        <w:t>The failure to examine failures in democratic innovation.</w:t>
      </w:r>
    </w:p>
    <w:p w14:paraId="3D4B9CAA" w14:textId="77777777" w:rsidR="001A3223" w:rsidRDefault="001A3223" w:rsidP="001A3223">
      <w:pPr>
        <w:rPr>
          <w:rFonts w:cstheme="minorHAnsi"/>
          <w:lang w:val="en" w:eastAsia="en-GB"/>
        </w:rPr>
      </w:pPr>
      <w:r>
        <w:rPr>
          <w:rFonts w:cstheme="minorHAnsi"/>
          <w:lang w:val="en" w:eastAsia="en-GB"/>
        </w:rPr>
        <w:t xml:space="preserve">Paolo Spada is a postdoctoral fellow at the Center for Social Studies at the University of Coimbra, PT, </w:t>
      </w:r>
      <w:proofErr w:type="gramStart"/>
      <w:r>
        <w:rPr>
          <w:rFonts w:cstheme="minorHAnsi"/>
          <w:lang w:val="en" w:eastAsia="en-GB"/>
        </w:rPr>
        <w:t>email</w:t>
      </w:r>
      <w:proofErr w:type="gramEnd"/>
      <w:r>
        <w:rPr>
          <w:rFonts w:cstheme="minorHAnsi"/>
          <w:lang w:val="en" w:eastAsia="en-GB"/>
        </w:rPr>
        <w:t>: pspada@ces.uc.pt</w:t>
      </w:r>
    </w:p>
    <w:p w14:paraId="18C5E9F2" w14:textId="77777777" w:rsidR="001A3223" w:rsidRDefault="001A3223" w:rsidP="001A3223">
      <w:pPr>
        <w:rPr>
          <w:rFonts w:cstheme="minorHAnsi"/>
          <w:lang w:eastAsia="en-GB"/>
        </w:rPr>
      </w:pPr>
      <w:r>
        <w:rPr>
          <w:rFonts w:cstheme="minorHAnsi"/>
          <w:lang w:val="en" w:eastAsia="en-GB"/>
        </w:rPr>
        <w:t xml:space="preserve">Matt Ryan is Lecturer in Governance and Public Policy at the University of Southampton, Southampton, </w:t>
      </w:r>
      <w:r>
        <w:rPr>
          <w:rFonts w:cstheme="minorHAnsi"/>
          <w:lang w:eastAsia="en-GB"/>
        </w:rPr>
        <w:t xml:space="preserve">UK, </w:t>
      </w:r>
      <w:proofErr w:type="gramStart"/>
      <w:r>
        <w:rPr>
          <w:rFonts w:cstheme="minorHAnsi"/>
          <w:lang w:eastAsia="en-GB"/>
        </w:rPr>
        <w:t>SO17 1BJ</w:t>
      </w:r>
      <w:proofErr w:type="gramEnd"/>
      <w:r>
        <w:rPr>
          <w:rFonts w:cstheme="minorHAnsi"/>
          <w:lang w:eastAsia="en-GB"/>
        </w:rPr>
        <w:t xml:space="preserve">; email: </w:t>
      </w:r>
      <w:hyperlink r:id="rId8" w:history="1">
        <w:r>
          <w:rPr>
            <w:rStyle w:val="Hyperlink"/>
            <w:rFonts w:cstheme="minorHAnsi"/>
            <w:lang w:eastAsia="en-GB"/>
          </w:rPr>
          <w:t>m.g.ryan@soton.ac.uk</w:t>
        </w:r>
      </w:hyperlink>
    </w:p>
    <w:p w14:paraId="0BEA69B1" w14:textId="77777777" w:rsidR="001A3223" w:rsidRDefault="001A3223" w:rsidP="001A3223">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Abstract</w:t>
      </w:r>
    </w:p>
    <w:p w14:paraId="3AE5618D" w14:textId="77777777" w:rsidR="001A3223" w:rsidRDefault="001A3223" w:rsidP="001A322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While empirical research on democratic innovations is characterized by steady growth in output, a study of the top journals in political science shows that in the last ten years the vast majority of these empirical studies focused on best practices. Empirical evaluation of the lessons that we can draw from failures in participatory and deliberative processes are extremely rare. This pattern of success and failure is not representative of reality. Various specialized monographs and studies in less prominent journals have investigated a variety of problems and failures. </w:t>
      </w:r>
      <w:r>
        <w:rPr>
          <w:rFonts w:ascii="Times New Roman" w:eastAsia="Times New Roman" w:hAnsi="Times New Roman" w:cs="Times New Roman"/>
          <w:sz w:val="24"/>
          <w:szCs w:val="24"/>
          <w:lang w:val="en"/>
        </w:rPr>
        <w:t xml:space="preserve">Why do we see this pattern of ‘failure neglect’ in top journals? </w:t>
      </w:r>
      <w:r>
        <w:rPr>
          <w:rFonts w:ascii="Times New Roman" w:eastAsia="Times New Roman" w:hAnsi="Times New Roman" w:cs="Times New Roman"/>
          <w:sz w:val="24"/>
          <w:szCs w:val="24"/>
          <w:lang w:val="en-US"/>
        </w:rPr>
        <w:t xml:space="preserve">In this paper we explore some of the causes of this pattern elucidating the impact of sampling bias, innovation bias, publication bias, and the loss of independence due to the difficulty of implementing participatory action research in politically contested projects. </w:t>
      </w:r>
      <w:r>
        <w:rPr>
          <w:rFonts w:ascii="Times New Roman" w:eastAsia="Times New Roman" w:hAnsi="Times New Roman" w:cs="Times New Roman"/>
          <w:sz w:val="24"/>
          <w:szCs w:val="24"/>
          <w:lang w:val="en"/>
        </w:rPr>
        <w:t>We argue that this lack of representativeness in the real-world cases of deliberation that command the attention of general political science audiences is currently a major barrier to understanding democratic improvements. Without a comparison of success and failure, our models for successful outcomes will be chronically overdetermined, which ultimately reduces their chances of adoption in practice.</w:t>
      </w:r>
      <w:bookmarkStart w:id="0" w:name="_GoBack"/>
      <w:bookmarkEnd w:id="0"/>
    </w:p>
    <w:p w14:paraId="2410E382" w14:textId="47215476" w:rsidR="005B752D" w:rsidRPr="006553B1" w:rsidRDefault="005B752D" w:rsidP="0089588B">
      <w:pPr>
        <w:pStyle w:val="Heading2"/>
        <w:rPr>
          <w:rFonts w:asciiTheme="minorHAnsi" w:eastAsia="Times New Roman" w:hAnsiTheme="minorHAnsi"/>
          <w:sz w:val="22"/>
          <w:szCs w:val="22"/>
          <w:lang w:val="en" w:eastAsia="en-GB"/>
        </w:rPr>
      </w:pPr>
      <w:r w:rsidRPr="006553B1">
        <w:rPr>
          <w:rFonts w:asciiTheme="minorHAnsi" w:eastAsia="Times New Roman" w:hAnsiTheme="minorHAnsi"/>
          <w:sz w:val="28"/>
          <w:szCs w:val="28"/>
          <w:lang w:val="en" w:eastAsia="en-GB"/>
        </w:rPr>
        <w:t>Introduction</w:t>
      </w:r>
    </w:p>
    <w:p w14:paraId="36905600" w14:textId="5158B573" w:rsidR="00F33EF1" w:rsidRPr="006553B1" w:rsidRDefault="00F33EF1" w:rsidP="00F33EF1">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Deliberation scholars have changed the landscape of democratic theory irreversibly, providing us with a coherent set of principles that undergird contemporary approaches to democracy-making (e.g.</w:t>
      </w:r>
      <w:r w:rsidR="00DA5E45">
        <w:rPr>
          <w:rFonts w:eastAsia="Times New Roman" w:cs="Times New Roman"/>
          <w:color w:val="1D2129"/>
          <w:lang w:val="en" w:eastAsia="en-GB"/>
        </w:rPr>
        <w:t>,</w:t>
      </w:r>
      <w:r w:rsidRPr="006553B1">
        <w:rPr>
          <w:rFonts w:eastAsia="Times New Roman" w:cs="Times New Roman"/>
          <w:color w:val="1D2129"/>
          <w:lang w:val="en" w:eastAsia="en-GB"/>
        </w:rPr>
        <w:t xml:space="preserve"> </w:t>
      </w:r>
      <w:proofErr w:type="spellStart"/>
      <w:r w:rsidRPr="006553B1">
        <w:rPr>
          <w:rFonts w:eastAsia="Times New Roman" w:cs="Times New Roman"/>
          <w:color w:val="1D2129"/>
          <w:lang w:val="en" w:eastAsia="en-GB"/>
        </w:rPr>
        <w:t>Bohman</w:t>
      </w:r>
      <w:proofErr w:type="spellEnd"/>
      <w:r w:rsidRPr="006553B1">
        <w:rPr>
          <w:rFonts w:eastAsia="Times New Roman" w:cs="Times New Roman"/>
          <w:color w:val="1D2129"/>
          <w:lang w:val="en" w:eastAsia="en-GB"/>
        </w:rPr>
        <w:t xml:space="preserve"> 1998; Guttmann and Thompson 1996). Deliberation has become a normative p</w:t>
      </w:r>
      <w:r w:rsidR="00E2066D">
        <w:rPr>
          <w:rFonts w:eastAsia="Times New Roman" w:cs="Times New Roman"/>
          <w:color w:val="1D2129"/>
          <w:lang w:val="en" w:eastAsia="en-GB"/>
        </w:rPr>
        <w:t xml:space="preserve">roject owned and invested in by </w:t>
      </w:r>
      <w:r w:rsidRPr="006553B1">
        <w:rPr>
          <w:rFonts w:eastAsia="Times New Roman" w:cs="Times New Roman"/>
          <w:color w:val="1D2129"/>
          <w:lang w:val="en" w:eastAsia="en-GB"/>
        </w:rPr>
        <w:t xml:space="preserve">practitioners of democracy worldwide (see Bherer, Gauthier and </w:t>
      </w:r>
      <w:proofErr w:type="spellStart"/>
      <w:r w:rsidRPr="006553B1">
        <w:rPr>
          <w:rFonts w:eastAsia="Times New Roman" w:cs="Times New Roman"/>
          <w:color w:val="1D2129"/>
          <w:lang w:val="en" w:eastAsia="en-GB"/>
        </w:rPr>
        <w:t>Simmard</w:t>
      </w:r>
      <w:proofErr w:type="spellEnd"/>
      <w:r w:rsidRPr="006553B1">
        <w:rPr>
          <w:rFonts w:eastAsia="Times New Roman" w:cs="Times New Roman"/>
          <w:color w:val="1D2129"/>
          <w:lang w:val="en" w:eastAsia="en-GB"/>
        </w:rPr>
        <w:t xml:space="preserve"> 2016). The relevance of deliberative democracy is clear, as it seeks to respond to a set of </w:t>
      </w:r>
      <w:r w:rsidR="00D506D2">
        <w:rPr>
          <w:rFonts w:eastAsia="Times New Roman" w:cs="Times New Roman"/>
          <w:color w:val="1D2129"/>
          <w:lang w:val="en" w:eastAsia="en-GB"/>
        </w:rPr>
        <w:t xml:space="preserve">disquieting </w:t>
      </w:r>
      <w:r w:rsidRPr="006553B1">
        <w:rPr>
          <w:rFonts w:eastAsia="Times New Roman" w:cs="Times New Roman"/>
          <w:color w:val="1D2129"/>
          <w:lang w:val="en" w:eastAsia="en-GB"/>
        </w:rPr>
        <w:t xml:space="preserve">contemporary phenomena that increasingly manifest in declining social capital and trust, and increasing deference to extremist populist appeals. </w:t>
      </w:r>
    </w:p>
    <w:p w14:paraId="5A400BC6" w14:textId="77777777" w:rsidR="00F33EF1" w:rsidRPr="006553B1" w:rsidRDefault="00F33EF1" w:rsidP="00F33EF1">
      <w:pPr>
        <w:shd w:val="clear" w:color="auto" w:fill="FFFFFF"/>
        <w:spacing w:after="0" w:line="420" w:lineRule="atLeast"/>
        <w:rPr>
          <w:rFonts w:eastAsia="Times New Roman" w:cs="Times New Roman"/>
          <w:color w:val="1D2129"/>
          <w:lang w:val="en" w:eastAsia="en-GB"/>
        </w:rPr>
      </w:pPr>
    </w:p>
    <w:p w14:paraId="6873DD5D" w14:textId="69D09FDC" w:rsidR="00DA085E" w:rsidRPr="006553B1" w:rsidRDefault="00F33EF1" w:rsidP="00F33EF1">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Beyond the deliberative turn in democratic theory, an empirical turn in deliberative democ</w:t>
      </w:r>
      <w:r w:rsidR="00D506D2">
        <w:rPr>
          <w:rFonts w:eastAsia="Times New Roman" w:cs="Times New Roman"/>
          <w:color w:val="1D2129"/>
          <w:lang w:val="en" w:eastAsia="en-GB"/>
        </w:rPr>
        <w:t>racy has also by now been undertaken</w:t>
      </w:r>
      <w:r w:rsidRPr="006553B1">
        <w:rPr>
          <w:rFonts w:eastAsia="Times New Roman" w:cs="Times New Roman"/>
          <w:color w:val="1D2129"/>
          <w:lang w:val="en" w:eastAsia="en-GB"/>
        </w:rPr>
        <w:t>. Buoyed by the active praxis of early adopters (</w:t>
      </w:r>
      <w:proofErr w:type="spellStart"/>
      <w:r w:rsidRPr="006553B1">
        <w:rPr>
          <w:rFonts w:eastAsia="Times New Roman" w:cs="Times New Roman"/>
          <w:color w:val="1D2129"/>
          <w:lang w:val="en" w:eastAsia="en-GB"/>
        </w:rPr>
        <w:t>Dienel</w:t>
      </w:r>
      <w:proofErr w:type="spellEnd"/>
      <w:r w:rsidRPr="006553B1">
        <w:rPr>
          <w:rFonts w:eastAsia="Times New Roman" w:cs="Times New Roman"/>
          <w:color w:val="1D2129"/>
          <w:lang w:val="en" w:eastAsia="en-GB"/>
        </w:rPr>
        <w:t xml:space="preserve"> and </w:t>
      </w:r>
      <w:proofErr w:type="spellStart"/>
      <w:r w:rsidRPr="006553B1">
        <w:rPr>
          <w:rFonts w:eastAsia="Times New Roman" w:cs="Times New Roman"/>
          <w:color w:val="1D2129"/>
          <w:lang w:val="en" w:eastAsia="en-GB"/>
        </w:rPr>
        <w:t>Renn</w:t>
      </w:r>
      <w:proofErr w:type="spellEnd"/>
      <w:r w:rsidRPr="006553B1">
        <w:rPr>
          <w:rFonts w:eastAsia="Times New Roman" w:cs="Times New Roman"/>
          <w:color w:val="1D2129"/>
          <w:lang w:val="en" w:eastAsia="en-GB"/>
        </w:rPr>
        <w:t xml:space="preserve"> 1995; </w:t>
      </w:r>
      <w:proofErr w:type="spellStart"/>
      <w:r w:rsidRPr="006553B1">
        <w:rPr>
          <w:rFonts w:eastAsia="Times New Roman" w:cs="Times New Roman"/>
          <w:color w:val="1D2129"/>
          <w:lang w:val="en" w:eastAsia="en-GB"/>
        </w:rPr>
        <w:t>Fishkin</w:t>
      </w:r>
      <w:proofErr w:type="spellEnd"/>
      <w:r w:rsidRPr="006553B1">
        <w:rPr>
          <w:rFonts w:eastAsia="Times New Roman" w:cs="Times New Roman"/>
          <w:color w:val="1D2129"/>
          <w:lang w:val="en" w:eastAsia="en-GB"/>
        </w:rPr>
        <w:t xml:space="preserve"> 1991), the empirical study of de</w:t>
      </w:r>
      <w:r w:rsidR="00A92342" w:rsidRPr="006553B1">
        <w:rPr>
          <w:rFonts w:eastAsia="Times New Roman" w:cs="Times New Roman"/>
          <w:color w:val="1D2129"/>
          <w:lang w:val="en" w:eastAsia="en-GB"/>
        </w:rPr>
        <w:t>mocratic innovations</w:t>
      </w:r>
      <w:r w:rsidR="00796180" w:rsidRPr="006553B1">
        <w:rPr>
          <w:rFonts w:eastAsia="Times New Roman" w:cs="Times New Roman"/>
          <w:color w:val="1D2129"/>
          <w:lang w:val="en" w:eastAsia="en-GB"/>
        </w:rPr>
        <w:t xml:space="preserve">, </w:t>
      </w:r>
      <w:r w:rsidRPr="006553B1">
        <w:rPr>
          <w:rFonts w:eastAsia="Times New Roman" w:cs="Times New Roman"/>
          <w:color w:val="1D2129"/>
          <w:lang w:val="en" w:eastAsia="en-GB"/>
        </w:rPr>
        <w:t>has diffused in line with th</w:t>
      </w:r>
      <w:r w:rsidR="00EF1635" w:rsidRPr="006553B1">
        <w:rPr>
          <w:rFonts w:eastAsia="Times New Roman" w:cs="Times New Roman"/>
          <w:color w:val="1D2129"/>
          <w:lang w:val="en" w:eastAsia="en-GB"/>
        </w:rPr>
        <w:t xml:space="preserve">e diffusion of these </w:t>
      </w:r>
      <w:r w:rsidRPr="006553B1">
        <w:rPr>
          <w:rFonts w:eastAsia="Times New Roman" w:cs="Times New Roman"/>
          <w:color w:val="1D2129"/>
          <w:lang w:val="en" w:eastAsia="en-GB"/>
        </w:rPr>
        <w:t>innovations themselves</w:t>
      </w:r>
      <w:r w:rsidR="00711CC5" w:rsidRPr="006553B1">
        <w:rPr>
          <w:rFonts w:eastAsia="Times New Roman" w:cs="Times New Roman"/>
          <w:color w:val="1D2129"/>
          <w:lang w:val="en" w:eastAsia="en-GB"/>
        </w:rPr>
        <w:t>. A distinct subfield of political research has convened with the e</w:t>
      </w:r>
      <w:r w:rsidR="00646360" w:rsidRPr="006553B1">
        <w:rPr>
          <w:rFonts w:eastAsia="Times New Roman" w:cs="Times New Roman"/>
          <w:color w:val="1D2129"/>
          <w:lang w:val="en" w:eastAsia="en-GB"/>
        </w:rPr>
        <w:t>xpress goal of explaining the nature and impact of</w:t>
      </w:r>
      <w:r w:rsidR="004809A9">
        <w:rPr>
          <w:rFonts w:eastAsia="Times New Roman" w:cs="Times New Roman"/>
          <w:color w:val="1D2129"/>
          <w:lang w:val="en" w:eastAsia="en-GB"/>
        </w:rPr>
        <w:t xml:space="preserve"> democratic innovations -</w:t>
      </w:r>
      <w:r w:rsidR="00646360" w:rsidRPr="006553B1">
        <w:rPr>
          <w:rFonts w:eastAsia="Times New Roman" w:cs="Times New Roman"/>
          <w:color w:val="1D2129"/>
          <w:lang w:val="en" w:eastAsia="en-GB"/>
        </w:rPr>
        <w:t xml:space="preserve"> </w:t>
      </w:r>
      <w:r w:rsidR="00711CC5" w:rsidRPr="006553B1">
        <w:rPr>
          <w:rFonts w:eastAsia="Times New Roman" w:cs="Times New Roman"/>
          <w:color w:val="1D2129"/>
          <w:lang w:val="en" w:eastAsia="en-GB"/>
        </w:rPr>
        <w:t xml:space="preserve">institutions </w:t>
      </w:r>
      <w:r w:rsidR="00646360" w:rsidRPr="006553B1">
        <w:rPr>
          <w:rFonts w:eastAsia="Times New Roman" w:cs="Times New Roman"/>
          <w:color w:val="1D2129"/>
          <w:lang w:val="en" w:eastAsia="en-GB"/>
        </w:rPr>
        <w:t>“</w:t>
      </w:r>
      <w:r w:rsidR="00711CC5" w:rsidRPr="006553B1">
        <w:rPr>
          <w:rFonts w:eastAsia="Times New Roman" w:cs="Times New Roman"/>
          <w:color w:val="1D2129"/>
          <w:lang w:val="en" w:eastAsia="en-GB"/>
        </w:rPr>
        <w:t>designed specifically to increase and deepen citizen participation in the political decision-making process</w:t>
      </w:r>
      <w:r w:rsidR="00646360" w:rsidRPr="006553B1">
        <w:rPr>
          <w:rFonts w:eastAsia="Times New Roman" w:cs="Times New Roman"/>
          <w:color w:val="1D2129"/>
          <w:lang w:val="en" w:eastAsia="en-GB"/>
        </w:rPr>
        <w:t>”</w:t>
      </w:r>
      <w:r w:rsidR="00711CC5" w:rsidRPr="006553B1">
        <w:rPr>
          <w:rFonts w:eastAsia="Times New Roman" w:cs="Times New Roman"/>
          <w:color w:val="1D2129"/>
          <w:lang w:val="en" w:eastAsia="en-GB"/>
        </w:rPr>
        <w:t xml:space="preserve"> (Smith, 2009</w:t>
      </w:r>
      <w:r w:rsidR="00955BBF" w:rsidRPr="006553B1">
        <w:rPr>
          <w:rFonts w:eastAsia="Times New Roman" w:cs="Times New Roman"/>
          <w:color w:val="1D2129"/>
          <w:lang w:val="en" w:eastAsia="en-GB"/>
        </w:rPr>
        <w:t>: 1</w:t>
      </w:r>
      <w:r w:rsidR="00711CC5" w:rsidRPr="006553B1">
        <w:rPr>
          <w:rFonts w:eastAsia="Times New Roman" w:cs="Times New Roman"/>
          <w:color w:val="1D2129"/>
          <w:lang w:val="en" w:eastAsia="en-GB"/>
        </w:rPr>
        <w:t>)</w:t>
      </w:r>
      <w:r w:rsidRPr="006553B1">
        <w:rPr>
          <w:rFonts w:eastAsia="Times New Roman" w:cs="Times New Roman"/>
          <w:color w:val="1D2129"/>
          <w:lang w:val="en" w:eastAsia="en-GB"/>
        </w:rPr>
        <w:t xml:space="preserve">. </w:t>
      </w:r>
    </w:p>
    <w:p w14:paraId="63B99207" w14:textId="77777777" w:rsidR="00DA085E" w:rsidRPr="006553B1" w:rsidRDefault="00DA085E" w:rsidP="00F33EF1">
      <w:pPr>
        <w:shd w:val="clear" w:color="auto" w:fill="FFFFFF"/>
        <w:spacing w:after="0" w:line="420" w:lineRule="atLeast"/>
        <w:rPr>
          <w:rFonts w:eastAsia="Times New Roman" w:cs="Times New Roman"/>
          <w:color w:val="1D2129"/>
          <w:lang w:val="en" w:eastAsia="en-GB"/>
        </w:rPr>
      </w:pPr>
    </w:p>
    <w:p w14:paraId="7B267561" w14:textId="143D0CF4" w:rsidR="00D46DA8" w:rsidRPr="006553B1" w:rsidRDefault="006F454F" w:rsidP="00F33EF1">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An exploratory analysis of</w:t>
      </w:r>
      <w:r w:rsidR="00214EFF" w:rsidRPr="006553B1">
        <w:rPr>
          <w:rFonts w:eastAsia="Times New Roman" w:cs="Times New Roman"/>
          <w:color w:val="1D2129"/>
          <w:lang w:val="en" w:eastAsia="en-GB"/>
        </w:rPr>
        <w:t xml:space="preserve"> a sample of</w:t>
      </w:r>
      <w:r w:rsidRPr="006553B1">
        <w:rPr>
          <w:rFonts w:eastAsia="Times New Roman" w:cs="Times New Roman"/>
          <w:color w:val="1D2129"/>
          <w:lang w:val="en" w:eastAsia="en-GB"/>
        </w:rPr>
        <w:t xml:space="preserve"> seven journals in political science</w:t>
      </w:r>
      <w:r w:rsidR="00D46DA8" w:rsidRPr="006553B1">
        <w:rPr>
          <w:rStyle w:val="EndnoteReference"/>
          <w:rFonts w:eastAsia="Times New Roman" w:cs="Times New Roman"/>
          <w:color w:val="1D2129"/>
          <w:lang w:val="en" w:eastAsia="en-GB"/>
        </w:rPr>
        <w:endnoteReference w:id="1"/>
      </w:r>
      <w:r w:rsidR="00D46DA8" w:rsidRPr="006553B1">
        <w:rPr>
          <w:rFonts w:eastAsia="Times New Roman" w:cs="Times New Roman"/>
          <w:color w:val="1D2129"/>
          <w:lang w:val="en" w:eastAsia="en-GB"/>
        </w:rPr>
        <w:t xml:space="preserve"> shows that since 2006 around 9% </w:t>
      </w:r>
      <w:r w:rsidR="00D46DA8">
        <w:rPr>
          <w:rFonts w:eastAsia="Times New Roman" w:cs="Times New Roman"/>
          <w:color w:val="1D2129"/>
          <w:lang w:val="en" w:eastAsia="en-GB"/>
        </w:rPr>
        <w:t>(200/2272</w:t>
      </w:r>
      <w:r w:rsidR="00D46DA8" w:rsidRPr="006553B1">
        <w:rPr>
          <w:rFonts w:eastAsia="Times New Roman" w:cs="Times New Roman"/>
          <w:color w:val="1D2129"/>
          <w:lang w:val="en" w:eastAsia="en-GB"/>
        </w:rPr>
        <w:t xml:space="preserve">) of the articles published in these journals held deliberation as a primary focus. There is no clear trend of increase or decrease in number of published articles on deliberation (see figure 1), which is indicative of the maturation and stabilization of the subfield within the discipline. </w:t>
      </w:r>
      <w:r w:rsidR="00D46DA8">
        <w:rPr>
          <w:rFonts w:eastAsia="Times New Roman" w:cs="Times New Roman"/>
          <w:color w:val="1D2129"/>
          <w:lang w:val="en" w:eastAsia="en-GB"/>
        </w:rPr>
        <w:t>The majority (151/200</w:t>
      </w:r>
      <w:r w:rsidR="00D46DA8" w:rsidRPr="006553B1">
        <w:rPr>
          <w:rFonts w:eastAsia="Times New Roman" w:cs="Times New Roman"/>
          <w:color w:val="1D2129"/>
          <w:lang w:val="en" w:eastAsia="en-GB"/>
        </w:rPr>
        <w:t xml:space="preserve">=76%) of </w:t>
      </w:r>
      <w:r w:rsidR="00D46DA8" w:rsidRPr="006553B1">
        <w:rPr>
          <w:rFonts w:eastAsia="Times New Roman" w:cs="Times New Roman"/>
          <w:color w:val="1D2129"/>
          <w:lang w:val="en" w:eastAsia="en-GB"/>
        </w:rPr>
        <w:lastRenderedPageBreak/>
        <w:t>these studies have an empirical focus and analyze a democratic innovation or a laboratory experiment designed to explore the inner-working</w:t>
      </w:r>
      <w:r w:rsidR="00D46DA8">
        <w:rPr>
          <w:rFonts w:eastAsia="Times New Roman" w:cs="Times New Roman"/>
          <w:color w:val="1D2129"/>
          <w:lang w:val="en" w:eastAsia="en-GB"/>
        </w:rPr>
        <w:t>s</w:t>
      </w:r>
      <w:r w:rsidR="00D46DA8" w:rsidRPr="006553B1">
        <w:rPr>
          <w:rFonts w:eastAsia="Times New Roman" w:cs="Times New Roman"/>
          <w:color w:val="1D2129"/>
          <w:lang w:val="en" w:eastAsia="en-GB"/>
        </w:rPr>
        <w:t xml:space="preserve"> of deliberation (see table 1).</w:t>
      </w:r>
      <w:r w:rsidR="00D46DA8">
        <w:rPr>
          <w:rFonts w:eastAsia="Times New Roman" w:cs="Times New Roman"/>
          <w:color w:val="1D2129"/>
          <w:lang w:val="en" w:eastAsia="en-GB"/>
        </w:rPr>
        <w:t xml:space="preserve"> The ratio between empirical vis-à-vis strictly</w:t>
      </w:r>
      <w:r w:rsidR="00D46DA8" w:rsidRPr="006553B1">
        <w:rPr>
          <w:rFonts w:eastAsia="Times New Roman" w:cs="Times New Roman"/>
          <w:color w:val="1D2129"/>
          <w:lang w:val="en" w:eastAsia="en-GB"/>
        </w:rPr>
        <w:t xml:space="preserve"> theoretical</w:t>
      </w:r>
      <w:r w:rsidR="00D46DA8">
        <w:rPr>
          <w:rFonts w:eastAsia="Times New Roman" w:cs="Times New Roman"/>
          <w:color w:val="1D2129"/>
          <w:lang w:val="en" w:eastAsia="en-GB"/>
        </w:rPr>
        <w:t xml:space="preserve"> work</w:t>
      </w:r>
      <w:r w:rsidR="00D46DA8" w:rsidRPr="006553B1">
        <w:rPr>
          <w:rFonts w:eastAsia="Times New Roman" w:cs="Times New Roman"/>
          <w:color w:val="1D2129"/>
          <w:lang w:val="en" w:eastAsia="en-GB"/>
        </w:rPr>
        <w:t xml:space="preserve"> (</w:t>
      </w:r>
      <w:r w:rsidR="00D46DA8">
        <w:rPr>
          <w:rFonts w:eastAsia="Times New Roman" w:cs="Times New Roman"/>
          <w:color w:val="1D2129"/>
          <w:lang w:val="en" w:eastAsia="en-GB"/>
        </w:rPr>
        <w:t xml:space="preserve">the latter incorporating </w:t>
      </w:r>
      <w:r w:rsidR="00D46DA8" w:rsidRPr="006553B1">
        <w:rPr>
          <w:rFonts w:eastAsia="Times New Roman" w:cs="Times New Roman"/>
          <w:color w:val="1D2129"/>
          <w:lang w:val="en" w:eastAsia="en-GB"/>
        </w:rPr>
        <w:t>normative political philosophy and conceptual modelling) is fairly stable over the 10 years we have reviewed (see Figure 2).</w:t>
      </w:r>
    </w:p>
    <w:p w14:paraId="72F6E6E0" w14:textId="77777777" w:rsidR="00D46DA8" w:rsidRDefault="00D46DA8" w:rsidP="001E36B0">
      <w:pPr>
        <w:shd w:val="clear" w:color="auto" w:fill="FFFFFF"/>
        <w:spacing w:after="0" w:line="420" w:lineRule="atLeast"/>
      </w:pPr>
    </w:p>
    <w:p w14:paraId="05041E15" w14:textId="77777777" w:rsidR="00D46DA8" w:rsidRDefault="00D46DA8" w:rsidP="001E36B0">
      <w:pPr>
        <w:shd w:val="clear" w:color="auto" w:fill="FFFFFF"/>
        <w:spacing w:after="0" w:line="420" w:lineRule="atLeast"/>
      </w:pPr>
    </w:p>
    <w:p w14:paraId="32F7C911" w14:textId="06FDD40F" w:rsidR="00C330BB" w:rsidRDefault="00C330BB" w:rsidP="00C330BB">
      <w:pPr>
        <w:shd w:val="clear" w:color="auto" w:fill="FFFFFF"/>
        <w:spacing w:after="0" w:line="420" w:lineRule="atLeast"/>
      </w:pPr>
      <w:r>
        <w:t>[Table 1 about here]</w:t>
      </w:r>
    </w:p>
    <w:p w14:paraId="10F59B20" w14:textId="23F710E4" w:rsidR="00C330BB" w:rsidRDefault="00C330BB" w:rsidP="00C330BB">
      <w:pPr>
        <w:shd w:val="clear" w:color="auto" w:fill="FFFFFF"/>
        <w:spacing w:after="0" w:line="420" w:lineRule="atLeast"/>
      </w:pPr>
      <w:r>
        <w:t>[Figure 1 about here]</w:t>
      </w:r>
    </w:p>
    <w:p w14:paraId="514F5B58" w14:textId="3DB36E67" w:rsidR="00C330BB" w:rsidRDefault="00C330BB" w:rsidP="00C330BB">
      <w:pPr>
        <w:shd w:val="clear" w:color="auto" w:fill="FFFFFF"/>
        <w:spacing w:after="0" w:line="420" w:lineRule="atLeast"/>
      </w:pPr>
      <w:r>
        <w:t>[Figure 2 about here]</w:t>
      </w:r>
    </w:p>
    <w:p w14:paraId="1AE398FD" w14:textId="77777777" w:rsidR="00C330BB" w:rsidRDefault="00C330BB" w:rsidP="00C330BB">
      <w:pPr>
        <w:shd w:val="clear" w:color="auto" w:fill="FFFFFF"/>
        <w:spacing w:after="0" w:line="420" w:lineRule="atLeast"/>
      </w:pPr>
    </w:p>
    <w:p w14:paraId="27503623" w14:textId="29CCDC63" w:rsidR="00D46DA8" w:rsidRDefault="00D46DA8" w:rsidP="001E36B0">
      <w:pPr>
        <w:shd w:val="clear" w:color="auto" w:fill="FFFFFF"/>
        <w:spacing w:after="0" w:line="420" w:lineRule="atLeast"/>
      </w:pPr>
      <w:r w:rsidRPr="006553B1">
        <w:rPr>
          <w:rFonts w:eastAsia="Times New Roman" w:cs="Times New Roman"/>
          <w:color w:val="1D2129"/>
          <w:lang w:val="en" w:eastAsia="en-GB"/>
        </w:rPr>
        <w:t>However, when analyzing in further detail the argument put forward by this large body of empirical studies a striking result emerges. The vast majority of arti</w:t>
      </w:r>
      <w:r>
        <w:rPr>
          <w:rFonts w:eastAsia="Times New Roman" w:cs="Times New Roman"/>
          <w:color w:val="1D2129"/>
          <w:lang w:val="en" w:eastAsia="en-GB"/>
        </w:rPr>
        <w:t>cles focus on best practices (64%). Only 18</w:t>
      </w:r>
      <w:r w:rsidRPr="006553B1">
        <w:rPr>
          <w:rFonts w:eastAsia="Times New Roman" w:cs="Times New Roman"/>
          <w:color w:val="1D2129"/>
          <w:lang w:val="en" w:eastAsia="en-GB"/>
        </w:rPr>
        <w:t xml:space="preserve">% of empirical articles explore the varying quality of implementation of democratic innovations, </w:t>
      </w:r>
      <w:r w:rsidRPr="006553B1">
        <w:t>and just seven studies (4%) investigate deliberative initiatives that according to the author(s) themselves are failures.</w:t>
      </w:r>
    </w:p>
    <w:p w14:paraId="2870EC3E" w14:textId="77777777" w:rsidR="00C330BB" w:rsidRDefault="00C330BB" w:rsidP="001E36B0">
      <w:pPr>
        <w:shd w:val="clear" w:color="auto" w:fill="FFFFFF"/>
        <w:spacing w:after="0" w:line="420" w:lineRule="atLeast"/>
      </w:pPr>
    </w:p>
    <w:p w14:paraId="7CA21F58" w14:textId="230ECCEE" w:rsidR="00D46DA8" w:rsidRDefault="00C330BB" w:rsidP="001E36B0">
      <w:pPr>
        <w:shd w:val="clear" w:color="auto" w:fill="FFFFFF"/>
        <w:spacing w:after="0" w:line="420" w:lineRule="atLeast"/>
      </w:pPr>
      <w:r>
        <w:t>[Figure 3 about here]</w:t>
      </w:r>
    </w:p>
    <w:p w14:paraId="0F23C132" w14:textId="77777777" w:rsidR="00C330BB" w:rsidRPr="006553B1" w:rsidRDefault="00C330BB" w:rsidP="001E36B0">
      <w:pPr>
        <w:shd w:val="clear" w:color="auto" w:fill="FFFFFF"/>
        <w:spacing w:after="0" w:line="420" w:lineRule="atLeast"/>
      </w:pPr>
    </w:p>
    <w:p w14:paraId="78F9901E" w14:textId="5335CEE6" w:rsidR="00D46DA8" w:rsidRPr="006553B1" w:rsidRDefault="00D46DA8" w:rsidP="00F33EF1">
      <w:pPr>
        <w:shd w:val="clear" w:color="auto" w:fill="FFFFFF"/>
        <w:spacing w:after="0" w:line="420" w:lineRule="atLeast"/>
      </w:pPr>
      <w:r w:rsidRPr="006553B1">
        <w:t>For example, the vast majority of case studies of deliberative polls, citizens’ assemblies, and participatory budgeting are members of the first category. The articles in this first category often highlight some minor issues and problems, but overall portray the innovation as a best practice or a step toward</w:t>
      </w:r>
      <w:r>
        <w:t>s</w:t>
      </w:r>
      <w:r w:rsidRPr="006553B1">
        <w:t xml:space="preserve"> a best practice. Articles in the second category instead explore more significant problems emerging in cases of democratic innovation. Typical members of the second category are randomized co</w:t>
      </w:r>
      <w:r>
        <w:t xml:space="preserve">ntrolled trials that </w:t>
      </w:r>
      <w:proofErr w:type="spellStart"/>
      <w:r>
        <w:t>analyze</w:t>
      </w:r>
      <w:proofErr w:type="spellEnd"/>
      <w:r w:rsidRPr="006553B1">
        <w:t xml:space="preserve"> how certain commonly used designs generate negative outcomes (e.g.</w:t>
      </w:r>
      <w:r>
        <w:t>,</w:t>
      </w:r>
      <w:r w:rsidRPr="006553B1">
        <w:t xml:space="preserve"> </w:t>
      </w:r>
      <w:proofErr w:type="spellStart"/>
      <w:r w:rsidRPr="006553B1">
        <w:t>Karpowitz</w:t>
      </w:r>
      <w:proofErr w:type="spellEnd"/>
      <w:r w:rsidRPr="006553B1">
        <w:t xml:space="preserve"> et al. 2012, Spada and Vreeland 2013), articles that explore the conditions that moderate the impact of democratic innovations (</w:t>
      </w:r>
      <w:proofErr w:type="spellStart"/>
      <w:r w:rsidRPr="006553B1">
        <w:t>Kosack</w:t>
      </w:r>
      <w:proofErr w:type="spellEnd"/>
      <w:r w:rsidRPr="006553B1">
        <w:t xml:space="preserve"> and Fung 2014; </w:t>
      </w:r>
      <w:proofErr w:type="spellStart"/>
      <w:r w:rsidRPr="006553B1">
        <w:t>Zhengxu</w:t>
      </w:r>
      <w:proofErr w:type="spellEnd"/>
      <w:r w:rsidRPr="006553B1">
        <w:t xml:space="preserve"> Wang and </w:t>
      </w:r>
      <w:proofErr w:type="spellStart"/>
      <w:r w:rsidRPr="006553B1">
        <w:t>Weina</w:t>
      </w:r>
      <w:proofErr w:type="spellEnd"/>
      <w:r w:rsidRPr="006553B1">
        <w:t xml:space="preserve"> Dai 2013), and articles that discuss the degradation of innovations (</w:t>
      </w:r>
      <w:proofErr w:type="spellStart"/>
      <w:r w:rsidRPr="006553B1">
        <w:t>Baiocchi</w:t>
      </w:r>
      <w:proofErr w:type="spellEnd"/>
      <w:r w:rsidRPr="006553B1">
        <w:t xml:space="preserve"> &amp; </w:t>
      </w:r>
      <w:proofErr w:type="spellStart"/>
      <w:r w:rsidRPr="006553B1">
        <w:t>Ganuza</w:t>
      </w:r>
      <w:proofErr w:type="spellEnd"/>
      <w:r w:rsidRPr="006553B1">
        <w:t xml:space="preserve"> 2014). Lastly we found only seven empirical articles that explored cases that the authors themselves categorize as failures or extremely problematic </w:t>
      </w:r>
      <w:r w:rsidRPr="006553B1">
        <w:lastRenderedPageBreak/>
        <w:t xml:space="preserve">(Hughes 2016, </w:t>
      </w:r>
      <w:proofErr w:type="spellStart"/>
      <w:r w:rsidRPr="006553B1">
        <w:t>Kamenova</w:t>
      </w:r>
      <w:proofErr w:type="spellEnd"/>
      <w:r w:rsidRPr="006553B1">
        <w:t xml:space="preserve"> and Goodman 2015, Griffin </w:t>
      </w:r>
      <w:proofErr w:type="gramStart"/>
      <w:r w:rsidRPr="006553B1">
        <w:t>et</w:t>
      </w:r>
      <w:proofErr w:type="gramEnd"/>
      <w:r w:rsidRPr="006553B1">
        <w:t xml:space="preserve">. Al. 2015, Ravazzi &amp; </w:t>
      </w:r>
      <w:proofErr w:type="spellStart"/>
      <w:r w:rsidRPr="006553B1">
        <w:t>Pomatto</w:t>
      </w:r>
      <w:proofErr w:type="spellEnd"/>
      <w:r w:rsidRPr="006553B1">
        <w:t xml:space="preserve"> 2014, Smith 2013, </w:t>
      </w:r>
      <w:r w:rsidRPr="006553B1">
        <w:rPr>
          <w:rStyle w:val="Strong"/>
          <w:b w:val="0"/>
        </w:rPr>
        <w:t xml:space="preserve">Lopes Alves &amp; Allegretti 2012, </w:t>
      </w:r>
      <w:r w:rsidRPr="006553B1">
        <w:t>Gaynor 2011). For a discussion of the coding protocol see the online appendix.</w:t>
      </w:r>
    </w:p>
    <w:p w14:paraId="627CE308" w14:textId="3DE78477" w:rsidR="00D46DA8" w:rsidRPr="006553B1" w:rsidRDefault="00D46DA8" w:rsidP="00F33EF1">
      <w:pPr>
        <w:shd w:val="clear" w:color="auto" w:fill="FFFFFF"/>
        <w:spacing w:after="0" w:line="420" w:lineRule="atLeast"/>
      </w:pPr>
    </w:p>
    <w:p w14:paraId="714D46C1" w14:textId="56EDCAB8" w:rsidR="00D46DA8" w:rsidRPr="006553B1" w:rsidRDefault="00D46DA8" w:rsidP="00F33EF1">
      <w:pPr>
        <w:shd w:val="clear" w:color="auto" w:fill="FFFFFF"/>
        <w:spacing w:after="0" w:line="420" w:lineRule="atLeast"/>
      </w:pPr>
      <w:r w:rsidRPr="006553B1">
        <w:t>While the number of articles analysing the variety of these new democratic institutions including failures appears to slowly increase over time (figure 3), it is important to keep in mind that the vast majority of these articles have been published in the Journal of Public Deliberation and in Politics and Society. There is not a single article analysing a failure in any of the top 5 journals in political science (second column of Table 1).</w:t>
      </w:r>
    </w:p>
    <w:p w14:paraId="75B64E85" w14:textId="77777777" w:rsidR="00D46DA8" w:rsidRPr="006553B1" w:rsidRDefault="00D46DA8" w:rsidP="00F33EF1">
      <w:pPr>
        <w:shd w:val="clear" w:color="auto" w:fill="FFFFFF"/>
        <w:spacing w:after="0" w:line="420" w:lineRule="atLeast"/>
      </w:pPr>
    </w:p>
    <w:p w14:paraId="1D287385" w14:textId="06109F39" w:rsidR="00D46DA8" w:rsidRDefault="00D46DA8" w:rsidP="00F33EF1">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Does this mean that the vast majority of cases of democratic institution-building are resounding successes? We do not think so. </w:t>
      </w:r>
      <w:r>
        <w:rPr>
          <w:rFonts w:eastAsia="Times New Roman" w:cs="Times New Roman"/>
          <w:color w:val="1D2129"/>
          <w:lang w:val="en" w:eastAsia="en-GB"/>
        </w:rPr>
        <w:t>Various specialized monographs have highlighted how m</w:t>
      </w:r>
      <w:r w:rsidRPr="006553B1">
        <w:rPr>
          <w:rFonts w:eastAsia="Times New Roman" w:cs="Times New Roman"/>
          <w:color w:val="1D2129"/>
          <w:lang w:val="en" w:eastAsia="en-GB"/>
        </w:rPr>
        <w:t>any instances of deliberation fail to promote democratic goods (Smith 2009</w:t>
      </w:r>
      <w:r>
        <w:rPr>
          <w:rFonts w:eastAsia="Times New Roman" w:cs="Times New Roman"/>
          <w:color w:val="1D2129"/>
          <w:lang w:val="en" w:eastAsia="en-GB"/>
        </w:rPr>
        <w:t>, Hendricks 2012, and Fuji-Johnson 2015</w:t>
      </w:r>
      <w:r w:rsidRPr="006553B1">
        <w:rPr>
          <w:rFonts w:eastAsia="Times New Roman" w:cs="Times New Roman"/>
          <w:color w:val="1D2129"/>
          <w:lang w:val="en" w:eastAsia="en-GB"/>
        </w:rPr>
        <w:t>)</w:t>
      </w:r>
      <w:r>
        <w:rPr>
          <w:rFonts w:eastAsia="Times New Roman" w:cs="Times New Roman"/>
          <w:color w:val="1D2129"/>
          <w:lang w:val="en" w:eastAsia="en-GB"/>
        </w:rPr>
        <w:t xml:space="preserve">, many provide a façade of democracy or are cooptation </w:t>
      </w:r>
      <w:r w:rsidRPr="006553B1">
        <w:rPr>
          <w:rFonts w:eastAsia="Times New Roman" w:cs="Times New Roman"/>
          <w:color w:val="1D2129"/>
          <w:lang w:val="en" w:eastAsia="en-GB"/>
        </w:rPr>
        <w:t>programs with largely undemocratic aims (</w:t>
      </w:r>
      <w:proofErr w:type="spellStart"/>
      <w:r w:rsidRPr="006553B1">
        <w:rPr>
          <w:rFonts w:eastAsia="Times New Roman" w:cs="Times New Roman"/>
          <w:color w:val="1D2129"/>
          <w:lang w:val="en" w:eastAsia="en-GB"/>
        </w:rPr>
        <w:t>Wampler</w:t>
      </w:r>
      <w:proofErr w:type="spellEnd"/>
      <w:r w:rsidRPr="006553B1">
        <w:rPr>
          <w:rFonts w:eastAsia="Times New Roman" w:cs="Times New Roman"/>
          <w:color w:val="1D2129"/>
          <w:lang w:val="en" w:eastAsia="en-GB"/>
        </w:rPr>
        <w:t xml:space="preserve"> 2007), and some do not even survive long enough to generate detectable impacts. </w:t>
      </w:r>
      <w:r>
        <w:t>Why then has this been elided by the literature? One theoretical reason may be that, unfortunately</w:t>
      </w:r>
      <w:r w:rsidRPr="006553B1">
        <w:rPr>
          <w:rFonts w:eastAsia="Times New Roman" w:cs="Times New Roman"/>
          <w:color w:val="1D2129"/>
          <w:lang w:val="en" w:eastAsia="en-GB"/>
        </w:rPr>
        <w:t>, the sub-discipline lacks a clear grasp on what might count as failure which could be used to systematically explore the success rate of democratic innovations (something we return to below).</w:t>
      </w:r>
      <w:r>
        <w:rPr>
          <w:rFonts w:eastAsia="Times New Roman" w:cs="Times New Roman"/>
          <w:color w:val="1D2129"/>
          <w:lang w:val="en" w:eastAsia="en-GB"/>
        </w:rPr>
        <w:t xml:space="preserve"> For example, i</w:t>
      </w:r>
      <w:r w:rsidRPr="006553B1">
        <w:rPr>
          <w:rFonts w:eastAsia="Times New Roman" w:cs="Times New Roman"/>
          <w:color w:val="1D2129"/>
          <w:lang w:val="en" w:eastAsia="en-GB"/>
        </w:rPr>
        <w:t xml:space="preserve">f we consider survival over time as the most basic characteristic of a successful democratic innovation, then the data generated by the Brazilian Participatory Budgeting census </w:t>
      </w:r>
      <w:r>
        <w:rPr>
          <w:rFonts w:eastAsia="Times New Roman" w:cs="Times New Roman"/>
          <w:color w:val="1D2129"/>
          <w:lang w:val="en" w:eastAsia="en-GB"/>
        </w:rPr>
        <w:t xml:space="preserve">(Spada 2012) </w:t>
      </w:r>
      <w:r w:rsidRPr="006553B1">
        <w:rPr>
          <w:rFonts w:eastAsia="Times New Roman" w:cs="Times New Roman"/>
          <w:color w:val="1D2129"/>
          <w:lang w:val="en" w:eastAsia="en-GB"/>
        </w:rPr>
        <w:t>available on Participedia.net offer a grim outlook on the survival rate of this family of democrati</w:t>
      </w:r>
      <w:r>
        <w:rPr>
          <w:rFonts w:eastAsia="Times New Roman" w:cs="Times New Roman"/>
          <w:color w:val="1D2129"/>
          <w:lang w:val="en" w:eastAsia="en-GB"/>
        </w:rPr>
        <w:t>c innovations. On average only</w:t>
      </w:r>
      <w:r w:rsidRPr="006553B1">
        <w:rPr>
          <w:rFonts w:eastAsia="Times New Roman" w:cs="Times New Roman"/>
          <w:color w:val="1D2129"/>
          <w:lang w:val="en" w:eastAsia="en-GB"/>
        </w:rPr>
        <w:t xml:space="preserve"> half of these processes survive </w:t>
      </w:r>
      <w:r>
        <w:rPr>
          <w:rFonts w:eastAsia="Times New Roman" w:cs="Times New Roman"/>
          <w:color w:val="1D2129"/>
          <w:lang w:val="en" w:eastAsia="en-GB"/>
        </w:rPr>
        <w:t xml:space="preserve">four years of implementation </w:t>
      </w:r>
      <w:r w:rsidRPr="006553B1">
        <w:rPr>
          <w:rFonts w:eastAsia="Times New Roman" w:cs="Times New Roman"/>
          <w:color w:val="1D2129"/>
          <w:lang w:val="en" w:eastAsia="en-GB"/>
        </w:rPr>
        <w:t>(see Table 2)</w:t>
      </w:r>
      <w:r>
        <w:rPr>
          <w:rFonts w:eastAsia="Times New Roman" w:cs="Times New Roman"/>
          <w:color w:val="1D2129"/>
          <w:lang w:val="en" w:eastAsia="en-GB"/>
        </w:rPr>
        <w:t>. The other half are discontinued.</w:t>
      </w:r>
    </w:p>
    <w:p w14:paraId="5C082BC1" w14:textId="77777777" w:rsidR="00D46DA8" w:rsidRDefault="00D46DA8" w:rsidP="00F33EF1">
      <w:pPr>
        <w:shd w:val="clear" w:color="auto" w:fill="FFFFFF"/>
        <w:spacing w:after="0" w:line="420" w:lineRule="atLeast"/>
        <w:rPr>
          <w:rFonts w:eastAsia="Times New Roman" w:cs="Times New Roman"/>
          <w:color w:val="1D2129"/>
          <w:lang w:val="en" w:eastAsia="en-GB"/>
        </w:rPr>
      </w:pPr>
    </w:p>
    <w:p w14:paraId="5A5BC373" w14:textId="46B90D79" w:rsidR="00D46DA8" w:rsidRDefault="00D46DA8" w:rsidP="00054AA2">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We argue that this lack of representativeness in the real-world cases of deliberation that command the attention of political scientists is currently </w:t>
      </w:r>
      <w:r>
        <w:rPr>
          <w:rFonts w:eastAsia="Times New Roman" w:cs="Times New Roman"/>
          <w:color w:val="1D2129"/>
          <w:lang w:val="en" w:eastAsia="en-GB"/>
        </w:rPr>
        <w:t>a</w:t>
      </w:r>
      <w:r w:rsidRPr="006553B1">
        <w:rPr>
          <w:rFonts w:eastAsia="Times New Roman" w:cs="Times New Roman"/>
          <w:color w:val="1D2129"/>
          <w:lang w:val="en" w:eastAsia="en-GB"/>
        </w:rPr>
        <w:t xml:space="preserve"> major barrier to understanding democratic improvements.</w:t>
      </w:r>
      <w:r>
        <w:rPr>
          <w:rFonts w:eastAsia="Times New Roman" w:cs="Times New Roman"/>
          <w:color w:val="1D2129"/>
          <w:lang w:val="en" w:eastAsia="en-GB"/>
        </w:rPr>
        <w:t xml:space="preserve"> Without a comparison of success and failure, our models for successful outcomes will be chronically overdetermined, which ultimately reduces their chances of adoption in practice.</w:t>
      </w:r>
      <w:r w:rsidRPr="006553B1">
        <w:rPr>
          <w:rFonts w:eastAsia="Times New Roman" w:cs="Times New Roman"/>
          <w:color w:val="1D2129"/>
          <w:lang w:val="en" w:eastAsia="en-GB"/>
        </w:rPr>
        <w:t xml:space="preserve"> </w:t>
      </w:r>
    </w:p>
    <w:p w14:paraId="27BC3F0B" w14:textId="77777777" w:rsidR="00D46DA8" w:rsidRDefault="00D46DA8" w:rsidP="00F33EF1">
      <w:pPr>
        <w:shd w:val="clear" w:color="auto" w:fill="FFFFFF"/>
        <w:spacing w:after="0" w:line="420" w:lineRule="atLeast"/>
        <w:rPr>
          <w:rFonts w:eastAsia="Times New Roman" w:cs="Times New Roman"/>
          <w:color w:val="1D2129"/>
          <w:lang w:val="en" w:eastAsia="en-GB"/>
        </w:rPr>
      </w:pPr>
    </w:p>
    <w:p w14:paraId="40836E9E" w14:textId="06296957" w:rsidR="00D46DA8" w:rsidRDefault="00D46DA8" w:rsidP="00F33EF1">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Why do we see this pattern of ‘failure neglect’</w:t>
      </w:r>
      <w:r>
        <w:rPr>
          <w:rFonts w:eastAsia="Times New Roman" w:cs="Times New Roman"/>
          <w:color w:val="1D2129"/>
          <w:lang w:val="en" w:eastAsia="en-GB"/>
        </w:rPr>
        <w:t xml:space="preserve"> in top journals</w:t>
      </w:r>
      <w:r w:rsidRPr="006553B1">
        <w:rPr>
          <w:rFonts w:eastAsia="Times New Roman" w:cs="Times New Roman"/>
          <w:color w:val="1D2129"/>
          <w:lang w:val="en" w:eastAsia="en-GB"/>
        </w:rPr>
        <w:t>? This article explores some explanations for a disconnect between disciplinary focus and real-world outcomes and offers recommendations for design of empirical studies that can provide better feedback to conceptual and normative debates. We begin by discussing some of the pitfalls of research and analysis in an emerging field. We then discuss perverse incentives that affect the relationship between gatekeepers and researchers. We turn to the familiar problem of publication bias as it pertains to the subfield, before considering some causes for optimism and ways forward.</w:t>
      </w:r>
    </w:p>
    <w:p w14:paraId="64DC6B00" w14:textId="77777777" w:rsidR="00C330BB" w:rsidRDefault="00C330BB" w:rsidP="00F33EF1">
      <w:pPr>
        <w:shd w:val="clear" w:color="auto" w:fill="FFFFFF"/>
        <w:spacing w:after="0" w:line="420" w:lineRule="atLeast"/>
        <w:rPr>
          <w:rFonts w:eastAsia="Times New Roman" w:cs="Times New Roman"/>
          <w:color w:val="1D2129"/>
          <w:lang w:val="en" w:eastAsia="en-GB"/>
        </w:rPr>
      </w:pPr>
    </w:p>
    <w:p w14:paraId="0D3785A2" w14:textId="3A431DC7" w:rsidR="00D46DA8" w:rsidRDefault="00C330BB" w:rsidP="00F33EF1">
      <w:pPr>
        <w:shd w:val="clear" w:color="auto" w:fill="FFFFFF"/>
        <w:spacing w:after="0" w:line="420" w:lineRule="atLeast"/>
        <w:rPr>
          <w:rFonts w:eastAsia="Times New Roman" w:cs="Times New Roman"/>
          <w:color w:val="1D2129"/>
          <w:lang w:val="en" w:eastAsia="en-GB"/>
        </w:rPr>
      </w:pPr>
      <w:r>
        <w:rPr>
          <w:rFonts w:eastAsia="Times New Roman" w:cs="Times New Roman"/>
          <w:color w:val="1D2129"/>
          <w:lang w:val="en" w:eastAsia="en-GB"/>
        </w:rPr>
        <w:t>[Table 2 about here]</w:t>
      </w:r>
    </w:p>
    <w:p w14:paraId="7D093252" w14:textId="77777777" w:rsidR="00C330BB" w:rsidRDefault="00C330BB" w:rsidP="00F33EF1">
      <w:pPr>
        <w:shd w:val="clear" w:color="auto" w:fill="FFFFFF"/>
        <w:spacing w:after="0" w:line="420" w:lineRule="atLeast"/>
        <w:rPr>
          <w:rFonts w:eastAsia="Times New Roman" w:cs="Times New Roman"/>
          <w:color w:val="1D2129"/>
          <w:lang w:val="en" w:eastAsia="en-GB"/>
        </w:rPr>
      </w:pPr>
    </w:p>
    <w:p w14:paraId="3007B733" w14:textId="77777777" w:rsidR="00D46DA8" w:rsidRPr="006553B1" w:rsidRDefault="00D46DA8" w:rsidP="008420D9">
      <w:pPr>
        <w:pStyle w:val="Heading2"/>
        <w:rPr>
          <w:rFonts w:asciiTheme="minorHAnsi" w:eastAsia="Times New Roman" w:hAnsiTheme="minorHAnsi"/>
          <w:sz w:val="28"/>
          <w:szCs w:val="28"/>
          <w:lang w:val="en" w:eastAsia="en-GB"/>
        </w:rPr>
      </w:pPr>
      <w:r w:rsidRPr="006553B1">
        <w:rPr>
          <w:rFonts w:asciiTheme="minorHAnsi" w:eastAsia="Times New Roman" w:hAnsiTheme="minorHAnsi"/>
          <w:sz w:val="28"/>
          <w:szCs w:val="28"/>
          <w:lang w:val="en" w:eastAsia="en-GB"/>
        </w:rPr>
        <w:t>Roadworks needed at the empirical turn</w:t>
      </w:r>
    </w:p>
    <w:p w14:paraId="4CF90257" w14:textId="4446A489" w:rsidR="00D46DA8" w:rsidRPr="006553B1" w:rsidRDefault="00D46DA8" w:rsidP="002D779B">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The achievements of empirical studies of deliberation in practice are significant. Research has helped us to understand preference change in deliberation among randomly selected groups (</w:t>
      </w:r>
      <w:proofErr w:type="spellStart"/>
      <w:r w:rsidRPr="006553B1">
        <w:rPr>
          <w:rFonts w:eastAsia="Times New Roman" w:cs="Times New Roman"/>
          <w:color w:val="1D2129"/>
          <w:lang w:val="en" w:eastAsia="en-GB"/>
        </w:rPr>
        <w:t>Fishkin</w:t>
      </w:r>
      <w:proofErr w:type="spellEnd"/>
      <w:r w:rsidRPr="006553B1">
        <w:rPr>
          <w:rFonts w:eastAsia="Times New Roman" w:cs="Times New Roman"/>
          <w:color w:val="1D2129"/>
          <w:lang w:val="en" w:eastAsia="en-GB"/>
        </w:rPr>
        <w:t xml:space="preserve"> 2009</w:t>
      </w:r>
      <w:r>
        <w:rPr>
          <w:rFonts w:eastAsia="Times New Roman" w:cs="Times New Roman"/>
          <w:color w:val="1D2129"/>
          <w:lang w:val="en" w:eastAsia="en-GB"/>
        </w:rPr>
        <w:t xml:space="preserve">, </w:t>
      </w:r>
      <w:proofErr w:type="spellStart"/>
      <w:r>
        <w:rPr>
          <w:rFonts w:eastAsia="Times New Roman" w:cs="Times New Roman"/>
          <w:color w:val="1D2129"/>
          <w:lang w:val="en" w:eastAsia="en-GB"/>
        </w:rPr>
        <w:t>Nabatchi</w:t>
      </w:r>
      <w:proofErr w:type="spellEnd"/>
      <w:r>
        <w:rPr>
          <w:rFonts w:eastAsia="Times New Roman" w:cs="Times New Roman"/>
          <w:color w:val="1D2129"/>
          <w:lang w:val="en" w:eastAsia="en-GB"/>
        </w:rPr>
        <w:t xml:space="preserve"> et al 2012</w:t>
      </w:r>
      <w:r w:rsidRPr="006553B1">
        <w:rPr>
          <w:rFonts w:eastAsia="Times New Roman" w:cs="Times New Roman"/>
          <w:color w:val="1D2129"/>
          <w:lang w:val="en" w:eastAsia="en-GB"/>
        </w:rPr>
        <w:t>), deliberation’s effect on efficacy and political participation (</w:t>
      </w:r>
      <w:proofErr w:type="spellStart"/>
      <w:r w:rsidRPr="006553B1">
        <w:rPr>
          <w:rFonts w:eastAsia="Times New Roman" w:cs="Times New Roman"/>
          <w:color w:val="1D2129"/>
          <w:lang w:val="en" w:eastAsia="en-GB"/>
        </w:rPr>
        <w:t>Gastil</w:t>
      </w:r>
      <w:proofErr w:type="spellEnd"/>
      <w:r w:rsidRPr="006553B1">
        <w:rPr>
          <w:rFonts w:eastAsia="Times New Roman" w:cs="Times New Roman"/>
          <w:color w:val="1D2129"/>
          <w:lang w:val="en" w:eastAsia="en-GB"/>
        </w:rPr>
        <w:t xml:space="preserve">, Dees and Weiser 2002), as well as the effect of facilitators on group discussion (Fung 2006) to give just a few important examples. Though </w:t>
      </w:r>
      <w:r>
        <w:t>not fully comprehensive across all existing journals</w:t>
      </w:r>
      <w:r w:rsidRPr="006553B1">
        <w:rPr>
          <w:rFonts w:eastAsia="Times New Roman" w:cs="Times New Roman"/>
          <w:color w:val="1D2129"/>
          <w:lang w:val="en" w:eastAsia="en-GB"/>
        </w:rPr>
        <w:t xml:space="preserve">, the trend uncovered above challenges </w:t>
      </w:r>
      <w:r>
        <w:rPr>
          <w:rFonts w:eastAsia="Times New Roman" w:cs="Times New Roman"/>
          <w:color w:val="1D2129"/>
          <w:lang w:val="en" w:eastAsia="en-GB"/>
        </w:rPr>
        <w:t xml:space="preserve">both </w:t>
      </w:r>
      <w:r w:rsidRPr="006553B1">
        <w:rPr>
          <w:rFonts w:eastAsia="Times New Roman" w:cs="Times New Roman"/>
          <w:color w:val="1D2129"/>
          <w:lang w:val="en" w:eastAsia="en-GB"/>
        </w:rPr>
        <w:t>the overall validity of the empiri</w:t>
      </w:r>
      <w:r>
        <w:rPr>
          <w:rFonts w:eastAsia="Times New Roman" w:cs="Times New Roman"/>
          <w:color w:val="1D2129"/>
          <w:lang w:val="en" w:eastAsia="en-GB"/>
        </w:rPr>
        <w:t>cal turn as it stands and</w:t>
      </w:r>
      <w:r w:rsidRPr="006553B1">
        <w:rPr>
          <w:rFonts w:eastAsia="Times New Roman" w:cs="Times New Roman"/>
          <w:color w:val="1D2129"/>
          <w:lang w:val="en" w:eastAsia="en-GB"/>
        </w:rPr>
        <w:t xml:space="preserve"> how such work can and should influence the normative project of democratic deepening. We wish to make some suggestions in aid of both exploring and mitigating the causes of this trend. </w:t>
      </w:r>
    </w:p>
    <w:p w14:paraId="52339501" w14:textId="7DAAAE2E" w:rsidR="00D46DA8" w:rsidRPr="006553B1" w:rsidRDefault="00D46DA8" w:rsidP="002D779B">
      <w:pPr>
        <w:shd w:val="clear" w:color="auto" w:fill="FFFFFF"/>
        <w:spacing w:after="0" w:line="420" w:lineRule="atLeast"/>
        <w:rPr>
          <w:rFonts w:eastAsia="Times New Roman" w:cs="Times New Roman"/>
          <w:color w:val="1D2129"/>
          <w:lang w:val="en" w:eastAsia="en-GB"/>
        </w:rPr>
      </w:pPr>
    </w:p>
    <w:p w14:paraId="17E911B3" w14:textId="39B9C513" w:rsidR="00D46DA8" w:rsidRPr="006553B1" w:rsidRDefault="00D46DA8" w:rsidP="006553B1">
      <w:pPr>
        <w:pStyle w:val="Heading3"/>
        <w:rPr>
          <w:rFonts w:eastAsia="Times New Roman"/>
          <w:lang w:val="en" w:eastAsia="en-GB"/>
        </w:rPr>
      </w:pPr>
      <w:r w:rsidRPr="006553B1">
        <w:rPr>
          <w:rFonts w:eastAsia="Times New Roman"/>
          <w:lang w:val="en" w:eastAsia="en-GB"/>
        </w:rPr>
        <w:t>Sampling and Interpretation Bias</w:t>
      </w:r>
    </w:p>
    <w:p w14:paraId="1CAF73FB" w14:textId="1735DB87" w:rsidR="00D46DA8" w:rsidRPr="006553B1" w:rsidRDefault="00D46DA8" w:rsidP="002D779B">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The sub-discipline we address is quite fortunate in that it is characterized by regular engagement between political philosophers, political scientists and practitioners on merit. Many of the movers and shakers in the discipline can justifiably claim expertise across these categories. This is no mean achievement. </w:t>
      </w:r>
      <w:r>
        <w:rPr>
          <w:rFonts w:eastAsia="Times New Roman" w:cs="Times New Roman"/>
          <w:color w:val="1D2129"/>
          <w:lang w:val="en" w:eastAsia="en-GB"/>
        </w:rPr>
        <w:t>However, d</w:t>
      </w:r>
      <w:r w:rsidRPr="006553B1">
        <w:rPr>
          <w:rFonts w:eastAsia="Times New Roman" w:cs="Times New Roman"/>
          <w:color w:val="1D2129"/>
          <w:lang w:val="en" w:eastAsia="en-GB"/>
        </w:rPr>
        <w:t>espite the positive relationship t</w:t>
      </w:r>
      <w:r>
        <w:rPr>
          <w:rFonts w:eastAsia="Times New Roman" w:cs="Times New Roman"/>
          <w:color w:val="1D2129"/>
          <w:lang w:val="en" w:eastAsia="en-GB"/>
        </w:rPr>
        <w:t>hat has been built between philosophy and systematic data collection</w:t>
      </w:r>
      <w:r w:rsidRPr="006553B1">
        <w:rPr>
          <w:rFonts w:eastAsia="Times New Roman" w:cs="Times New Roman"/>
          <w:color w:val="1D2129"/>
          <w:lang w:val="en" w:eastAsia="en-GB"/>
        </w:rPr>
        <w:t xml:space="preserve"> in the sub-discipline, we argue that more needs to be done to refine and integrate the lessons of practice and theory.</w:t>
      </w:r>
      <w:r>
        <w:rPr>
          <w:rFonts w:eastAsia="Times New Roman" w:cs="Times New Roman"/>
          <w:color w:val="1D2129"/>
          <w:lang w:val="en" w:eastAsia="en-GB"/>
        </w:rPr>
        <w:t xml:space="preserve"> This is not a new refrain (see for example </w:t>
      </w:r>
      <w:proofErr w:type="spellStart"/>
      <w:r>
        <w:rPr>
          <w:rFonts w:eastAsia="Times New Roman" w:cs="Times New Roman"/>
          <w:color w:val="1D2129"/>
          <w:lang w:val="en" w:eastAsia="en-GB"/>
        </w:rPr>
        <w:t>Mutz</w:t>
      </w:r>
      <w:proofErr w:type="spellEnd"/>
      <w:r>
        <w:rPr>
          <w:rFonts w:eastAsia="Times New Roman" w:cs="Times New Roman"/>
          <w:color w:val="1D2129"/>
          <w:lang w:val="en" w:eastAsia="en-GB"/>
        </w:rPr>
        <w:t xml:space="preserve"> 2008 </w:t>
      </w:r>
      <w:r>
        <w:rPr>
          <w:rFonts w:eastAsia="Times New Roman" w:cs="Times New Roman"/>
          <w:color w:val="1D2129"/>
          <w:lang w:val="en" w:eastAsia="en-GB"/>
        </w:rPr>
        <w:lastRenderedPageBreak/>
        <w:t>and Thompson 2008), but it is one whose nature we wish to update.</w:t>
      </w:r>
      <w:r w:rsidRPr="006553B1">
        <w:rPr>
          <w:rFonts w:eastAsia="Times New Roman" w:cs="Times New Roman"/>
          <w:color w:val="1D2129"/>
          <w:lang w:val="en" w:eastAsia="en-GB"/>
        </w:rPr>
        <w:t xml:space="preserve"> There is a healthy and necessary tension between normative and empirical work in the discipline (</w:t>
      </w:r>
      <w:proofErr w:type="spellStart"/>
      <w:r>
        <w:rPr>
          <w:rFonts w:eastAsia="Times New Roman" w:cs="Times New Roman"/>
          <w:color w:val="1D2129"/>
          <w:lang w:val="en" w:eastAsia="en-GB"/>
        </w:rPr>
        <w:t>Sabl</w:t>
      </w:r>
      <w:proofErr w:type="spellEnd"/>
      <w:r>
        <w:rPr>
          <w:rFonts w:eastAsia="Times New Roman" w:cs="Times New Roman"/>
          <w:color w:val="1D2129"/>
          <w:lang w:val="en" w:eastAsia="en-GB"/>
        </w:rPr>
        <w:t xml:space="preserve"> 2015).</w:t>
      </w:r>
      <w:r w:rsidRPr="006553B1">
        <w:rPr>
          <w:rFonts w:eastAsia="Times New Roman" w:cs="Times New Roman"/>
          <w:color w:val="1D2129"/>
          <w:lang w:val="en" w:eastAsia="en-GB"/>
        </w:rPr>
        <w:t xml:space="preserve"> We argue that the advancement of any such sub-discipline is hampered when this tension is either too strong or lost altogether; and that both problems arise in the context of work on deliberative institutions. </w:t>
      </w:r>
    </w:p>
    <w:p w14:paraId="7F9343CF" w14:textId="4F2ED6BF" w:rsidR="00D46DA8" w:rsidRPr="006553B1" w:rsidRDefault="00D46DA8" w:rsidP="002D779B">
      <w:pPr>
        <w:shd w:val="clear" w:color="auto" w:fill="FFFFFF"/>
        <w:spacing w:after="0" w:line="420" w:lineRule="atLeast"/>
        <w:rPr>
          <w:rFonts w:eastAsia="Times New Roman" w:cs="Times New Roman"/>
          <w:color w:val="1D2129"/>
          <w:lang w:val="en" w:eastAsia="en-GB"/>
        </w:rPr>
      </w:pPr>
    </w:p>
    <w:p w14:paraId="0E77F382" w14:textId="51F56E2C" w:rsidR="00D46DA8" w:rsidRDefault="00D46DA8" w:rsidP="008420D9">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First we contend that</w:t>
      </w:r>
      <w:r>
        <w:rPr>
          <w:rFonts w:eastAsia="Times New Roman" w:cs="Times New Roman"/>
          <w:color w:val="1D2129"/>
          <w:lang w:val="en" w:eastAsia="en-GB"/>
        </w:rPr>
        <w:t xml:space="preserve"> some of</w:t>
      </w:r>
      <w:r w:rsidRPr="00D65983">
        <w:rPr>
          <w:rFonts w:eastAsia="Times New Roman" w:cs="Times New Roman"/>
          <w:color w:val="1D2129"/>
          <w:lang w:val="en" w:eastAsia="en-GB"/>
        </w:rPr>
        <w:t xml:space="preserve"> the pattern witnessed above</w:t>
      </w:r>
      <w:r>
        <w:rPr>
          <w:rFonts w:eastAsia="Times New Roman" w:cs="Times New Roman"/>
          <w:color w:val="1D2129"/>
          <w:lang w:val="en" w:eastAsia="en-GB"/>
        </w:rPr>
        <w:t xml:space="preserve"> can be explained by a lacuna of work on </w:t>
      </w:r>
      <w:r w:rsidRPr="006553B1">
        <w:rPr>
          <w:rFonts w:eastAsia="Times New Roman" w:cs="Times New Roman"/>
          <w:color w:val="1D2129"/>
          <w:lang w:val="en" w:eastAsia="en-GB"/>
        </w:rPr>
        <w:t>conceptualizing so-called democratic innovations themselves</w:t>
      </w:r>
      <w:r>
        <w:rPr>
          <w:rFonts w:eastAsia="Times New Roman" w:cs="Times New Roman"/>
          <w:color w:val="1D2129"/>
          <w:lang w:val="en" w:eastAsia="en-GB"/>
        </w:rPr>
        <w:t xml:space="preserve"> in order to establish standards for invoking empirical cases of the class.</w:t>
      </w:r>
      <w:r w:rsidRPr="00D65983">
        <w:rPr>
          <w:rFonts w:eastAsia="Times New Roman" w:cs="Times New Roman"/>
          <w:color w:val="1D2129"/>
          <w:lang w:val="en" w:eastAsia="en-GB"/>
        </w:rPr>
        <w:t xml:space="preserve"> </w:t>
      </w:r>
      <w:r>
        <w:rPr>
          <w:rFonts w:eastAsia="Times New Roman" w:cs="Times New Roman"/>
          <w:color w:val="1D2129"/>
          <w:lang w:val="en" w:eastAsia="en-GB"/>
        </w:rPr>
        <w:t>T</w:t>
      </w:r>
      <w:r w:rsidRPr="006553B1">
        <w:rPr>
          <w:rFonts w:eastAsia="Times New Roman" w:cs="Times New Roman"/>
          <w:color w:val="1D2129"/>
          <w:lang w:val="en" w:eastAsia="en-GB"/>
        </w:rPr>
        <w:t>he meaning of almost every major concept in social sciences can be contested. While a fixation on definitional issues can be poisonous to the advancement of a discipline</w:t>
      </w:r>
      <w:r>
        <w:rPr>
          <w:rFonts w:eastAsia="Times New Roman" w:cs="Times New Roman"/>
          <w:color w:val="1D2129"/>
          <w:lang w:val="en" w:eastAsia="en-GB"/>
        </w:rPr>
        <w:t>,</w:t>
      </w:r>
      <w:r w:rsidRPr="006553B1">
        <w:rPr>
          <w:rFonts w:eastAsia="Times New Roman" w:cs="Times New Roman"/>
          <w:color w:val="1D2129"/>
          <w:lang w:val="en" w:eastAsia="en-GB"/>
        </w:rPr>
        <w:t xml:space="preserve"> it is hard to </w:t>
      </w:r>
      <w:r>
        <w:rPr>
          <w:rFonts w:eastAsia="Times New Roman" w:cs="Times New Roman"/>
          <w:color w:val="1D2129"/>
          <w:lang w:val="en" w:eastAsia="en-GB"/>
        </w:rPr>
        <w:t>ove</w:t>
      </w:r>
      <w:r w:rsidRPr="006553B1">
        <w:rPr>
          <w:rFonts w:eastAsia="Times New Roman" w:cs="Times New Roman"/>
          <w:color w:val="1D2129"/>
          <w:lang w:val="en" w:eastAsia="en-GB"/>
        </w:rPr>
        <w:t xml:space="preserve">rstate the difficulty that defining a class by the quality of being innovative creates for the scientific process of comparison. </w:t>
      </w:r>
      <w:r>
        <w:rPr>
          <w:rFonts w:eastAsia="Times New Roman" w:cs="Times New Roman"/>
          <w:color w:val="1D2129"/>
          <w:lang w:val="en" w:eastAsia="en-GB"/>
        </w:rPr>
        <w:t>A</w:t>
      </w:r>
      <w:r w:rsidRPr="006553B1">
        <w:rPr>
          <w:rFonts w:eastAsia="Times New Roman" w:cs="Times New Roman"/>
          <w:color w:val="1D2129"/>
          <w:lang w:val="en" w:eastAsia="en-GB"/>
        </w:rPr>
        <w:t xml:space="preserve"> normative project of democratic deepening presupposes that improvements on the status quo are necessitated. The gestation of the research area within normative circles has had a lasting influence in the naming of the </w:t>
      </w:r>
      <w:r>
        <w:rPr>
          <w:rFonts w:eastAsia="Times New Roman" w:cs="Times New Roman"/>
          <w:color w:val="1D2129"/>
          <w:lang w:val="en" w:eastAsia="en-GB"/>
        </w:rPr>
        <w:t>sub-</w:t>
      </w:r>
      <w:r w:rsidRPr="006553B1">
        <w:rPr>
          <w:rFonts w:eastAsia="Times New Roman" w:cs="Times New Roman"/>
          <w:color w:val="1D2129"/>
          <w:lang w:val="en" w:eastAsia="en-GB"/>
        </w:rPr>
        <w:t>discipline itself and the expectation o</w:t>
      </w:r>
      <w:r>
        <w:rPr>
          <w:rFonts w:eastAsia="Times New Roman" w:cs="Times New Roman"/>
          <w:color w:val="1D2129"/>
          <w:lang w:val="en" w:eastAsia="en-GB"/>
        </w:rPr>
        <w:t xml:space="preserve">f what is studied empirically. Studying innovation </w:t>
      </w:r>
      <w:r>
        <w:t xml:space="preserve">implies a commitment to understanding the process of experimentation oriented to identifying and implementing improvements. But what counts as innovation for the purposes of systematic comparison can be confusing because a solutionist approach automatically </w:t>
      </w:r>
      <w:r w:rsidRPr="006553B1">
        <w:rPr>
          <w:rFonts w:eastAsia="Times New Roman" w:cs="Times New Roman"/>
          <w:color w:val="1D2129"/>
          <w:lang w:val="en" w:eastAsia="en-GB"/>
        </w:rPr>
        <w:t>connotes a</w:t>
      </w:r>
      <w:r>
        <w:rPr>
          <w:rFonts w:eastAsia="Times New Roman" w:cs="Times New Roman"/>
          <w:color w:val="1D2129"/>
          <w:lang w:val="en" w:eastAsia="en-GB"/>
        </w:rPr>
        <w:t>n idiosyncratic improvement</w:t>
      </w:r>
      <w:r w:rsidRPr="006553B1">
        <w:rPr>
          <w:rFonts w:eastAsia="Times New Roman" w:cs="Times New Roman"/>
          <w:color w:val="1D2129"/>
          <w:lang w:val="en" w:eastAsia="en-GB"/>
        </w:rPr>
        <w:t xml:space="preserve"> on whatever has gone before. </w:t>
      </w:r>
    </w:p>
    <w:p w14:paraId="649C9C48" w14:textId="4C338643" w:rsidR="00D46DA8" w:rsidRDefault="00D46DA8" w:rsidP="008420D9">
      <w:pPr>
        <w:shd w:val="clear" w:color="auto" w:fill="FFFFFF"/>
        <w:spacing w:after="0" w:line="420" w:lineRule="atLeast"/>
        <w:rPr>
          <w:rFonts w:eastAsia="Times New Roman" w:cs="Times New Roman"/>
          <w:color w:val="1D2129"/>
          <w:lang w:val="en" w:eastAsia="en-GB"/>
        </w:rPr>
      </w:pPr>
    </w:p>
    <w:p w14:paraId="73D94042" w14:textId="0E0FEA8D" w:rsidR="00D46DA8" w:rsidRDefault="00D46DA8" w:rsidP="00E3562C">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This scenario presents clear dangers as sampling of exceptional cases is incentivized.</w:t>
      </w:r>
      <w:r w:rsidRPr="00D65983">
        <w:rPr>
          <w:rFonts w:eastAsia="Times New Roman" w:cs="Times New Roman"/>
          <w:color w:val="1D2129"/>
          <w:lang w:val="en" w:eastAsia="en-GB"/>
        </w:rPr>
        <w:t xml:space="preserve"> </w:t>
      </w:r>
      <w:r w:rsidRPr="006553B1">
        <w:rPr>
          <w:rFonts w:eastAsia="Times New Roman" w:cs="Times New Roman"/>
          <w:color w:val="1D2129"/>
          <w:lang w:val="en" w:eastAsia="en-GB"/>
        </w:rPr>
        <w:t>An entire class is selected on the dependent variable (or a positively skewed almost-constant as it were). A correction towards the mean is made difficult because each case can be presented as both unique and a member of the class – where what defines the class is the quality of being unique in some way.</w:t>
      </w:r>
      <w:r>
        <w:rPr>
          <w:rFonts w:eastAsia="Times New Roman" w:cs="Times New Roman"/>
          <w:color w:val="1D2129"/>
          <w:lang w:val="en" w:eastAsia="en-GB"/>
        </w:rPr>
        <w:t xml:space="preserve"> S</w:t>
      </w:r>
      <w:r w:rsidRPr="006553B1">
        <w:rPr>
          <w:rFonts w:eastAsia="Times New Roman" w:cs="Times New Roman"/>
          <w:color w:val="1D2129"/>
          <w:lang w:val="en" w:eastAsia="en-GB"/>
        </w:rPr>
        <w:t>uch an account is stylized in the sense that no serious s</w:t>
      </w:r>
      <w:r>
        <w:rPr>
          <w:rFonts w:eastAsia="Times New Roman" w:cs="Times New Roman"/>
          <w:color w:val="1D2129"/>
          <w:lang w:val="en" w:eastAsia="en-GB"/>
        </w:rPr>
        <w:t>cholar will make the explicit claim</w:t>
      </w:r>
      <w:r w:rsidRPr="006553B1">
        <w:rPr>
          <w:rFonts w:eastAsia="Times New Roman" w:cs="Times New Roman"/>
          <w:color w:val="1D2129"/>
          <w:lang w:val="en" w:eastAsia="en-GB"/>
        </w:rPr>
        <w:t xml:space="preserve"> that a case is both unique and the same in terms of characteristics relevant to the study at hand</w:t>
      </w:r>
      <w:r>
        <w:rPr>
          <w:rFonts w:eastAsia="Times New Roman" w:cs="Times New Roman"/>
          <w:color w:val="1D2129"/>
          <w:lang w:val="en" w:eastAsia="en-GB"/>
        </w:rPr>
        <w:t>. A</w:t>
      </w:r>
      <w:r w:rsidRPr="006553B1">
        <w:rPr>
          <w:rFonts w:eastAsia="Times New Roman" w:cs="Times New Roman"/>
          <w:color w:val="1D2129"/>
          <w:lang w:val="en" w:eastAsia="en-GB"/>
        </w:rPr>
        <w:t xml:space="preserve">nd of course if a sub-discipline did not depart from what went before there would be no need for the </w:t>
      </w:r>
      <w:r w:rsidRPr="006553B1">
        <w:rPr>
          <w:rFonts w:eastAsia="Times New Roman" w:cs="Times New Roman"/>
          <w:color w:val="1D2129"/>
          <w:lang w:val="en" w:eastAsia="en-GB"/>
        </w:rPr>
        <w:lastRenderedPageBreak/>
        <w:t>sub-discipline. But it is the lack of lucid conceptual analysis (which requires both theo</w:t>
      </w:r>
      <w:r>
        <w:rPr>
          <w:rFonts w:eastAsia="Times New Roman" w:cs="Times New Roman"/>
          <w:color w:val="1D2129"/>
          <w:lang w:val="en" w:eastAsia="en-GB"/>
        </w:rPr>
        <w:t>retical and empirical contributions</w:t>
      </w:r>
      <w:r w:rsidRPr="006553B1">
        <w:rPr>
          <w:rFonts w:eastAsia="Times New Roman" w:cs="Times New Roman"/>
          <w:color w:val="1D2129"/>
          <w:lang w:val="en" w:eastAsia="en-GB"/>
        </w:rPr>
        <w:t>) that allows for this selection bias to manifest in a dearth of studies of failures.</w:t>
      </w:r>
      <w:r>
        <w:rPr>
          <w:rFonts w:eastAsia="Times New Roman" w:cs="Times New Roman"/>
          <w:color w:val="1D2129"/>
          <w:lang w:val="en" w:eastAsia="en-GB"/>
        </w:rPr>
        <w:t xml:space="preserve"> </w:t>
      </w:r>
      <w:r w:rsidRPr="006553B1">
        <w:rPr>
          <w:rFonts w:eastAsia="Times New Roman" w:cs="Times New Roman"/>
          <w:color w:val="1D2129"/>
          <w:lang w:val="en" w:eastAsia="en-GB"/>
        </w:rPr>
        <w:t xml:space="preserve">Failures will simply not be as salient where a class is defined by </w:t>
      </w:r>
      <w:r>
        <w:rPr>
          <w:rFonts w:eastAsia="Times New Roman" w:cs="Times New Roman"/>
          <w:color w:val="1D2129"/>
          <w:lang w:val="en" w:eastAsia="en-GB"/>
        </w:rPr>
        <w:t>solutionist claims.</w:t>
      </w:r>
      <w:r>
        <w:rPr>
          <w:rStyle w:val="EndnoteReference"/>
          <w:rFonts w:eastAsia="Times New Roman" w:cs="Times New Roman"/>
          <w:color w:val="1D2129"/>
          <w:lang w:val="en" w:eastAsia="en-GB"/>
        </w:rPr>
        <w:endnoteReference w:id="2"/>
      </w:r>
    </w:p>
    <w:p w14:paraId="64808E59" w14:textId="77777777" w:rsidR="00D46DA8" w:rsidRDefault="00D46DA8" w:rsidP="00E3562C">
      <w:pPr>
        <w:shd w:val="clear" w:color="auto" w:fill="FFFFFF"/>
        <w:spacing w:after="0" w:line="420" w:lineRule="atLeast"/>
        <w:rPr>
          <w:rFonts w:eastAsia="Times New Roman" w:cs="Times New Roman"/>
          <w:color w:val="1D2129"/>
          <w:lang w:val="en" w:eastAsia="en-GB"/>
        </w:rPr>
      </w:pPr>
    </w:p>
    <w:p w14:paraId="73B773E9" w14:textId="4F906F2A" w:rsidR="00D46DA8" w:rsidRPr="00CD4A54" w:rsidRDefault="00D46DA8" w:rsidP="00E3562C">
      <w:pPr>
        <w:shd w:val="clear" w:color="auto" w:fill="FFFFFF"/>
        <w:spacing w:after="0" w:line="420" w:lineRule="atLeast"/>
      </w:pPr>
      <w:r w:rsidRPr="00894962">
        <w:rPr>
          <w:rFonts w:eastAsia="Times New Roman" w:cs="Times New Roman"/>
          <w:color w:val="1D2129"/>
          <w:lang w:val="en" w:eastAsia="en-GB"/>
        </w:rPr>
        <w:t xml:space="preserve">There are very few occasions that we are aware of where empirical scholars have been clearly able to map out or even borrow from theory a set of necessary conditions that distinguish what a non-case of </w:t>
      </w:r>
      <w:r>
        <w:rPr>
          <w:rFonts w:eastAsia="Times New Roman" w:cs="Times New Roman"/>
          <w:color w:val="1D2129"/>
          <w:lang w:val="en" w:eastAsia="en-GB"/>
        </w:rPr>
        <w:t xml:space="preserve">a </w:t>
      </w:r>
      <w:r w:rsidRPr="00894962">
        <w:rPr>
          <w:rFonts w:eastAsia="Times New Roman" w:cs="Times New Roman"/>
          <w:color w:val="1D2129"/>
          <w:lang w:val="en" w:eastAsia="en-GB"/>
        </w:rPr>
        <w:t>democratic innovation under investigation is from a case with a negative outcome based on a chosen dependent variable.</w:t>
      </w:r>
      <w:r w:rsidRPr="00945483">
        <w:t xml:space="preserve"> </w:t>
      </w:r>
      <w:r>
        <w:t xml:space="preserve">If the first cases brought to attention are all those with exceptional outcomes we might expect that in reality the typical case cannot be so, and we cannot be sure of what the typical case looks like and how it differs from our exceptional ones. We would expect much like in Galton’s (1886) original that the child’s height would regress from that of the exceptional parent (say the British Columbia Citizen’s Assembly archetype) towards the mean (something less deliberative or well-planned perhaps). The problem here is that we don’t have a good sense of a population and we don’t know what the mean might look like. If we took a sample of participatory processes over time we would probably expect that the results in Porto Alegre were atypical. </w:t>
      </w:r>
      <w:r w:rsidRPr="00894962">
        <w:rPr>
          <w:rFonts w:eastAsia="Times New Roman" w:cs="Times New Roman"/>
          <w:color w:val="1D2129"/>
          <w:lang w:val="en" w:eastAsia="en-GB"/>
        </w:rPr>
        <w:t>It is not that variation does not</w:t>
      </w:r>
      <w:r>
        <w:rPr>
          <w:rFonts w:eastAsia="Times New Roman" w:cs="Times New Roman"/>
          <w:color w:val="1D2129"/>
          <w:lang w:val="en" w:eastAsia="en-GB"/>
        </w:rPr>
        <w:t xml:space="preserve"> exist, it is that the standards</w:t>
      </w:r>
      <w:r w:rsidRPr="00894962">
        <w:rPr>
          <w:rFonts w:eastAsia="Times New Roman" w:cs="Times New Roman"/>
          <w:color w:val="1D2129"/>
          <w:lang w:val="en" w:eastAsia="en-GB"/>
        </w:rPr>
        <w:t xml:space="preserve"> for communicating and interpreting that variation do not.</w:t>
      </w:r>
      <w:r>
        <w:rPr>
          <w:rFonts w:eastAsia="Times New Roman" w:cs="Times New Roman"/>
          <w:color w:val="1D2129"/>
          <w:lang w:val="en" w:eastAsia="en-GB"/>
        </w:rPr>
        <w:t xml:space="preserve"> Current conceptions of deliberative or democratic innovations either are too exclusive of real-life consultations that are regularly replicated by a plethora of governments and agencies; or can be too inclusive of non-deliberative interventions whose effect departs from standard outcomes </w:t>
      </w:r>
      <w:r w:rsidRPr="00894962">
        <w:rPr>
          <w:rFonts w:eastAsia="Times New Roman" w:cs="Times New Roman"/>
          <w:color w:val="1D2129"/>
          <w:lang w:val="en" w:eastAsia="en-GB"/>
        </w:rPr>
        <w:t>– a criticism that has been levelled at the b</w:t>
      </w:r>
      <w:r>
        <w:rPr>
          <w:rFonts w:eastAsia="Times New Roman" w:cs="Times New Roman"/>
          <w:color w:val="1D2129"/>
          <w:lang w:val="en" w:eastAsia="en-GB"/>
        </w:rPr>
        <w:t>urgeoning deliberative systems</w:t>
      </w:r>
      <w:r w:rsidRPr="00894962">
        <w:rPr>
          <w:rFonts w:eastAsia="Times New Roman" w:cs="Times New Roman"/>
          <w:color w:val="1D2129"/>
          <w:lang w:val="en" w:eastAsia="en-GB"/>
        </w:rPr>
        <w:t xml:space="preserve"> literature (Owen and Smith 2015).</w:t>
      </w:r>
      <w:r>
        <w:rPr>
          <w:rFonts w:eastAsia="Times New Roman" w:cs="Times New Roman"/>
          <w:color w:val="1D2129"/>
          <w:lang w:val="en" w:eastAsia="en-GB"/>
        </w:rPr>
        <w:t xml:space="preserve"> Where that</w:t>
      </w:r>
      <w:r w:rsidRPr="00E3562C">
        <w:rPr>
          <w:rFonts w:eastAsia="Times New Roman" w:cs="Times New Roman"/>
          <w:color w:val="1D2129"/>
          <w:lang w:val="en" w:eastAsia="en-GB"/>
        </w:rPr>
        <w:t xml:space="preserve"> tension between normative and empirical work is weakened, conceptual clarity will suffer</w:t>
      </w:r>
      <w:r>
        <w:rPr>
          <w:rFonts w:eastAsia="Times New Roman" w:cs="Times New Roman"/>
          <w:color w:val="1D2129"/>
          <w:lang w:val="en" w:eastAsia="en-GB"/>
        </w:rPr>
        <w:t>.</w:t>
      </w:r>
    </w:p>
    <w:p w14:paraId="75B9E42D" w14:textId="6619301C" w:rsidR="00D46DA8" w:rsidRPr="006553B1" w:rsidRDefault="00D46DA8" w:rsidP="008420D9">
      <w:pPr>
        <w:shd w:val="clear" w:color="auto" w:fill="FFFFFF"/>
        <w:spacing w:after="0" w:line="420" w:lineRule="atLeast"/>
        <w:rPr>
          <w:rFonts w:eastAsia="Times New Roman" w:cs="Times New Roman"/>
          <w:color w:val="1D2129"/>
          <w:lang w:val="en" w:eastAsia="en-GB"/>
        </w:rPr>
      </w:pPr>
    </w:p>
    <w:p w14:paraId="50BD952A" w14:textId="77777777" w:rsidR="00D46DA8" w:rsidRDefault="00D46DA8" w:rsidP="00AD5AD0">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This leads us to the second</w:t>
      </w:r>
      <w:r>
        <w:rPr>
          <w:rFonts w:eastAsia="Times New Roman" w:cs="Times New Roman"/>
          <w:color w:val="1D2129"/>
          <w:lang w:val="en" w:eastAsia="en-GB"/>
        </w:rPr>
        <w:t xml:space="preserve"> related</w:t>
      </w:r>
      <w:r w:rsidRPr="006553B1">
        <w:rPr>
          <w:rFonts w:eastAsia="Times New Roman" w:cs="Times New Roman"/>
          <w:color w:val="1D2129"/>
          <w:lang w:val="en" w:eastAsia="en-GB"/>
        </w:rPr>
        <w:t xml:space="preserve"> problem which manifests not when the tension between </w:t>
      </w:r>
      <w:r>
        <w:rPr>
          <w:rFonts w:eastAsia="Times New Roman" w:cs="Times New Roman"/>
          <w:color w:val="1D2129"/>
          <w:lang w:val="en" w:eastAsia="en-GB"/>
        </w:rPr>
        <w:t xml:space="preserve">normative </w:t>
      </w:r>
      <w:r w:rsidRPr="006553B1">
        <w:rPr>
          <w:rFonts w:eastAsia="Times New Roman" w:cs="Times New Roman"/>
          <w:color w:val="1D2129"/>
          <w:lang w:val="en" w:eastAsia="en-GB"/>
        </w:rPr>
        <w:t>and empirical analysis is too weak, but when it is too strong. What should researchers do when presented evidence that falsifies a hypothesis? Where normative commitments are strongly held, it is all too easy to categorize failures post-</w:t>
      </w:r>
      <w:r w:rsidRPr="006553B1">
        <w:rPr>
          <w:rFonts w:eastAsia="Times New Roman" w:cs="Times New Roman"/>
          <w:color w:val="1D2129"/>
          <w:lang w:val="en" w:eastAsia="en-GB"/>
        </w:rPr>
        <w:lastRenderedPageBreak/>
        <w:t>hoc as i</w:t>
      </w:r>
      <w:r>
        <w:rPr>
          <w:rFonts w:eastAsia="Times New Roman" w:cs="Times New Roman"/>
          <w:color w:val="1D2129"/>
          <w:lang w:val="en" w:eastAsia="en-GB"/>
        </w:rPr>
        <w:t>nstances of non-deliberation or unintended consequences of otherwise successful processes.</w:t>
      </w:r>
    </w:p>
    <w:p w14:paraId="11662EFA" w14:textId="77777777" w:rsidR="00D46DA8" w:rsidRDefault="00D46DA8" w:rsidP="00AD5AD0">
      <w:pPr>
        <w:shd w:val="clear" w:color="auto" w:fill="FFFFFF"/>
        <w:spacing w:after="0" w:line="420" w:lineRule="atLeast"/>
        <w:rPr>
          <w:rFonts w:eastAsia="Times New Roman" w:cs="Times New Roman"/>
          <w:color w:val="1D2129"/>
          <w:lang w:val="en" w:eastAsia="en-GB"/>
        </w:rPr>
      </w:pPr>
    </w:p>
    <w:p w14:paraId="75DE9CBD" w14:textId="17A2AE59" w:rsidR="00D46DA8" w:rsidRPr="006553B1" w:rsidRDefault="00D46DA8" w:rsidP="00AD5AD0">
      <w:pPr>
        <w:shd w:val="clear" w:color="auto" w:fill="FFFFFF"/>
        <w:spacing w:after="0" w:line="420" w:lineRule="atLeast"/>
        <w:rPr>
          <w:rFonts w:eastAsia="Times New Roman" w:cs="Times New Roman"/>
          <w:color w:val="1D2129"/>
          <w:lang w:val="en" w:eastAsia="en-GB"/>
        </w:rPr>
      </w:pPr>
      <w:r>
        <w:rPr>
          <w:rFonts w:eastAsia="Times New Roman" w:cs="Times New Roman"/>
          <w:color w:val="1D2129"/>
          <w:lang w:val="en" w:eastAsia="en-GB"/>
        </w:rPr>
        <w:t>W</w:t>
      </w:r>
      <w:r w:rsidRPr="001E5C51">
        <w:rPr>
          <w:rFonts w:eastAsia="Times New Roman" w:cs="Times New Roman"/>
          <w:color w:val="1D2129"/>
          <w:lang w:val="en" w:eastAsia="en-GB"/>
        </w:rPr>
        <w:t>e should be wary of temptations towards concept-shifting</w:t>
      </w:r>
      <w:r>
        <w:rPr>
          <w:rFonts w:eastAsia="Times New Roman" w:cs="Times New Roman"/>
          <w:color w:val="1D2129"/>
          <w:lang w:val="en" w:eastAsia="en-GB"/>
        </w:rPr>
        <w:t xml:space="preserve"> (oh well that wasn’t really deliberation then)</w:t>
      </w:r>
      <w:r w:rsidRPr="001E5C51">
        <w:rPr>
          <w:rFonts w:eastAsia="Times New Roman" w:cs="Times New Roman"/>
          <w:color w:val="1D2129"/>
          <w:lang w:val="en" w:eastAsia="en-GB"/>
        </w:rPr>
        <w:t xml:space="preserve"> as a response to evidence of negative effects on democratic outcomes generate</w:t>
      </w:r>
      <w:r>
        <w:rPr>
          <w:rFonts w:eastAsia="Times New Roman" w:cs="Times New Roman"/>
          <w:color w:val="1D2129"/>
          <w:lang w:val="en" w:eastAsia="en-GB"/>
        </w:rPr>
        <w:t xml:space="preserve">d by democratic innovations. If deliberative scholars are overzealous in their normative commitments, evidence that reduces the odds that mechanisms designed to improve democratic deliberation are successful in certain contexts will be ignored or downplayed and the project of democratic deepening will suffer. Where such a situation persists a vicious circle is created whereby negative portrayals of deliberative democracy in certain contexts are not seen as part of the field of democratic innovation </w:t>
      </w:r>
      <w:r w:rsidRPr="00EB0F84">
        <w:rPr>
          <w:rFonts w:eastAsia="Times New Roman" w:cs="Times New Roman"/>
          <w:color w:val="1D2129"/>
          <w:lang w:val="en" w:eastAsia="en-GB"/>
        </w:rPr>
        <w:t>(</w:t>
      </w:r>
      <w:r w:rsidRPr="007130D6">
        <w:rPr>
          <w:rFonts w:eastAsia="Times New Roman" w:cs="Times New Roman"/>
          <w:color w:val="1D2129"/>
          <w:lang w:val="en" w:eastAsia="en-GB"/>
        </w:rPr>
        <w:t xml:space="preserve">Hibbing and </w:t>
      </w:r>
      <w:proofErr w:type="spellStart"/>
      <w:r w:rsidRPr="007130D6">
        <w:rPr>
          <w:rFonts w:eastAsia="Times New Roman" w:cs="Times New Roman"/>
          <w:color w:val="1D2129"/>
          <w:lang w:val="en" w:eastAsia="en-GB"/>
        </w:rPr>
        <w:t>Theiss</w:t>
      </w:r>
      <w:proofErr w:type="spellEnd"/>
      <w:r w:rsidRPr="007130D6">
        <w:rPr>
          <w:rFonts w:eastAsia="Times New Roman" w:cs="Times New Roman"/>
          <w:color w:val="1D2129"/>
          <w:lang w:val="en" w:eastAsia="en-GB"/>
        </w:rPr>
        <w:t>-Morse 2002</w:t>
      </w:r>
      <w:r>
        <w:rPr>
          <w:rFonts w:eastAsia="Times New Roman" w:cs="Times New Roman"/>
          <w:color w:val="1D2129"/>
          <w:lang w:val="en" w:eastAsia="en-GB"/>
        </w:rPr>
        <w:t>, Shapiro 2003</w:t>
      </w:r>
      <w:r w:rsidRPr="007130D6">
        <w:rPr>
          <w:rFonts w:eastAsia="Times New Roman" w:cs="Times New Roman"/>
          <w:color w:val="1D2129"/>
          <w:lang w:val="en" w:eastAsia="en-GB"/>
        </w:rPr>
        <w:t>);</w:t>
      </w:r>
      <w:r>
        <w:rPr>
          <w:rFonts w:eastAsia="Times New Roman" w:cs="Times New Roman"/>
          <w:color w:val="1D2129"/>
          <w:lang w:val="en" w:eastAsia="en-GB"/>
        </w:rPr>
        <w:t xml:space="preserve"> and the sub-field becomes no more than a self-referencing echo-chamber.</w:t>
      </w:r>
      <w:r w:rsidRPr="001E5C51">
        <w:rPr>
          <w:rFonts w:eastAsia="Times New Roman" w:cs="Times New Roman"/>
          <w:color w:val="1D2129"/>
          <w:lang w:val="en" w:eastAsia="en-GB"/>
        </w:rPr>
        <w:t xml:space="preserve"> </w:t>
      </w:r>
      <w:r>
        <w:rPr>
          <w:rFonts w:eastAsia="Times New Roman" w:cs="Times New Roman"/>
          <w:color w:val="1D2129"/>
          <w:lang w:val="en" w:eastAsia="en-GB"/>
        </w:rPr>
        <w:t xml:space="preserve">Following </w:t>
      </w:r>
      <w:proofErr w:type="spellStart"/>
      <w:r>
        <w:rPr>
          <w:rFonts w:eastAsia="Times New Roman" w:cs="Times New Roman"/>
          <w:color w:val="1D2129"/>
          <w:lang w:val="en" w:eastAsia="en-GB"/>
        </w:rPr>
        <w:t>Mutz</w:t>
      </w:r>
      <w:proofErr w:type="spellEnd"/>
      <w:r>
        <w:rPr>
          <w:rFonts w:eastAsia="Times New Roman" w:cs="Times New Roman"/>
          <w:color w:val="1D2129"/>
          <w:lang w:val="en" w:eastAsia="en-GB"/>
        </w:rPr>
        <w:t xml:space="preserve"> (2008) we reiterate calls</w:t>
      </w:r>
      <w:r w:rsidRPr="006553B1">
        <w:rPr>
          <w:rFonts w:eastAsia="Times New Roman" w:cs="Times New Roman"/>
          <w:color w:val="1D2129"/>
          <w:lang w:val="en" w:eastAsia="en-GB"/>
        </w:rPr>
        <w:t xml:space="preserve"> that </w:t>
      </w:r>
      <w:r>
        <w:rPr>
          <w:rFonts w:eastAsia="Times New Roman" w:cs="Times New Roman"/>
          <w:color w:val="1D2129"/>
          <w:lang w:val="en" w:eastAsia="en-GB"/>
        </w:rPr>
        <w:t>c</w:t>
      </w:r>
      <w:r w:rsidRPr="006553B1">
        <w:rPr>
          <w:rFonts w:eastAsia="Times New Roman" w:cs="Times New Roman"/>
          <w:color w:val="1D2129"/>
          <w:lang w:val="en" w:eastAsia="en-GB"/>
        </w:rPr>
        <w:t>ontributors to debates on democratic institution-building should make clear distinctions between what they expect deliberative democracy to deliver, and what</w:t>
      </w:r>
      <w:r>
        <w:rPr>
          <w:rFonts w:eastAsia="Times New Roman" w:cs="Times New Roman"/>
          <w:color w:val="1D2129"/>
          <w:lang w:val="en" w:eastAsia="en-GB"/>
        </w:rPr>
        <w:t xml:space="preserve"> democratic goods</w:t>
      </w:r>
      <w:r w:rsidRPr="006553B1">
        <w:rPr>
          <w:rFonts w:eastAsia="Times New Roman" w:cs="Times New Roman"/>
          <w:color w:val="1D2129"/>
          <w:lang w:val="en" w:eastAsia="en-GB"/>
        </w:rPr>
        <w:t xml:space="preserve"> they expect specific instances of deliberation to deliver</w:t>
      </w:r>
      <w:r>
        <w:rPr>
          <w:rFonts w:eastAsia="Times New Roman" w:cs="Times New Roman"/>
          <w:color w:val="1D2129"/>
          <w:lang w:val="en" w:eastAsia="en-GB"/>
        </w:rPr>
        <w:t xml:space="preserve">. In other words, deliberative democrats should reflexively consider the scope of their arguments in light of the evidence. That is, we need a better idea of how deliberative democracy is likely to achieve democratic goods in different contexts; at the expense of wasting time trying to interpret what might make a context ‘deliberative’ or not. </w:t>
      </w:r>
      <w:r w:rsidRPr="006553B1">
        <w:rPr>
          <w:rFonts w:eastAsia="Times New Roman" w:cs="Times New Roman"/>
          <w:color w:val="1D2129"/>
          <w:lang w:val="en" w:eastAsia="en-GB"/>
        </w:rPr>
        <w:t>It is only once this work is done that we can begin the crucial</w:t>
      </w:r>
      <w:r>
        <w:rPr>
          <w:rFonts w:eastAsia="Times New Roman" w:cs="Times New Roman"/>
          <w:color w:val="1D2129"/>
          <w:lang w:val="en" w:eastAsia="en-GB"/>
        </w:rPr>
        <w:t xml:space="preserve"> empirically-informed</w:t>
      </w:r>
      <w:r w:rsidRPr="006553B1">
        <w:rPr>
          <w:rFonts w:eastAsia="Times New Roman" w:cs="Times New Roman"/>
          <w:color w:val="1D2129"/>
          <w:lang w:val="en" w:eastAsia="en-GB"/>
        </w:rPr>
        <w:t xml:space="preserve"> normative work of </w:t>
      </w:r>
      <w:r>
        <w:rPr>
          <w:rFonts w:eastAsia="Times New Roman" w:cs="Times New Roman"/>
          <w:color w:val="1D2129"/>
          <w:lang w:val="en" w:eastAsia="en-GB"/>
        </w:rPr>
        <w:t>deciding</w:t>
      </w:r>
      <w:r w:rsidRPr="006553B1">
        <w:rPr>
          <w:rFonts w:eastAsia="Times New Roman" w:cs="Times New Roman"/>
          <w:color w:val="1D2129"/>
          <w:lang w:val="en" w:eastAsia="en-GB"/>
        </w:rPr>
        <w:t xml:space="preserve"> what kind of </w:t>
      </w:r>
      <w:r>
        <w:rPr>
          <w:rFonts w:eastAsia="Times New Roman" w:cs="Times New Roman"/>
          <w:color w:val="1D2129"/>
          <w:lang w:val="en" w:eastAsia="en-GB"/>
        </w:rPr>
        <w:t>deliberation should be</w:t>
      </w:r>
      <w:r w:rsidRPr="006553B1">
        <w:rPr>
          <w:rFonts w:eastAsia="Times New Roman" w:cs="Times New Roman"/>
          <w:color w:val="1D2129"/>
          <w:lang w:val="en" w:eastAsia="en-GB"/>
        </w:rPr>
        <w:t xml:space="preserve"> prioritized and when.</w:t>
      </w:r>
      <w:r>
        <w:rPr>
          <w:rFonts w:eastAsia="Times New Roman" w:cs="Times New Roman"/>
          <w:color w:val="1D2129"/>
          <w:lang w:val="en" w:eastAsia="en-GB"/>
        </w:rPr>
        <w:t xml:space="preserve"> </w:t>
      </w:r>
    </w:p>
    <w:p w14:paraId="7FA87A65" w14:textId="12911604" w:rsidR="00D46DA8" w:rsidRPr="006553B1" w:rsidRDefault="00D46DA8" w:rsidP="00AC69AD">
      <w:pPr>
        <w:shd w:val="clear" w:color="auto" w:fill="FFFFFF"/>
        <w:spacing w:after="0" w:line="420" w:lineRule="atLeast"/>
        <w:rPr>
          <w:rFonts w:eastAsia="Times New Roman" w:cs="Times New Roman"/>
          <w:color w:val="1D2129"/>
          <w:lang w:val="en" w:eastAsia="en-GB"/>
        </w:rPr>
      </w:pPr>
    </w:p>
    <w:p w14:paraId="6BDC6B91" w14:textId="2A7EDDF0" w:rsidR="00D46DA8" w:rsidRPr="006553B1" w:rsidRDefault="00D46DA8" w:rsidP="006553B1">
      <w:pPr>
        <w:pStyle w:val="Heading3"/>
        <w:rPr>
          <w:rFonts w:eastAsia="Times New Roman"/>
          <w:lang w:val="en" w:eastAsia="en-GB"/>
        </w:rPr>
      </w:pPr>
      <w:r w:rsidRPr="006553B1">
        <w:rPr>
          <w:rFonts w:eastAsia="Times New Roman"/>
          <w:lang w:val="en" w:eastAsia="en-GB"/>
        </w:rPr>
        <w:t>Pressure at the gate</w:t>
      </w:r>
      <w:r>
        <w:rPr>
          <w:rFonts w:eastAsia="Times New Roman"/>
          <w:lang w:val="en" w:eastAsia="en-GB"/>
        </w:rPr>
        <w:t xml:space="preserve"> – supply failure</w:t>
      </w:r>
    </w:p>
    <w:p w14:paraId="5EEA6728" w14:textId="66AE0B0A" w:rsidR="00D46DA8" w:rsidRPr="006553B1" w:rsidRDefault="00D46DA8" w:rsidP="008420D9">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Another factor that contributes to the scarcity of interest in failures and fragilities of democratic innovations is increasing constraints on relationships between researchers and gatekeepers that generates a low supply of these type of studies. </w:t>
      </w:r>
    </w:p>
    <w:p w14:paraId="2E26334D" w14:textId="77777777" w:rsidR="00D46DA8" w:rsidRPr="006553B1" w:rsidRDefault="00D46DA8" w:rsidP="008420D9">
      <w:pPr>
        <w:shd w:val="clear" w:color="auto" w:fill="FFFFFF"/>
        <w:spacing w:after="0" w:line="420" w:lineRule="atLeast"/>
        <w:rPr>
          <w:rFonts w:eastAsia="Times New Roman" w:cs="Times New Roman"/>
          <w:color w:val="1D2129"/>
          <w:lang w:val="en" w:eastAsia="en-GB"/>
        </w:rPr>
      </w:pPr>
    </w:p>
    <w:p w14:paraId="71046020" w14:textId="781D8807" w:rsidR="00D46DA8" w:rsidRPr="006553B1" w:rsidRDefault="00D46DA8" w:rsidP="00081C0D">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The competitive nature of the emerging </w:t>
      </w:r>
      <w:r>
        <w:rPr>
          <w:rFonts w:eastAsia="Times New Roman" w:cs="Times New Roman"/>
          <w:color w:val="1D2129"/>
          <w:lang w:val="en" w:eastAsia="en-GB"/>
        </w:rPr>
        <w:t>democratic innovation</w:t>
      </w:r>
      <w:r w:rsidRPr="006553B1">
        <w:rPr>
          <w:rFonts w:eastAsia="Times New Roman" w:cs="Times New Roman"/>
          <w:color w:val="1D2129"/>
          <w:lang w:val="en" w:eastAsia="en-GB"/>
        </w:rPr>
        <w:t xml:space="preserve"> </w:t>
      </w:r>
      <w:r>
        <w:rPr>
          <w:rFonts w:eastAsia="Times New Roman" w:cs="Times New Roman"/>
          <w:color w:val="1D2129"/>
          <w:lang w:val="en" w:eastAsia="en-GB"/>
        </w:rPr>
        <w:t>‘industry’</w:t>
      </w:r>
      <w:r w:rsidRPr="006553B1">
        <w:rPr>
          <w:rFonts w:eastAsia="Times New Roman" w:cs="Times New Roman"/>
          <w:color w:val="1D2129"/>
          <w:lang w:val="en" w:eastAsia="en-GB"/>
        </w:rPr>
        <w:t xml:space="preserve"> and the scarcity of long-term funds implies that firms that specialize in the facilitation and support of democratic innovations crave ‘academic validation’, i.e. research that cheerleads their efforts and products. This system is </w:t>
      </w:r>
      <w:r>
        <w:rPr>
          <w:rFonts w:eastAsia="Times New Roman" w:cs="Times New Roman"/>
          <w:color w:val="1D2129"/>
          <w:lang w:val="en" w:eastAsia="en-GB"/>
        </w:rPr>
        <w:t>born not</w:t>
      </w:r>
      <w:r w:rsidRPr="006553B1">
        <w:rPr>
          <w:rFonts w:eastAsia="Times New Roman" w:cs="Times New Roman"/>
          <w:color w:val="1D2129"/>
          <w:lang w:val="en" w:eastAsia="en-GB"/>
        </w:rPr>
        <w:t xml:space="preserve"> of excessive greed or narcissism on </w:t>
      </w:r>
      <w:r w:rsidRPr="006553B1">
        <w:rPr>
          <w:rFonts w:eastAsia="Times New Roman" w:cs="Times New Roman"/>
          <w:color w:val="1D2129"/>
          <w:lang w:val="en" w:eastAsia="en-GB"/>
        </w:rPr>
        <w:lastRenderedPageBreak/>
        <w:t>the part of for-profits or non-profits that make up the sector, but</w:t>
      </w:r>
      <w:r>
        <w:rPr>
          <w:rFonts w:eastAsia="Times New Roman" w:cs="Times New Roman"/>
          <w:color w:val="1D2129"/>
          <w:lang w:val="en" w:eastAsia="en-GB"/>
        </w:rPr>
        <w:t xml:space="preserve"> of</w:t>
      </w:r>
      <w:r w:rsidRPr="006553B1">
        <w:rPr>
          <w:rFonts w:eastAsia="Times New Roman" w:cs="Times New Roman"/>
          <w:color w:val="1D2129"/>
          <w:lang w:val="en" w:eastAsia="en-GB"/>
        </w:rPr>
        <w:t xml:space="preserve"> a survival imperative. Perverse incentives are generated by market forces, political competition and austerity measures. The problem is not to compete with other providers of similar services, but</w:t>
      </w:r>
      <w:r>
        <w:rPr>
          <w:rFonts w:eastAsia="Times New Roman" w:cs="Times New Roman"/>
          <w:color w:val="1D2129"/>
          <w:lang w:val="en" w:eastAsia="en-GB"/>
        </w:rPr>
        <w:t xml:space="preserve"> to</w:t>
      </w:r>
      <w:r w:rsidRPr="006553B1">
        <w:rPr>
          <w:rFonts w:eastAsia="Times New Roman" w:cs="Times New Roman"/>
          <w:color w:val="1D2129"/>
          <w:lang w:val="en" w:eastAsia="en-GB"/>
        </w:rPr>
        <w:t xml:space="preserve"> survive a crowded marketplace for political reform, beholden to ideological competition. Often democratic innovations are adopted in the midst of fierce political competition and thus any critique, no matter how small and abstract, might be used to justify abandoning the project. </w:t>
      </w:r>
    </w:p>
    <w:p w14:paraId="09695C67" w14:textId="7D4A071C" w:rsidR="00D46DA8" w:rsidRPr="006553B1" w:rsidRDefault="00D46DA8" w:rsidP="00081C0D">
      <w:pPr>
        <w:shd w:val="clear" w:color="auto" w:fill="FFFFFF"/>
        <w:spacing w:after="0" w:line="420" w:lineRule="atLeast"/>
        <w:rPr>
          <w:rFonts w:eastAsia="Times New Roman" w:cs="Times New Roman"/>
          <w:color w:val="1D2129"/>
          <w:lang w:val="en" w:eastAsia="en-GB"/>
        </w:rPr>
      </w:pPr>
    </w:p>
    <w:p w14:paraId="1BFFBAE7" w14:textId="1AB788B9" w:rsidR="00D46DA8" w:rsidRPr="006553B1" w:rsidRDefault="00D46DA8" w:rsidP="00081C0D">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Inevitably the opportunity spaces for research are limited or mollified, when small organizations are tasked with collecting process data that can be used to review their own performance. The critique of evaluation in the industry is not new </w:t>
      </w:r>
      <w:r w:rsidRPr="000F3410">
        <w:rPr>
          <w:rFonts w:eastAsia="Times New Roman" w:cs="Times New Roman"/>
          <w:color w:val="1D2129"/>
          <w:lang w:val="en" w:eastAsia="en-GB"/>
        </w:rPr>
        <w:t>(Lee 2015),</w:t>
      </w:r>
      <w:r w:rsidRPr="006553B1">
        <w:rPr>
          <w:rFonts w:eastAsia="Times New Roman" w:cs="Times New Roman"/>
          <w:color w:val="1D2129"/>
          <w:lang w:val="en" w:eastAsia="en-GB"/>
        </w:rPr>
        <w:t xml:space="preserve"> but intensifies as the</w:t>
      </w:r>
      <w:r>
        <w:rPr>
          <w:rFonts w:eastAsia="Times New Roman" w:cs="Times New Roman"/>
          <w:color w:val="1D2129"/>
          <w:lang w:val="en" w:eastAsia="en-GB"/>
        </w:rPr>
        <w:t xml:space="preserve"> public participation professional</w:t>
      </w:r>
      <w:r w:rsidRPr="006553B1">
        <w:rPr>
          <w:rFonts w:eastAsia="Times New Roman" w:cs="Times New Roman"/>
          <w:color w:val="1D2129"/>
          <w:lang w:val="en" w:eastAsia="en-GB"/>
        </w:rPr>
        <w:t xml:space="preserve"> </w:t>
      </w:r>
      <w:r>
        <w:rPr>
          <w:rFonts w:eastAsia="Times New Roman" w:cs="Times New Roman"/>
          <w:color w:val="1D2129"/>
          <w:lang w:val="en" w:eastAsia="en-GB"/>
        </w:rPr>
        <w:t>(</w:t>
      </w:r>
      <w:r w:rsidRPr="006553B1">
        <w:rPr>
          <w:rFonts w:eastAsia="Times New Roman" w:cs="Times New Roman"/>
          <w:color w:val="1D2129"/>
          <w:lang w:val="en" w:eastAsia="en-GB"/>
        </w:rPr>
        <w:t>PPP</w:t>
      </w:r>
      <w:r>
        <w:rPr>
          <w:rFonts w:eastAsia="Times New Roman" w:cs="Times New Roman"/>
          <w:color w:val="1D2129"/>
          <w:lang w:val="en" w:eastAsia="en-GB"/>
        </w:rPr>
        <w:t>)</w:t>
      </w:r>
      <w:r w:rsidRPr="006553B1">
        <w:rPr>
          <w:rFonts w:eastAsia="Times New Roman" w:cs="Times New Roman"/>
          <w:color w:val="1D2129"/>
          <w:lang w:val="en" w:eastAsia="en-GB"/>
        </w:rPr>
        <w:t xml:space="preserve"> space becomes more crowded and competition among small organizations for survival becomes more pronounced in times of austerity. Academics are often involved in these evaluations but their skill-set can be used as much to avoid serious scrutiny </w:t>
      </w:r>
      <w:r>
        <w:rPr>
          <w:rFonts w:eastAsia="Times New Roman" w:cs="Times New Roman"/>
          <w:color w:val="1D2129"/>
          <w:lang w:val="en" w:eastAsia="en-GB"/>
        </w:rPr>
        <w:t>as</w:t>
      </w:r>
      <w:r w:rsidRPr="006553B1">
        <w:rPr>
          <w:rFonts w:eastAsia="Times New Roman" w:cs="Times New Roman"/>
          <w:color w:val="1D2129"/>
          <w:lang w:val="en" w:eastAsia="en-GB"/>
        </w:rPr>
        <w:t xml:space="preserve"> to provide it. The request for signing</w:t>
      </w:r>
      <w:r>
        <w:rPr>
          <w:rFonts w:eastAsia="Times New Roman" w:cs="Times New Roman"/>
          <w:color w:val="1D2129"/>
          <w:lang w:val="en" w:eastAsia="en-GB"/>
        </w:rPr>
        <w:t xml:space="preserve"> of</w:t>
      </w:r>
      <w:r w:rsidRPr="006553B1">
        <w:rPr>
          <w:rFonts w:eastAsia="Times New Roman" w:cs="Times New Roman"/>
          <w:color w:val="1D2129"/>
          <w:lang w:val="en" w:eastAsia="en-GB"/>
        </w:rPr>
        <w:t xml:space="preserve"> a confidentiality agreement (see an example in appendix 2) is becoming common for academics that join the research boards of organizations implementing democratic innovations.</w:t>
      </w:r>
    </w:p>
    <w:p w14:paraId="0F123624" w14:textId="77777777" w:rsidR="00D46DA8" w:rsidRPr="006553B1" w:rsidRDefault="00D46DA8" w:rsidP="00081C0D">
      <w:pPr>
        <w:shd w:val="clear" w:color="auto" w:fill="FFFFFF"/>
        <w:spacing w:after="0" w:line="420" w:lineRule="atLeast"/>
        <w:rPr>
          <w:rFonts w:eastAsia="Times New Roman" w:cs="Times New Roman"/>
          <w:color w:val="1D2129"/>
          <w:lang w:val="en" w:eastAsia="en-GB"/>
        </w:rPr>
      </w:pPr>
    </w:p>
    <w:p w14:paraId="3E24F2B0" w14:textId="132E39A9" w:rsidR="00D46DA8" w:rsidRPr="006553B1" w:rsidRDefault="00D46DA8" w:rsidP="00081C0D">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Thus academics when invited to evaluate democratic innovations are forced to inhabit a difficult space because they have to generate knowledge that is rigorous, but at the same time cannot be used to damage the reputation of the innovation itself. </w:t>
      </w:r>
      <w:r>
        <w:rPr>
          <w:rFonts w:eastAsia="Times New Roman" w:cs="Times New Roman"/>
          <w:color w:val="1D2129"/>
          <w:lang w:val="en" w:eastAsia="en-GB"/>
        </w:rPr>
        <w:t xml:space="preserve">In many cases the innovation is promoted by well-meaning organizations that open their doors to research. </w:t>
      </w:r>
      <w:r w:rsidRPr="006553B1">
        <w:rPr>
          <w:rFonts w:eastAsia="Times New Roman" w:cs="Times New Roman"/>
          <w:color w:val="1D2129"/>
          <w:lang w:val="en" w:eastAsia="en-GB"/>
        </w:rPr>
        <w:t>The incentive for the academic is to stop asking the difficult questions</w:t>
      </w:r>
      <w:r>
        <w:rPr>
          <w:rFonts w:eastAsia="Times New Roman" w:cs="Times New Roman"/>
          <w:color w:val="1D2129"/>
          <w:lang w:val="en" w:eastAsia="en-GB"/>
        </w:rPr>
        <w:t xml:space="preserve"> (or at least answering them publicly for now)</w:t>
      </w:r>
      <w:r w:rsidRPr="006553B1">
        <w:rPr>
          <w:rFonts w:eastAsia="Times New Roman" w:cs="Times New Roman"/>
          <w:color w:val="1D2129"/>
          <w:lang w:val="en" w:eastAsia="en-GB"/>
        </w:rPr>
        <w:t xml:space="preserve">, and concentrate on ancillary debates in which significant </w:t>
      </w:r>
      <w:r>
        <w:rPr>
          <w:rFonts w:eastAsia="Times New Roman" w:cs="Times New Roman"/>
          <w:color w:val="1D2129"/>
          <w:lang w:val="en" w:eastAsia="en-GB"/>
        </w:rPr>
        <w:t xml:space="preserve">positive </w:t>
      </w:r>
      <w:r w:rsidRPr="006553B1">
        <w:rPr>
          <w:rFonts w:eastAsia="Times New Roman" w:cs="Times New Roman"/>
          <w:color w:val="1D2129"/>
          <w:lang w:val="en" w:eastAsia="en-GB"/>
        </w:rPr>
        <w:t>impact can be shown. Most evaluations of deliberative institutions</w:t>
      </w:r>
      <w:r>
        <w:rPr>
          <w:rFonts w:eastAsia="Times New Roman" w:cs="Times New Roman"/>
          <w:color w:val="1D2129"/>
          <w:lang w:val="en" w:eastAsia="en-GB"/>
        </w:rPr>
        <w:t>,</w:t>
      </w:r>
      <w:r w:rsidRPr="006553B1">
        <w:rPr>
          <w:rFonts w:eastAsia="Times New Roman" w:cs="Times New Roman"/>
          <w:color w:val="1D2129"/>
          <w:lang w:val="en" w:eastAsia="en-GB"/>
        </w:rPr>
        <w:t xml:space="preserve"> for example</w:t>
      </w:r>
      <w:r>
        <w:rPr>
          <w:rFonts w:eastAsia="Times New Roman" w:cs="Times New Roman"/>
          <w:color w:val="1D2129"/>
          <w:lang w:val="en" w:eastAsia="en-GB"/>
        </w:rPr>
        <w:t>,</w:t>
      </w:r>
      <w:r w:rsidRPr="006553B1">
        <w:rPr>
          <w:rFonts w:eastAsia="Times New Roman" w:cs="Times New Roman"/>
          <w:color w:val="1D2129"/>
          <w:lang w:val="en" w:eastAsia="en-GB"/>
        </w:rPr>
        <w:t xml:space="preserve"> show increases in learning and internal efficacy of participants - something that is quite important - but very few enter into system-level questions of real policy impact and long-term empowerment.</w:t>
      </w:r>
    </w:p>
    <w:p w14:paraId="2A7F1B9C" w14:textId="77777777" w:rsidR="00D46DA8" w:rsidRPr="006553B1" w:rsidRDefault="00D46DA8" w:rsidP="00081C0D">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 </w:t>
      </w:r>
    </w:p>
    <w:p w14:paraId="6953090F" w14:textId="2DE53A30" w:rsidR="00D46DA8" w:rsidRPr="006553B1" w:rsidRDefault="00D46DA8" w:rsidP="00081C0D">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lastRenderedPageBreak/>
        <w:t>In order to overcome these problems</w:t>
      </w:r>
      <w:r>
        <w:rPr>
          <w:rFonts w:eastAsia="Times New Roman" w:cs="Times New Roman"/>
          <w:color w:val="1D2129"/>
          <w:lang w:val="en" w:eastAsia="en-GB"/>
        </w:rPr>
        <w:t>,</w:t>
      </w:r>
      <w:r w:rsidRPr="006553B1">
        <w:rPr>
          <w:rFonts w:eastAsia="Times New Roman" w:cs="Times New Roman"/>
          <w:color w:val="1D2129"/>
          <w:lang w:val="en" w:eastAsia="en-GB"/>
        </w:rPr>
        <w:t xml:space="preserve"> academics have developed and implemented innovations themselves. The developer/researcher is a role that has become well understood in the discipline and which funding bodies have </w:t>
      </w:r>
      <w:r>
        <w:rPr>
          <w:rFonts w:eastAsia="Times New Roman" w:cs="Times New Roman"/>
          <w:color w:val="1D2129"/>
          <w:lang w:val="en" w:eastAsia="en-GB"/>
        </w:rPr>
        <w:t>supported</w:t>
      </w:r>
      <w:r w:rsidRPr="006553B1">
        <w:rPr>
          <w:rFonts w:eastAsia="Times New Roman" w:cs="Times New Roman"/>
          <w:color w:val="1D2129"/>
          <w:lang w:val="en" w:eastAsia="en-GB"/>
        </w:rPr>
        <w:t xml:space="preserve">. However, internalizing development does not automatically shield research from market or political forces in the long-run. When initial exploratory grants run dry, the innovation developed by an academic has to self-fund on the basis of its own merits and not on the basis of the research output. Often developer/researchers have been criticized for not being forthcoming with their data or allowing external impact evaluation of their </w:t>
      </w:r>
      <w:r w:rsidRPr="007130D6">
        <w:rPr>
          <w:rFonts w:eastAsia="Times New Roman" w:cs="Times New Roman"/>
          <w:color w:val="1D2129"/>
          <w:lang w:val="en" w:eastAsia="en-GB"/>
        </w:rPr>
        <w:t>innovations (</w:t>
      </w:r>
      <w:proofErr w:type="spellStart"/>
      <w:r w:rsidRPr="007130D6">
        <w:rPr>
          <w:rFonts w:eastAsia="Times New Roman" w:cs="Times New Roman"/>
          <w:color w:val="1D2129"/>
          <w:lang w:val="en" w:eastAsia="en-GB"/>
        </w:rPr>
        <w:t>Lupia</w:t>
      </w:r>
      <w:proofErr w:type="spellEnd"/>
      <w:r w:rsidRPr="007130D6">
        <w:rPr>
          <w:rFonts w:eastAsia="Times New Roman" w:cs="Times New Roman"/>
          <w:color w:val="1D2129"/>
          <w:lang w:val="en" w:eastAsia="en-GB"/>
        </w:rPr>
        <w:t xml:space="preserve"> 2004).</w:t>
      </w:r>
      <w:r>
        <w:rPr>
          <w:rFonts w:eastAsia="Times New Roman" w:cs="Times New Roman"/>
          <w:color w:val="1D2129"/>
          <w:lang w:val="en" w:eastAsia="en-GB"/>
        </w:rPr>
        <w:t xml:space="preserve"> As a community we are left</w:t>
      </w:r>
      <w:r w:rsidRPr="006553B1">
        <w:rPr>
          <w:rFonts w:eastAsia="Times New Roman" w:cs="Times New Roman"/>
          <w:color w:val="1D2129"/>
          <w:lang w:val="en" w:eastAsia="en-GB"/>
        </w:rPr>
        <w:t xml:space="preserve"> sleepwalk</w:t>
      </w:r>
      <w:r>
        <w:rPr>
          <w:rFonts w:eastAsia="Times New Roman" w:cs="Times New Roman"/>
          <w:color w:val="1D2129"/>
          <w:lang w:val="en" w:eastAsia="en-GB"/>
        </w:rPr>
        <w:t>ing</w:t>
      </w:r>
      <w:r w:rsidRPr="006553B1">
        <w:rPr>
          <w:rFonts w:eastAsia="Times New Roman" w:cs="Times New Roman"/>
          <w:color w:val="1D2129"/>
          <w:lang w:val="en" w:eastAsia="en-GB"/>
        </w:rPr>
        <w:t xml:space="preserve"> into a scenario where researchers who have fought long and hard to develop good reputations are criticized because of information constraints not entirely of their</w:t>
      </w:r>
      <w:r>
        <w:rPr>
          <w:rFonts w:eastAsia="Times New Roman" w:cs="Times New Roman"/>
          <w:color w:val="1D2129"/>
          <w:lang w:val="en" w:eastAsia="en-GB"/>
        </w:rPr>
        <w:t xml:space="preserve"> own</w:t>
      </w:r>
      <w:r w:rsidRPr="006553B1">
        <w:rPr>
          <w:rFonts w:eastAsia="Times New Roman" w:cs="Times New Roman"/>
          <w:color w:val="1D2129"/>
          <w:lang w:val="en" w:eastAsia="en-GB"/>
        </w:rPr>
        <w:t xml:space="preserve"> making.</w:t>
      </w:r>
    </w:p>
    <w:p w14:paraId="6EFC9CBE" w14:textId="4E34F94E" w:rsidR="00D46DA8" w:rsidRPr="006553B1" w:rsidRDefault="00D46DA8" w:rsidP="00A50806">
      <w:pPr>
        <w:shd w:val="clear" w:color="auto" w:fill="FFFFFF"/>
        <w:spacing w:after="0" w:line="420" w:lineRule="atLeast"/>
        <w:rPr>
          <w:rFonts w:eastAsia="Times New Roman" w:cs="Times New Roman"/>
          <w:color w:val="1D2129"/>
          <w:lang w:val="en" w:eastAsia="en-GB"/>
        </w:rPr>
      </w:pPr>
    </w:p>
    <w:p w14:paraId="0A44FFB0" w14:textId="2133E166" w:rsidR="00D46DA8" w:rsidRPr="006553B1" w:rsidRDefault="00D46DA8" w:rsidP="008420D9">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Thus the bias towards generating evidence that is positive is rooted in a mix of moral and personal incentives. Developers, activists and academics themselves are for the most part committed to the normative project of democratic deepening and are interested in the proliferation of these programs so that they can generate more studies and obtain more data.</w:t>
      </w:r>
    </w:p>
    <w:p w14:paraId="6AF3E2EC" w14:textId="6C1A34BB" w:rsidR="00D46DA8" w:rsidRDefault="00D46DA8" w:rsidP="006B49DE">
      <w:pPr>
        <w:shd w:val="clear" w:color="auto" w:fill="FFFFFF"/>
        <w:spacing w:after="0" w:line="420" w:lineRule="atLeast"/>
        <w:rPr>
          <w:rFonts w:eastAsia="Times New Roman" w:cs="Times New Roman"/>
          <w:i/>
          <w:color w:val="1D2129"/>
          <w:lang w:val="en" w:eastAsia="en-GB"/>
        </w:rPr>
      </w:pPr>
    </w:p>
    <w:p w14:paraId="1184F044" w14:textId="045E4A29" w:rsidR="00D46DA8" w:rsidRPr="006553B1" w:rsidRDefault="00D46DA8" w:rsidP="006553B1">
      <w:pPr>
        <w:pStyle w:val="Heading3"/>
        <w:rPr>
          <w:rFonts w:eastAsia="Times New Roman"/>
          <w:lang w:val="en" w:eastAsia="en-GB"/>
        </w:rPr>
      </w:pPr>
      <w:r w:rsidRPr="006553B1">
        <w:rPr>
          <w:rFonts w:eastAsia="Times New Roman"/>
          <w:lang w:val="en" w:eastAsia="en-GB"/>
        </w:rPr>
        <w:t>Publication bias</w:t>
      </w:r>
      <w:r>
        <w:rPr>
          <w:rFonts w:eastAsia="Times New Roman"/>
          <w:lang w:val="en" w:eastAsia="en-GB"/>
        </w:rPr>
        <w:t xml:space="preserve"> – demand failure</w:t>
      </w:r>
    </w:p>
    <w:p w14:paraId="423781EA" w14:textId="7211DA74" w:rsidR="00D46DA8" w:rsidRDefault="00D46DA8" w:rsidP="006B49DE">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Debates above may of course be exacerbated by a familiar bias for publishing ‘findings’</w:t>
      </w:r>
      <w:r>
        <w:rPr>
          <w:rFonts w:eastAsia="Times New Roman" w:cs="Times New Roman"/>
          <w:color w:val="1D2129"/>
          <w:lang w:val="en" w:eastAsia="en-GB"/>
        </w:rPr>
        <w:t xml:space="preserve"> (Gerber, Green and Nickerson 2001) and innovation studies that have desirable consequences (Rogers 1983, </w:t>
      </w:r>
      <w:proofErr w:type="spellStart"/>
      <w:r>
        <w:rPr>
          <w:rFonts w:eastAsia="Times New Roman" w:cs="Times New Roman"/>
          <w:color w:val="1D2129"/>
          <w:lang w:val="en" w:eastAsia="en-GB"/>
        </w:rPr>
        <w:t>Sveiby</w:t>
      </w:r>
      <w:proofErr w:type="spellEnd"/>
      <w:r>
        <w:rPr>
          <w:rFonts w:eastAsia="Times New Roman" w:cs="Times New Roman"/>
          <w:color w:val="1D2129"/>
          <w:lang w:val="en" w:eastAsia="en-GB"/>
        </w:rPr>
        <w:t xml:space="preserve"> et al. 2009)</w:t>
      </w:r>
      <w:r w:rsidRPr="006553B1">
        <w:rPr>
          <w:rFonts w:eastAsia="Times New Roman" w:cs="Times New Roman"/>
          <w:color w:val="1D2129"/>
          <w:lang w:val="en" w:eastAsia="en-GB"/>
        </w:rPr>
        <w:t xml:space="preserve">. </w:t>
      </w:r>
      <w:r>
        <w:rPr>
          <w:rFonts w:eastAsia="Times New Roman" w:cs="Times New Roman"/>
          <w:color w:val="1D2129"/>
          <w:lang w:val="en" w:eastAsia="en-GB"/>
        </w:rPr>
        <w:t>In 1983 Rogers in reviewing the literature on the diffusion of policy innovation found only 0.2% of studies investigated unintended negative consequences. This evidence bears out what we suggested about disciplinary framing above.</w:t>
      </w:r>
      <w:r w:rsidRPr="006553B1">
        <w:rPr>
          <w:rFonts w:eastAsia="Times New Roman" w:cs="Times New Roman"/>
          <w:color w:val="1D2129"/>
          <w:lang w:val="en" w:eastAsia="en-GB"/>
        </w:rPr>
        <w:t xml:space="preserve"> If you don’t find an ‘innovation’ you don’t have much to shout about. </w:t>
      </w:r>
    </w:p>
    <w:p w14:paraId="50A98FEA" w14:textId="77777777" w:rsidR="00D46DA8" w:rsidRDefault="00D46DA8" w:rsidP="006B49DE">
      <w:pPr>
        <w:shd w:val="clear" w:color="auto" w:fill="FFFFFF"/>
        <w:spacing w:after="0" w:line="420" w:lineRule="atLeast"/>
        <w:rPr>
          <w:rFonts w:eastAsia="Times New Roman" w:cs="Times New Roman"/>
          <w:color w:val="1D2129"/>
          <w:lang w:val="en" w:eastAsia="en-GB"/>
        </w:rPr>
      </w:pPr>
    </w:p>
    <w:p w14:paraId="7182EAA4" w14:textId="2502728D" w:rsidR="00D46DA8" w:rsidRPr="006553B1" w:rsidRDefault="00D46DA8" w:rsidP="006B49DE">
      <w:pPr>
        <w:shd w:val="clear" w:color="auto" w:fill="FFFFFF"/>
        <w:spacing w:after="0" w:line="420" w:lineRule="atLeast"/>
        <w:rPr>
          <w:rFonts w:eastAsia="Times New Roman" w:cs="Times New Roman"/>
          <w:color w:val="1D2129"/>
          <w:lang w:val="en" w:eastAsia="en-GB"/>
        </w:rPr>
      </w:pPr>
      <w:r w:rsidRPr="006553B1">
        <w:rPr>
          <w:rFonts w:eastAsia="Times New Roman" w:cs="Times New Roman"/>
          <w:color w:val="1D2129"/>
          <w:lang w:val="en" w:eastAsia="en-GB"/>
        </w:rPr>
        <w:t>Ou</w:t>
      </w:r>
      <w:r>
        <w:rPr>
          <w:rFonts w:eastAsia="Times New Roman" w:cs="Times New Roman"/>
          <w:color w:val="1D2129"/>
          <w:lang w:val="en" w:eastAsia="en-GB"/>
        </w:rPr>
        <w:t xml:space="preserve">r exploratory analysis is the first tailored to the specificity of the subfield of democratic innovations and it </w:t>
      </w:r>
      <w:r w:rsidRPr="006553B1">
        <w:rPr>
          <w:rFonts w:eastAsia="Times New Roman" w:cs="Times New Roman"/>
          <w:color w:val="1D2129"/>
          <w:lang w:val="en" w:eastAsia="en-GB"/>
        </w:rPr>
        <w:t>highlight</w:t>
      </w:r>
      <w:r>
        <w:rPr>
          <w:rFonts w:eastAsia="Times New Roman" w:cs="Times New Roman"/>
          <w:color w:val="1D2129"/>
          <w:lang w:val="en" w:eastAsia="en-GB"/>
        </w:rPr>
        <w:t>s</w:t>
      </w:r>
      <w:r w:rsidRPr="006553B1">
        <w:rPr>
          <w:rFonts w:eastAsia="Times New Roman" w:cs="Times New Roman"/>
          <w:color w:val="1D2129"/>
          <w:lang w:val="en" w:eastAsia="en-GB"/>
        </w:rPr>
        <w:t xml:space="preserve"> that the top five journals in political science do not contain a single empirical paper analyzing a failure of a democratic innovation in the past ten years. We find such papers in Politics and Society, (49</w:t>
      </w:r>
      <w:r w:rsidRPr="006553B1">
        <w:rPr>
          <w:rFonts w:eastAsia="Times New Roman" w:cs="Times New Roman"/>
          <w:color w:val="1D2129"/>
          <w:vertAlign w:val="superscript"/>
          <w:lang w:val="en" w:eastAsia="en-GB"/>
        </w:rPr>
        <w:t>th</w:t>
      </w:r>
      <w:r w:rsidRPr="006553B1">
        <w:rPr>
          <w:rFonts w:eastAsia="Times New Roman" w:cs="Times New Roman"/>
          <w:color w:val="1D2129"/>
          <w:lang w:val="en" w:eastAsia="en-GB"/>
        </w:rPr>
        <w:t xml:space="preserve"> in the last Thompson and Reuters ranking) and in the Journal of Public Deliberation </w:t>
      </w:r>
      <w:r>
        <w:rPr>
          <w:rFonts w:eastAsia="Times New Roman" w:cs="Times New Roman"/>
          <w:color w:val="1D2129"/>
          <w:lang w:val="en" w:eastAsia="en-GB"/>
        </w:rPr>
        <w:t>(unranked)</w:t>
      </w:r>
      <w:r w:rsidRPr="006553B1">
        <w:rPr>
          <w:rFonts w:eastAsia="Times New Roman" w:cs="Times New Roman"/>
          <w:color w:val="1D2129"/>
          <w:lang w:val="en" w:eastAsia="en-GB"/>
        </w:rPr>
        <w:t xml:space="preserve">. Are studies </w:t>
      </w:r>
      <w:r w:rsidRPr="006553B1">
        <w:rPr>
          <w:rFonts w:eastAsia="Times New Roman" w:cs="Times New Roman"/>
          <w:color w:val="1D2129"/>
          <w:lang w:val="en" w:eastAsia="en-GB"/>
        </w:rPr>
        <w:lastRenderedPageBreak/>
        <w:t>o</w:t>
      </w:r>
      <w:r>
        <w:rPr>
          <w:rFonts w:eastAsia="Times New Roman" w:cs="Times New Roman"/>
          <w:color w:val="1D2129"/>
          <w:lang w:val="en" w:eastAsia="en-GB"/>
        </w:rPr>
        <w:t>f</w:t>
      </w:r>
      <w:r w:rsidRPr="006553B1">
        <w:rPr>
          <w:rFonts w:eastAsia="Times New Roman" w:cs="Times New Roman"/>
          <w:color w:val="1D2129"/>
          <w:lang w:val="en" w:eastAsia="en-GB"/>
        </w:rPr>
        <w:t xml:space="preserve"> failures not conducted? Or are</w:t>
      </w:r>
      <w:r>
        <w:rPr>
          <w:rFonts w:eastAsia="Times New Roman" w:cs="Times New Roman"/>
          <w:color w:val="1D2129"/>
          <w:lang w:val="en" w:eastAsia="en-GB"/>
        </w:rPr>
        <w:t xml:space="preserve"> journals not publishing them because they are less likely to receive attention</w:t>
      </w:r>
      <w:r w:rsidRPr="006553B1">
        <w:rPr>
          <w:rFonts w:eastAsia="Times New Roman" w:cs="Times New Roman"/>
          <w:color w:val="1D2129"/>
          <w:lang w:val="en" w:eastAsia="en-GB"/>
        </w:rPr>
        <w:t>?</w:t>
      </w:r>
    </w:p>
    <w:p w14:paraId="0B61C08B" w14:textId="77777777" w:rsidR="00D46DA8" w:rsidRPr="006553B1" w:rsidRDefault="00D46DA8" w:rsidP="006B49DE">
      <w:pPr>
        <w:shd w:val="clear" w:color="auto" w:fill="FFFFFF"/>
        <w:spacing w:after="0" w:line="420" w:lineRule="atLeast"/>
        <w:rPr>
          <w:rFonts w:eastAsia="Times New Roman" w:cs="Times New Roman"/>
          <w:color w:val="1D2129"/>
          <w:lang w:val="en" w:eastAsia="en-GB"/>
        </w:rPr>
      </w:pPr>
    </w:p>
    <w:p w14:paraId="438E1175" w14:textId="36D2EF32" w:rsidR="00D46DA8" w:rsidRPr="006553B1" w:rsidRDefault="00D46DA8" w:rsidP="006B49DE">
      <w:pPr>
        <w:shd w:val="clear" w:color="auto" w:fill="FFFFFF"/>
        <w:spacing w:after="0" w:line="420" w:lineRule="atLeast"/>
        <w:rPr>
          <w:rFonts w:eastAsia="Times New Roman" w:cs="Times New Roman"/>
          <w:color w:val="1D2129"/>
          <w:lang w:val="en" w:eastAsia="en-GB"/>
        </w:rPr>
      </w:pPr>
      <w:r>
        <w:rPr>
          <w:rFonts w:eastAsia="Times New Roman" w:cs="Times New Roman"/>
          <w:color w:val="1D2129"/>
          <w:lang w:val="en" w:eastAsia="en-GB"/>
        </w:rPr>
        <w:t>A</w:t>
      </w:r>
      <w:r w:rsidRPr="006553B1">
        <w:rPr>
          <w:rFonts w:eastAsia="Times New Roman" w:cs="Times New Roman"/>
          <w:color w:val="1D2129"/>
          <w:lang w:val="en" w:eastAsia="en-GB"/>
        </w:rPr>
        <w:t>ll new fields have to prove their worth</w:t>
      </w:r>
      <w:r>
        <w:rPr>
          <w:rFonts w:eastAsia="Times New Roman" w:cs="Times New Roman"/>
          <w:color w:val="1D2129"/>
          <w:lang w:val="en" w:eastAsia="en-GB"/>
        </w:rPr>
        <w:t xml:space="preserve"> in terms of demand</w:t>
      </w:r>
      <w:r w:rsidRPr="006553B1">
        <w:rPr>
          <w:rFonts w:eastAsia="Times New Roman" w:cs="Times New Roman"/>
          <w:color w:val="1D2129"/>
          <w:lang w:val="en" w:eastAsia="en-GB"/>
        </w:rPr>
        <w:t>.</w:t>
      </w:r>
      <w:r>
        <w:rPr>
          <w:rFonts w:eastAsia="Times New Roman" w:cs="Times New Roman"/>
          <w:color w:val="1D2129"/>
          <w:lang w:val="en" w:eastAsia="en-GB"/>
        </w:rPr>
        <w:t xml:space="preserve"> But beyond that there are also</w:t>
      </w:r>
      <w:r w:rsidRPr="006553B1">
        <w:rPr>
          <w:rFonts w:eastAsia="Times New Roman" w:cs="Times New Roman"/>
          <w:color w:val="1D2129"/>
          <w:lang w:val="en" w:eastAsia="en-GB"/>
        </w:rPr>
        <w:t xml:space="preserve"> very specific characteristic</w:t>
      </w:r>
      <w:r>
        <w:rPr>
          <w:rFonts w:eastAsia="Times New Roman" w:cs="Times New Roman"/>
          <w:color w:val="1D2129"/>
          <w:lang w:val="en" w:eastAsia="en-GB"/>
        </w:rPr>
        <w:t>s</w:t>
      </w:r>
      <w:r w:rsidRPr="006553B1">
        <w:rPr>
          <w:rFonts w:eastAsia="Times New Roman" w:cs="Times New Roman"/>
          <w:color w:val="1D2129"/>
          <w:lang w:val="en" w:eastAsia="en-GB"/>
        </w:rPr>
        <w:t xml:space="preserve"> of the democratic innovation</w:t>
      </w:r>
      <w:r>
        <w:rPr>
          <w:rFonts w:eastAsia="Times New Roman" w:cs="Times New Roman"/>
          <w:color w:val="1D2129"/>
          <w:lang w:val="en" w:eastAsia="en-GB"/>
        </w:rPr>
        <w:t xml:space="preserve"> sub-field</w:t>
      </w:r>
      <w:r w:rsidRPr="006553B1">
        <w:rPr>
          <w:rFonts w:eastAsia="Times New Roman" w:cs="Times New Roman"/>
          <w:color w:val="1D2129"/>
          <w:lang w:val="en" w:eastAsia="en-GB"/>
        </w:rPr>
        <w:t xml:space="preserve"> that might be exacerbating this problem. A failure to reach out across sub-disciplinary boundaries has likely resulted in a lack of excitement among editors </w:t>
      </w:r>
      <w:r>
        <w:rPr>
          <w:rFonts w:eastAsia="Times New Roman" w:cs="Times New Roman"/>
          <w:color w:val="1D2129"/>
          <w:lang w:val="en" w:eastAsia="en-GB"/>
        </w:rPr>
        <w:t xml:space="preserve">of generalist journals </w:t>
      </w:r>
      <w:r w:rsidRPr="006553B1">
        <w:rPr>
          <w:rFonts w:eastAsia="Times New Roman" w:cs="Times New Roman"/>
          <w:color w:val="1D2129"/>
          <w:lang w:val="en" w:eastAsia="en-GB"/>
        </w:rPr>
        <w:t>about what is a</w:t>
      </w:r>
      <w:r>
        <w:rPr>
          <w:rFonts w:eastAsia="Times New Roman" w:cs="Times New Roman"/>
          <w:color w:val="1D2129"/>
          <w:lang w:val="en" w:eastAsia="en-GB"/>
        </w:rPr>
        <w:t>t</w:t>
      </w:r>
      <w:r w:rsidRPr="006553B1">
        <w:rPr>
          <w:rFonts w:eastAsia="Times New Roman" w:cs="Times New Roman"/>
          <w:color w:val="1D2129"/>
          <w:lang w:val="en" w:eastAsia="en-GB"/>
        </w:rPr>
        <w:t xml:space="preserve"> stake in</w:t>
      </w:r>
      <w:r>
        <w:rPr>
          <w:rFonts w:eastAsia="Times New Roman" w:cs="Times New Roman"/>
          <w:color w:val="1D2129"/>
          <w:lang w:val="en" w:eastAsia="en-GB"/>
        </w:rPr>
        <w:t xml:space="preserve"> replications of</w:t>
      </w:r>
      <w:r w:rsidRPr="006553B1">
        <w:rPr>
          <w:rFonts w:eastAsia="Times New Roman" w:cs="Times New Roman"/>
          <w:color w:val="1D2129"/>
          <w:lang w:val="en" w:eastAsia="en-GB"/>
        </w:rPr>
        <w:t xml:space="preserve"> </w:t>
      </w:r>
      <w:r>
        <w:rPr>
          <w:rFonts w:eastAsia="Times New Roman" w:cs="Times New Roman"/>
          <w:color w:val="1D2129"/>
          <w:lang w:val="en" w:eastAsia="en-GB"/>
        </w:rPr>
        <w:t xml:space="preserve">democratic </w:t>
      </w:r>
      <w:r w:rsidRPr="006553B1">
        <w:rPr>
          <w:rFonts w:eastAsia="Times New Roman" w:cs="Times New Roman"/>
          <w:color w:val="1D2129"/>
          <w:lang w:val="en" w:eastAsia="en-GB"/>
        </w:rPr>
        <w:t>innovations which tend to be small-scale with little immediate policy impact (</w:t>
      </w:r>
      <w:proofErr w:type="spellStart"/>
      <w:r w:rsidRPr="00CD4A54">
        <w:rPr>
          <w:rFonts w:eastAsia="Times New Roman" w:cs="Times New Roman"/>
          <w:color w:val="1D2129"/>
          <w:lang w:val="en" w:eastAsia="en-GB"/>
        </w:rPr>
        <w:t>Goodin</w:t>
      </w:r>
      <w:proofErr w:type="spellEnd"/>
      <w:r w:rsidRPr="00CD4A54">
        <w:rPr>
          <w:rFonts w:eastAsia="Times New Roman" w:cs="Times New Roman"/>
          <w:color w:val="1D2129"/>
          <w:lang w:val="en" w:eastAsia="en-GB"/>
        </w:rPr>
        <w:t xml:space="preserve"> and </w:t>
      </w:r>
      <w:proofErr w:type="spellStart"/>
      <w:r w:rsidRPr="00CD4A54">
        <w:rPr>
          <w:rFonts w:eastAsia="Times New Roman" w:cs="Times New Roman"/>
          <w:color w:val="1D2129"/>
          <w:lang w:val="en" w:eastAsia="en-GB"/>
        </w:rPr>
        <w:t>Dryzek</w:t>
      </w:r>
      <w:proofErr w:type="spellEnd"/>
      <w:r>
        <w:rPr>
          <w:rFonts w:eastAsia="Times New Roman" w:cs="Times New Roman"/>
          <w:color w:val="1D2129"/>
          <w:lang w:val="en" w:eastAsia="en-GB"/>
        </w:rPr>
        <w:t xml:space="preserve"> 2006</w:t>
      </w:r>
      <w:r w:rsidRPr="00CD4A54">
        <w:rPr>
          <w:rFonts w:eastAsia="Times New Roman" w:cs="Times New Roman"/>
          <w:color w:val="1D2129"/>
          <w:lang w:val="en" w:eastAsia="en-GB"/>
        </w:rPr>
        <w:t>). To most social scientists it is not surprising that these experiments fail, and therefore the prospects</w:t>
      </w:r>
      <w:r w:rsidRPr="006553B1">
        <w:rPr>
          <w:rFonts w:eastAsia="Times New Roman" w:cs="Times New Roman"/>
          <w:color w:val="1D2129"/>
          <w:lang w:val="en" w:eastAsia="en-GB"/>
        </w:rPr>
        <w:t xml:space="preserve"> for learni</w:t>
      </w:r>
      <w:r>
        <w:rPr>
          <w:rFonts w:eastAsia="Times New Roman" w:cs="Times New Roman"/>
          <w:color w:val="1D2129"/>
          <w:lang w:val="en" w:eastAsia="en-GB"/>
        </w:rPr>
        <w:t xml:space="preserve">ng from expected </w:t>
      </w:r>
      <w:r w:rsidRPr="006553B1">
        <w:rPr>
          <w:rFonts w:eastAsia="Times New Roman" w:cs="Times New Roman"/>
          <w:color w:val="1D2129"/>
          <w:lang w:val="en" w:eastAsia="en-GB"/>
        </w:rPr>
        <w:t>failures may seem limited</w:t>
      </w:r>
      <w:r>
        <w:rPr>
          <w:rFonts w:eastAsia="Times New Roman" w:cs="Times New Roman"/>
          <w:color w:val="1D2129"/>
          <w:lang w:val="en" w:eastAsia="en-GB"/>
        </w:rPr>
        <w:t xml:space="preserve"> (unless they are deemed exceptional)</w:t>
      </w:r>
      <w:r w:rsidRPr="006553B1">
        <w:rPr>
          <w:rFonts w:eastAsia="Times New Roman" w:cs="Times New Roman"/>
          <w:color w:val="1D2129"/>
          <w:lang w:val="en" w:eastAsia="en-GB"/>
        </w:rPr>
        <w:t xml:space="preserve">. The field has established itself as a normative critique but not </w:t>
      </w:r>
      <w:r>
        <w:rPr>
          <w:rFonts w:eastAsia="Times New Roman" w:cs="Times New Roman"/>
          <w:color w:val="1D2129"/>
          <w:lang w:val="en" w:eastAsia="en-GB"/>
        </w:rPr>
        <w:t xml:space="preserve">yet </w:t>
      </w:r>
      <w:r w:rsidRPr="006553B1">
        <w:rPr>
          <w:rFonts w:eastAsia="Times New Roman" w:cs="Times New Roman"/>
          <w:color w:val="1D2129"/>
          <w:lang w:val="en" w:eastAsia="en-GB"/>
        </w:rPr>
        <w:t xml:space="preserve">an empirically grounded one, even if we are now witnessing hundreds of thousands of </w:t>
      </w:r>
      <w:r>
        <w:rPr>
          <w:rFonts w:eastAsia="Times New Roman" w:cs="Times New Roman"/>
          <w:color w:val="1D2129"/>
          <w:lang w:val="en" w:eastAsia="en-GB"/>
        </w:rPr>
        <w:t>new deliberative institutions</w:t>
      </w:r>
      <w:r w:rsidRPr="006553B1">
        <w:rPr>
          <w:rFonts w:eastAsia="Times New Roman" w:cs="Times New Roman"/>
          <w:color w:val="1D2129"/>
          <w:lang w:val="en" w:eastAsia="en-GB"/>
        </w:rPr>
        <w:t xml:space="preserve"> bubbling</w:t>
      </w:r>
      <w:r>
        <w:rPr>
          <w:rFonts w:eastAsia="Times New Roman" w:cs="Times New Roman"/>
          <w:color w:val="1D2129"/>
          <w:lang w:val="en" w:eastAsia="en-GB"/>
        </w:rPr>
        <w:t xml:space="preserve"> up</w:t>
      </w:r>
      <w:r w:rsidRPr="006553B1">
        <w:rPr>
          <w:rFonts w:eastAsia="Times New Roman" w:cs="Times New Roman"/>
          <w:color w:val="1D2129"/>
          <w:lang w:val="en" w:eastAsia="en-GB"/>
        </w:rPr>
        <w:t xml:space="preserve"> around the world.</w:t>
      </w:r>
    </w:p>
    <w:p w14:paraId="274ED10C" w14:textId="734F7C8B" w:rsidR="00D46DA8" w:rsidRPr="006553B1" w:rsidRDefault="00D46DA8" w:rsidP="006553B1">
      <w:pPr>
        <w:rPr>
          <w:lang w:val="en" w:eastAsia="en-GB"/>
        </w:rPr>
      </w:pPr>
    </w:p>
    <w:p w14:paraId="38BA184B" w14:textId="2C6EB6A2" w:rsidR="00D46DA8" w:rsidRDefault="00D46DA8" w:rsidP="0089588B">
      <w:pPr>
        <w:pStyle w:val="Heading2"/>
        <w:rPr>
          <w:rFonts w:asciiTheme="minorHAnsi" w:eastAsia="Times New Roman" w:hAnsiTheme="minorHAnsi"/>
          <w:sz w:val="22"/>
          <w:szCs w:val="22"/>
          <w:lang w:val="en" w:eastAsia="en-GB"/>
        </w:rPr>
      </w:pPr>
      <w:r w:rsidRPr="006553B1">
        <w:rPr>
          <w:rFonts w:asciiTheme="minorHAnsi" w:eastAsia="Times New Roman" w:hAnsiTheme="minorHAnsi"/>
          <w:sz w:val="22"/>
          <w:szCs w:val="22"/>
          <w:lang w:val="en" w:eastAsia="en-GB"/>
        </w:rPr>
        <w:t xml:space="preserve">Conclusion: </w:t>
      </w:r>
      <w:r>
        <w:rPr>
          <w:rFonts w:asciiTheme="minorHAnsi" w:eastAsia="Times New Roman" w:hAnsiTheme="minorHAnsi"/>
          <w:sz w:val="22"/>
          <w:szCs w:val="22"/>
          <w:lang w:val="en" w:eastAsia="en-GB"/>
        </w:rPr>
        <w:t>signals of hope?</w:t>
      </w:r>
    </w:p>
    <w:p w14:paraId="5B2F728B" w14:textId="524F2A64" w:rsidR="00D46DA8" w:rsidRDefault="00D46DA8" w:rsidP="00115754">
      <w:pPr>
        <w:shd w:val="clear" w:color="auto" w:fill="FFFFFF"/>
        <w:spacing w:line="420" w:lineRule="atLeast"/>
        <w:rPr>
          <w:rFonts w:eastAsia="Times New Roman" w:cs="Times New Roman"/>
          <w:color w:val="1D2129"/>
          <w:lang w:val="en" w:eastAsia="en-GB"/>
        </w:rPr>
      </w:pPr>
      <w:r w:rsidRPr="006553B1">
        <w:rPr>
          <w:rFonts w:eastAsia="Times New Roman" w:cs="Times New Roman"/>
          <w:color w:val="1D2129"/>
          <w:lang w:val="en" w:eastAsia="en-GB"/>
        </w:rPr>
        <w:t xml:space="preserve">By almost any measure the study of deliberative &amp; participatory democratic innovations is </w:t>
      </w:r>
      <w:r>
        <w:rPr>
          <w:rFonts w:eastAsia="Times New Roman" w:cs="Times New Roman"/>
          <w:color w:val="1D2129"/>
          <w:lang w:val="en" w:eastAsia="en-GB"/>
        </w:rPr>
        <w:t>established as a s</w:t>
      </w:r>
      <w:r w:rsidRPr="006553B1">
        <w:rPr>
          <w:rFonts w:eastAsia="Times New Roman" w:cs="Times New Roman"/>
          <w:color w:val="1D2129"/>
          <w:lang w:val="en" w:eastAsia="en-GB"/>
        </w:rPr>
        <w:t>ub-discipline of political science. There is more funding available for, and awarded to, both researchers and practitioners. This has led to an increase in the number of cases existing as well as the amount of data accessible to scholars, the establishment of networks among researchers and practitioners (e.g.</w:t>
      </w:r>
      <w:r>
        <w:rPr>
          <w:rFonts w:eastAsia="Times New Roman" w:cs="Times New Roman"/>
          <w:color w:val="1D2129"/>
          <w:lang w:val="en" w:eastAsia="en-GB"/>
        </w:rPr>
        <w:t>,</w:t>
      </w:r>
      <w:r w:rsidRPr="006553B1">
        <w:rPr>
          <w:rFonts w:eastAsia="Times New Roman" w:cs="Times New Roman"/>
          <w:color w:val="1D2129"/>
          <w:lang w:val="en" w:eastAsia="en-GB"/>
        </w:rPr>
        <w:t xml:space="preserve"> participedia.net), and increasing academic outputs in the form of books, symposia, and articles in top journals.</w:t>
      </w:r>
      <w:r>
        <w:rPr>
          <w:rFonts w:eastAsia="Times New Roman" w:cs="Times New Roman"/>
          <w:color w:val="1D2129"/>
          <w:lang w:val="en" w:eastAsia="en-GB"/>
        </w:rPr>
        <w:t xml:space="preserve"> However, a very simple review of the top five journals in political science has uncovered significant biases in the information flows that reach around the sub-discipline. In this paper we have begun to tease out some explanations for this state of affairs. While this situation might be simply a feature of the novelty of the field, we think at least three emerging approaches give indication of what can be done to hasten positive change </w:t>
      </w:r>
    </w:p>
    <w:p w14:paraId="1809A132" w14:textId="6F9A938D" w:rsidR="00D46DA8" w:rsidRDefault="00D46DA8" w:rsidP="003E239C">
      <w:pPr>
        <w:shd w:val="clear" w:color="auto" w:fill="FFFFFF"/>
        <w:spacing w:line="420" w:lineRule="atLeast"/>
        <w:rPr>
          <w:rFonts w:eastAsia="Times New Roman" w:cs="Times New Roman"/>
          <w:color w:val="1D2129"/>
          <w:lang w:val="en" w:eastAsia="en-GB"/>
        </w:rPr>
      </w:pPr>
      <w:r w:rsidRPr="00832C13">
        <w:rPr>
          <w:rFonts w:eastAsia="Times New Roman" w:cs="Times New Roman"/>
          <w:color w:val="1D2129"/>
          <w:lang w:val="en" w:eastAsia="en-GB"/>
        </w:rPr>
        <w:t>First of all</w:t>
      </w:r>
      <w:r>
        <w:rPr>
          <w:rFonts w:eastAsia="Times New Roman" w:cs="Times New Roman"/>
          <w:color w:val="1D2129"/>
          <w:lang w:val="en" w:eastAsia="en-GB"/>
        </w:rPr>
        <w:t xml:space="preserve">, the </w:t>
      </w:r>
      <w:proofErr w:type="spellStart"/>
      <w:r>
        <w:rPr>
          <w:rFonts w:eastAsia="Times New Roman" w:cs="Times New Roman"/>
          <w:color w:val="1D2129"/>
          <w:lang w:val="en" w:eastAsia="en-GB"/>
        </w:rPr>
        <w:t>Participedia</w:t>
      </w:r>
      <w:proofErr w:type="spellEnd"/>
      <w:r>
        <w:rPr>
          <w:rFonts w:eastAsia="Times New Roman" w:cs="Times New Roman"/>
          <w:color w:val="1D2129"/>
          <w:lang w:val="en" w:eastAsia="en-GB"/>
        </w:rPr>
        <w:t xml:space="preserve"> Project has recently refocused to establish an international network of research centers (26) and other academics (more than 50) working together to create a global map of democratic innovations. This is a long-term project, </w:t>
      </w:r>
      <w:r>
        <w:rPr>
          <w:rFonts w:eastAsia="Times New Roman" w:cs="Times New Roman"/>
          <w:color w:val="1D2129"/>
          <w:lang w:val="en" w:eastAsia="en-GB"/>
        </w:rPr>
        <w:lastRenderedPageBreak/>
        <w:t xml:space="preserve">but it is specifically designed to overcome selection bias by sourcing case studies from participants themselves and mapping their key characteristics. </w:t>
      </w:r>
      <w:proofErr w:type="spellStart"/>
      <w:r>
        <w:rPr>
          <w:rFonts w:eastAsia="Times New Roman" w:cs="Times New Roman"/>
          <w:color w:val="1D2129"/>
          <w:lang w:val="en" w:eastAsia="en-GB"/>
        </w:rPr>
        <w:t>Participedia</w:t>
      </w:r>
      <w:proofErr w:type="spellEnd"/>
      <w:r>
        <w:rPr>
          <w:rFonts w:eastAsia="Times New Roman" w:cs="Times New Roman"/>
          <w:color w:val="1D2129"/>
          <w:lang w:val="en" w:eastAsia="en-GB"/>
        </w:rPr>
        <w:t xml:space="preserve"> is just one example of an emerging family of national or multinational mapping projects that strive to chart both successes and failures (e.g., ‘</w:t>
      </w:r>
      <w:proofErr w:type="spellStart"/>
      <w:r>
        <w:rPr>
          <w:rFonts w:eastAsia="Times New Roman" w:cs="Times New Roman"/>
          <w:color w:val="1D2129"/>
          <w:lang w:val="en" w:eastAsia="en-GB"/>
        </w:rPr>
        <w:t>Latinno</w:t>
      </w:r>
      <w:proofErr w:type="spellEnd"/>
      <w:r>
        <w:rPr>
          <w:rFonts w:eastAsia="Times New Roman" w:cs="Times New Roman"/>
          <w:color w:val="1D2129"/>
          <w:lang w:val="en" w:eastAsia="en-GB"/>
        </w:rPr>
        <w:t>’, ‘Cherry-Picking’, and the ‘Brazilian Participatory Budgeting Census’).</w:t>
      </w:r>
      <w:r>
        <w:rPr>
          <w:rStyle w:val="EndnoteReference"/>
          <w:rFonts w:eastAsia="Times New Roman" w:cs="Times New Roman"/>
          <w:color w:val="1D2129"/>
          <w:lang w:val="en" w:eastAsia="en-GB"/>
        </w:rPr>
        <w:endnoteReference w:id="3"/>
      </w:r>
      <w:r>
        <w:rPr>
          <w:rFonts w:eastAsia="Times New Roman" w:cs="Times New Roman"/>
          <w:color w:val="1D2129"/>
          <w:lang w:val="en" w:eastAsia="en-GB"/>
        </w:rPr>
        <w:t xml:space="preserve"> </w:t>
      </w:r>
    </w:p>
    <w:p w14:paraId="6CD2E19F" w14:textId="1B6A97C1" w:rsidR="00E12540" w:rsidRPr="003E6CAC" w:rsidRDefault="00D46DA8" w:rsidP="00115754">
      <w:pPr>
        <w:shd w:val="clear" w:color="auto" w:fill="FFFFFF"/>
        <w:spacing w:line="420" w:lineRule="atLeast"/>
        <w:rPr>
          <w:lang w:val="en" w:eastAsia="en-GB"/>
        </w:rPr>
      </w:pPr>
      <w:r>
        <w:rPr>
          <w:lang w:val="en" w:eastAsia="en-GB"/>
        </w:rPr>
        <w:t>Second, a new breed of academic/developers is emerging. These new figures can obtain funding that is bound not to promotion of specific innovations, but to explore a variety of different innovations under different local conditions. For example the Democracy Matters project implemented two different designs of Citizens’ Assemblies in two UK municipalities at the same time to explore the interaction between local conditions, design and outcomes.</w:t>
      </w:r>
      <w:r>
        <w:rPr>
          <w:rStyle w:val="EndnoteReference"/>
          <w:lang w:val="en" w:eastAsia="en-GB"/>
        </w:rPr>
        <w:endnoteReference w:id="4"/>
      </w:r>
      <w:r>
        <w:rPr>
          <w:lang w:val="en" w:eastAsia="en-GB"/>
        </w:rPr>
        <w:t xml:space="preserve"> On a larger scale Archon Fung and Stephen </w:t>
      </w:r>
      <w:proofErr w:type="spellStart"/>
      <w:r>
        <w:rPr>
          <w:lang w:val="en" w:eastAsia="en-GB"/>
        </w:rPr>
        <w:t>Kosack</w:t>
      </w:r>
      <w:proofErr w:type="spellEnd"/>
      <w:r>
        <w:rPr>
          <w:lang w:val="en" w:eastAsia="en-GB"/>
        </w:rPr>
        <w:t>, together with other colleagues, are implementing randomized controlled trials both in Indonesia and Tanzania to explore again how different local conditions affect the impact of democratic innovations.</w:t>
      </w:r>
      <w:r>
        <w:rPr>
          <w:rStyle w:val="EndnoteReference"/>
          <w:lang w:val="en" w:eastAsia="en-GB"/>
        </w:rPr>
        <w:endnoteReference w:id="5"/>
      </w:r>
      <w:r>
        <w:rPr>
          <w:lang w:val="en" w:eastAsia="en-GB"/>
        </w:rPr>
        <w:t xml:space="preserve"> </w:t>
      </w:r>
      <w:r w:rsidR="003E239C">
        <w:rPr>
          <w:lang w:val="en" w:eastAsia="en-GB"/>
        </w:rPr>
        <w:t>Both these projects are designed to generate different impact</w:t>
      </w:r>
      <w:r w:rsidR="003E6CAC">
        <w:rPr>
          <w:lang w:val="en" w:eastAsia="en-GB"/>
        </w:rPr>
        <w:t>s, and respond to the call for specific theory-testing and reflexive theory-building</w:t>
      </w:r>
      <w:r w:rsidR="003E239C">
        <w:rPr>
          <w:lang w:val="en" w:eastAsia="en-GB"/>
        </w:rPr>
        <w:t xml:space="preserve">. </w:t>
      </w:r>
    </w:p>
    <w:p w14:paraId="6128CFF6" w14:textId="0E456661" w:rsidR="00211287" w:rsidRDefault="002513A0" w:rsidP="00115754">
      <w:pPr>
        <w:shd w:val="clear" w:color="auto" w:fill="FFFFFF"/>
        <w:spacing w:line="420" w:lineRule="atLeast"/>
        <w:rPr>
          <w:rFonts w:eastAsia="Times New Roman" w:cs="Times New Roman"/>
          <w:color w:val="1D2129"/>
          <w:lang w:val="en" w:eastAsia="en-GB"/>
        </w:rPr>
      </w:pPr>
      <w:r>
        <w:rPr>
          <w:rFonts w:eastAsia="Times New Roman" w:cs="Times New Roman"/>
          <w:color w:val="1D2129"/>
          <w:lang w:val="en" w:eastAsia="en-GB"/>
        </w:rPr>
        <w:t>Third,</w:t>
      </w:r>
      <w:r w:rsidR="00530921">
        <w:rPr>
          <w:rFonts w:eastAsia="Times New Roman" w:cs="Times New Roman"/>
          <w:color w:val="1D2129"/>
          <w:lang w:val="en" w:eastAsia="en-GB"/>
        </w:rPr>
        <w:t xml:space="preserve"> the newly established </w:t>
      </w:r>
      <w:proofErr w:type="spellStart"/>
      <w:r w:rsidR="00530921">
        <w:rPr>
          <w:rFonts w:eastAsia="Times New Roman" w:cs="Times New Roman"/>
          <w:color w:val="1D2129"/>
          <w:lang w:val="en" w:eastAsia="en-GB"/>
        </w:rPr>
        <w:t>Empatia</w:t>
      </w:r>
      <w:proofErr w:type="spellEnd"/>
      <w:r w:rsidR="00530921">
        <w:rPr>
          <w:rFonts w:eastAsia="Times New Roman" w:cs="Times New Roman"/>
          <w:color w:val="1D2129"/>
          <w:lang w:val="en" w:eastAsia="en-GB"/>
        </w:rPr>
        <w:t xml:space="preserve"> project has developed an interesting embargo approach that might help navigate the tension between practitioners and academics</w:t>
      </w:r>
      <w:r w:rsidR="005470F8">
        <w:rPr>
          <w:rFonts w:eastAsia="Times New Roman" w:cs="Times New Roman"/>
          <w:color w:val="1D2129"/>
          <w:lang w:val="en" w:eastAsia="en-GB"/>
        </w:rPr>
        <w:t xml:space="preserve">. </w:t>
      </w:r>
      <w:proofErr w:type="spellStart"/>
      <w:r w:rsidR="005470F8">
        <w:rPr>
          <w:rFonts w:eastAsia="Times New Roman" w:cs="Times New Roman"/>
          <w:color w:val="1D2129"/>
          <w:lang w:val="en" w:eastAsia="en-GB"/>
        </w:rPr>
        <w:t>Empatia</w:t>
      </w:r>
      <w:proofErr w:type="spellEnd"/>
      <w:r w:rsidR="005470F8">
        <w:rPr>
          <w:rFonts w:eastAsia="Times New Roman" w:cs="Times New Roman"/>
          <w:color w:val="1D2129"/>
          <w:lang w:val="en" w:eastAsia="en-GB"/>
        </w:rPr>
        <w:t xml:space="preserve"> is a European</w:t>
      </w:r>
      <w:r w:rsidR="00E2066D">
        <w:rPr>
          <w:rFonts w:eastAsia="Times New Roman" w:cs="Times New Roman"/>
          <w:color w:val="1D2129"/>
          <w:lang w:val="en" w:eastAsia="en-GB"/>
        </w:rPr>
        <w:t xml:space="preserve"> Research Council</w:t>
      </w:r>
      <w:r w:rsidR="005470F8">
        <w:rPr>
          <w:rFonts w:eastAsia="Times New Roman" w:cs="Times New Roman"/>
          <w:color w:val="1D2129"/>
          <w:lang w:val="en" w:eastAsia="en-GB"/>
        </w:rPr>
        <w:t xml:space="preserve"> funded project that is implementing a new integrated platform for </w:t>
      </w:r>
      <w:r w:rsidR="00530921">
        <w:rPr>
          <w:rFonts w:eastAsia="Times New Roman" w:cs="Times New Roman"/>
          <w:color w:val="1D2129"/>
          <w:lang w:val="en" w:eastAsia="en-GB"/>
        </w:rPr>
        <w:t xml:space="preserve">multi-channel engagement </w:t>
      </w:r>
      <w:r w:rsidR="005470F8">
        <w:rPr>
          <w:rFonts w:eastAsia="Times New Roman" w:cs="Times New Roman"/>
          <w:color w:val="1D2129"/>
          <w:lang w:val="en" w:eastAsia="en-GB"/>
        </w:rPr>
        <w:t xml:space="preserve">in four European cities (Lisbon, </w:t>
      </w:r>
      <w:r w:rsidR="005E4196">
        <w:rPr>
          <w:rFonts w:eastAsia="Times New Roman" w:cs="Times New Roman"/>
          <w:color w:val="1D2129"/>
          <w:lang w:val="en" w:eastAsia="en-GB"/>
        </w:rPr>
        <w:t xml:space="preserve">PT; </w:t>
      </w:r>
      <w:r w:rsidR="005470F8">
        <w:rPr>
          <w:rFonts w:eastAsia="Times New Roman" w:cs="Times New Roman"/>
          <w:color w:val="1D2129"/>
          <w:lang w:val="en" w:eastAsia="en-GB"/>
        </w:rPr>
        <w:t xml:space="preserve">Wuppertal, </w:t>
      </w:r>
      <w:r w:rsidR="005E4196">
        <w:rPr>
          <w:rFonts w:eastAsia="Times New Roman" w:cs="Times New Roman"/>
          <w:color w:val="1D2129"/>
          <w:lang w:val="en" w:eastAsia="en-GB"/>
        </w:rPr>
        <w:t xml:space="preserve">DE; </w:t>
      </w:r>
      <w:r w:rsidR="005470F8">
        <w:rPr>
          <w:rFonts w:eastAsia="Times New Roman" w:cs="Times New Roman"/>
          <w:color w:val="1D2129"/>
          <w:lang w:val="en" w:eastAsia="en-GB"/>
        </w:rPr>
        <w:t>M</w:t>
      </w:r>
      <w:r w:rsidR="00A71EAD">
        <w:rPr>
          <w:rFonts w:eastAsia="Times New Roman" w:cs="Times New Roman"/>
          <w:color w:val="1D2129"/>
          <w:lang w:val="en" w:eastAsia="en-GB"/>
        </w:rPr>
        <w:t>ilan</w:t>
      </w:r>
      <w:r w:rsidR="005470F8">
        <w:rPr>
          <w:rFonts w:eastAsia="Times New Roman" w:cs="Times New Roman"/>
          <w:color w:val="1D2129"/>
          <w:lang w:val="en" w:eastAsia="en-GB"/>
        </w:rPr>
        <w:t xml:space="preserve">, </w:t>
      </w:r>
      <w:r w:rsidR="005E4196">
        <w:rPr>
          <w:rFonts w:eastAsia="Times New Roman" w:cs="Times New Roman"/>
          <w:color w:val="1D2129"/>
          <w:lang w:val="en" w:eastAsia="en-GB"/>
        </w:rPr>
        <w:t xml:space="preserve">IT; </w:t>
      </w:r>
      <w:r w:rsidR="005470F8">
        <w:rPr>
          <w:rFonts w:eastAsia="Times New Roman" w:cs="Times New Roman"/>
          <w:color w:val="1D2129"/>
          <w:lang w:val="en" w:eastAsia="en-GB"/>
        </w:rPr>
        <w:t xml:space="preserve">and </w:t>
      </w:r>
      <w:proofErr w:type="spellStart"/>
      <w:r w:rsidR="005E4196" w:rsidRPr="005E4196">
        <w:rPr>
          <w:rFonts w:eastAsia="Times New Roman" w:cs="Times New Roman"/>
          <w:color w:val="1D2129"/>
          <w:lang w:val="en" w:eastAsia="en-GB"/>
        </w:rPr>
        <w:t>Říčany</w:t>
      </w:r>
      <w:proofErr w:type="spellEnd"/>
      <w:r w:rsidR="005E4196">
        <w:rPr>
          <w:rFonts w:eastAsia="Times New Roman" w:cs="Times New Roman"/>
          <w:color w:val="1D2129"/>
          <w:lang w:val="en" w:eastAsia="en-GB"/>
        </w:rPr>
        <w:t>, CZ</w:t>
      </w:r>
      <w:r w:rsidR="00530921">
        <w:rPr>
          <w:rFonts w:eastAsia="Times New Roman" w:cs="Times New Roman"/>
          <w:color w:val="1D2129"/>
          <w:lang w:val="en" w:eastAsia="en-GB"/>
        </w:rPr>
        <w:t>)</w:t>
      </w:r>
      <w:r w:rsidR="005470F8">
        <w:rPr>
          <w:rFonts w:eastAsia="Times New Roman" w:cs="Times New Roman"/>
          <w:color w:val="1D2129"/>
          <w:lang w:val="en" w:eastAsia="en-GB"/>
        </w:rPr>
        <w:t xml:space="preserve">. </w:t>
      </w:r>
      <w:proofErr w:type="spellStart"/>
      <w:r w:rsidR="005470F8">
        <w:rPr>
          <w:rFonts w:eastAsia="Times New Roman" w:cs="Times New Roman"/>
          <w:color w:val="1D2129"/>
          <w:lang w:val="en" w:eastAsia="en-GB"/>
        </w:rPr>
        <w:t>Empatia</w:t>
      </w:r>
      <w:proofErr w:type="spellEnd"/>
      <w:r w:rsidR="005470F8">
        <w:rPr>
          <w:rFonts w:eastAsia="Times New Roman" w:cs="Times New Roman"/>
          <w:color w:val="1D2129"/>
          <w:lang w:val="en" w:eastAsia="en-GB"/>
        </w:rPr>
        <w:t xml:space="preserve"> </w:t>
      </w:r>
      <w:r w:rsidR="005470F8" w:rsidRPr="006553B1">
        <w:rPr>
          <w:rFonts w:eastAsia="Times New Roman" w:cs="Times New Roman"/>
          <w:color w:val="1D2129"/>
          <w:lang w:val="en" w:eastAsia="en-GB"/>
        </w:rPr>
        <w:t>is piloting an emba</w:t>
      </w:r>
      <w:r w:rsidR="00530921">
        <w:rPr>
          <w:rFonts w:eastAsia="Times New Roman" w:cs="Times New Roman"/>
          <w:color w:val="1D2129"/>
          <w:lang w:val="en" w:eastAsia="en-GB"/>
        </w:rPr>
        <w:t>rgo system to allow politicians &amp; implementers to</w:t>
      </w:r>
      <w:r w:rsidR="005470F8" w:rsidRPr="006553B1">
        <w:rPr>
          <w:rFonts w:eastAsia="Times New Roman" w:cs="Times New Roman"/>
          <w:color w:val="1D2129"/>
          <w:lang w:val="en" w:eastAsia="en-GB"/>
        </w:rPr>
        <w:t xml:space="preserve"> have a few months to prepare a communication strategy to manage the potential negative impact that the release of information will generate. This compromise allows </w:t>
      </w:r>
      <w:proofErr w:type="spellStart"/>
      <w:r w:rsidR="005470F8" w:rsidRPr="006553B1">
        <w:rPr>
          <w:rFonts w:eastAsia="Times New Roman" w:cs="Times New Roman"/>
          <w:color w:val="1D2129"/>
          <w:lang w:val="en" w:eastAsia="en-GB"/>
        </w:rPr>
        <w:t>Empa</w:t>
      </w:r>
      <w:r w:rsidR="00513AAB">
        <w:rPr>
          <w:rFonts w:eastAsia="Times New Roman" w:cs="Times New Roman"/>
          <w:color w:val="1D2129"/>
          <w:lang w:val="en" w:eastAsia="en-GB"/>
        </w:rPr>
        <w:t>tia</w:t>
      </w:r>
      <w:proofErr w:type="spellEnd"/>
      <w:r w:rsidR="00513AAB">
        <w:rPr>
          <w:rFonts w:eastAsia="Times New Roman" w:cs="Times New Roman"/>
          <w:color w:val="1D2129"/>
          <w:lang w:val="en" w:eastAsia="en-GB"/>
        </w:rPr>
        <w:t xml:space="preserve"> to include in its researcher-gatekeeper compact</w:t>
      </w:r>
      <w:r w:rsidR="008C3A2D">
        <w:rPr>
          <w:rFonts w:eastAsia="Times New Roman" w:cs="Times New Roman"/>
          <w:color w:val="1D2129"/>
          <w:lang w:val="en" w:eastAsia="en-GB"/>
        </w:rPr>
        <w:t xml:space="preserve"> a very rigorous</w:t>
      </w:r>
      <w:r w:rsidR="00530921">
        <w:rPr>
          <w:rFonts w:eastAsia="Times New Roman" w:cs="Times New Roman"/>
          <w:color w:val="1D2129"/>
          <w:lang w:val="en" w:eastAsia="en-GB"/>
        </w:rPr>
        <w:t xml:space="preserve"> impact evaluation</w:t>
      </w:r>
      <w:r w:rsidR="005470F8" w:rsidRPr="006553B1">
        <w:rPr>
          <w:rFonts w:eastAsia="Times New Roman" w:cs="Times New Roman"/>
          <w:color w:val="1D2129"/>
          <w:lang w:val="en" w:eastAsia="en-GB"/>
        </w:rPr>
        <w:t xml:space="preserve"> component, while at the same time protecting its adopters. At the heart of this approach is the belief that democratic innovations always</w:t>
      </w:r>
      <w:r w:rsidR="003E6CAC">
        <w:rPr>
          <w:rFonts w:eastAsia="Times New Roman" w:cs="Times New Roman"/>
          <w:color w:val="1D2129"/>
          <w:lang w:val="en" w:eastAsia="en-GB"/>
        </w:rPr>
        <w:t xml:space="preserve"> have challenges to overcome in real-world contexts,</w:t>
      </w:r>
      <w:r w:rsidR="00513AAB">
        <w:rPr>
          <w:rFonts w:eastAsia="Times New Roman" w:cs="Times New Roman"/>
          <w:color w:val="1D2129"/>
          <w:lang w:val="en" w:eastAsia="en-GB"/>
        </w:rPr>
        <w:t xml:space="preserve"> and that</w:t>
      </w:r>
      <w:r w:rsidR="003E6CAC">
        <w:rPr>
          <w:rFonts w:eastAsia="Times New Roman" w:cs="Times New Roman"/>
          <w:color w:val="1D2129"/>
          <w:lang w:val="en" w:eastAsia="en-GB"/>
        </w:rPr>
        <w:t xml:space="preserve"> there may be no perfect solutions. What is necessitated is a</w:t>
      </w:r>
      <w:r w:rsidR="005470F8" w:rsidRPr="006553B1">
        <w:rPr>
          <w:rFonts w:eastAsia="Times New Roman" w:cs="Times New Roman"/>
          <w:color w:val="1D2129"/>
          <w:lang w:val="en" w:eastAsia="en-GB"/>
        </w:rPr>
        <w:t xml:space="preserve"> robust management system for such </w:t>
      </w:r>
      <w:r w:rsidR="009B7385">
        <w:rPr>
          <w:rFonts w:eastAsia="Times New Roman" w:cs="Times New Roman"/>
          <w:color w:val="1D2129"/>
          <w:lang w:val="en" w:eastAsia="en-GB"/>
        </w:rPr>
        <w:t>problems that does</w:t>
      </w:r>
      <w:r w:rsidR="005470F8" w:rsidRPr="006553B1">
        <w:rPr>
          <w:rFonts w:eastAsia="Times New Roman" w:cs="Times New Roman"/>
          <w:color w:val="1D2129"/>
          <w:lang w:val="en" w:eastAsia="en-GB"/>
        </w:rPr>
        <w:t xml:space="preserve"> not </w:t>
      </w:r>
      <w:r w:rsidR="00530921">
        <w:rPr>
          <w:rFonts w:eastAsia="Times New Roman" w:cs="Times New Roman"/>
          <w:color w:val="1D2129"/>
          <w:lang w:val="en" w:eastAsia="en-GB"/>
        </w:rPr>
        <w:t>c</w:t>
      </w:r>
      <w:r w:rsidR="009B7385">
        <w:rPr>
          <w:rFonts w:eastAsia="Times New Roman" w:cs="Times New Roman"/>
          <w:color w:val="1D2129"/>
          <w:lang w:val="en" w:eastAsia="en-GB"/>
        </w:rPr>
        <w:t>over</w:t>
      </w:r>
      <w:r w:rsidR="00530921">
        <w:rPr>
          <w:rFonts w:eastAsia="Times New Roman" w:cs="Times New Roman"/>
          <w:color w:val="1D2129"/>
          <w:lang w:val="en" w:eastAsia="en-GB"/>
        </w:rPr>
        <w:t>-up failures</w:t>
      </w:r>
      <w:r w:rsidR="005470F8" w:rsidRPr="006553B1">
        <w:rPr>
          <w:rFonts w:eastAsia="Times New Roman" w:cs="Times New Roman"/>
          <w:color w:val="1D2129"/>
          <w:lang w:val="en" w:eastAsia="en-GB"/>
        </w:rPr>
        <w:t>, but at the same time is not suicidal</w:t>
      </w:r>
      <w:r w:rsidR="00530921">
        <w:rPr>
          <w:rFonts w:eastAsia="Times New Roman" w:cs="Times New Roman"/>
          <w:color w:val="1D2129"/>
          <w:lang w:val="en" w:eastAsia="en-GB"/>
        </w:rPr>
        <w:t xml:space="preserve"> in the midst of political competition</w:t>
      </w:r>
      <w:r w:rsidR="005470F8" w:rsidRPr="006553B1">
        <w:rPr>
          <w:rFonts w:eastAsia="Times New Roman" w:cs="Times New Roman"/>
          <w:color w:val="1D2129"/>
          <w:lang w:val="en" w:eastAsia="en-GB"/>
        </w:rPr>
        <w:t xml:space="preserve">. </w:t>
      </w:r>
    </w:p>
    <w:p w14:paraId="38D42BCE" w14:textId="091967A8" w:rsidR="003A4CCE" w:rsidRDefault="00E51069" w:rsidP="00115754">
      <w:pPr>
        <w:shd w:val="clear" w:color="auto" w:fill="FFFFFF"/>
        <w:spacing w:line="420" w:lineRule="atLeast"/>
        <w:rPr>
          <w:rFonts w:eastAsia="Times New Roman" w:cs="Times New Roman"/>
          <w:color w:val="1D2129"/>
          <w:lang w:val="en" w:eastAsia="en-GB"/>
        </w:rPr>
      </w:pPr>
      <w:r>
        <w:rPr>
          <w:rFonts w:eastAsia="Times New Roman" w:cs="Times New Roman"/>
          <w:color w:val="1D2129"/>
          <w:lang w:val="en" w:eastAsia="en-GB"/>
        </w:rPr>
        <w:lastRenderedPageBreak/>
        <w:t xml:space="preserve">Overall we take these projects as </w:t>
      </w:r>
      <w:r w:rsidR="00211287">
        <w:rPr>
          <w:rFonts w:eastAsia="Times New Roman" w:cs="Times New Roman"/>
          <w:color w:val="1D2129"/>
          <w:lang w:val="en" w:eastAsia="en-GB"/>
        </w:rPr>
        <w:t>welcome</w:t>
      </w:r>
      <w:r>
        <w:rPr>
          <w:rFonts w:eastAsia="Times New Roman" w:cs="Times New Roman"/>
          <w:color w:val="1D2129"/>
          <w:lang w:val="en" w:eastAsia="en-GB"/>
        </w:rPr>
        <w:t xml:space="preserve"> signals of hope, but the system o</w:t>
      </w:r>
      <w:r w:rsidR="00513AAB">
        <w:rPr>
          <w:rFonts w:eastAsia="Times New Roman" w:cs="Times New Roman"/>
          <w:color w:val="1D2129"/>
          <w:lang w:val="en" w:eastAsia="en-GB"/>
        </w:rPr>
        <w:t>f bias-generati</w:t>
      </w:r>
      <w:r w:rsidR="00681900">
        <w:rPr>
          <w:rFonts w:eastAsia="Times New Roman" w:cs="Times New Roman"/>
          <w:color w:val="1D2129"/>
          <w:lang w:val="en" w:eastAsia="en-GB"/>
        </w:rPr>
        <w:t>on</w:t>
      </w:r>
      <w:r w:rsidR="00513AAB">
        <w:rPr>
          <w:rFonts w:eastAsia="Times New Roman" w:cs="Times New Roman"/>
          <w:color w:val="1D2129"/>
          <w:lang w:val="en" w:eastAsia="en-GB"/>
        </w:rPr>
        <w:t xml:space="preserve"> </w:t>
      </w:r>
      <w:r w:rsidR="00C93FA2">
        <w:rPr>
          <w:rFonts w:eastAsia="Times New Roman" w:cs="Times New Roman"/>
          <w:color w:val="1D2129"/>
          <w:lang w:val="en" w:eastAsia="en-GB"/>
        </w:rPr>
        <w:t>is complex and thus we do not expect an immediate change.</w:t>
      </w:r>
      <w:r w:rsidR="00036676">
        <w:rPr>
          <w:rFonts w:eastAsia="Times New Roman" w:cs="Times New Roman"/>
          <w:color w:val="1D2129"/>
          <w:lang w:val="en" w:eastAsia="en-GB"/>
        </w:rPr>
        <w:t xml:space="preserve"> In </w:t>
      </w:r>
      <w:r w:rsidR="00F9377E">
        <w:rPr>
          <w:rFonts w:eastAsia="Times New Roman" w:cs="Times New Roman"/>
          <w:color w:val="1D2129"/>
          <w:lang w:val="en" w:eastAsia="en-GB"/>
        </w:rPr>
        <w:t>particular,</w:t>
      </w:r>
      <w:r w:rsidR="00036676">
        <w:rPr>
          <w:rFonts w:eastAsia="Times New Roman" w:cs="Times New Roman"/>
          <w:color w:val="1D2129"/>
          <w:lang w:val="en" w:eastAsia="en-GB"/>
        </w:rPr>
        <w:t xml:space="preserve"> we thi</w:t>
      </w:r>
      <w:r w:rsidR="00513AAB">
        <w:rPr>
          <w:rFonts w:eastAsia="Times New Roman" w:cs="Times New Roman"/>
          <w:color w:val="1D2129"/>
          <w:lang w:val="en" w:eastAsia="en-GB"/>
        </w:rPr>
        <w:t>nk that it is important that</w:t>
      </w:r>
      <w:r w:rsidR="00036676">
        <w:rPr>
          <w:rFonts w:eastAsia="Times New Roman" w:cs="Times New Roman"/>
          <w:color w:val="1D2129"/>
          <w:lang w:val="en" w:eastAsia="en-GB"/>
        </w:rPr>
        <w:t xml:space="preserve"> journals themselves start experimenting with new solutions specifically designed to overcome all forms of publication bias.</w:t>
      </w:r>
      <w:r w:rsidR="00C047E5">
        <w:rPr>
          <w:rFonts w:eastAsia="Times New Roman" w:cs="Times New Roman"/>
          <w:color w:val="1D2129"/>
          <w:lang w:val="en" w:eastAsia="en-GB"/>
        </w:rPr>
        <w:t xml:space="preserve"> One of such experiment conducted in 2015 by Comparative Political Studies has offered an interesting set of results about the impact of results-free review on publications (Findley et Al. 2016).</w:t>
      </w:r>
      <w:r w:rsidR="00513AAB">
        <w:rPr>
          <w:rFonts w:eastAsia="Times New Roman" w:cs="Times New Roman"/>
          <w:color w:val="1D2129"/>
          <w:lang w:val="en" w:eastAsia="en-GB"/>
        </w:rPr>
        <w:t xml:space="preserve">  Of course these reforms will need to be cognizant of their plurality to different methods and organizing perspectives. </w:t>
      </w:r>
    </w:p>
    <w:p w14:paraId="05C80973" w14:textId="337B3841" w:rsidR="00B43CA4" w:rsidRPr="00BF3A0D" w:rsidRDefault="003A4CCE" w:rsidP="00C330BB">
      <w:pPr>
        <w:shd w:val="clear" w:color="auto" w:fill="FFFFFF"/>
        <w:spacing w:line="420" w:lineRule="atLeast"/>
        <w:rPr>
          <w:rFonts w:eastAsia="Times New Roman" w:cs="Times New Roman"/>
          <w:color w:val="1D2129"/>
          <w:lang w:val="en" w:eastAsia="en-GB"/>
        </w:rPr>
      </w:pPr>
      <w:r>
        <w:rPr>
          <w:rFonts w:eastAsia="Times New Roman" w:cs="Times New Roman"/>
          <w:color w:val="1D2129"/>
          <w:lang w:val="en" w:eastAsia="en-GB"/>
        </w:rPr>
        <w:t>One of the most important next step</w:t>
      </w:r>
      <w:r w:rsidR="006219D2">
        <w:rPr>
          <w:rFonts w:eastAsia="Times New Roman" w:cs="Times New Roman"/>
          <w:color w:val="1D2129"/>
          <w:lang w:val="en" w:eastAsia="en-GB"/>
        </w:rPr>
        <w:t>s</w:t>
      </w:r>
      <w:r>
        <w:rPr>
          <w:rFonts w:eastAsia="Times New Roman" w:cs="Times New Roman"/>
          <w:color w:val="1D2129"/>
          <w:lang w:val="en" w:eastAsia="en-GB"/>
        </w:rPr>
        <w:t xml:space="preserve"> for the field is to start theorizing what constitutes a failure.</w:t>
      </w:r>
      <w:r w:rsidR="006219D2">
        <w:rPr>
          <w:rFonts w:eastAsia="Times New Roman" w:cs="Times New Roman"/>
          <w:color w:val="1D2129"/>
          <w:lang w:val="en" w:eastAsia="en-GB"/>
        </w:rPr>
        <w:t xml:space="preserve"> </w:t>
      </w:r>
      <w:r w:rsidR="003B18C8">
        <w:rPr>
          <w:rFonts w:eastAsia="Times New Roman" w:cs="Times New Roman"/>
          <w:color w:val="1D2129"/>
          <w:lang w:val="en" w:eastAsia="en-GB"/>
        </w:rPr>
        <w:t>We do not require a definitive answer; the answer may depend, for example, on where one stands with regard to</w:t>
      </w:r>
      <w:r w:rsidR="003B18C8" w:rsidRPr="003B18C8">
        <w:rPr>
          <w:rFonts w:eastAsia="Times New Roman" w:cs="Times New Roman"/>
          <w:color w:val="1D2129"/>
          <w:lang w:val="en" w:eastAsia="en-GB"/>
        </w:rPr>
        <w:t xml:space="preserve"> debates in democratic theory about the independence of procedures and outcomes in establishing</w:t>
      </w:r>
      <w:r w:rsidR="003B18C8">
        <w:rPr>
          <w:rFonts w:eastAsia="Times New Roman" w:cs="Times New Roman"/>
          <w:color w:val="1D2129"/>
          <w:lang w:val="en" w:eastAsia="en-GB"/>
        </w:rPr>
        <w:t xml:space="preserve"> the democratic character of institutions</w:t>
      </w:r>
      <w:r w:rsidR="003B18C8" w:rsidRPr="003B18C8">
        <w:rPr>
          <w:rFonts w:eastAsia="Times New Roman" w:cs="Times New Roman"/>
          <w:color w:val="1D2129"/>
          <w:lang w:val="en" w:eastAsia="en-GB"/>
        </w:rPr>
        <w:t xml:space="preserve"> (Barber 1984, </w:t>
      </w:r>
      <w:proofErr w:type="spellStart"/>
      <w:r w:rsidR="003B18C8" w:rsidRPr="003B18C8">
        <w:rPr>
          <w:rFonts w:eastAsia="Times New Roman" w:cs="Times New Roman"/>
          <w:color w:val="1D2129"/>
          <w:lang w:val="en" w:eastAsia="en-GB"/>
        </w:rPr>
        <w:t>Estlund</w:t>
      </w:r>
      <w:proofErr w:type="spellEnd"/>
      <w:r w:rsidR="003B18C8" w:rsidRPr="003B18C8">
        <w:rPr>
          <w:rFonts w:eastAsia="Times New Roman" w:cs="Times New Roman"/>
          <w:color w:val="1D2129"/>
          <w:lang w:val="en" w:eastAsia="en-GB"/>
        </w:rPr>
        <w:t xml:space="preserve"> 1997, Ingham 2013, </w:t>
      </w:r>
      <w:proofErr w:type="spellStart"/>
      <w:r w:rsidR="003B18C8" w:rsidRPr="003B18C8">
        <w:rPr>
          <w:rFonts w:eastAsia="Times New Roman" w:cs="Times New Roman"/>
          <w:color w:val="1D2129"/>
          <w:lang w:val="en" w:eastAsia="en-GB"/>
        </w:rPr>
        <w:t>Landemore</w:t>
      </w:r>
      <w:proofErr w:type="spellEnd"/>
      <w:r w:rsidR="003B18C8" w:rsidRPr="003B18C8">
        <w:rPr>
          <w:rFonts w:eastAsia="Times New Roman" w:cs="Times New Roman"/>
          <w:color w:val="1D2129"/>
          <w:lang w:val="en" w:eastAsia="en-GB"/>
        </w:rPr>
        <w:t xml:space="preserve"> 2013)</w:t>
      </w:r>
      <w:r w:rsidR="003B18C8">
        <w:rPr>
          <w:rFonts w:eastAsia="Times New Roman" w:cs="Times New Roman"/>
          <w:color w:val="1D2129"/>
          <w:lang w:val="en" w:eastAsia="en-GB"/>
        </w:rPr>
        <w:t>;</w:t>
      </w:r>
      <w:r w:rsidR="00290E9C">
        <w:rPr>
          <w:rFonts w:eastAsia="Times New Roman" w:cs="Times New Roman"/>
          <w:color w:val="1D2129"/>
          <w:lang w:val="en" w:eastAsia="en-GB"/>
        </w:rPr>
        <w:t xml:space="preserve"> but we do require a more coherent framework of answers</w:t>
      </w:r>
      <w:r w:rsidR="003B18C8">
        <w:rPr>
          <w:rFonts w:eastAsia="Times New Roman" w:cs="Times New Roman"/>
          <w:color w:val="1D2129"/>
          <w:lang w:val="en" w:eastAsia="en-GB"/>
        </w:rPr>
        <w:t>.</w:t>
      </w:r>
      <w:r w:rsidR="003B18C8" w:rsidRPr="003B18C8">
        <w:rPr>
          <w:rFonts w:eastAsia="Times New Roman" w:cs="Times New Roman"/>
          <w:color w:val="1D2129"/>
          <w:lang w:val="en" w:eastAsia="en-GB"/>
        </w:rPr>
        <w:t xml:space="preserve"> </w:t>
      </w:r>
      <w:r w:rsidR="006219D2">
        <w:rPr>
          <w:rFonts w:eastAsia="Times New Roman" w:cs="Times New Roman"/>
          <w:color w:val="1D2129"/>
          <w:lang w:val="en" w:eastAsia="en-GB"/>
        </w:rPr>
        <w:t xml:space="preserve">Our coding here was limited to considering failure only where it was interpreted as such by </w:t>
      </w:r>
      <w:r w:rsidR="00A71EAD">
        <w:rPr>
          <w:rFonts w:eastAsia="Times New Roman" w:cs="Times New Roman"/>
          <w:color w:val="1D2129"/>
          <w:lang w:val="en" w:eastAsia="en-GB"/>
        </w:rPr>
        <w:t>the author itself</w:t>
      </w:r>
      <w:r w:rsidR="006219D2">
        <w:rPr>
          <w:rFonts w:eastAsia="Times New Roman" w:cs="Times New Roman"/>
          <w:color w:val="1D2129"/>
          <w:lang w:val="en" w:eastAsia="en-GB"/>
        </w:rPr>
        <w:t>. And</w:t>
      </w:r>
      <w:r>
        <w:rPr>
          <w:rFonts w:eastAsia="Times New Roman" w:cs="Times New Roman"/>
          <w:color w:val="1D2129"/>
          <w:lang w:val="en" w:eastAsia="en-GB"/>
        </w:rPr>
        <w:t xml:space="preserve"> even without a consensu</w:t>
      </w:r>
      <w:r w:rsidR="006219D2">
        <w:rPr>
          <w:rFonts w:eastAsia="Times New Roman" w:cs="Times New Roman"/>
          <w:color w:val="1D2129"/>
          <w:lang w:val="en" w:eastAsia="en-GB"/>
        </w:rPr>
        <w:t>s around the concept of failure</w:t>
      </w:r>
      <w:r>
        <w:rPr>
          <w:rFonts w:eastAsia="Times New Roman" w:cs="Times New Roman"/>
          <w:color w:val="1D2129"/>
          <w:lang w:val="en" w:eastAsia="en-GB"/>
        </w:rPr>
        <w:t xml:space="preserve"> f</w:t>
      </w:r>
      <w:r w:rsidR="00513AAB">
        <w:rPr>
          <w:rFonts w:eastAsia="Times New Roman" w:cs="Times New Roman"/>
          <w:color w:val="1D2129"/>
          <w:lang w:val="en" w:eastAsia="en-GB"/>
        </w:rPr>
        <w:t>or now</w:t>
      </w:r>
      <w:r w:rsidR="00F9377E">
        <w:rPr>
          <w:rFonts w:eastAsia="Times New Roman" w:cs="Times New Roman"/>
          <w:color w:val="1D2129"/>
          <w:lang w:val="en" w:eastAsia="en-GB"/>
        </w:rPr>
        <w:t>, we</w:t>
      </w:r>
      <w:r w:rsidR="00513AAB">
        <w:rPr>
          <w:rFonts w:eastAsia="Times New Roman" w:cs="Times New Roman"/>
          <w:color w:val="1D2129"/>
          <w:lang w:val="en" w:eastAsia="en-GB"/>
        </w:rPr>
        <w:t xml:space="preserve"> </w:t>
      </w:r>
      <w:r w:rsidR="00A71EAD">
        <w:rPr>
          <w:rFonts w:eastAsia="Times New Roman" w:cs="Times New Roman"/>
          <w:color w:val="1D2129"/>
          <w:lang w:val="en" w:eastAsia="en-GB"/>
        </w:rPr>
        <w:t>suggest</w:t>
      </w:r>
      <w:r w:rsidR="00513AAB">
        <w:rPr>
          <w:rFonts w:eastAsia="Times New Roman" w:cs="Times New Roman"/>
          <w:color w:val="1D2129"/>
          <w:lang w:val="en" w:eastAsia="en-GB"/>
        </w:rPr>
        <w:t xml:space="preserve"> contr</w:t>
      </w:r>
      <w:r w:rsidR="00F9377E">
        <w:rPr>
          <w:rFonts w:eastAsia="Times New Roman" w:cs="Times New Roman"/>
          <w:color w:val="1D2129"/>
          <w:lang w:val="en" w:eastAsia="en-GB"/>
        </w:rPr>
        <w:t xml:space="preserve">ibutors to the field </w:t>
      </w:r>
      <w:r w:rsidR="00C330BB">
        <w:rPr>
          <w:rFonts w:eastAsia="Times New Roman" w:cs="Times New Roman"/>
          <w:color w:val="1D2129"/>
          <w:lang w:val="en" w:eastAsia="en-GB"/>
        </w:rPr>
        <w:t xml:space="preserve">should </w:t>
      </w:r>
      <w:r w:rsidR="00513AAB">
        <w:rPr>
          <w:rFonts w:eastAsia="Times New Roman" w:cs="Times New Roman"/>
          <w:color w:val="1D2129"/>
          <w:lang w:val="en" w:eastAsia="en-GB"/>
        </w:rPr>
        <w:t>move</w:t>
      </w:r>
      <w:r w:rsidR="006219D2">
        <w:rPr>
          <w:rFonts w:eastAsia="Times New Roman" w:cs="Times New Roman"/>
          <w:color w:val="1D2129"/>
          <w:lang w:val="en" w:eastAsia="en-GB"/>
        </w:rPr>
        <w:t xml:space="preserve"> more </w:t>
      </w:r>
      <w:r w:rsidR="00F9377E">
        <w:rPr>
          <w:rFonts w:eastAsia="Times New Roman" w:cs="Times New Roman"/>
          <w:color w:val="1D2129"/>
          <w:lang w:val="en" w:eastAsia="en-GB"/>
        </w:rPr>
        <w:t>systematic</w:t>
      </w:r>
      <w:r w:rsidR="006219D2">
        <w:rPr>
          <w:rFonts w:eastAsia="Times New Roman" w:cs="Times New Roman"/>
          <w:color w:val="1D2129"/>
          <w:lang w:val="en" w:eastAsia="en-GB"/>
        </w:rPr>
        <w:t xml:space="preserve"> analyse</w:t>
      </w:r>
      <w:r w:rsidR="00F9377E">
        <w:rPr>
          <w:rFonts w:eastAsia="Times New Roman" w:cs="Times New Roman"/>
          <w:color w:val="1D2129"/>
          <w:lang w:val="en" w:eastAsia="en-GB"/>
        </w:rPr>
        <w:t>s of</w:t>
      </w:r>
      <w:r w:rsidR="00513AAB">
        <w:rPr>
          <w:rFonts w:eastAsia="Times New Roman" w:cs="Times New Roman"/>
          <w:color w:val="1D2129"/>
          <w:lang w:val="en" w:eastAsia="en-GB"/>
        </w:rPr>
        <w:t xml:space="preserve"> </w:t>
      </w:r>
      <w:r>
        <w:rPr>
          <w:rFonts w:eastAsia="Times New Roman" w:cs="Times New Roman"/>
          <w:color w:val="1D2129"/>
          <w:lang w:val="en" w:eastAsia="en-GB"/>
        </w:rPr>
        <w:t>problems, survival and unintended negative consequences</w:t>
      </w:r>
      <w:r w:rsidR="00F9377E">
        <w:rPr>
          <w:rFonts w:eastAsia="Times New Roman" w:cs="Times New Roman"/>
          <w:color w:val="1D2129"/>
          <w:lang w:val="en" w:eastAsia="en-GB"/>
        </w:rPr>
        <w:t xml:space="preserve"> into the spotlight.</w:t>
      </w:r>
    </w:p>
    <w:p w14:paraId="18625410" w14:textId="77777777" w:rsidR="00C93FA2" w:rsidRDefault="00C93FA2" w:rsidP="005B752D">
      <w:pPr>
        <w:pStyle w:val="Heading1"/>
        <w:rPr>
          <w:rFonts w:asciiTheme="minorHAnsi" w:eastAsia="Times New Roman" w:hAnsiTheme="minorHAnsi"/>
          <w:sz w:val="22"/>
          <w:szCs w:val="22"/>
          <w:lang w:val="en" w:eastAsia="en-GB"/>
        </w:rPr>
      </w:pPr>
    </w:p>
    <w:p w14:paraId="1B4ED71A" w14:textId="590B14CE" w:rsidR="00C80514" w:rsidRDefault="00C80514" w:rsidP="005B752D">
      <w:pPr>
        <w:pStyle w:val="Heading1"/>
        <w:rPr>
          <w:rFonts w:asciiTheme="minorHAnsi" w:eastAsia="Times New Roman" w:hAnsiTheme="minorHAnsi"/>
          <w:sz w:val="22"/>
          <w:szCs w:val="22"/>
          <w:lang w:val="en" w:eastAsia="en-GB"/>
        </w:rPr>
      </w:pPr>
      <w:r w:rsidRPr="006553B1">
        <w:rPr>
          <w:rFonts w:asciiTheme="minorHAnsi" w:eastAsia="Times New Roman" w:hAnsiTheme="minorHAnsi"/>
          <w:sz w:val="22"/>
          <w:szCs w:val="22"/>
          <w:lang w:val="en" w:eastAsia="en-GB"/>
        </w:rPr>
        <w:t>Bibliography</w:t>
      </w:r>
    </w:p>
    <w:p w14:paraId="192A12DB" w14:textId="77777777" w:rsidR="006219D2" w:rsidRPr="006219D2" w:rsidRDefault="006219D2" w:rsidP="006219D2">
      <w:pPr>
        <w:rPr>
          <w:lang w:val="en" w:eastAsia="en-GB"/>
        </w:rPr>
      </w:pPr>
    </w:p>
    <w:p w14:paraId="675067D5" w14:textId="07CBC445" w:rsidR="00EE5ECD" w:rsidRDefault="00401B36" w:rsidP="00401B36">
      <w:pPr>
        <w:ind w:left="720" w:hanging="720"/>
        <w:rPr>
          <w:lang w:val="en"/>
        </w:rPr>
      </w:pPr>
      <w:r w:rsidRPr="006553B1">
        <w:rPr>
          <w:lang w:val="en"/>
        </w:rPr>
        <w:t xml:space="preserve">Alves, Mariana Lopes and Giovanni Allegretti. 2012. "(In) stability, a key element to understand participatory budgeting: Discussing Portuguese cases." </w:t>
      </w:r>
      <w:r w:rsidRPr="006553B1">
        <w:rPr>
          <w:rStyle w:val="Emphasis"/>
          <w:lang w:val="en"/>
        </w:rPr>
        <w:t>Journal of Public Deliberation</w:t>
      </w:r>
      <w:r w:rsidRPr="006553B1">
        <w:rPr>
          <w:lang w:val="en"/>
        </w:rPr>
        <w:t xml:space="preserve"> 8(2): Article 3.</w:t>
      </w:r>
    </w:p>
    <w:p w14:paraId="2FC89105" w14:textId="08290107" w:rsidR="00681900" w:rsidRPr="006553B1" w:rsidRDefault="00681900" w:rsidP="00401B36">
      <w:pPr>
        <w:ind w:left="720" w:hanging="720"/>
        <w:rPr>
          <w:lang w:val="en"/>
        </w:rPr>
      </w:pPr>
      <w:r w:rsidRPr="00681900">
        <w:t>Barb</w:t>
      </w:r>
      <w:r w:rsidR="00527F39">
        <w:t>er, B. 1984</w:t>
      </w:r>
      <w:r>
        <w:t>. Strong democracy</w:t>
      </w:r>
      <w:r w:rsidRPr="00681900">
        <w:t>: participatory politics for a new age. Berkeley: University of California Press.</w:t>
      </w:r>
    </w:p>
    <w:p w14:paraId="1BE94F92" w14:textId="6EDD185E" w:rsidR="00603F1A" w:rsidRPr="006553B1" w:rsidRDefault="00EE5ECD" w:rsidP="00EE5ECD">
      <w:pPr>
        <w:ind w:left="720" w:hanging="720"/>
        <w:rPr>
          <w:rFonts w:cs="Arial"/>
          <w:color w:val="000000"/>
        </w:rPr>
      </w:pPr>
      <w:proofErr w:type="spellStart"/>
      <w:r w:rsidRPr="006553B1">
        <w:rPr>
          <w:lang w:val="en"/>
        </w:rPr>
        <w:t>Baiocchi</w:t>
      </w:r>
      <w:proofErr w:type="spellEnd"/>
      <w:r w:rsidRPr="006553B1">
        <w:rPr>
          <w:lang w:val="en"/>
        </w:rPr>
        <w:t xml:space="preserve">, </w:t>
      </w:r>
      <w:proofErr w:type="spellStart"/>
      <w:r w:rsidRPr="006553B1">
        <w:rPr>
          <w:lang w:val="en"/>
        </w:rPr>
        <w:t>Gianpaolo</w:t>
      </w:r>
      <w:proofErr w:type="spellEnd"/>
      <w:r w:rsidRPr="006553B1">
        <w:rPr>
          <w:lang w:val="en"/>
        </w:rPr>
        <w:t xml:space="preserve"> and Ernesto </w:t>
      </w:r>
      <w:proofErr w:type="spellStart"/>
      <w:r w:rsidRPr="006553B1">
        <w:rPr>
          <w:lang w:val="en"/>
        </w:rPr>
        <w:t>Ganuza</w:t>
      </w:r>
      <w:proofErr w:type="spellEnd"/>
      <w:r w:rsidRPr="006553B1">
        <w:rPr>
          <w:lang w:val="en"/>
        </w:rPr>
        <w:t>. 2014. "Participatory Budgeting as if Emancipation Mattered</w:t>
      </w:r>
      <w:r w:rsidR="00401B36" w:rsidRPr="006553B1">
        <w:rPr>
          <w:lang w:val="en"/>
        </w:rPr>
        <w:t>.</w:t>
      </w:r>
      <w:r w:rsidRPr="006553B1">
        <w:rPr>
          <w:lang w:val="en"/>
        </w:rPr>
        <w:t xml:space="preserve">" </w:t>
      </w:r>
      <w:r w:rsidRPr="006553B1">
        <w:rPr>
          <w:rStyle w:val="Emphasis"/>
          <w:lang w:val="en"/>
        </w:rPr>
        <w:t>Politics &amp; Society</w:t>
      </w:r>
      <w:r w:rsidRPr="006553B1">
        <w:rPr>
          <w:lang w:val="en"/>
        </w:rPr>
        <w:t xml:space="preserve"> 42(1): 29-50.</w:t>
      </w:r>
    </w:p>
    <w:p w14:paraId="3A9EB246" w14:textId="55C68211" w:rsidR="00274A5E" w:rsidRPr="006553B1" w:rsidRDefault="00274A5E" w:rsidP="009B6935">
      <w:pPr>
        <w:ind w:left="720" w:hanging="720"/>
      </w:pPr>
      <w:r w:rsidRPr="006553B1">
        <w:t xml:space="preserve">Bherer, </w:t>
      </w:r>
      <w:proofErr w:type="spellStart"/>
      <w:r w:rsidRPr="006553B1">
        <w:t>Luarence</w:t>
      </w:r>
      <w:proofErr w:type="spellEnd"/>
      <w:r w:rsidRPr="006553B1">
        <w:t xml:space="preserve">, Mario Gauthier and Simon </w:t>
      </w:r>
      <w:proofErr w:type="spellStart"/>
      <w:r w:rsidRPr="006553B1">
        <w:t>Simmard</w:t>
      </w:r>
      <w:proofErr w:type="spellEnd"/>
      <w:r w:rsidRPr="006553B1">
        <w:t xml:space="preserve">, eds. 2016. </w:t>
      </w:r>
      <w:r w:rsidRPr="006553B1">
        <w:rPr>
          <w:i/>
        </w:rPr>
        <w:t>The Professional</w:t>
      </w:r>
      <w:r w:rsidR="00401B36" w:rsidRPr="006553B1">
        <w:rPr>
          <w:i/>
        </w:rPr>
        <w:t>ization of Public Participation.</w:t>
      </w:r>
      <w:r w:rsidRPr="006553B1">
        <w:rPr>
          <w:i/>
        </w:rPr>
        <w:t xml:space="preserve"> </w:t>
      </w:r>
      <w:r w:rsidRPr="006553B1">
        <w:t>London: Routledge.</w:t>
      </w:r>
    </w:p>
    <w:p w14:paraId="7529F940" w14:textId="5617C086" w:rsidR="00061900" w:rsidRPr="006553B1" w:rsidRDefault="00061900" w:rsidP="009B6935">
      <w:pPr>
        <w:ind w:left="720" w:hanging="720"/>
      </w:pPr>
      <w:proofErr w:type="spellStart"/>
      <w:r w:rsidRPr="006553B1">
        <w:t>Bohman</w:t>
      </w:r>
      <w:proofErr w:type="spellEnd"/>
      <w:r w:rsidRPr="006553B1">
        <w:t>, James. 1998. “The Coming o</w:t>
      </w:r>
      <w:r w:rsidR="00401B36" w:rsidRPr="006553B1">
        <w:t>f Age of Deliberative Democracy.</w:t>
      </w:r>
      <w:r w:rsidRPr="006553B1">
        <w:t xml:space="preserve">” </w:t>
      </w:r>
      <w:r w:rsidRPr="006553B1">
        <w:rPr>
          <w:i/>
        </w:rPr>
        <w:t xml:space="preserve">The </w:t>
      </w:r>
      <w:r w:rsidR="00401B36" w:rsidRPr="006553B1">
        <w:rPr>
          <w:i/>
        </w:rPr>
        <w:t>Journal of Political Philosophy</w:t>
      </w:r>
      <w:r w:rsidRPr="006553B1">
        <w:t xml:space="preserve"> 6(4): 400-425.</w:t>
      </w:r>
    </w:p>
    <w:p w14:paraId="664BF393" w14:textId="251BA488" w:rsidR="00F96B1E" w:rsidRDefault="00C97518" w:rsidP="00F96B1E">
      <w:pPr>
        <w:ind w:left="720" w:hanging="720"/>
      </w:pPr>
      <w:proofErr w:type="spellStart"/>
      <w:r w:rsidRPr="006553B1">
        <w:lastRenderedPageBreak/>
        <w:t>Dienel</w:t>
      </w:r>
      <w:proofErr w:type="spellEnd"/>
      <w:r w:rsidRPr="006553B1">
        <w:t>, P</w:t>
      </w:r>
      <w:r w:rsidR="00401B36" w:rsidRPr="006553B1">
        <w:t xml:space="preserve">eter C., and </w:t>
      </w:r>
      <w:proofErr w:type="spellStart"/>
      <w:r w:rsidR="00401B36" w:rsidRPr="006553B1">
        <w:t>Ortwin</w:t>
      </w:r>
      <w:proofErr w:type="spellEnd"/>
      <w:r w:rsidR="00401B36" w:rsidRPr="006553B1">
        <w:t xml:space="preserve"> </w:t>
      </w:r>
      <w:proofErr w:type="spellStart"/>
      <w:r w:rsidR="00401B36" w:rsidRPr="006553B1">
        <w:t>Renn</w:t>
      </w:r>
      <w:proofErr w:type="spellEnd"/>
      <w:r w:rsidR="00401B36" w:rsidRPr="006553B1">
        <w:t>. 1995</w:t>
      </w:r>
      <w:r w:rsidRPr="006553B1">
        <w:t xml:space="preserve">. </w:t>
      </w:r>
      <w:r w:rsidR="00401B36" w:rsidRPr="006553B1">
        <w:t>“</w:t>
      </w:r>
      <w:r w:rsidRPr="006553B1">
        <w:t>Planning cells: A gat</w:t>
      </w:r>
      <w:r w:rsidR="002C1979" w:rsidRPr="006553B1">
        <w:t>e to 'fractal' mediation.</w:t>
      </w:r>
      <w:r w:rsidR="00401B36" w:rsidRPr="006553B1">
        <w:t>” In</w:t>
      </w:r>
      <w:r w:rsidRPr="006553B1">
        <w:t xml:space="preserve"> </w:t>
      </w:r>
      <w:proofErr w:type="spellStart"/>
      <w:r w:rsidR="002C1979" w:rsidRPr="006553B1">
        <w:t>Ortwin</w:t>
      </w:r>
      <w:proofErr w:type="spellEnd"/>
      <w:r w:rsidR="002C1979" w:rsidRPr="006553B1">
        <w:t xml:space="preserve"> </w:t>
      </w:r>
      <w:proofErr w:type="spellStart"/>
      <w:r w:rsidR="002C1979" w:rsidRPr="006553B1">
        <w:t>Renn</w:t>
      </w:r>
      <w:proofErr w:type="spellEnd"/>
      <w:r w:rsidR="002C1979" w:rsidRPr="006553B1">
        <w:t xml:space="preserve">, </w:t>
      </w:r>
      <w:proofErr w:type="spellStart"/>
      <w:r w:rsidR="002C1979" w:rsidRPr="006553B1">
        <w:t>Thomoas</w:t>
      </w:r>
      <w:proofErr w:type="spellEnd"/>
      <w:r w:rsidR="002C1979" w:rsidRPr="006553B1">
        <w:t xml:space="preserve"> </w:t>
      </w:r>
      <w:proofErr w:type="spellStart"/>
      <w:r w:rsidR="002C1979" w:rsidRPr="006553B1">
        <w:t>Webler</w:t>
      </w:r>
      <w:proofErr w:type="spellEnd"/>
      <w:r w:rsidR="002C1979" w:rsidRPr="006553B1">
        <w:t xml:space="preserve"> &amp; Peter</w:t>
      </w:r>
      <w:r w:rsidRPr="006553B1">
        <w:t xml:space="preserve"> </w:t>
      </w:r>
      <w:proofErr w:type="spellStart"/>
      <w:r w:rsidRPr="006553B1">
        <w:t>Wiedemann</w:t>
      </w:r>
      <w:proofErr w:type="spellEnd"/>
      <w:r w:rsidRPr="006553B1">
        <w:t xml:space="preserve"> (</w:t>
      </w:r>
      <w:proofErr w:type="spellStart"/>
      <w:r w:rsidRPr="006553B1">
        <w:t>Eds</w:t>
      </w:r>
      <w:proofErr w:type="spellEnd"/>
      <w:r w:rsidRPr="006553B1">
        <w:t xml:space="preserve">), </w:t>
      </w:r>
      <w:r w:rsidRPr="006553B1">
        <w:rPr>
          <w:i/>
        </w:rPr>
        <w:t>Fairness and Competence in Citizen Participation</w:t>
      </w:r>
      <w:r w:rsidR="00401B36" w:rsidRPr="006553B1">
        <w:t>. pp. 117-140</w:t>
      </w:r>
      <w:r w:rsidRPr="006553B1">
        <w:t>. Dordrecht, The Netherlands: Kluwer publishers.</w:t>
      </w:r>
    </w:p>
    <w:p w14:paraId="0B8EE9C9" w14:textId="0BB4F0A6" w:rsidR="00681900" w:rsidRDefault="00681900" w:rsidP="00F96B1E">
      <w:pPr>
        <w:ind w:left="720" w:hanging="720"/>
      </w:pPr>
      <w:proofErr w:type="spellStart"/>
      <w:r>
        <w:t>Estlund</w:t>
      </w:r>
      <w:proofErr w:type="spellEnd"/>
      <w:r>
        <w:t>, D. 1997</w:t>
      </w:r>
      <w:r w:rsidRPr="00681900">
        <w:t xml:space="preserve">. Beyond fairness and deliberation: The epistemic dimension of democratic authority. In J. </w:t>
      </w:r>
      <w:proofErr w:type="spellStart"/>
      <w:r w:rsidRPr="00681900">
        <w:t>Bohman</w:t>
      </w:r>
      <w:proofErr w:type="spellEnd"/>
      <w:r w:rsidRPr="00681900">
        <w:t xml:space="preserve"> &amp; W. </w:t>
      </w:r>
      <w:proofErr w:type="spellStart"/>
      <w:r w:rsidRPr="00681900">
        <w:t>Rehg</w:t>
      </w:r>
      <w:proofErr w:type="spellEnd"/>
      <w:r w:rsidRPr="00681900">
        <w:t xml:space="preserve"> (Eds.), Deliberative democracy:</w:t>
      </w:r>
      <w:r>
        <w:t xml:space="preserve"> Essays on reason and politics, </w:t>
      </w:r>
      <w:r w:rsidRPr="00681900">
        <w:t>pp. 173-2</w:t>
      </w:r>
      <w:r>
        <w:t>04. Cambridge, MA: MIT Press.</w:t>
      </w:r>
    </w:p>
    <w:p w14:paraId="56C7B116" w14:textId="76066FFA" w:rsidR="0082518A" w:rsidRPr="006553B1" w:rsidRDefault="0082518A" w:rsidP="00F96B1E">
      <w:pPr>
        <w:ind w:left="720" w:hanging="720"/>
      </w:pPr>
      <w:r>
        <w:t xml:space="preserve">Findley, M.G., Jensen, N. M., </w:t>
      </w:r>
      <w:proofErr w:type="spellStart"/>
      <w:r>
        <w:t>Malesky</w:t>
      </w:r>
      <w:proofErr w:type="spellEnd"/>
      <w:r>
        <w:t xml:space="preserve">, e. J., </w:t>
      </w:r>
      <w:proofErr w:type="spellStart"/>
      <w:r>
        <w:t>Pepinsky</w:t>
      </w:r>
      <w:proofErr w:type="spellEnd"/>
      <w:r>
        <w:t xml:space="preserve"> T. B.</w:t>
      </w:r>
      <w:r w:rsidRPr="0082518A">
        <w:t xml:space="preserve"> </w:t>
      </w:r>
      <w:r w:rsidR="00CD2086">
        <w:t xml:space="preserve">2016 </w:t>
      </w:r>
      <w:r>
        <w:t>“</w:t>
      </w:r>
      <w:r w:rsidRPr="0082518A">
        <w:t>Can Results-Free Review Reduce Publication Bias? The Results and Implications of a Pilot Study</w:t>
      </w:r>
      <w:r>
        <w:t xml:space="preserve">.” </w:t>
      </w:r>
      <w:r w:rsidRPr="0082518A">
        <w:rPr>
          <w:i/>
        </w:rPr>
        <w:t>Comparative Political Studies</w:t>
      </w:r>
      <w:r w:rsidR="00CD2086">
        <w:t xml:space="preserve"> (forthcoming)</w:t>
      </w:r>
    </w:p>
    <w:p w14:paraId="0ACC3AD4" w14:textId="77777777" w:rsidR="00274A5E" w:rsidRPr="006553B1" w:rsidRDefault="00274A5E" w:rsidP="009B6935">
      <w:pPr>
        <w:ind w:left="720" w:hanging="720"/>
        <w:rPr>
          <w:rFonts w:cs="Arial"/>
          <w:color w:val="000000"/>
        </w:rPr>
      </w:pPr>
      <w:proofErr w:type="spellStart"/>
      <w:r w:rsidRPr="006553B1">
        <w:rPr>
          <w:rFonts w:cs="Arial"/>
          <w:color w:val="000000"/>
        </w:rPr>
        <w:t>Fishkin</w:t>
      </w:r>
      <w:proofErr w:type="spellEnd"/>
      <w:r w:rsidR="003E14F7" w:rsidRPr="006553B1">
        <w:rPr>
          <w:rFonts w:cs="Arial"/>
          <w:color w:val="000000"/>
        </w:rPr>
        <w:t>, James S</w:t>
      </w:r>
      <w:r w:rsidRPr="006553B1">
        <w:rPr>
          <w:rFonts w:cs="Arial"/>
          <w:color w:val="000000"/>
        </w:rPr>
        <w:t xml:space="preserve">. 1991. </w:t>
      </w:r>
      <w:r w:rsidRPr="006553B1">
        <w:rPr>
          <w:rFonts w:cs="Arial"/>
          <w:i/>
          <w:color w:val="000000"/>
        </w:rPr>
        <w:t>Democracy and Deliberation: New Directions for Democratic Reform.</w:t>
      </w:r>
      <w:r w:rsidRPr="006553B1">
        <w:rPr>
          <w:rFonts w:cs="Arial"/>
          <w:color w:val="000000"/>
        </w:rPr>
        <w:t xml:space="preserve"> New York: Yale University Press.</w:t>
      </w:r>
    </w:p>
    <w:p w14:paraId="57F9841F" w14:textId="67D8B113" w:rsidR="00F96B1E" w:rsidRDefault="00F96B1E" w:rsidP="009B6935">
      <w:pPr>
        <w:ind w:left="720" w:hanging="720"/>
        <w:rPr>
          <w:rFonts w:cs="Arial"/>
          <w:color w:val="000000"/>
        </w:rPr>
      </w:pPr>
      <w:proofErr w:type="spellStart"/>
      <w:r w:rsidRPr="006553B1">
        <w:rPr>
          <w:rFonts w:cs="Arial"/>
          <w:color w:val="000000"/>
        </w:rPr>
        <w:t>Fishkin</w:t>
      </w:r>
      <w:proofErr w:type="spellEnd"/>
      <w:r w:rsidRPr="006553B1">
        <w:rPr>
          <w:rFonts w:cs="Arial"/>
          <w:color w:val="000000"/>
        </w:rPr>
        <w:t xml:space="preserve">, James S. 2009. </w:t>
      </w:r>
      <w:r w:rsidRPr="006553B1">
        <w:rPr>
          <w:rFonts w:cs="Arial"/>
          <w:i/>
          <w:color w:val="000000"/>
        </w:rPr>
        <w:t>When the People Speak: Deliberative</w:t>
      </w:r>
      <w:r w:rsidR="00401B36" w:rsidRPr="006553B1">
        <w:rPr>
          <w:rFonts w:cs="Arial"/>
          <w:i/>
          <w:color w:val="000000"/>
        </w:rPr>
        <w:t xml:space="preserve"> Democracy&amp; Public Consultation.</w:t>
      </w:r>
      <w:r w:rsidRPr="006553B1">
        <w:rPr>
          <w:rFonts w:cs="Arial"/>
          <w:color w:val="000000"/>
        </w:rPr>
        <w:t xml:space="preserve"> Oxf</w:t>
      </w:r>
      <w:r w:rsidR="00054AA2">
        <w:rPr>
          <w:rFonts w:cs="Arial"/>
          <w:color w:val="000000"/>
        </w:rPr>
        <w:t>ord: Oxford University Press.</w:t>
      </w:r>
    </w:p>
    <w:p w14:paraId="6636FB36" w14:textId="77777777" w:rsidR="002408FE" w:rsidRPr="006553B1" w:rsidRDefault="002408FE" w:rsidP="002408FE">
      <w:pPr>
        <w:ind w:left="720" w:hanging="720"/>
        <w:rPr>
          <w:rFonts w:cs="Arial"/>
          <w:color w:val="000000"/>
        </w:rPr>
      </w:pPr>
      <w:r>
        <w:t xml:space="preserve">Fuji Johnson, G., 2015. </w:t>
      </w:r>
      <w:r>
        <w:rPr>
          <w:i/>
          <w:iCs/>
        </w:rPr>
        <w:t>Democratic Illusion: Deliberative Democracy in Canadian Public Policy</w:t>
      </w:r>
      <w:r>
        <w:t xml:space="preserve"> (Vol. 49). University of Toronto Press.</w:t>
      </w:r>
    </w:p>
    <w:p w14:paraId="1A4E8071" w14:textId="33E3C599" w:rsidR="0019680E" w:rsidRDefault="0019680E" w:rsidP="0019680E">
      <w:pPr>
        <w:ind w:left="720" w:hanging="720"/>
        <w:rPr>
          <w:rFonts w:cs="Arial"/>
          <w:color w:val="000000"/>
        </w:rPr>
      </w:pPr>
      <w:r w:rsidRPr="006553B1">
        <w:rPr>
          <w:rFonts w:cs="Arial"/>
          <w:color w:val="000000"/>
        </w:rPr>
        <w:t xml:space="preserve">Fung, Archon. 2006. </w:t>
      </w:r>
      <w:r w:rsidRPr="006553B1">
        <w:rPr>
          <w:rFonts w:cs="Arial"/>
          <w:i/>
          <w:color w:val="000000"/>
        </w:rPr>
        <w:t>Empowered Participation: Reinventing Urban Democracy</w:t>
      </w:r>
      <w:r w:rsidR="00401B36" w:rsidRPr="006553B1">
        <w:rPr>
          <w:rFonts w:cs="Arial"/>
          <w:color w:val="000000"/>
        </w:rPr>
        <w:t>. Princeton.</w:t>
      </w:r>
      <w:r w:rsidR="00E71173" w:rsidRPr="006553B1">
        <w:rPr>
          <w:rFonts w:cs="Arial"/>
          <w:color w:val="000000"/>
        </w:rPr>
        <w:t xml:space="preserve"> NJ: Princeton University Press.</w:t>
      </w:r>
    </w:p>
    <w:p w14:paraId="4420495C" w14:textId="7BDDDE1F" w:rsidR="00E1381B" w:rsidRPr="00E1381B" w:rsidRDefault="00E1381B" w:rsidP="00E1381B">
      <w:pPr>
        <w:ind w:left="720" w:hanging="720"/>
        <w:rPr>
          <w:rFonts w:cs="Arial"/>
          <w:color w:val="000000"/>
        </w:rPr>
      </w:pPr>
      <w:r w:rsidRPr="00E1381B">
        <w:rPr>
          <w:rFonts w:cs="Arial"/>
          <w:iCs/>
          <w:color w:val="000000"/>
          <w:lang w:val="en"/>
        </w:rPr>
        <w:t>Galton, Francis. 1886. "Regression towards mediocrity in hereditary stature".</w:t>
      </w:r>
      <w:r w:rsidRPr="00E1381B">
        <w:rPr>
          <w:rFonts w:cs="Arial"/>
          <w:i/>
          <w:iCs/>
          <w:color w:val="000000"/>
          <w:lang w:val="en"/>
        </w:rPr>
        <w:t xml:space="preserve"> The Journal of the Anthropological Institute of Great Britain and Ireland </w:t>
      </w:r>
      <w:r w:rsidRPr="00E1381B">
        <w:rPr>
          <w:rFonts w:cs="Arial"/>
          <w:bCs/>
          <w:iCs/>
          <w:color w:val="000000"/>
          <w:lang w:val="en"/>
        </w:rPr>
        <w:t>15</w:t>
      </w:r>
      <w:r w:rsidRPr="00E1381B">
        <w:rPr>
          <w:rFonts w:cs="Arial"/>
          <w:iCs/>
          <w:color w:val="000000"/>
          <w:lang w:val="en"/>
        </w:rPr>
        <w:t>: 246–263.</w:t>
      </w:r>
    </w:p>
    <w:p w14:paraId="50A22719" w14:textId="3982607F" w:rsidR="00743A4F" w:rsidRDefault="00743A4F" w:rsidP="00743A4F">
      <w:pPr>
        <w:ind w:left="720" w:hanging="720"/>
      </w:pPr>
      <w:proofErr w:type="spellStart"/>
      <w:r w:rsidRPr="006553B1">
        <w:t>Gastil</w:t>
      </w:r>
      <w:proofErr w:type="spellEnd"/>
      <w:r w:rsidRPr="006553B1">
        <w:t>, John, E. Pierre Dees and Philip J. Weiser (2002) “Civic awakening in the jury room: a test of the connection between jury deliberation and political participation,</w:t>
      </w:r>
      <w:proofErr w:type="gramStart"/>
      <w:r w:rsidRPr="006553B1">
        <w:t>”</w:t>
      </w:r>
      <w:r w:rsidR="00401B36" w:rsidRPr="006553B1">
        <w:t>.</w:t>
      </w:r>
      <w:proofErr w:type="gramEnd"/>
      <w:r w:rsidR="00401B36" w:rsidRPr="006553B1">
        <w:t xml:space="preserve"> </w:t>
      </w:r>
      <w:r w:rsidR="00401B36" w:rsidRPr="00E1381B">
        <w:rPr>
          <w:i/>
        </w:rPr>
        <w:t>J. Polit.</w:t>
      </w:r>
      <w:r w:rsidRPr="006553B1">
        <w:t xml:space="preserve"> 64: 585–95.</w:t>
      </w:r>
    </w:p>
    <w:p w14:paraId="59BCCC2A" w14:textId="0F3CCAB7" w:rsidR="00401B36" w:rsidRDefault="00401B36" w:rsidP="00743A4F">
      <w:pPr>
        <w:ind w:left="720" w:hanging="720"/>
        <w:rPr>
          <w:rFonts w:cs="Helvetica"/>
          <w:color w:val="494848"/>
          <w:lang w:val="en"/>
        </w:rPr>
      </w:pPr>
      <w:r w:rsidRPr="006553B1">
        <w:rPr>
          <w:rFonts w:cs="Helvetica"/>
          <w:color w:val="494848"/>
          <w:lang w:val="en"/>
        </w:rPr>
        <w:t xml:space="preserve">Gaynor, Niamh. 2011. “Associations, Deliberation and Democracy: The Case of Ireland’s Social Partnership.” </w:t>
      </w:r>
      <w:r w:rsidRPr="006553B1">
        <w:rPr>
          <w:rFonts w:cs="Helvetica"/>
          <w:i/>
          <w:color w:val="494848"/>
          <w:lang w:val="en"/>
        </w:rPr>
        <w:t>Politics &amp; Society</w:t>
      </w:r>
      <w:r w:rsidRPr="006553B1">
        <w:rPr>
          <w:rFonts w:cs="Helvetica"/>
          <w:color w:val="494848"/>
          <w:lang w:val="en"/>
        </w:rPr>
        <w:t>. 39(4): 497-520.</w:t>
      </w:r>
    </w:p>
    <w:p w14:paraId="6E761415" w14:textId="58BF2DF9" w:rsidR="00C6121D" w:rsidRDefault="00C6121D" w:rsidP="00743A4F">
      <w:pPr>
        <w:ind w:left="720" w:hanging="720"/>
      </w:pPr>
      <w:r w:rsidRPr="00C6121D">
        <w:t>Gerber, Alan S., Donald P. Green &amp; David W. Nickerson</w:t>
      </w:r>
      <w:r>
        <w:t>. 2001.</w:t>
      </w:r>
      <w:r w:rsidRPr="00C6121D">
        <w:t xml:space="preserve"> "Testing for Publication Bias in Political Science." Political Analysis 9: 385-92.</w:t>
      </w:r>
    </w:p>
    <w:p w14:paraId="39537EE0" w14:textId="2888622C" w:rsidR="00F53728" w:rsidRPr="00F53728" w:rsidRDefault="00F53728" w:rsidP="00743A4F">
      <w:pPr>
        <w:ind w:left="720" w:hanging="720"/>
      </w:pPr>
      <w:proofErr w:type="spellStart"/>
      <w:r>
        <w:t>Goodin</w:t>
      </w:r>
      <w:proofErr w:type="spellEnd"/>
      <w:r>
        <w:t xml:space="preserve">, Robert E. and John </w:t>
      </w:r>
      <w:proofErr w:type="spellStart"/>
      <w:r>
        <w:t>Dryzek</w:t>
      </w:r>
      <w:proofErr w:type="spellEnd"/>
      <w:r>
        <w:t xml:space="preserve">. 2006. “Deliberative Impacts: The Macro-political Uptake of Mini-publics.” </w:t>
      </w:r>
      <w:r>
        <w:rPr>
          <w:i/>
        </w:rPr>
        <w:t xml:space="preserve">Politics &amp; Society </w:t>
      </w:r>
      <w:r>
        <w:t>34(2): 219-244.</w:t>
      </w:r>
    </w:p>
    <w:p w14:paraId="67796634" w14:textId="6731CC36" w:rsidR="00823A2C" w:rsidRPr="006553B1" w:rsidRDefault="00823A2C" w:rsidP="00743A4F">
      <w:pPr>
        <w:ind w:left="720" w:hanging="720"/>
      </w:pPr>
      <w:r w:rsidRPr="006553B1">
        <w:rPr>
          <w:lang w:val="en"/>
        </w:rPr>
        <w:t>Griffin, Jamie, Tarik Abdel-</w:t>
      </w:r>
      <w:proofErr w:type="spellStart"/>
      <w:r w:rsidRPr="006553B1">
        <w:rPr>
          <w:lang w:val="en"/>
        </w:rPr>
        <w:t>Monem</w:t>
      </w:r>
      <w:proofErr w:type="spellEnd"/>
      <w:r w:rsidRPr="006553B1">
        <w:rPr>
          <w:lang w:val="en"/>
        </w:rPr>
        <w:t xml:space="preserve">, Alan Tomkins, Amanda Richardson, and </w:t>
      </w:r>
      <w:proofErr w:type="spellStart"/>
      <w:r w:rsidRPr="006553B1">
        <w:rPr>
          <w:lang w:val="en"/>
        </w:rPr>
        <w:t>Stacia</w:t>
      </w:r>
      <w:proofErr w:type="spellEnd"/>
      <w:r w:rsidRPr="006553B1">
        <w:rPr>
          <w:lang w:val="en"/>
        </w:rPr>
        <w:t xml:space="preserve"> Jorgensen. 2015. "Understanding Participant Representativeness in Deliberative Events: A Case Study Comparing Probability and Non-Pro</w:t>
      </w:r>
      <w:r w:rsidR="00401B36" w:rsidRPr="006553B1">
        <w:rPr>
          <w:lang w:val="en"/>
        </w:rPr>
        <w:t>bability Recruitment Strategies.</w:t>
      </w:r>
      <w:r w:rsidRPr="006553B1">
        <w:rPr>
          <w:lang w:val="en"/>
        </w:rPr>
        <w:t xml:space="preserve">" </w:t>
      </w:r>
      <w:r w:rsidRPr="006553B1">
        <w:rPr>
          <w:rStyle w:val="Emphasis"/>
          <w:lang w:val="en"/>
        </w:rPr>
        <w:t>Journal of Public Deliberation</w:t>
      </w:r>
      <w:r w:rsidRPr="006553B1">
        <w:rPr>
          <w:lang w:val="en"/>
        </w:rPr>
        <w:t xml:space="preserve"> 11(1) Article 4.</w:t>
      </w:r>
    </w:p>
    <w:p w14:paraId="2480BD58" w14:textId="77777777" w:rsidR="002408FE" w:rsidRDefault="008969A6" w:rsidP="001A65BB">
      <w:pPr>
        <w:ind w:left="720" w:hanging="720"/>
      </w:pPr>
      <w:proofErr w:type="spellStart"/>
      <w:r w:rsidRPr="006553B1">
        <w:t>Gut</w:t>
      </w:r>
      <w:r w:rsidR="00130781" w:rsidRPr="006553B1">
        <w:t>mann</w:t>
      </w:r>
      <w:proofErr w:type="spellEnd"/>
      <w:r w:rsidR="00130781" w:rsidRPr="006553B1">
        <w:t>, Amy and Dennis Thompson. 1996.</w:t>
      </w:r>
      <w:r w:rsidR="00FE5E88" w:rsidRPr="006553B1">
        <w:t xml:space="preserve"> </w:t>
      </w:r>
      <w:r w:rsidR="00FE5E88" w:rsidRPr="006553B1">
        <w:rPr>
          <w:i/>
        </w:rPr>
        <w:t xml:space="preserve">Democracy and Disagreement. </w:t>
      </w:r>
      <w:r w:rsidR="00FE5E88" w:rsidRPr="006553B1">
        <w:t xml:space="preserve">London: The </w:t>
      </w:r>
      <w:proofErr w:type="spellStart"/>
      <w:r w:rsidR="00FE5E88" w:rsidRPr="006553B1">
        <w:t>Belknap</w:t>
      </w:r>
      <w:proofErr w:type="spellEnd"/>
      <w:r w:rsidR="00FE5E88" w:rsidRPr="006553B1">
        <w:t xml:space="preserve"> Press of Harvard University.</w:t>
      </w:r>
    </w:p>
    <w:p w14:paraId="41130B13" w14:textId="70D0842E" w:rsidR="001A65BB" w:rsidRDefault="002408FE" w:rsidP="001A65BB">
      <w:pPr>
        <w:ind w:left="720" w:hanging="720"/>
      </w:pPr>
      <w:r>
        <w:t xml:space="preserve">Hendriks, C.M., 2012. </w:t>
      </w:r>
      <w:r>
        <w:rPr>
          <w:i/>
          <w:iCs/>
        </w:rPr>
        <w:t xml:space="preserve">The politics of public deliberation: Citizen </w:t>
      </w:r>
      <w:proofErr w:type="gramStart"/>
      <w:r>
        <w:rPr>
          <w:i/>
          <w:iCs/>
        </w:rPr>
        <w:t>engagement</w:t>
      </w:r>
      <w:proofErr w:type="gramEnd"/>
      <w:r>
        <w:rPr>
          <w:i/>
          <w:iCs/>
        </w:rPr>
        <w:t xml:space="preserve"> and interest advocacy</w:t>
      </w:r>
      <w:r>
        <w:t>. Springer.</w:t>
      </w:r>
      <w:r w:rsidR="00061900" w:rsidRPr="006553B1">
        <w:t xml:space="preserve">  </w:t>
      </w:r>
    </w:p>
    <w:p w14:paraId="1665D7EE" w14:textId="33DF8727" w:rsidR="001A65BB" w:rsidRPr="001A65BB" w:rsidRDefault="001A65BB" w:rsidP="001A65BB">
      <w:pPr>
        <w:ind w:left="720" w:hanging="720"/>
      </w:pPr>
      <w:r w:rsidRPr="001A65BB">
        <w:rPr>
          <w:rFonts w:cs="Times-Roman"/>
          <w:lang w:val="en-US"/>
        </w:rPr>
        <w:lastRenderedPageBreak/>
        <w:t xml:space="preserve">Hibbing JR, </w:t>
      </w:r>
      <w:proofErr w:type="spellStart"/>
      <w:r w:rsidRPr="001A65BB">
        <w:rPr>
          <w:rFonts w:cs="Times-Roman"/>
          <w:lang w:val="en-US"/>
        </w:rPr>
        <w:t>Theiss</w:t>
      </w:r>
      <w:proofErr w:type="spellEnd"/>
      <w:r w:rsidRPr="001A65BB">
        <w:rPr>
          <w:rFonts w:cs="Times-Roman"/>
          <w:lang w:val="en-US"/>
        </w:rPr>
        <w:t xml:space="preserve">-Morse E. 2002. </w:t>
      </w:r>
      <w:r w:rsidRPr="001A65BB">
        <w:rPr>
          <w:rFonts w:cs="Times-Italic"/>
          <w:i/>
          <w:iCs/>
          <w:lang w:val="en-US"/>
        </w:rPr>
        <w:t xml:space="preserve">Stealth Democracy: Americans’ Beliefs </w:t>
      </w:r>
      <w:proofErr w:type="gramStart"/>
      <w:r w:rsidRPr="001A65BB">
        <w:rPr>
          <w:rFonts w:cs="Times-Italic"/>
          <w:i/>
          <w:iCs/>
          <w:lang w:val="en-US"/>
        </w:rPr>
        <w:t>About</w:t>
      </w:r>
      <w:proofErr w:type="gramEnd"/>
      <w:r w:rsidRPr="001A65BB">
        <w:rPr>
          <w:rFonts w:cs="Times-Italic"/>
          <w:i/>
          <w:iCs/>
          <w:lang w:val="en-US"/>
        </w:rPr>
        <w:t xml:space="preserve"> How Government Should Work</w:t>
      </w:r>
      <w:r w:rsidRPr="001A65BB">
        <w:rPr>
          <w:rFonts w:cs="Times-Roman"/>
          <w:lang w:val="en-US"/>
        </w:rPr>
        <w:t>. Cambridge, UK: Cambridge Univ. Press.</w:t>
      </w:r>
    </w:p>
    <w:p w14:paraId="668F9C4E" w14:textId="30075342" w:rsidR="009622F9" w:rsidRDefault="009622F9" w:rsidP="00F96B1E">
      <w:pPr>
        <w:ind w:left="720" w:hanging="720"/>
        <w:rPr>
          <w:lang w:val="en"/>
        </w:rPr>
      </w:pPr>
      <w:r w:rsidRPr="006553B1">
        <w:rPr>
          <w:lang w:val="en"/>
        </w:rPr>
        <w:t xml:space="preserve">Hughes, Jessica M. F. 2016. "Constructing a United Disability Community: The National Council on Disability’s Discourse of Unity in the Deliberative </w:t>
      </w:r>
      <w:r w:rsidR="00401B36" w:rsidRPr="006553B1">
        <w:rPr>
          <w:lang w:val="en"/>
        </w:rPr>
        <w:t>System around Disability Rights.</w:t>
      </w:r>
      <w:r w:rsidRPr="006553B1">
        <w:rPr>
          <w:lang w:val="en"/>
        </w:rPr>
        <w:t xml:space="preserve">" </w:t>
      </w:r>
      <w:r w:rsidRPr="006553B1">
        <w:rPr>
          <w:rStyle w:val="Emphasis"/>
          <w:lang w:val="en"/>
        </w:rPr>
        <w:t>Journal of Public Deliberation</w:t>
      </w:r>
      <w:r w:rsidRPr="006553B1">
        <w:rPr>
          <w:lang w:val="en"/>
        </w:rPr>
        <w:t xml:space="preserve"> (12)1: Article 8.</w:t>
      </w:r>
    </w:p>
    <w:p w14:paraId="47ACC3BA" w14:textId="119A9019" w:rsidR="00681900" w:rsidRPr="006553B1" w:rsidRDefault="00681900" w:rsidP="00F96B1E">
      <w:pPr>
        <w:ind w:left="720" w:hanging="720"/>
        <w:rPr>
          <w:lang w:val="en"/>
        </w:rPr>
      </w:pPr>
      <w:r>
        <w:t>Ingham, S. 2013</w:t>
      </w:r>
      <w:r w:rsidRPr="00681900">
        <w:t>. Disagreement and epistemic arguments for democracy. Politics, Philosophy &amp; Economics, 12, 136-155</w:t>
      </w:r>
      <w:r>
        <w:t xml:space="preserve">. </w:t>
      </w:r>
    </w:p>
    <w:p w14:paraId="654C824E" w14:textId="6B758B36" w:rsidR="00823A2C" w:rsidRPr="006553B1" w:rsidRDefault="00823A2C" w:rsidP="00823A2C">
      <w:pPr>
        <w:ind w:left="720" w:hanging="720"/>
      </w:pPr>
      <w:proofErr w:type="spellStart"/>
      <w:r w:rsidRPr="00F475D3">
        <w:rPr>
          <w:lang w:val="en-US"/>
        </w:rPr>
        <w:t>Kamenova</w:t>
      </w:r>
      <w:proofErr w:type="spellEnd"/>
      <w:r w:rsidRPr="00F475D3">
        <w:rPr>
          <w:lang w:val="en-US"/>
        </w:rPr>
        <w:t xml:space="preserve">, </w:t>
      </w:r>
      <w:proofErr w:type="spellStart"/>
      <w:r w:rsidRPr="00F475D3">
        <w:rPr>
          <w:lang w:val="en-US"/>
        </w:rPr>
        <w:t>Kalina</w:t>
      </w:r>
      <w:proofErr w:type="spellEnd"/>
      <w:r w:rsidRPr="00F475D3">
        <w:rPr>
          <w:lang w:val="en-US"/>
        </w:rPr>
        <w:t xml:space="preserve"> and Nicole Goodman. </w:t>
      </w:r>
      <w:r w:rsidRPr="006553B1">
        <w:t>2015. "Public Engagement with Internet Voting in Edmonton: Design, Outcomes, and Ch</w:t>
      </w:r>
      <w:r w:rsidR="00401B36" w:rsidRPr="006553B1">
        <w:t>allenges to Deliberative Models.</w:t>
      </w:r>
      <w:r w:rsidRPr="006553B1">
        <w:t xml:space="preserve">" </w:t>
      </w:r>
      <w:r w:rsidRPr="006553B1">
        <w:rPr>
          <w:i/>
        </w:rPr>
        <w:t xml:space="preserve">Journal of Public Deliberation </w:t>
      </w:r>
      <w:r w:rsidRPr="006553B1">
        <w:t>(11)2: Article 4.</w:t>
      </w:r>
    </w:p>
    <w:p w14:paraId="78EF2CE3" w14:textId="0AD4B0BB" w:rsidR="00AF74F0" w:rsidRPr="006553B1" w:rsidRDefault="00AF74F0" w:rsidP="00F96B1E">
      <w:pPr>
        <w:ind w:left="720" w:hanging="720"/>
      </w:pPr>
      <w:proofErr w:type="spellStart"/>
      <w:r w:rsidRPr="006553B1">
        <w:t>Karpowitz</w:t>
      </w:r>
      <w:proofErr w:type="spellEnd"/>
      <w:r w:rsidRPr="006553B1">
        <w:t>, Chri</w:t>
      </w:r>
      <w:r w:rsidR="002408FE">
        <w:t>stopher F., </w:t>
      </w:r>
      <w:proofErr w:type="spellStart"/>
      <w:r w:rsidR="002408FE">
        <w:t>Tali</w:t>
      </w:r>
      <w:proofErr w:type="spellEnd"/>
      <w:r w:rsidR="002408FE">
        <w:t> </w:t>
      </w:r>
      <w:proofErr w:type="spellStart"/>
      <w:r w:rsidR="002408FE">
        <w:t>Mendelberg</w:t>
      </w:r>
      <w:proofErr w:type="spellEnd"/>
      <w:r w:rsidR="002408FE">
        <w:t> a</w:t>
      </w:r>
      <w:r w:rsidRPr="006553B1">
        <w:t>nd Lee Shaker. 2012. “Gender Inequality in Deliberative Participation</w:t>
      </w:r>
      <w:r w:rsidR="00401B36" w:rsidRPr="006553B1">
        <w:t>.</w:t>
      </w:r>
      <w:r w:rsidRPr="006553B1">
        <w:t xml:space="preserve">” </w:t>
      </w:r>
      <w:r w:rsidRPr="006553B1">
        <w:rPr>
          <w:i/>
        </w:rPr>
        <w:t>Am</w:t>
      </w:r>
      <w:r w:rsidR="00401B36" w:rsidRPr="006553B1">
        <w:rPr>
          <w:i/>
        </w:rPr>
        <w:t>erican Political Science Review</w:t>
      </w:r>
      <w:r w:rsidRPr="006553B1">
        <w:rPr>
          <w:i/>
        </w:rPr>
        <w:t xml:space="preserve"> </w:t>
      </w:r>
      <w:r w:rsidR="00D43C64" w:rsidRPr="006553B1">
        <w:t>106(3): 533-547.</w:t>
      </w:r>
    </w:p>
    <w:p w14:paraId="6D07B200" w14:textId="18AC3585" w:rsidR="00401B36" w:rsidRDefault="00D43C64" w:rsidP="00401B36">
      <w:pPr>
        <w:ind w:left="720" w:hanging="720"/>
      </w:pPr>
      <w:proofErr w:type="spellStart"/>
      <w:r w:rsidRPr="006553B1">
        <w:t>Kosack</w:t>
      </w:r>
      <w:proofErr w:type="spellEnd"/>
      <w:r w:rsidRPr="006553B1">
        <w:t xml:space="preserve">, Stephen and Archon Fung. 2014. “Does Transparency Improve Governance?” </w:t>
      </w:r>
      <w:r w:rsidRPr="006553B1">
        <w:rPr>
          <w:i/>
        </w:rPr>
        <w:t>Ann</w:t>
      </w:r>
      <w:r w:rsidR="00401B36" w:rsidRPr="006553B1">
        <w:rPr>
          <w:i/>
        </w:rPr>
        <w:t>ual Review of Political Science</w:t>
      </w:r>
      <w:r w:rsidRPr="006553B1">
        <w:rPr>
          <w:i/>
        </w:rPr>
        <w:t xml:space="preserve"> </w:t>
      </w:r>
      <w:r w:rsidRPr="006553B1">
        <w:t>17: 65-87.</w:t>
      </w:r>
    </w:p>
    <w:p w14:paraId="17771B6A" w14:textId="7EBA20DA" w:rsidR="00681900" w:rsidRDefault="00681900" w:rsidP="00401B36">
      <w:pPr>
        <w:ind w:left="720" w:hanging="720"/>
      </w:pPr>
      <w:proofErr w:type="spellStart"/>
      <w:r>
        <w:t>Landemore</w:t>
      </w:r>
      <w:proofErr w:type="spellEnd"/>
      <w:r>
        <w:t>, H. 2013</w:t>
      </w:r>
      <w:r w:rsidRPr="00681900">
        <w:t>. Democratic reason: Politics, collective intelligence, and the rule of the many. Princeton,</w:t>
      </w:r>
      <w:r>
        <w:t xml:space="preserve"> NJ: Princeton University Press.</w:t>
      </w:r>
    </w:p>
    <w:p w14:paraId="3508E92E" w14:textId="014AB6F4" w:rsidR="000F3410" w:rsidRDefault="00382382" w:rsidP="00401B36">
      <w:pPr>
        <w:ind w:left="720" w:hanging="720"/>
      </w:pPr>
      <w:r>
        <w:t>Lee, C.W., 2015</w:t>
      </w:r>
      <w:r w:rsidR="00776DA8" w:rsidRPr="00776DA8">
        <w:t>. Do-it-yourself democracy: The rise of the public engagement industry. Oxford University Press.</w:t>
      </w:r>
    </w:p>
    <w:p w14:paraId="34B8FD96" w14:textId="4CEA3316" w:rsidR="007130D6" w:rsidRDefault="007130D6" w:rsidP="00401B36">
      <w:pPr>
        <w:ind w:left="720" w:hanging="720"/>
      </w:pPr>
      <w:proofErr w:type="spellStart"/>
      <w:r>
        <w:t>Lupia</w:t>
      </w:r>
      <w:proofErr w:type="spellEnd"/>
      <w:r>
        <w:t>, A., 2004. The Wrong Tack: Who’s to Say that People Make Better Decisions in Groups than They Do on Their Own</w:t>
      </w:r>
      <w:proofErr w:type="gramStart"/>
      <w:r>
        <w:t>?.</w:t>
      </w:r>
      <w:proofErr w:type="gramEnd"/>
      <w:r>
        <w:t xml:space="preserve"> </w:t>
      </w:r>
      <w:r>
        <w:rPr>
          <w:i/>
          <w:iCs/>
        </w:rPr>
        <w:t>Legal Affairs</w:t>
      </w:r>
      <w:r>
        <w:t xml:space="preserve">, </w:t>
      </w:r>
      <w:r>
        <w:rPr>
          <w:i/>
          <w:iCs/>
        </w:rPr>
        <w:t>3</w:t>
      </w:r>
      <w:r>
        <w:t>, pp.43-45.</w:t>
      </w:r>
    </w:p>
    <w:p w14:paraId="4967CAD6" w14:textId="3A0C89D1" w:rsidR="000879D9" w:rsidRDefault="000879D9" w:rsidP="00401B36">
      <w:pPr>
        <w:ind w:left="720" w:hanging="720"/>
      </w:pPr>
      <w:proofErr w:type="spellStart"/>
      <w:r>
        <w:t>Morozov</w:t>
      </w:r>
      <w:proofErr w:type="spellEnd"/>
      <w:r>
        <w:t xml:space="preserve">, E. 2013. To save everything, click here: The folly of technological solutionism. New York: </w:t>
      </w:r>
      <w:proofErr w:type="spellStart"/>
      <w:r>
        <w:t>PublicAffairs</w:t>
      </w:r>
      <w:proofErr w:type="spellEnd"/>
      <w:r>
        <w:t>.</w:t>
      </w:r>
    </w:p>
    <w:p w14:paraId="218DED0F" w14:textId="1E4F5D29" w:rsidR="00723F80" w:rsidRDefault="00723F80" w:rsidP="00AC7B30">
      <w:pPr>
        <w:ind w:left="720" w:hanging="720"/>
      </w:pPr>
      <w:proofErr w:type="spellStart"/>
      <w:r>
        <w:t>Mutz</w:t>
      </w:r>
      <w:proofErr w:type="spellEnd"/>
      <w:r>
        <w:t>, Diana</w:t>
      </w:r>
      <w:r w:rsidR="00AC7B30">
        <w:t xml:space="preserve"> C</w:t>
      </w:r>
      <w:r>
        <w:t>. 2008.</w:t>
      </w:r>
      <w:r w:rsidR="00AC7B30">
        <w:t xml:space="preserve"> “Is Deliberative Democracy a Falsifiable Theory,” </w:t>
      </w:r>
      <w:r w:rsidR="00AC7B30" w:rsidRPr="006553B1">
        <w:rPr>
          <w:i/>
        </w:rPr>
        <w:t>Annual Review of Political Science</w:t>
      </w:r>
      <w:r w:rsidR="00AC7B30">
        <w:rPr>
          <w:i/>
        </w:rPr>
        <w:t xml:space="preserve"> </w:t>
      </w:r>
      <w:r w:rsidR="00AC7B30">
        <w:t>11: 521-538.</w:t>
      </w:r>
    </w:p>
    <w:p w14:paraId="0326C136" w14:textId="5A7D8B0E" w:rsidR="00681900" w:rsidRPr="00AC7B30" w:rsidRDefault="00681900" w:rsidP="00AC7B30">
      <w:pPr>
        <w:ind w:left="720" w:hanging="720"/>
      </w:pPr>
      <w:proofErr w:type="spellStart"/>
      <w:r w:rsidRPr="00D46DA8">
        <w:rPr>
          <w:lang w:val="de-DE"/>
        </w:rPr>
        <w:t>Nabatchi</w:t>
      </w:r>
      <w:proofErr w:type="spellEnd"/>
      <w:r w:rsidRPr="00D46DA8">
        <w:rPr>
          <w:lang w:val="de-DE"/>
        </w:rPr>
        <w:t xml:space="preserve">, T., </w:t>
      </w:r>
      <w:proofErr w:type="spellStart"/>
      <w:r w:rsidRPr="00D46DA8">
        <w:rPr>
          <w:lang w:val="de-DE"/>
        </w:rPr>
        <w:t>Gastil</w:t>
      </w:r>
      <w:proofErr w:type="spellEnd"/>
      <w:r w:rsidRPr="00D46DA8">
        <w:rPr>
          <w:lang w:val="de-DE"/>
        </w:rPr>
        <w:t xml:space="preserve">, J., </w:t>
      </w:r>
      <w:proofErr w:type="spellStart"/>
      <w:r w:rsidRPr="00D46DA8">
        <w:rPr>
          <w:lang w:val="de-DE"/>
        </w:rPr>
        <w:t>Weiksner</w:t>
      </w:r>
      <w:proofErr w:type="spellEnd"/>
      <w:r w:rsidRPr="00D46DA8">
        <w:rPr>
          <w:lang w:val="de-DE"/>
        </w:rPr>
        <w:t xml:space="preserve">, G. M., &amp; </w:t>
      </w:r>
      <w:proofErr w:type="spellStart"/>
      <w:r w:rsidRPr="00D46DA8">
        <w:rPr>
          <w:lang w:val="de-DE"/>
        </w:rPr>
        <w:t>Leighninger</w:t>
      </w:r>
      <w:proofErr w:type="spellEnd"/>
      <w:r w:rsidRPr="00D46DA8">
        <w:rPr>
          <w:lang w:val="de-DE"/>
        </w:rPr>
        <w:t xml:space="preserve">, M. 2012. </w:t>
      </w:r>
      <w:r w:rsidRPr="00681900">
        <w:t>Democracy in motion: Evaluating the practice and impact of deliberative civic engagement. Oxford: Oxford University Press.</w:t>
      </w:r>
    </w:p>
    <w:p w14:paraId="051F8F34" w14:textId="237C0CB9" w:rsidR="00EF0C18" w:rsidRPr="006553B1" w:rsidRDefault="00EF0C18" w:rsidP="00EF0C18">
      <w:pPr>
        <w:ind w:left="720" w:hanging="720"/>
      </w:pPr>
      <w:proofErr w:type="spellStart"/>
      <w:r w:rsidRPr="006553B1">
        <w:t>Nylen</w:t>
      </w:r>
      <w:proofErr w:type="spellEnd"/>
      <w:r w:rsidRPr="006553B1">
        <w:t xml:space="preserve">, William R. 2003. “An Enduring Legacy: Popular Participation in the Aftermath of the Participatory Budgets of Joao </w:t>
      </w:r>
      <w:proofErr w:type="spellStart"/>
      <w:r w:rsidRPr="006553B1">
        <w:t>Monlevade</w:t>
      </w:r>
      <w:proofErr w:type="spellEnd"/>
      <w:r w:rsidRPr="006553B1">
        <w:t xml:space="preserve"> and </w:t>
      </w:r>
      <w:proofErr w:type="spellStart"/>
      <w:r w:rsidRPr="006553B1">
        <w:t>Betim</w:t>
      </w:r>
      <w:proofErr w:type="spellEnd"/>
      <w:r w:rsidR="00401B36" w:rsidRPr="006553B1">
        <w:t>.”</w:t>
      </w:r>
      <w:r w:rsidRPr="006553B1">
        <w:t xml:space="preserve"> In </w:t>
      </w:r>
      <w:proofErr w:type="spellStart"/>
      <w:r w:rsidRPr="006553B1">
        <w:t>Baiocchi</w:t>
      </w:r>
      <w:proofErr w:type="spellEnd"/>
      <w:r w:rsidRPr="006553B1">
        <w:t xml:space="preserve">, </w:t>
      </w:r>
      <w:proofErr w:type="spellStart"/>
      <w:r w:rsidRPr="006553B1">
        <w:t>Gianpaolo</w:t>
      </w:r>
      <w:proofErr w:type="spellEnd"/>
      <w:r w:rsidRPr="006553B1">
        <w:t xml:space="preserve">, ed., </w:t>
      </w:r>
      <w:r w:rsidRPr="006553B1">
        <w:rPr>
          <w:i/>
        </w:rPr>
        <w:t>Radicals in Power: The Worker’s Party (PT) and Experimen</w:t>
      </w:r>
      <w:r w:rsidR="00401B36" w:rsidRPr="006553B1">
        <w:rPr>
          <w:i/>
        </w:rPr>
        <w:t>ts in Urban Democracy in Brazil.</w:t>
      </w:r>
      <w:r w:rsidRPr="006553B1">
        <w:rPr>
          <w:i/>
        </w:rPr>
        <w:t xml:space="preserve"> </w:t>
      </w:r>
      <w:r w:rsidRPr="006553B1">
        <w:t>London: Zed Books Ltd.</w:t>
      </w:r>
    </w:p>
    <w:p w14:paraId="0E09E079" w14:textId="76D2FFBE" w:rsidR="00640D1B" w:rsidRPr="00640D1B" w:rsidRDefault="00640D1B" w:rsidP="00640D1B">
      <w:pPr>
        <w:ind w:left="720" w:hanging="720"/>
      </w:pPr>
      <w:r>
        <w:t xml:space="preserve">Owen, David and Graham Smith. 2015. “Survey Article: Deliberation, Democracy and the Systemic Turn.” </w:t>
      </w:r>
      <w:r>
        <w:rPr>
          <w:i/>
        </w:rPr>
        <w:t xml:space="preserve">Journal of Political Philosophy </w:t>
      </w:r>
      <w:r>
        <w:t>23(2): 213-234.</w:t>
      </w:r>
    </w:p>
    <w:p w14:paraId="16C26A78" w14:textId="38CC04EE" w:rsidR="00823A2C" w:rsidRDefault="00823A2C" w:rsidP="00823A2C">
      <w:pPr>
        <w:ind w:left="720" w:hanging="720"/>
      </w:pPr>
      <w:r w:rsidRPr="006553B1">
        <w:t xml:space="preserve">Ravazzi, Stefania and Gianfranco </w:t>
      </w:r>
      <w:proofErr w:type="spellStart"/>
      <w:r w:rsidRPr="006553B1">
        <w:t>Pomatto</w:t>
      </w:r>
      <w:proofErr w:type="spellEnd"/>
      <w:r w:rsidRPr="006553B1">
        <w:t xml:space="preserve">. 2014. "Flexibility, Argumentation and Confrontation. How Deliberative </w:t>
      </w:r>
      <w:proofErr w:type="spellStart"/>
      <w:r w:rsidRPr="006553B1">
        <w:t>Minipublics</w:t>
      </w:r>
      <w:proofErr w:type="spellEnd"/>
      <w:r w:rsidRPr="006553B1">
        <w:t xml:space="preserve"> Can Affect P</w:t>
      </w:r>
      <w:r w:rsidR="00401B36" w:rsidRPr="006553B1">
        <w:t>olicies on Controversial Issues.</w:t>
      </w:r>
      <w:r w:rsidRPr="006553B1">
        <w:t xml:space="preserve">" </w:t>
      </w:r>
      <w:r w:rsidRPr="006553B1">
        <w:rPr>
          <w:i/>
        </w:rPr>
        <w:t>Journal of Public Deliberation</w:t>
      </w:r>
      <w:r w:rsidRPr="006553B1">
        <w:t xml:space="preserve"> (10)2 Article 10.</w:t>
      </w:r>
    </w:p>
    <w:p w14:paraId="06E866A4" w14:textId="32945A73" w:rsidR="00BC500E" w:rsidRDefault="00BC500E" w:rsidP="00823A2C">
      <w:pPr>
        <w:ind w:left="720" w:hanging="720"/>
        <w:rPr>
          <w:lang w:val="en-US"/>
        </w:rPr>
      </w:pPr>
      <w:r w:rsidRPr="00BC500E">
        <w:rPr>
          <w:lang w:val="en-US"/>
        </w:rPr>
        <w:t>Rogers, E. 1983</w:t>
      </w:r>
      <w:r w:rsidR="00C6121D">
        <w:rPr>
          <w:lang w:val="en-US"/>
        </w:rPr>
        <w:t>.</w:t>
      </w:r>
      <w:r>
        <w:rPr>
          <w:lang w:val="en-US"/>
        </w:rPr>
        <w:t xml:space="preserve"> </w:t>
      </w:r>
      <w:r w:rsidRPr="00BC500E">
        <w:rPr>
          <w:i/>
          <w:lang w:val="en-US"/>
        </w:rPr>
        <w:t>Diffusion of Innovations</w:t>
      </w:r>
      <w:r w:rsidRPr="00BC500E">
        <w:rPr>
          <w:lang w:val="en-US"/>
        </w:rPr>
        <w:t>,</w:t>
      </w:r>
      <w:r>
        <w:rPr>
          <w:lang w:val="en-US"/>
        </w:rPr>
        <w:t xml:space="preserve"> </w:t>
      </w:r>
      <w:r w:rsidRPr="00BC500E">
        <w:rPr>
          <w:lang w:val="en-US"/>
        </w:rPr>
        <w:t xml:space="preserve">3rd </w:t>
      </w:r>
      <w:proofErr w:type="spellStart"/>
      <w:r w:rsidRPr="00BC500E">
        <w:rPr>
          <w:lang w:val="en-US"/>
        </w:rPr>
        <w:t>edn</w:t>
      </w:r>
      <w:proofErr w:type="spellEnd"/>
      <w:r w:rsidRPr="00BC500E">
        <w:rPr>
          <w:lang w:val="en-US"/>
        </w:rPr>
        <w:t xml:space="preserve">, The Free Press, New York.  </w:t>
      </w:r>
    </w:p>
    <w:p w14:paraId="005EBCFB" w14:textId="1187DDFA" w:rsidR="00723F80" w:rsidRPr="00AC7B30" w:rsidRDefault="00723F80" w:rsidP="00823A2C">
      <w:pPr>
        <w:ind w:left="720" w:hanging="720"/>
        <w:rPr>
          <w:lang w:val="en-US"/>
        </w:rPr>
      </w:pPr>
      <w:proofErr w:type="spellStart"/>
      <w:r>
        <w:rPr>
          <w:lang w:val="en-US"/>
        </w:rPr>
        <w:lastRenderedPageBreak/>
        <w:t>Ryfe</w:t>
      </w:r>
      <w:proofErr w:type="spellEnd"/>
      <w:r w:rsidR="00AC7B30">
        <w:rPr>
          <w:lang w:val="en-US"/>
        </w:rPr>
        <w:t>, David M.</w:t>
      </w:r>
      <w:r>
        <w:rPr>
          <w:lang w:val="en-US"/>
        </w:rPr>
        <w:t xml:space="preserve"> 2005.</w:t>
      </w:r>
      <w:r w:rsidR="00AC7B30">
        <w:rPr>
          <w:lang w:val="en-US"/>
        </w:rPr>
        <w:t xml:space="preserve"> “Does Deliberative Democracy Work?” </w:t>
      </w:r>
      <w:r w:rsidR="00AC7B30">
        <w:rPr>
          <w:i/>
          <w:lang w:val="en-US"/>
        </w:rPr>
        <w:t xml:space="preserve">Annual Review of Political Science </w:t>
      </w:r>
      <w:r w:rsidR="00AC7B30">
        <w:rPr>
          <w:lang w:val="en-US"/>
        </w:rPr>
        <w:t>8: 49-71.</w:t>
      </w:r>
    </w:p>
    <w:p w14:paraId="4C0E4690" w14:textId="52EB9467" w:rsidR="00723F80" w:rsidRDefault="00723F80" w:rsidP="00823A2C">
      <w:pPr>
        <w:ind w:left="720" w:hanging="720"/>
        <w:rPr>
          <w:lang w:val="en-US"/>
        </w:rPr>
      </w:pPr>
      <w:proofErr w:type="spellStart"/>
      <w:r>
        <w:rPr>
          <w:lang w:val="en-US"/>
        </w:rPr>
        <w:t>Sabl</w:t>
      </w:r>
      <w:proofErr w:type="spellEnd"/>
      <w:r w:rsidR="00AC7B30">
        <w:rPr>
          <w:lang w:val="en-US"/>
        </w:rPr>
        <w:t>, Andrew.</w:t>
      </w:r>
      <w:r>
        <w:rPr>
          <w:lang w:val="en-US"/>
        </w:rPr>
        <w:t xml:space="preserve"> 2015</w:t>
      </w:r>
      <w:r w:rsidR="00AC7B30">
        <w:rPr>
          <w:lang w:val="en-US"/>
        </w:rPr>
        <w:t>. “The Two Cultures of Democratic Theory: Responsiveness, Democratic Quality, and the Empirical-Normative Divide.</w:t>
      </w:r>
      <w:r w:rsidR="00016B1B">
        <w:rPr>
          <w:lang w:val="en-US"/>
        </w:rPr>
        <w:t xml:space="preserve">” </w:t>
      </w:r>
      <w:r w:rsidR="00016B1B">
        <w:rPr>
          <w:i/>
          <w:lang w:val="en-US"/>
        </w:rPr>
        <w:t xml:space="preserve">Perspectives on Politics </w:t>
      </w:r>
      <w:r w:rsidR="00016B1B">
        <w:rPr>
          <w:lang w:val="en-US"/>
        </w:rPr>
        <w:t>13(2): 345-365.</w:t>
      </w:r>
    </w:p>
    <w:p w14:paraId="32A913C7" w14:textId="7B32A070" w:rsidR="004D2006" w:rsidRPr="00BC500E" w:rsidRDefault="004D2006" w:rsidP="00823A2C">
      <w:pPr>
        <w:ind w:left="720" w:hanging="720"/>
        <w:rPr>
          <w:lang w:val="en-US"/>
        </w:rPr>
      </w:pPr>
      <w:r>
        <w:t xml:space="preserve">Shapiro, I., 2003. </w:t>
      </w:r>
      <w:r>
        <w:rPr>
          <w:i/>
          <w:iCs/>
        </w:rPr>
        <w:t>The state of democratic theory</w:t>
      </w:r>
      <w:r>
        <w:t>. Princeton University Press.</w:t>
      </w:r>
    </w:p>
    <w:p w14:paraId="5296F8FB" w14:textId="21ADC5AF" w:rsidR="00955BBF" w:rsidRPr="006553B1" w:rsidRDefault="00955BBF" w:rsidP="00EF0C18">
      <w:pPr>
        <w:ind w:left="720" w:hanging="720"/>
      </w:pPr>
      <w:r w:rsidRPr="006553B1">
        <w:t xml:space="preserve">Smith, Graham. 2009. </w:t>
      </w:r>
      <w:r w:rsidRPr="006553B1">
        <w:rPr>
          <w:i/>
        </w:rPr>
        <w:t xml:space="preserve">Democratic Innovations: Designing Institutions for Citizen Participation, </w:t>
      </w:r>
      <w:r w:rsidRPr="006553B1">
        <w:t>Cambridge: Cambridge University Press.</w:t>
      </w:r>
    </w:p>
    <w:p w14:paraId="22858C10" w14:textId="184D2F88" w:rsidR="00421C61" w:rsidRDefault="00421C61" w:rsidP="00421C61">
      <w:pPr>
        <w:ind w:left="720" w:hanging="720"/>
        <w:rPr>
          <w:bCs/>
          <w:lang w:val="en"/>
        </w:rPr>
      </w:pPr>
      <w:r w:rsidRPr="006553B1">
        <w:t>Smith, William. 2013. “</w:t>
      </w:r>
      <w:r w:rsidRPr="006553B1">
        <w:rPr>
          <w:bCs/>
          <w:lang w:val="en"/>
        </w:rPr>
        <w:t>Anticipating Transnational Publics: On the Use of Mini-Publics in Transnational Governance</w:t>
      </w:r>
      <w:r w:rsidR="00401B36" w:rsidRPr="006553B1">
        <w:rPr>
          <w:bCs/>
          <w:lang w:val="en"/>
        </w:rPr>
        <w:t>.</w:t>
      </w:r>
      <w:r w:rsidRPr="006553B1">
        <w:rPr>
          <w:b/>
          <w:bCs/>
          <w:lang w:val="en"/>
        </w:rPr>
        <w:t xml:space="preserve">” </w:t>
      </w:r>
      <w:r w:rsidRPr="006553B1">
        <w:rPr>
          <w:bCs/>
          <w:i/>
          <w:lang w:val="en"/>
        </w:rPr>
        <w:t xml:space="preserve">Politics </w:t>
      </w:r>
      <w:r w:rsidR="00401B36" w:rsidRPr="006553B1">
        <w:rPr>
          <w:bCs/>
          <w:i/>
          <w:lang w:val="en"/>
        </w:rPr>
        <w:t>&amp; Society</w:t>
      </w:r>
      <w:r w:rsidRPr="006553B1">
        <w:rPr>
          <w:bCs/>
          <w:i/>
          <w:lang w:val="en"/>
        </w:rPr>
        <w:t xml:space="preserve"> </w:t>
      </w:r>
      <w:r w:rsidRPr="006553B1">
        <w:rPr>
          <w:bCs/>
          <w:lang w:val="en"/>
        </w:rPr>
        <w:t>41(3): 461-484.</w:t>
      </w:r>
    </w:p>
    <w:p w14:paraId="0DA2F130" w14:textId="62AEDC2B" w:rsidR="00A71EAD" w:rsidRPr="006553B1" w:rsidRDefault="00A71EAD" w:rsidP="00421C61">
      <w:pPr>
        <w:ind w:left="720" w:hanging="720"/>
        <w:rPr>
          <w:bCs/>
          <w:lang w:val="en"/>
        </w:rPr>
      </w:pPr>
      <w:r>
        <w:t>Spada, P. 2012. "Participatory Budgeting Census: 1989-2012." Available at. </w:t>
      </w:r>
      <w:r>
        <w:br/>
      </w:r>
      <w:hyperlink r:id="rId9" w:history="1">
        <w:r>
          <w:rPr>
            <w:rStyle w:val="Hyperlink"/>
          </w:rPr>
          <w:t>http://participedia.net/en/content/brazilian-participatory-budgeting-census</w:t>
        </w:r>
      </w:hyperlink>
    </w:p>
    <w:p w14:paraId="7AC2F304" w14:textId="77777777" w:rsidR="00146F73" w:rsidRDefault="00D43C64" w:rsidP="00146F73">
      <w:pPr>
        <w:ind w:left="720" w:hanging="720"/>
      </w:pPr>
      <w:r w:rsidRPr="006553B1">
        <w:t xml:space="preserve">Spada, Paolo and James R. Vreeland. 2013. "Who Moderates the Moderators? The Effect of Non-neutral Moderators </w:t>
      </w:r>
      <w:r w:rsidR="00401B36" w:rsidRPr="006553B1">
        <w:t>in Deliberative Decision Making.</w:t>
      </w:r>
      <w:r w:rsidRPr="006553B1">
        <w:t xml:space="preserve">" </w:t>
      </w:r>
      <w:r w:rsidRPr="006553B1">
        <w:rPr>
          <w:i/>
        </w:rPr>
        <w:t>Journal of Public Deliberation</w:t>
      </w:r>
      <w:r w:rsidRPr="006553B1">
        <w:t xml:space="preserve"> 9(2) Article 3.</w:t>
      </w:r>
    </w:p>
    <w:p w14:paraId="5216DD09" w14:textId="058D5A9A" w:rsidR="00146F73" w:rsidRDefault="00146F73" w:rsidP="00146F73">
      <w:pPr>
        <w:ind w:left="720" w:hanging="720"/>
        <w:rPr>
          <w:rFonts w:cs="AdvPECFD32"/>
          <w:lang w:val="en-US"/>
        </w:rPr>
      </w:pPr>
      <w:proofErr w:type="spellStart"/>
      <w:r w:rsidRPr="00146F73">
        <w:rPr>
          <w:rFonts w:cs="AdvPECFD36"/>
          <w:lang w:val="en-US"/>
        </w:rPr>
        <w:t>Sveiby</w:t>
      </w:r>
      <w:proofErr w:type="spellEnd"/>
      <w:r w:rsidRPr="00146F73">
        <w:rPr>
          <w:rFonts w:cs="AdvPECFD36"/>
          <w:lang w:val="en-US"/>
        </w:rPr>
        <w:t xml:space="preserve"> K, </w:t>
      </w:r>
      <w:proofErr w:type="spellStart"/>
      <w:r w:rsidRPr="00146F73">
        <w:rPr>
          <w:rFonts w:cs="AdvPECFD32"/>
          <w:lang w:val="en-US"/>
        </w:rPr>
        <w:t>Gripenberg</w:t>
      </w:r>
      <w:proofErr w:type="spellEnd"/>
      <w:r w:rsidRPr="00146F73">
        <w:rPr>
          <w:rFonts w:cs="AdvPECFD32"/>
          <w:lang w:val="en-US"/>
        </w:rPr>
        <w:t xml:space="preserve"> P, </w:t>
      </w:r>
      <w:proofErr w:type="spellStart"/>
      <w:r w:rsidRPr="00146F73">
        <w:rPr>
          <w:rFonts w:cs="AdvPECFD32"/>
          <w:lang w:val="en-US"/>
        </w:rPr>
        <w:t>Segercrantz</w:t>
      </w:r>
      <w:proofErr w:type="spellEnd"/>
      <w:r w:rsidRPr="00146F73">
        <w:rPr>
          <w:rFonts w:cs="AdvPECFD32"/>
          <w:lang w:val="en-US"/>
        </w:rPr>
        <w:t xml:space="preserve"> B, </w:t>
      </w:r>
      <w:r w:rsidR="00BC500E" w:rsidRPr="00BC500E">
        <w:rPr>
          <w:rFonts w:cs="AdvPECFD32"/>
          <w:lang w:val="en-US"/>
        </w:rPr>
        <w:t xml:space="preserve">Andreas </w:t>
      </w:r>
      <w:proofErr w:type="spellStart"/>
      <w:r w:rsidR="00BC500E" w:rsidRPr="00BC500E">
        <w:rPr>
          <w:rFonts w:cs="AdvPECFD32"/>
          <w:lang w:val="en-US"/>
        </w:rPr>
        <w:t>Eriksson</w:t>
      </w:r>
      <w:proofErr w:type="gramStart"/>
      <w:r w:rsidR="00BC500E" w:rsidRPr="00BC500E">
        <w:rPr>
          <w:rFonts w:cs="AdvPECFD32"/>
          <w:lang w:val="en-US"/>
        </w:rPr>
        <w:t>,Alexander</w:t>
      </w:r>
      <w:proofErr w:type="spellEnd"/>
      <w:proofErr w:type="gramEnd"/>
      <w:r w:rsidR="00BC500E" w:rsidRPr="00BC500E">
        <w:rPr>
          <w:rFonts w:cs="AdvPECFD32"/>
          <w:lang w:val="en-US"/>
        </w:rPr>
        <w:t xml:space="preserve"> </w:t>
      </w:r>
      <w:proofErr w:type="spellStart"/>
      <w:r w:rsidR="00BC500E" w:rsidRPr="00BC500E">
        <w:rPr>
          <w:rFonts w:cs="AdvPECFD32"/>
          <w:lang w:val="en-US"/>
        </w:rPr>
        <w:t>Aminoff</w:t>
      </w:r>
      <w:proofErr w:type="spellEnd"/>
      <w:r w:rsidR="00C6121D">
        <w:rPr>
          <w:rFonts w:cs="AdvPECFD32"/>
          <w:lang w:val="en-US"/>
        </w:rPr>
        <w:t>. 2009.</w:t>
      </w:r>
      <w:r w:rsidRPr="00146F73">
        <w:rPr>
          <w:rFonts w:cs="AdvPECFD32"/>
          <w:lang w:val="en-US"/>
        </w:rPr>
        <w:t xml:space="preserve"> </w:t>
      </w:r>
      <w:r w:rsidR="00C6121D">
        <w:rPr>
          <w:rFonts w:cs="AdvPECFD32"/>
          <w:lang w:val="en-US"/>
        </w:rPr>
        <w:t>“</w:t>
      </w:r>
      <w:r w:rsidRPr="00146F73">
        <w:rPr>
          <w:rFonts w:cs="AdvPECFD32"/>
          <w:lang w:val="en-US"/>
        </w:rPr>
        <w:t>Unintended and undesirable consequences of innovation.</w:t>
      </w:r>
      <w:r w:rsidR="00C6121D">
        <w:rPr>
          <w:rFonts w:cs="AdvPECFD32"/>
          <w:lang w:val="en-US"/>
        </w:rPr>
        <w:t>”</w:t>
      </w:r>
      <w:r w:rsidRPr="00146F73">
        <w:rPr>
          <w:rFonts w:cs="AdvPECFD32"/>
          <w:lang w:val="en-US"/>
        </w:rPr>
        <w:t xml:space="preserve"> </w:t>
      </w:r>
      <w:r w:rsidRPr="00146F73">
        <w:rPr>
          <w:rFonts w:cs="AdvPECFD33"/>
          <w:lang w:val="en-US"/>
        </w:rPr>
        <w:t xml:space="preserve">XX ISPIM Conference, </w:t>
      </w:r>
      <w:proofErr w:type="gramStart"/>
      <w:r w:rsidRPr="00146F73">
        <w:rPr>
          <w:rFonts w:cs="AdvPECFD33"/>
          <w:lang w:val="en-US"/>
        </w:rPr>
        <w:t>The</w:t>
      </w:r>
      <w:proofErr w:type="gramEnd"/>
      <w:r w:rsidRPr="00146F73">
        <w:rPr>
          <w:rFonts w:cs="AdvPECFD33"/>
          <w:lang w:val="en-US"/>
        </w:rPr>
        <w:t xml:space="preserve"> Future of Innovation</w:t>
      </w:r>
      <w:r w:rsidRPr="00146F73">
        <w:rPr>
          <w:rFonts w:cs="AdvPECFD32"/>
          <w:lang w:val="en-US"/>
        </w:rPr>
        <w:t xml:space="preserve">. Vienna. </w:t>
      </w:r>
      <w:hyperlink r:id="rId10" w:history="1">
        <w:r w:rsidRPr="0001762C">
          <w:rPr>
            <w:rStyle w:val="Hyperlink"/>
            <w:rFonts w:cs="AdvPECFD32"/>
            <w:lang w:val="en-US"/>
          </w:rPr>
          <w:t>http://www.sveiby.com/articles/UnintendedconsequencesISPIMfinal.pdf</w:t>
        </w:r>
      </w:hyperlink>
      <w:r>
        <w:rPr>
          <w:rFonts w:cs="AdvPECFD32"/>
          <w:lang w:val="en-US"/>
        </w:rPr>
        <w:t xml:space="preserve"> (accessed July 2016</w:t>
      </w:r>
      <w:r w:rsidRPr="00146F73">
        <w:rPr>
          <w:rFonts w:cs="AdvPECFD32"/>
          <w:lang w:val="en-US"/>
        </w:rPr>
        <w:t>).</w:t>
      </w:r>
    </w:p>
    <w:p w14:paraId="1AD96857" w14:textId="4D47DACD" w:rsidR="00723F80" w:rsidRPr="00AC7B30" w:rsidRDefault="00723F80" w:rsidP="00146F73">
      <w:pPr>
        <w:ind w:left="720" w:hanging="720"/>
        <w:rPr>
          <w:rFonts w:cs="AdvPECFD32"/>
          <w:lang w:val="en-US"/>
        </w:rPr>
      </w:pPr>
      <w:r>
        <w:rPr>
          <w:rFonts w:cs="AdvPECFD32"/>
          <w:lang w:val="en-US"/>
        </w:rPr>
        <w:t>Thompson, Dennis. 2008.</w:t>
      </w:r>
      <w:r w:rsidR="00AC7B30">
        <w:rPr>
          <w:rFonts w:cs="AdvPECFD32"/>
          <w:lang w:val="en-US"/>
        </w:rPr>
        <w:t xml:space="preserve"> “Deliberative Democratic Theory and Empirical Political Science.” </w:t>
      </w:r>
      <w:r w:rsidR="00AC7B30">
        <w:rPr>
          <w:rFonts w:cs="AdvPECFD32"/>
          <w:i/>
          <w:lang w:val="en-US"/>
        </w:rPr>
        <w:t xml:space="preserve">Annual Review of Political Science </w:t>
      </w:r>
      <w:r w:rsidR="00AC7B30">
        <w:rPr>
          <w:rFonts w:cs="AdvPECFD32"/>
          <w:lang w:val="en-US"/>
        </w:rPr>
        <w:t>11: 497-520.</w:t>
      </w:r>
    </w:p>
    <w:p w14:paraId="26C57CC2" w14:textId="5148F4D7" w:rsidR="00EF0C18" w:rsidRPr="006553B1" w:rsidRDefault="00EF0C18" w:rsidP="00EF0C18">
      <w:pPr>
        <w:ind w:left="720" w:hanging="720"/>
        <w:rPr>
          <w:i/>
        </w:rPr>
      </w:pPr>
      <w:proofErr w:type="spellStart"/>
      <w:r w:rsidRPr="006553B1">
        <w:t>Wampler</w:t>
      </w:r>
      <w:proofErr w:type="spellEnd"/>
      <w:r w:rsidRPr="006553B1">
        <w:t xml:space="preserve">, Brian. 2007. </w:t>
      </w:r>
      <w:r w:rsidRPr="006553B1">
        <w:rPr>
          <w:i/>
        </w:rPr>
        <w:t xml:space="preserve">Participatory Budgeting in Brazil: Contestation, Cooperation and Accountability, </w:t>
      </w:r>
      <w:r w:rsidR="0050402D" w:rsidRPr="006553B1">
        <w:t>Pennsylvania: Penn State University Press.</w:t>
      </w:r>
      <w:r w:rsidRPr="006553B1">
        <w:rPr>
          <w:i/>
        </w:rPr>
        <w:t xml:space="preserve"> </w:t>
      </w:r>
    </w:p>
    <w:p w14:paraId="20209047" w14:textId="502C4CD8" w:rsidR="00C330BB" w:rsidRDefault="00D43C64" w:rsidP="00DC50C0">
      <w:pPr>
        <w:ind w:left="720" w:hanging="720"/>
        <w:rPr>
          <w:rStyle w:val="maintitle"/>
          <w:lang w:val="en"/>
        </w:rPr>
      </w:pPr>
      <w:r w:rsidRPr="00D46DA8">
        <w:rPr>
          <w:lang w:val="de-DE"/>
        </w:rPr>
        <w:t xml:space="preserve">Wang, </w:t>
      </w:r>
      <w:proofErr w:type="spellStart"/>
      <w:r w:rsidRPr="00D46DA8">
        <w:rPr>
          <w:lang w:val="de-DE"/>
        </w:rPr>
        <w:t>Zhengxu</w:t>
      </w:r>
      <w:proofErr w:type="spellEnd"/>
      <w:r w:rsidRPr="00D46DA8">
        <w:rPr>
          <w:lang w:val="de-DE"/>
        </w:rPr>
        <w:t xml:space="preserve"> and </w:t>
      </w:r>
      <w:proofErr w:type="spellStart"/>
      <w:r w:rsidRPr="00D46DA8">
        <w:rPr>
          <w:lang w:val="de-DE"/>
        </w:rPr>
        <w:t>Weina</w:t>
      </w:r>
      <w:proofErr w:type="spellEnd"/>
      <w:r w:rsidRPr="00D46DA8">
        <w:rPr>
          <w:lang w:val="de-DE"/>
        </w:rPr>
        <w:t xml:space="preserve"> Dai. 2013. </w:t>
      </w:r>
      <w:r w:rsidRPr="006553B1">
        <w:t>“</w:t>
      </w:r>
      <w:r w:rsidRPr="006553B1">
        <w:rPr>
          <w:rStyle w:val="maintitle"/>
          <w:lang w:val="en"/>
        </w:rPr>
        <w:t>Women's Participation in Rural China's Self-Governance: Institutional, Socioeconomic, and Cultural Factors in a Jiangsu County</w:t>
      </w:r>
      <w:r w:rsidR="00401B36" w:rsidRPr="006553B1">
        <w:rPr>
          <w:rStyle w:val="maintitle"/>
          <w:lang w:val="en"/>
        </w:rPr>
        <w:t>.</w:t>
      </w:r>
      <w:r w:rsidRPr="006553B1">
        <w:rPr>
          <w:rStyle w:val="maintitle"/>
          <w:lang w:val="en"/>
        </w:rPr>
        <w:t>”</w:t>
      </w:r>
      <w:r w:rsidR="00401B36" w:rsidRPr="006553B1">
        <w:rPr>
          <w:rStyle w:val="maintitle"/>
          <w:i/>
          <w:lang w:val="en"/>
        </w:rPr>
        <w:t xml:space="preserve"> Governance</w:t>
      </w:r>
      <w:r w:rsidRPr="006553B1">
        <w:rPr>
          <w:rStyle w:val="maintitle"/>
          <w:i/>
          <w:lang w:val="en"/>
        </w:rPr>
        <w:t xml:space="preserve"> </w:t>
      </w:r>
      <w:r w:rsidRPr="006553B1">
        <w:rPr>
          <w:rStyle w:val="maintitle"/>
          <w:lang w:val="en"/>
        </w:rPr>
        <w:t>26(1): 91-118.</w:t>
      </w:r>
    </w:p>
    <w:p w14:paraId="4E8CE83D" w14:textId="77777777" w:rsidR="00C330BB" w:rsidRDefault="00C330BB">
      <w:pPr>
        <w:rPr>
          <w:rStyle w:val="maintitle"/>
          <w:lang w:val="en"/>
        </w:rPr>
      </w:pPr>
      <w:r>
        <w:rPr>
          <w:rStyle w:val="maintitle"/>
          <w:lang w:val="en"/>
        </w:rPr>
        <w:br w:type="page"/>
      </w:r>
    </w:p>
    <w:p w14:paraId="0EB649F9" w14:textId="77777777" w:rsidR="00C330BB" w:rsidRPr="006553B1" w:rsidRDefault="00C330BB" w:rsidP="00C330BB">
      <w:pPr>
        <w:shd w:val="clear" w:color="auto" w:fill="FFFFFF"/>
        <w:spacing w:after="0" w:line="420" w:lineRule="atLeast"/>
        <w:rPr>
          <w:rFonts w:eastAsia="Times New Roman" w:cs="Times New Roman"/>
          <w:color w:val="1D2129"/>
          <w:lang w:val="en" w:eastAsia="en-GB"/>
        </w:rPr>
      </w:pPr>
    </w:p>
    <w:p w14:paraId="024098D2" w14:textId="77777777" w:rsidR="00C330BB" w:rsidRPr="006553B1" w:rsidRDefault="00C330BB" w:rsidP="00C330BB">
      <w:pPr>
        <w:shd w:val="clear" w:color="auto" w:fill="FFFFFF"/>
        <w:spacing w:after="0" w:line="420" w:lineRule="atLeast"/>
        <w:rPr>
          <w:rFonts w:eastAsia="Times New Roman" w:cs="Times New Roman"/>
          <w:color w:val="1D2129"/>
          <w:lang w:val="en" w:eastAsia="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547"/>
        <w:gridCol w:w="1430"/>
        <w:gridCol w:w="1170"/>
        <w:gridCol w:w="1196"/>
      </w:tblGrid>
      <w:tr w:rsidR="00C330BB" w:rsidRPr="006553B1" w14:paraId="67393459" w14:textId="77777777" w:rsidTr="00594BA3">
        <w:trPr>
          <w:trHeight w:val="538"/>
        </w:trPr>
        <w:tc>
          <w:tcPr>
            <w:tcW w:w="9026" w:type="dxa"/>
            <w:gridSpan w:val="5"/>
            <w:tcBorders>
              <w:top w:val="nil"/>
              <w:left w:val="nil"/>
              <w:bottom w:val="single" w:sz="4" w:space="0" w:color="auto"/>
              <w:right w:val="nil"/>
            </w:tcBorders>
            <w:shd w:val="clear" w:color="auto" w:fill="auto"/>
            <w:noWrap/>
            <w:vAlign w:val="bottom"/>
          </w:tcPr>
          <w:p w14:paraId="03336F15"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 xml:space="preserve">Table 1: Aggregate articles on deliberation in the last 10 years (top 5 journals + PAS + JPD) </w:t>
            </w:r>
          </w:p>
        </w:tc>
      </w:tr>
      <w:tr w:rsidR="00C330BB" w:rsidRPr="006553B1" w14:paraId="64D5275C" w14:textId="77777777" w:rsidTr="00594BA3">
        <w:trPr>
          <w:trHeight w:val="538"/>
        </w:trPr>
        <w:tc>
          <w:tcPr>
            <w:tcW w:w="5230" w:type="dxa"/>
            <w:gridSpan w:val="2"/>
            <w:tcBorders>
              <w:top w:val="single" w:sz="4" w:space="0" w:color="auto"/>
            </w:tcBorders>
            <w:shd w:val="clear" w:color="auto" w:fill="auto"/>
            <w:noWrap/>
            <w:vAlign w:val="center"/>
          </w:tcPr>
          <w:p w14:paraId="189A2241" w14:textId="77777777" w:rsidR="00C330BB" w:rsidRPr="006553B1" w:rsidRDefault="00C330BB" w:rsidP="00594BA3">
            <w:pPr>
              <w:spacing w:after="0" w:line="240" w:lineRule="auto"/>
              <w:rPr>
                <w:rFonts w:eastAsia="Times New Roman" w:cs="Times New Roman"/>
                <w:color w:val="000000"/>
                <w:lang w:val="en-US"/>
              </w:rPr>
            </w:pPr>
          </w:p>
        </w:tc>
        <w:tc>
          <w:tcPr>
            <w:tcW w:w="1430" w:type="dxa"/>
            <w:tcBorders>
              <w:top w:val="single" w:sz="4" w:space="0" w:color="auto"/>
            </w:tcBorders>
            <w:shd w:val="clear" w:color="auto" w:fill="auto"/>
            <w:vAlign w:val="center"/>
          </w:tcPr>
          <w:p w14:paraId="6C20E756"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Total</w:t>
            </w:r>
          </w:p>
        </w:tc>
        <w:tc>
          <w:tcPr>
            <w:tcW w:w="1170" w:type="dxa"/>
            <w:tcBorders>
              <w:top w:val="single" w:sz="4" w:space="0" w:color="auto"/>
            </w:tcBorders>
            <w:vAlign w:val="center"/>
          </w:tcPr>
          <w:p w14:paraId="4557B245"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Top 5 Journals</w:t>
            </w:r>
          </w:p>
        </w:tc>
        <w:tc>
          <w:tcPr>
            <w:tcW w:w="1196" w:type="dxa"/>
            <w:tcBorders>
              <w:top w:val="single" w:sz="4" w:space="0" w:color="auto"/>
            </w:tcBorders>
            <w:vAlign w:val="center"/>
          </w:tcPr>
          <w:p w14:paraId="505EEDC9"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PAS+JPD</w:t>
            </w:r>
          </w:p>
        </w:tc>
      </w:tr>
      <w:tr w:rsidR="00C330BB" w:rsidRPr="006553B1" w14:paraId="59E80FF9" w14:textId="77777777" w:rsidTr="00594BA3">
        <w:trPr>
          <w:trHeight w:val="538"/>
        </w:trPr>
        <w:tc>
          <w:tcPr>
            <w:tcW w:w="5230" w:type="dxa"/>
            <w:gridSpan w:val="2"/>
            <w:tcBorders>
              <w:top w:val="single" w:sz="4" w:space="0" w:color="auto"/>
            </w:tcBorders>
            <w:shd w:val="clear" w:color="auto" w:fill="auto"/>
            <w:noWrap/>
            <w:vAlign w:val="center"/>
            <w:hideMark/>
          </w:tcPr>
          <w:p w14:paraId="6053F17A" w14:textId="77777777" w:rsidR="00C330BB" w:rsidRPr="006553B1" w:rsidRDefault="00C330BB" w:rsidP="00594BA3">
            <w:pPr>
              <w:spacing w:after="0" w:line="240" w:lineRule="auto"/>
              <w:rPr>
                <w:rFonts w:eastAsia="Times New Roman" w:cs="Times New Roman"/>
                <w:color w:val="000000"/>
                <w:lang w:val="en-US"/>
              </w:rPr>
            </w:pPr>
            <w:r w:rsidRPr="006553B1">
              <w:rPr>
                <w:rFonts w:eastAsia="Times New Roman" w:cs="Times New Roman"/>
                <w:color w:val="000000"/>
                <w:lang w:val="en-US"/>
              </w:rPr>
              <w:t>Total articles published (2006-July 2016)</w:t>
            </w:r>
          </w:p>
        </w:tc>
        <w:tc>
          <w:tcPr>
            <w:tcW w:w="1430" w:type="dxa"/>
            <w:tcBorders>
              <w:top w:val="single" w:sz="4" w:space="0" w:color="auto"/>
            </w:tcBorders>
            <w:shd w:val="clear" w:color="auto" w:fill="auto"/>
            <w:vAlign w:val="center"/>
            <w:hideMark/>
          </w:tcPr>
          <w:p w14:paraId="0F63B53B"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2272</w:t>
            </w:r>
          </w:p>
        </w:tc>
        <w:tc>
          <w:tcPr>
            <w:tcW w:w="1170" w:type="dxa"/>
            <w:tcBorders>
              <w:top w:val="single" w:sz="4" w:space="0" w:color="auto"/>
            </w:tcBorders>
            <w:vAlign w:val="center"/>
          </w:tcPr>
          <w:p w14:paraId="7F2C5F16"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1886</w:t>
            </w:r>
          </w:p>
        </w:tc>
        <w:tc>
          <w:tcPr>
            <w:tcW w:w="1196" w:type="dxa"/>
            <w:tcBorders>
              <w:top w:val="single" w:sz="4" w:space="0" w:color="auto"/>
            </w:tcBorders>
            <w:vAlign w:val="center"/>
          </w:tcPr>
          <w:p w14:paraId="6448DA35"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386</w:t>
            </w:r>
          </w:p>
        </w:tc>
      </w:tr>
      <w:tr w:rsidR="00C330BB" w:rsidRPr="006553B1" w14:paraId="59F8C0A5" w14:textId="77777777" w:rsidTr="00594BA3">
        <w:trPr>
          <w:trHeight w:val="538"/>
        </w:trPr>
        <w:tc>
          <w:tcPr>
            <w:tcW w:w="5230" w:type="dxa"/>
            <w:gridSpan w:val="2"/>
            <w:shd w:val="clear" w:color="000000" w:fill="FFFFFF"/>
            <w:vAlign w:val="center"/>
            <w:hideMark/>
          </w:tcPr>
          <w:p w14:paraId="36B9B2CD"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Containing the word deliberation</w:t>
            </w:r>
            <w:r w:rsidRPr="006553B1">
              <w:rPr>
                <w:rStyle w:val="EndnoteReference"/>
                <w:rFonts w:eastAsia="Times New Roman" w:cs="Arial"/>
                <w:color w:val="000000"/>
                <w:lang w:val="en-US"/>
              </w:rPr>
              <w:endnoteReference w:id="6"/>
            </w:r>
          </w:p>
        </w:tc>
        <w:tc>
          <w:tcPr>
            <w:tcW w:w="1430" w:type="dxa"/>
            <w:shd w:val="clear" w:color="auto" w:fill="auto"/>
            <w:vAlign w:val="center"/>
            <w:hideMark/>
          </w:tcPr>
          <w:p w14:paraId="0D0D392B"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557</w:t>
            </w:r>
          </w:p>
        </w:tc>
        <w:tc>
          <w:tcPr>
            <w:tcW w:w="1170" w:type="dxa"/>
            <w:vAlign w:val="center"/>
          </w:tcPr>
          <w:p w14:paraId="4F56E02A"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352</w:t>
            </w:r>
          </w:p>
        </w:tc>
        <w:tc>
          <w:tcPr>
            <w:tcW w:w="1196" w:type="dxa"/>
            <w:vAlign w:val="center"/>
          </w:tcPr>
          <w:p w14:paraId="52E29847"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205</w:t>
            </w:r>
          </w:p>
        </w:tc>
      </w:tr>
      <w:tr w:rsidR="00C330BB" w:rsidRPr="006553B1" w14:paraId="76D37F3A" w14:textId="77777777" w:rsidTr="00594BA3">
        <w:trPr>
          <w:trHeight w:val="538"/>
        </w:trPr>
        <w:tc>
          <w:tcPr>
            <w:tcW w:w="5230" w:type="dxa"/>
            <w:gridSpan w:val="2"/>
            <w:shd w:val="clear" w:color="000000" w:fill="FFFFFF"/>
            <w:vAlign w:val="center"/>
            <w:hideMark/>
          </w:tcPr>
          <w:p w14:paraId="37036683"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Primary focus on deliberation</w:t>
            </w:r>
            <w:r w:rsidRPr="006553B1">
              <w:rPr>
                <w:rStyle w:val="EndnoteReference"/>
                <w:rFonts w:eastAsia="Times New Roman" w:cs="Arial"/>
                <w:color w:val="000000"/>
                <w:lang w:val="en-US"/>
              </w:rPr>
              <w:endnoteReference w:id="7"/>
            </w:r>
          </w:p>
        </w:tc>
        <w:tc>
          <w:tcPr>
            <w:tcW w:w="1430" w:type="dxa"/>
            <w:shd w:val="clear" w:color="auto" w:fill="auto"/>
            <w:vAlign w:val="center"/>
            <w:hideMark/>
          </w:tcPr>
          <w:p w14:paraId="18809100"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200</w:t>
            </w:r>
          </w:p>
        </w:tc>
        <w:tc>
          <w:tcPr>
            <w:tcW w:w="1170" w:type="dxa"/>
            <w:vAlign w:val="center"/>
          </w:tcPr>
          <w:p w14:paraId="17476593"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26</w:t>
            </w:r>
          </w:p>
        </w:tc>
        <w:tc>
          <w:tcPr>
            <w:tcW w:w="1196" w:type="dxa"/>
            <w:vAlign w:val="center"/>
          </w:tcPr>
          <w:p w14:paraId="29107133"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174</w:t>
            </w:r>
          </w:p>
        </w:tc>
      </w:tr>
      <w:tr w:rsidR="00C330BB" w:rsidRPr="006553B1" w14:paraId="00BAAC30" w14:textId="77777777" w:rsidTr="00594BA3">
        <w:trPr>
          <w:trHeight w:val="538"/>
        </w:trPr>
        <w:tc>
          <w:tcPr>
            <w:tcW w:w="5230" w:type="dxa"/>
            <w:gridSpan w:val="2"/>
            <w:shd w:val="clear" w:color="auto" w:fill="auto"/>
            <w:vAlign w:val="center"/>
            <w:hideMark/>
          </w:tcPr>
          <w:p w14:paraId="2AC4BBC6"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Empirical articles on deliberation</w:t>
            </w:r>
            <w:r w:rsidRPr="006553B1">
              <w:rPr>
                <w:rStyle w:val="EndnoteReference"/>
                <w:rFonts w:eastAsia="Times New Roman" w:cs="Arial"/>
                <w:color w:val="000000"/>
                <w:lang w:val="en-US"/>
              </w:rPr>
              <w:endnoteReference w:id="8"/>
            </w:r>
          </w:p>
        </w:tc>
        <w:tc>
          <w:tcPr>
            <w:tcW w:w="1430" w:type="dxa"/>
            <w:shd w:val="clear" w:color="auto" w:fill="auto"/>
            <w:vAlign w:val="center"/>
            <w:hideMark/>
          </w:tcPr>
          <w:p w14:paraId="58645D64"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151</w:t>
            </w:r>
          </w:p>
        </w:tc>
        <w:tc>
          <w:tcPr>
            <w:tcW w:w="1170" w:type="dxa"/>
            <w:vAlign w:val="center"/>
          </w:tcPr>
          <w:p w14:paraId="1D5FA397"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15</w:t>
            </w:r>
          </w:p>
        </w:tc>
        <w:tc>
          <w:tcPr>
            <w:tcW w:w="1196" w:type="dxa"/>
            <w:vAlign w:val="center"/>
          </w:tcPr>
          <w:p w14:paraId="79139EA9"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136</w:t>
            </w:r>
          </w:p>
        </w:tc>
      </w:tr>
      <w:tr w:rsidR="00C330BB" w:rsidRPr="006553B1" w14:paraId="781833A9" w14:textId="77777777" w:rsidTr="00594BA3">
        <w:trPr>
          <w:trHeight w:val="538"/>
        </w:trPr>
        <w:tc>
          <w:tcPr>
            <w:tcW w:w="683" w:type="dxa"/>
            <w:tcBorders>
              <w:right w:val="nil"/>
            </w:tcBorders>
            <w:shd w:val="clear" w:color="000000" w:fill="FFFFFF"/>
            <w:vAlign w:val="center"/>
            <w:hideMark/>
          </w:tcPr>
          <w:p w14:paraId="146C6B68" w14:textId="77777777" w:rsidR="00C330BB" w:rsidRPr="006553B1" w:rsidRDefault="00C330BB" w:rsidP="00594BA3">
            <w:pPr>
              <w:spacing w:after="0" w:line="240" w:lineRule="auto"/>
              <w:rPr>
                <w:rFonts w:eastAsia="Times New Roman" w:cs="Arial"/>
                <w:color w:val="000000"/>
                <w:lang w:val="en-US"/>
              </w:rPr>
            </w:pPr>
          </w:p>
        </w:tc>
        <w:tc>
          <w:tcPr>
            <w:tcW w:w="4547" w:type="dxa"/>
            <w:tcBorders>
              <w:left w:val="nil"/>
              <w:bottom w:val="single" w:sz="4" w:space="0" w:color="auto"/>
            </w:tcBorders>
            <w:shd w:val="clear" w:color="000000" w:fill="FFFFFF"/>
            <w:vAlign w:val="center"/>
          </w:tcPr>
          <w:p w14:paraId="1E613094" w14:textId="77777777" w:rsidR="00C330BB" w:rsidRPr="006553B1" w:rsidRDefault="00C330BB" w:rsidP="00594BA3">
            <w:pPr>
              <w:pStyle w:val="ListParagraph"/>
              <w:numPr>
                <w:ilvl w:val="0"/>
                <w:numId w:val="3"/>
              </w:numPr>
              <w:spacing w:after="0" w:line="240" w:lineRule="auto"/>
              <w:rPr>
                <w:rFonts w:eastAsia="Times New Roman" w:cs="Arial"/>
                <w:color w:val="000000"/>
                <w:lang w:val="en-US"/>
              </w:rPr>
            </w:pPr>
            <w:r w:rsidRPr="006553B1">
              <w:rPr>
                <w:rFonts w:eastAsia="Times New Roman" w:cs="Arial"/>
                <w:color w:val="000000"/>
                <w:lang w:val="en-US"/>
              </w:rPr>
              <w:t>Learning from best practices</w:t>
            </w:r>
          </w:p>
        </w:tc>
        <w:tc>
          <w:tcPr>
            <w:tcW w:w="1430" w:type="dxa"/>
            <w:shd w:val="clear" w:color="auto" w:fill="auto"/>
            <w:vAlign w:val="center"/>
            <w:hideMark/>
          </w:tcPr>
          <w:p w14:paraId="11915ACC"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97 (64.2</w:t>
            </w:r>
            <w:r w:rsidRPr="006553B1">
              <w:rPr>
                <w:rFonts w:eastAsia="Times New Roman" w:cs="Arial"/>
                <w:color w:val="000000"/>
                <w:lang w:val="en-US"/>
              </w:rPr>
              <w:t>%)</w:t>
            </w:r>
          </w:p>
        </w:tc>
        <w:tc>
          <w:tcPr>
            <w:tcW w:w="1170" w:type="dxa"/>
            <w:vAlign w:val="center"/>
          </w:tcPr>
          <w:p w14:paraId="105508B6"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6 (40</w:t>
            </w:r>
            <w:r w:rsidRPr="006553B1">
              <w:rPr>
                <w:rFonts w:eastAsia="Times New Roman" w:cs="Arial"/>
                <w:color w:val="000000"/>
                <w:lang w:val="en-US"/>
              </w:rPr>
              <w:t>%)</w:t>
            </w:r>
          </w:p>
        </w:tc>
        <w:tc>
          <w:tcPr>
            <w:tcW w:w="1196" w:type="dxa"/>
            <w:vAlign w:val="center"/>
          </w:tcPr>
          <w:p w14:paraId="293BD99D"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91 (66.9</w:t>
            </w:r>
            <w:r w:rsidRPr="006553B1">
              <w:rPr>
                <w:rFonts w:eastAsia="Times New Roman" w:cs="Arial"/>
                <w:color w:val="000000"/>
                <w:lang w:val="en-US"/>
              </w:rPr>
              <w:t>%)</w:t>
            </w:r>
          </w:p>
        </w:tc>
      </w:tr>
      <w:tr w:rsidR="00C330BB" w:rsidRPr="006553B1" w14:paraId="6A6369C4" w14:textId="77777777" w:rsidTr="00594BA3">
        <w:trPr>
          <w:trHeight w:val="538"/>
        </w:trPr>
        <w:tc>
          <w:tcPr>
            <w:tcW w:w="683" w:type="dxa"/>
            <w:tcBorders>
              <w:top w:val="single" w:sz="4" w:space="0" w:color="auto"/>
              <w:right w:val="nil"/>
            </w:tcBorders>
            <w:shd w:val="clear" w:color="000000" w:fill="FFFFFF"/>
            <w:vAlign w:val="center"/>
            <w:hideMark/>
          </w:tcPr>
          <w:p w14:paraId="5382D7DC" w14:textId="77777777" w:rsidR="00C330BB" w:rsidRPr="006553B1" w:rsidRDefault="00C330BB" w:rsidP="00594BA3">
            <w:pPr>
              <w:spacing w:after="0" w:line="240" w:lineRule="auto"/>
              <w:rPr>
                <w:rFonts w:eastAsia="Times New Roman" w:cs="Arial"/>
                <w:color w:val="000000"/>
                <w:lang w:val="en-US"/>
              </w:rPr>
            </w:pPr>
          </w:p>
        </w:tc>
        <w:tc>
          <w:tcPr>
            <w:tcW w:w="4547" w:type="dxa"/>
            <w:tcBorders>
              <w:top w:val="single" w:sz="4" w:space="0" w:color="auto"/>
              <w:left w:val="nil"/>
              <w:bottom w:val="single" w:sz="4" w:space="0" w:color="auto"/>
            </w:tcBorders>
            <w:shd w:val="clear" w:color="000000" w:fill="FFFFFF"/>
            <w:vAlign w:val="center"/>
          </w:tcPr>
          <w:p w14:paraId="5DA00616" w14:textId="77777777" w:rsidR="00C330BB" w:rsidRPr="006553B1" w:rsidRDefault="00C330BB" w:rsidP="00594BA3">
            <w:pPr>
              <w:pStyle w:val="ListParagraph"/>
              <w:numPr>
                <w:ilvl w:val="0"/>
                <w:numId w:val="3"/>
              </w:numPr>
              <w:spacing w:after="0" w:line="240" w:lineRule="auto"/>
              <w:rPr>
                <w:rFonts w:eastAsia="Times New Roman" w:cs="Arial"/>
                <w:color w:val="000000"/>
                <w:lang w:val="en-US"/>
              </w:rPr>
            </w:pPr>
            <w:r w:rsidRPr="006553B1">
              <w:rPr>
                <w:rFonts w:eastAsia="Times New Roman" w:cs="Arial"/>
                <w:color w:val="000000"/>
                <w:lang w:val="en-US"/>
              </w:rPr>
              <w:t>Learning from the variety of quality of practices</w:t>
            </w:r>
          </w:p>
        </w:tc>
        <w:tc>
          <w:tcPr>
            <w:tcW w:w="1430" w:type="dxa"/>
            <w:shd w:val="clear" w:color="auto" w:fill="auto"/>
            <w:vAlign w:val="center"/>
            <w:hideMark/>
          </w:tcPr>
          <w:p w14:paraId="5F165ACC"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28 (18.5</w:t>
            </w:r>
            <w:r w:rsidRPr="006553B1">
              <w:rPr>
                <w:rFonts w:eastAsia="Times New Roman" w:cs="Arial"/>
                <w:color w:val="000000"/>
                <w:lang w:val="en-US"/>
              </w:rPr>
              <w:t>%)</w:t>
            </w:r>
          </w:p>
        </w:tc>
        <w:tc>
          <w:tcPr>
            <w:tcW w:w="1170" w:type="dxa"/>
            <w:vAlign w:val="center"/>
          </w:tcPr>
          <w:p w14:paraId="77A63805"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6 (40</w:t>
            </w:r>
            <w:r w:rsidRPr="006553B1">
              <w:rPr>
                <w:rFonts w:eastAsia="Times New Roman" w:cs="Arial"/>
                <w:color w:val="000000"/>
                <w:lang w:val="en-US"/>
              </w:rPr>
              <w:t>%)</w:t>
            </w:r>
          </w:p>
        </w:tc>
        <w:tc>
          <w:tcPr>
            <w:tcW w:w="1196" w:type="dxa"/>
            <w:vAlign w:val="center"/>
          </w:tcPr>
          <w:p w14:paraId="3EC017F2"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22 (16.2</w:t>
            </w:r>
            <w:r w:rsidRPr="006553B1">
              <w:rPr>
                <w:rFonts w:eastAsia="Times New Roman" w:cs="Arial"/>
                <w:color w:val="000000"/>
                <w:lang w:val="en-US"/>
              </w:rPr>
              <w:t>%)</w:t>
            </w:r>
          </w:p>
        </w:tc>
      </w:tr>
      <w:tr w:rsidR="00C330BB" w:rsidRPr="006553B1" w14:paraId="725E0F58" w14:textId="77777777" w:rsidTr="00594BA3">
        <w:trPr>
          <w:trHeight w:val="538"/>
        </w:trPr>
        <w:tc>
          <w:tcPr>
            <w:tcW w:w="683" w:type="dxa"/>
            <w:tcBorders>
              <w:right w:val="nil"/>
            </w:tcBorders>
            <w:shd w:val="clear" w:color="000000" w:fill="FFFFFF"/>
            <w:vAlign w:val="center"/>
            <w:hideMark/>
          </w:tcPr>
          <w:p w14:paraId="02DD6FA8" w14:textId="77777777" w:rsidR="00C330BB" w:rsidRPr="006553B1" w:rsidRDefault="00C330BB" w:rsidP="00594BA3">
            <w:pPr>
              <w:spacing w:after="0" w:line="240" w:lineRule="auto"/>
              <w:rPr>
                <w:rFonts w:eastAsia="Times New Roman" w:cs="Arial"/>
                <w:color w:val="000000"/>
                <w:lang w:val="en-US"/>
              </w:rPr>
            </w:pPr>
          </w:p>
        </w:tc>
        <w:tc>
          <w:tcPr>
            <w:tcW w:w="4547" w:type="dxa"/>
            <w:tcBorders>
              <w:top w:val="single" w:sz="4" w:space="0" w:color="auto"/>
              <w:left w:val="nil"/>
              <w:bottom w:val="single" w:sz="4" w:space="0" w:color="auto"/>
            </w:tcBorders>
            <w:shd w:val="clear" w:color="000000" w:fill="FFFFFF"/>
            <w:vAlign w:val="center"/>
          </w:tcPr>
          <w:p w14:paraId="04111F48" w14:textId="77777777" w:rsidR="00C330BB" w:rsidRPr="006553B1" w:rsidRDefault="00C330BB" w:rsidP="00594BA3">
            <w:pPr>
              <w:pStyle w:val="ListParagraph"/>
              <w:numPr>
                <w:ilvl w:val="0"/>
                <w:numId w:val="3"/>
              </w:numPr>
              <w:spacing w:after="0" w:line="240" w:lineRule="auto"/>
              <w:rPr>
                <w:rFonts w:eastAsia="Times New Roman" w:cs="Arial"/>
                <w:color w:val="000000"/>
                <w:lang w:val="en-US"/>
              </w:rPr>
            </w:pPr>
            <w:r w:rsidRPr="006553B1">
              <w:rPr>
                <w:rFonts w:eastAsia="Times New Roman" w:cs="Arial"/>
                <w:color w:val="000000"/>
                <w:lang w:val="en-US"/>
              </w:rPr>
              <w:t>Learning from failures</w:t>
            </w:r>
          </w:p>
        </w:tc>
        <w:tc>
          <w:tcPr>
            <w:tcW w:w="1430" w:type="dxa"/>
            <w:shd w:val="clear" w:color="auto" w:fill="auto"/>
            <w:vAlign w:val="center"/>
            <w:hideMark/>
          </w:tcPr>
          <w:p w14:paraId="1FE9B6D2"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7 (4.6</w:t>
            </w:r>
            <w:r w:rsidRPr="006553B1">
              <w:rPr>
                <w:rFonts w:eastAsia="Times New Roman" w:cs="Arial"/>
                <w:color w:val="000000"/>
                <w:lang w:val="en-US"/>
              </w:rPr>
              <w:t>%)</w:t>
            </w:r>
          </w:p>
        </w:tc>
        <w:tc>
          <w:tcPr>
            <w:tcW w:w="1170" w:type="dxa"/>
            <w:vAlign w:val="center"/>
          </w:tcPr>
          <w:p w14:paraId="64176075" w14:textId="77777777" w:rsidR="00C330BB" w:rsidRPr="006553B1" w:rsidRDefault="00C330BB" w:rsidP="00594BA3">
            <w:pPr>
              <w:spacing w:after="0" w:line="240" w:lineRule="auto"/>
              <w:rPr>
                <w:rFonts w:eastAsia="Times New Roman" w:cs="Arial"/>
                <w:color w:val="000000"/>
                <w:lang w:val="en-US"/>
              </w:rPr>
            </w:pPr>
          </w:p>
        </w:tc>
        <w:tc>
          <w:tcPr>
            <w:tcW w:w="1196" w:type="dxa"/>
            <w:vAlign w:val="center"/>
          </w:tcPr>
          <w:p w14:paraId="6FDC52B6"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7 (5.1</w:t>
            </w:r>
            <w:r w:rsidRPr="006553B1">
              <w:rPr>
                <w:rFonts w:eastAsia="Times New Roman" w:cs="Arial"/>
                <w:color w:val="000000"/>
                <w:lang w:val="en-US"/>
              </w:rPr>
              <w:t>%)</w:t>
            </w:r>
          </w:p>
        </w:tc>
      </w:tr>
      <w:tr w:rsidR="00C330BB" w:rsidRPr="006553B1" w14:paraId="7C74CD58" w14:textId="77777777" w:rsidTr="00594BA3">
        <w:trPr>
          <w:trHeight w:val="538"/>
        </w:trPr>
        <w:tc>
          <w:tcPr>
            <w:tcW w:w="683" w:type="dxa"/>
            <w:tcBorders>
              <w:right w:val="nil"/>
            </w:tcBorders>
            <w:shd w:val="clear" w:color="auto" w:fill="auto"/>
            <w:vAlign w:val="center"/>
            <w:hideMark/>
          </w:tcPr>
          <w:p w14:paraId="1D7F8D4B" w14:textId="77777777" w:rsidR="00C330BB" w:rsidRPr="006553B1" w:rsidRDefault="00C330BB" w:rsidP="00594BA3">
            <w:pPr>
              <w:spacing w:after="0" w:line="240" w:lineRule="auto"/>
              <w:rPr>
                <w:rFonts w:eastAsia="Times New Roman" w:cs="Arial"/>
                <w:color w:val="000000"/>
                <w:lang w:val="en-US"/>
              </w:rPr>
            </w:pPr>
          </w:p>
        </w:tc>
        <w:tc>
          <w:tcPr>
            <w:tcW w:w="4547" w:type="dxa"/>
            <w:tcBorders>
              <w:left w:val="nil"/>
            </w:tcBorders>
            <w:shd w:val="clear" w:color="auto" w:fill="auto"/>
            <w:vAlign w:val="center"/>
          </w:tcPr>
          <w:p w14:paraId="415C467F" w14:textId="77777777" w:rsidR="00C330BB" w:rsidRPr="006553B1" w:rsidRDefault="00C330BB" w:rsidP="00594BA3">
            <w:pPr>
              <w:pStyle w:val="ListParagraph"/>
              <w:spacing w:after="0" w:line="240" w:lineRule="auto"/>
              <w:rPr>
                <w:rFonts w:eastAsia="Times New Roman" w:cs="Arial"/>
                <w:color w:val="000000"/>
                <w:lang w:val="en-US"/>
              </w:rPr>
            </w:pPr>
          </w:p>
          <w:p w14:paraId="0C093E39" w14:textId="77777777" w:rsidR="00C330BB" w:rsidRPr="006553B1" w:rsidRDefault="00C330BB" w:rsidP="00594BA3">
            <w:pPr>
              <w:pStyle w:val="ListParagraph"/>
              <w:numPr>
                <w:ilvl w:val="0"/>
                <w:numId w:val="3"/>
              </w:numPr>
              <w:spacing w:after="0" w:line="240" w:lineRule="auto"/>
              <w:rPr>
                <w:rFonts w:eastAsia="Times New Roman" w:cs="Arial"/>
                <w:color w:val="000000"/>
                <w:lang w:val="en-US"/>
              </w:rPr>
            </w:pPr>
            <w:r w:rsidRPr="006553B1">
              <w:rPr>
                <w:rFonts w:eastAsia="Times New Roman" w:cs="Arial"/>
                <w:color w:val="000000"/>
                <w:lang w:val="en-US"/>
              </w:rPr>
              <w:t>Other (e.g., Quality of deliberation metrics, mapping, surveys about citizens’ propensity to deliberate)</w:t>
            </w:r>
          </w:p>
        </w:tc>
        <w:tc>
          <w:tcPr>
            <w:tcW w:w="1430" w:type="dxa"/>
            <w:shd w:val="clear" w:color="auto" w:fill="auto"/>
            <w:vAlign w:val="center"/>
            <w:hideMark/>
          </w:tcPr>
          <w:p w14:paraId="59A4BA24" w14:textId="77777777" w:rsidR="00C330BB" w:rsidRPr="006553B1" w:rsidRDefault="00C330BB" w:rsidP="00594BA3">
            <w:pPr>
              <w:spacing w:after="0" w:line="240" w:lineRule="auto"/>
              <w:rPr>
                <w:rFonts w:eastAsia="Times New Roman" w:cs="Arial"/>
                <w:color w:val="000000"/>
                <w:lang w:val="en-US"/>
              </w:rPr>
            </w:pPr>
            <w:r w:rsidRPr="006553B1">
              <w:rPr>
                <w:rFonts w:eastAsia="Times New Roman" w:cs="Arial"/>
                <w:color w:val="000000"/>
                <w:lang w:val="en-US"/>
              </w:rPr>
              <w:t>19 (12</w:t>
            </w:r>
            <w:r>
              <w:rPr>
                <w:rFonts w:eastAsia="Times New Roman" w:cs="Arial"/>
                <w:color w:val="000000"/>
                <w:lang w:val="en-US"/>
              </w:rPr>
              <w:t>.6</w:t>
            </w:r>
            <w:r w:rsidRPr="006553B1">
              <w:rPr>
                <w:rFonts w:eastAsia="Times New Roman" w:cs="Arial"/>
                <w:color w:val="000000"/>
                <w:lang w:val="en-US"/>
              </w:rPr>
              <w:t>%)</w:t>
            </w:r>
          </w:p>
        </w:tc>
        <w:tc>
          <w:tcPr>
            <w:tcW w:w="1170" w:type="dxa"/>
            <w:vAlign w:val="center"/>
          </w:tcPr>
          <w:p w14:paraId="1F85E214"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3 (20</w:t>
            </w:r>
            <w:r w:rsidRPr="006553B1">
              <w:rPr>
                <w:rFonts w:eastAsia="Times New Roman" w:cs="Arial"/>
                <w:color w:val="000000"/>
                <w:lang w:val="en-US"/>
              </w:rPr>
              <w:t>%)</w:t>
            </w:r>
          </w:p>
        </w:tc>
        <w:tc>
          <w:tcPr>
            <w:tcW w:w="1196" w:type="dxa"/>
            <w:vAlign w:val="center"/>
          </w:tcPr>
          <w:p w14:paraId="6E3EDB6D" w14:textId="77777777" w:rsidR="00C330BB" w:rsidRPr="006553B1" w:rsidRDefault="00C330BB" w:rsidP="00594BA3">
            <w:pPr>
              <w:spacing w:after="0" w:line="240" w:lineRule="auto"/>
              <w:rPr>
                <w:rFonts w:eastAsia="Times New Roman" w:cs="Arial"/>
                <w:color w:val="000000"/>
                <w:lang w:val="en-US"/>
              </w:rPr>
            </w:pPr>
            <w:r>
              <w:rPr>
                <w:rFonts w:eastAsia="Times New Roman" w:cs="Arial"/>
                <w:color w:val="000000"/>
                <w:lang w:val="en-US"/>
              </w:rPr>
              <w:t>16 (11.8</w:t>
            </w:r>
            <w:r w:rsidRPr="006553B1">
              <w:rPr>
                <w:rFonts w:eastAsia="Times New Roman" w:cs="Arial"/>
                <w:color w:val="000000"/>
                <w:lang w:val="en-US"/>
              </w:rPr>
              <w:t>%)</w:t>
            </w:r>
          </w:p>
        </w:tc>
      </w:tr>
    </w:tbl>
    <w:p w14:paraId="27F6A6C6" w14:textId="77777777" w:rsidR="00C330BB" w:rsidRPr="006553B1" w:rsidRDefault="00C330BB" w:rsidP="00C330BB">
      <w:pPr>
        <w:shd w:val="clear" w:color="auto" w:fill="FFFFFF"/>
        <w:spacing w:after="0" w:line="420" w:lineRule="atLeast"/>
        <w:rPr>
          <w:rFonts w:eastAsia="Times New Roman" w:cs="Times New Roman"/>
          <w:color w:val="1D2129"/>
          <w:lang w:val="en" w:eastAsia="en-GB"/>
        </w:rPr>
      </w:pPr>
    </w:p>
    <w:p w14:paraId="3C68D2DF" w14:textId="77777777" w:rsidR="00C330BB" w:rsidRPr="006553B1" w:rsidRDefault="00C330BB" w:rsidP="00C330BB">
      <w:pPr>
        <w:shd w:val="clear" w:color="auto" w:fill="FFFFFF"/>
        <w:spacing w:after="0" w:line="420" w:lineRule="atLeast"/>
        <w:rPr>
          <w:rFonts w:eastAsia="Times New Roman" w:cs="Times New Roman"/>
          <w:color w:val="1D2129"/>
          <w:lang w:val="en" w:eastAsia="en-GB"/>
        </w:rPr>
      </w:pPr>
      <w:r>
        <w:rPr>
          <w:noProof/>
          <w:lang w:eastAsia="zh-CN"/>
        </w:rPr>
        <w:drawing>
          <wp:inline distT="0" distB="0" distL="0" distR="0" wp14:anchorId="7A7FC4A1" wp14:editId="12A73C7E">
            <wp:extent cx="5657850" cy="3700145"/>
            <wp:effectExtent l="0" t="0" r="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6E7FCB" w14:textId="77777777" w:rsidR="00C330BB" w:rsidRDefault="00C330BB" w:rsidP="00C330BB">
      <w:pPr>
        <w:shd w:val="clear" w:color="auto" w:fill="FFFFFF"/>
        <w:spacing w:after="0" w:line="240" w:lineRule="auto"/>
        <w:rPr>
          <w:lang w:val="en-US"/>
        </w:rPr>
      </w:pPr>
      <w:r w:rsidRPr="006553B1">
        <w:rPr>
          <w:rFonts w:eastAsia="Times New Roman" w:cs="Times New Roman"/>
          <w:color w:val="1D2129"/>
          <w:lang w:val="en" w:eastAsia="en-GB"/>
        </w:rPr>
        <w:t xml:space="preserve">Note: We conducted the mapping in July 2016, data from </w:t>
      </w:r>
      <w:r w:rsidRPr="006553B1">
        <w:rPr>
          <w:lang w:val="en-US"/>
        </w:rPr>
        <w:t>AJPS, PA, ARPS, APSR, Governance, PAS and JPD.</w:t>
      </w:r>
    </w:p>
    <w:p w14:paraId="56294CDC" w14:textId="77777777" w:rsidR="00C330BB" w:rsidRPr="006553B1" w:rsidRDefault="00C330BB" w:rsidP="00C330BB">
      <w:pPr>
        <w:shd w:val="clear" w:color="auto" w:fill="FFFFFF"/>
        <w:spacing w:after="0" w:line="240" w:lineRule="auto"/>
        <w:rPr>
          <w:rFonts w:eastAsia="Times New Roman" w:cs="Times New Roman"/>
          <w:color w:val="1D2129"/>
          <w:lang w:val="en" w:eastAsia="en-GB"/>
        </w:rPr>
      </w:pPr>
    </w:p>
    <w:p w14:paraId="09768405" w14:textId="77777777" w:rsidR="00C330BB" w:rsidRPr="006553B1" w:rsidRDefault="00C330BB" w:rsidP="00C330BB">
      <w:pPr>
        <w:shd w:val="clear" w:color="auto" w:fill="FFFFFF"/>
        <w:spacing w:after="0" w:line="240" w:lineRule="auto"/>
        <w:rPr>
          <w:rFonts w:eastAsia="Times New Roman" w:cs="Times New Roman"/>
          <w:color w:val="1D2129"/>
          <w:lang w:val="en" w:eastAsia="en-GB"/>
        </w:rPr>
      </w:pPr>
      <w:r>
        <w:rPr>
          <w:noProof/>
          <w:lang w:eastAsia="zh-CN"/>
        </w:rPr>
        <w:lastRenderedPageBreak/>
        <w:drawing>
          <wp:inline distT="0" distB="0" distL="0" distR="0" wp14:anchorId="34C865BF" wp14:editId="06F41E2B">
            <wp:extent cx="5657850" cy="3162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B35D1B" w14:textId="77777777" w:rsidR="00C330BB" w:rsidRPr="006553B1" w:rsidRDefault="00C330BB" w:rsidP="00C330BB">
      <w:pPr>
        <w:shd w:val="clear" w:color="auto" w:fill="FFFFFF"/>
        <w:spacing w:after="0" w:line="240" w:lineRule="auto"/>
        <w:rPr>
          <w:rFonts w:eastAsia="Times New Roman" w:cs="Times New Roman"/>
          <w:color w:val="1D2129"/>
          <w:lang w:val="en" w:eastAsia="en-GB"/>
        </w:rPr>
      </w:pPr>
      <w:r w:rsidRPr="006553B1">
        <w:rPr>
          <w:rFonts w:eastAsia="Times New Roman" w:cs="Times New Roman"/>
          <w:color w:val="1D2129"/>
          <w:lang w:val="en" w:eastAsia="en-GB"/>
        </w:rPr>
        <w:t xml:space="preserve">Note: We conducted the mapping in July 2016, data from </w:t>
      </w:r>
      <w:r w:rsidRPr="006553B1">
        <w:rPr>
          <w:lang w:val="en-US"/>
        </w:rPr>
        <w:t>AJPS, PA, ARPS, APSR, Governance, PAS and JPD.</w:t>
      </w:r>
    </w:p>
    <w:p w14:paraId="56078B81" w14:textId="77777777" w:rsidR="00C330BB" w:rsidRDefault="00C330BB" w:rsidP="00C330BB">
      <w:pPr>
        <w:shd w:val="clear" w:color="auto" w:fill="FFFFFF"/>
        <w:spacing w:after="0" w:line="420" w:lineRule="atLeast"/>
      </w:pPr>
    </w:p>
    <w:p w14:paraId="09D87A8A" w14:textId="77777777" w:rsidR="00C330BB" w:rsidRPr="006553B1" w:rsidRDefault="00C330BB" w:rsidP="00C330BB">
      <w:pPr>
        <w:shd w:val="clear" w:color="auto" w:fill="FFFFFF"/>
        <w:spacing w:after="0" w:line="420" w:lineRule="atLeast"/>
      </w:pPr>
      <w:r w:rsidRPr="006553B1">
        <w:rPr>
          <w:noProof/>
          <w:lang w:eastAsia="zh-CN"/>
        </w:rPr>
        <w:drawing>
          <wp:inline distT="0" distB="0" distL="0" distR="0" wp14:anchorId="01DD9EEA" wp14:editId="2E262697">
            <wp:extent cx="5567362" cy="4033837"/>
            <wp:effectExtent l="0" t="0" r="14605"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E1BCD3" w14:textId="77777777" w:rsidR="00C330BB" w:rsidRPr="00F21C3F" w:rsidRDefault="00C330BB" w:rsidP="00C330BB">
      <w:pPr>
        <w:shd w:val="clear" w:color="auto" w:fill="FFFFFF"/>
        <w:spacing w:after="0" w:line="240" w:lineRule="auto"/>
        <w:rPr>
          <w:rFonts w:eastAsia="Times New Roman" w:cs="Times New Roman"/>
          <w:color w:val="1D2129"/>
          <w:sz w:val="18"/>
          <w:szCs w:val="18"/>
          <w:lang w:val="en" w:eastAsia="en-GB"/>
        </w:rPr>
      </w:pPr>
      <w:r w:rsidRPr="00F21C3F">
        <w:rPr>
          <w:rFonts w:eastAsia="Times New Roman" w:cs="Times New Roman"/>
          <w:color w:val="1D2129"/>
          <w:sz w:val="18"/>
          <w:szCs w:val="18"/>
          <w:lang w:val="en" w:eastAsia="en-GB"/>
        </w:rPr>
        <w:t xml:space="preserve">Note: We conducted the mapping in July 2016, data from </w:t>
      </w:r>
      <w:r w:rsidRPr="00F21C3F">
        <w:rPr>
          <w:sz w:val="18"/>
          <w:szCs w:val="18"/>
          <w:lang w:val="en-US"/>
        </w:rPr>
        <w:t>AJPS, PA, ARPS, APSR, Governance, PAS and JPD.</w:t>
      </w:r>
    </w:p>
    <w:p w14:paraId="7F15C96F" w14:textId="77777777" w:rsidR="00C330BB" w:rsidRPr="00F21C3F" w:rsidRDefault="00C330BB" w:rsidP="00C330BB">
      <w:pPr>
        <w:shd w:val="clear" w:color="auto" w:fill="FFFFFF"/>
        <w:spacing w:after="0" w:line="420" w:lineRule="atLeast"/>
        <w:rPr>
          <w:rFonts w:eastAsia="Times New Roman" w:cs="Times New Roman"/>
          <w:color w:val="1D2129"/>
          <w:sz w:val="18"/>
          <w:szCs w:val="18"/>
          <w:lang w:val="en" w:eastAsia="en-GB"/>
        </w:rPr>
      </w:pPr>
    </w:p>
    <w:tbl>
      <w:tblPr>
        <w:tblW w:w="0" w:type="auto"/>
        <w:tblInd w:w="55" w:type="dxa"/>
        <w:tblCellMar>
          <w:top w:w="115" w:type="dxa"/>
          <w:left w:w="55" w:type="dxa"/>
          <w:bottom w:w="115" w:type="dxa"/>
          <w:right w:w="55" w:type="dxa"/>
        </w:tblCellMar>
        <w:tblLook w:val="0000" w:firstRow="0" w:lastRow="0" w:firstColumn="0" w:lastColumn="0" w:noHBand="0" w:noVBand="0"/>
      </w:tblPr>
      <w:tblGrid>
        <w:gridCol w:w="3865"/>
        <w:gridCol w:w="851"/>
        <w:gridCol w:w="851"/>
        <w:gridCol w:w="851"/>
        <w:gridCol w:w="851"/>
        <w:gridCol w:w="851"/>
        <w:gridCol w:w="851"/>
      </w:tblGrid>
      <w:tr w:rsidR="00C330BB" w14:paraId="6DF4C144" w14:textId="77777777" w:rsidTr="00594BA3">
        <w:tc>
          <w:tcPr>
            <w:tcW w:w="0" w:type="auto"/>
            <w:gridSpan w:val="7"/>
            <w:tcBorders>
              <w:bottom w:val="single" w:sz="4" w:space="0" w:color="auto"/>
            </w:tcBorders>
            <w:vAlign w:val="center"/>
          </w:tcPr>
          <w:p w14:paraId="7701B889" w14:textId="77777777" w:rsidR="00C330BB" w:rsidRPr="006553B1" w:rsidRDefault="00C330BB" w:rsidP="00594BA3">
            <w:pPr>
              <w:autoSpaceDE w:val="0"/>
              <w:snapToGrid w:val="0"/>
              <w:spacing w:after="0" w:line="360" w:lineRule="auto"/>
              <w:rPr>
                <w:rFonts w:cs="Times New Roman"/>
              </w:rPr>
            </w:pPr>
            <w:r w:rsidRPr="006553B1">
              <w:rPr>
                <w:rFonts w:cs="Times New Roman"/>
              </w:rPr>
              <w:t xml:space="preserve">Table 2: The survival of participatory budgeting (PB) among Brazilian cities </w:t>
            </w:r>
          </w:p>
          <w:p w14:paraId="1811624C" w14:textId="77777777" w:rsidR="00C330BB" w:rsidRPr="006553B1" w:rsidRDefault="00C330BB" w:rsidP="00594BA3">
            <w:pPr>
              <w:autoSpaceDE w:val="0"/>
              <w:snapToGrid w:val="0"/>
              <w:spacing w:after="0" w:line="360" w:lineRule="auto"/>
              <w:rPr>
                <w:rFonts w:cs="Times New Roman"/>
              </w:rPr>
            </w:pPr>
            <w:r w:rsidRPr="006553B1">
              <w:rPr>
                <w:rFonts w:cs="Times New Roman"/>
              </w:rPr>
              <w:t>with more than 50,000 inhabitants</w:t>
            </w:r>
          </w:p>
        </w:tc>
      </w:tr>
      <w:tr w:rsidR="00C330BB" w14:paraId="4CD6681A" w14:textId="77777777" w:rsidTr="00594BA3">
        <w:tc>
          <w:tcPr>
            <w:tcW w:w="0" w:type="auto"/>
            <w:tcBorders>
              <w:top w:val="single" w:sz="4" w:space="0" w:color="auto"/>
              <w:left w:val="single" w:sz="4" w:space="0" w:color="auto"/>
              <w:bottom w:val="single" w:sz="4" w:space="0" w:color="auto"/>
              <w:right w:val="single" w:sz="4" w:space="0" w:color="auto"/>
            </w:tcBorders>
            <w:vAlign w:val="center"/>
          </w:tcPr>
          <w:p w14:paraId="61A74EBA" w14:textId="77777777" w:rsidR="00C330BB" w:rsidRPr="006553B1" w:rsidRDefault="00C330BB" w:rsidP="00594BA3">
            <w:pPr>
              <w:pStyle w:val="TableContents"/>
              <w:snapToGrid w:val="0"/>
              <w:rPr>
                <w:rFonts w:asciiTheme="minorHAnsi" w:hAnsi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A842DAE"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1989–1992</w:t>
            </w:r>
          </w:p>
        </w:tc>
        <w:tc>
          <w:tcPr>
            <w:tcW w:w="0" w:type="auto"/>
            <w:tcBorders>
              <w:top w:val="single" w:sz="4" w:space="0" w:color="auto"/>
              <w:left w:val="single" w:sz="4" w:space="0" w:color="auto"/>
              <w:bottom w:val="single" w:sz="4" w:space="0" w:color="auto"/>
              <w:right w:val="single" w:sz="4" w:space="0" w:color="auto"/>
            </w:tcBorders>
            <w:vAlign w:val="center"/>
          </w:tcPr>
          <w:p w14:paraId="6BD94C91"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1993–1996</w:t>
            </w:r>
          </w:p>
        </w:tc>
        <w:tc>
          <w:tcPr>
            <w:tcW w:w="0" w:type="auto"/>
            <w:tcBorders>
              <w:top w:val="single" w:sz="4" w:space="0" w:color="auto"/>
              <w:left w:val="single" w:sz="4" w:space="0" w:color="auto"/>
              <w:bottom w:val="single" w:sz="4" w:space="0" w:color="auto"/>
              <w:right w:val="single" w:sz="4" w:space="0" w:color="auto"/>
            </w:tcBorders>
            <w:vAlign w:val="center"/>
          </w:tcPr>
          <w:p w14:paraId="0A5B4726"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1997–2000</w:t>
            </w:r>
          </w:p>
        </w:tc>
        <w:tc>
          <w:tcPr>
            <w:tcW w:w="0" w:type="auto"/>
            <w:tcBorders>
              <w:top w:val="single" w:sz="4" w:space="0" w:color="auto"/>
              <w:left w:val="single" w:sz="4" w:space="0" w:color="auto"/>
              <w:bottom w:val="single" w:sz="4" w:space="0" w:color="auto"/>
              <w:right w:val="single" w:sz="4" w:space="0" w:color="auto"/>
            </w:tcBorders>
            <w:vAlign w:val="center"/>
          </w:tcPr>
          <w:p w14:paraId="6AC522A4"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2001–2004</w:t>
            </w:r>
          </w:p>
        </w:tc>
        <w:tc>
          <w:tcPr>
            <w:tcW w:w="0" w:type="auto"/>
            <w:tcBorders>
              <w:top w:val="single" w:sz="4" w:space="0" w:color="auto"/>
              <w:left w:val="single" w:sz="4" w:space="0" w:color="auto"/>
              <w:bottom w:val="single" w:sz="4" w:space="0" w:color="auto"/>
              <w:right w:val="single" w:sz="4" w:space="0" w:color="auto"/>
            </w:tcBorders>
            <w:vAlign w:val="center"/>
          </w:tcPr>
          <w:p w14:paraId="27CEE35E"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2005–2008</w:t>
            </w:r>
          </w:p>
        </w:tc>
        <w:tc>
          <w:tcPr>
            <w:tcW w:w="0" w:type="auto"/>
            <w:tcBorders>
              <w:top w:val="single" w:sz="4" w:space="0" w:color="auto"/>
              <w:left w:val="single" w:sz="4" w:space="0" w:color="auto"/>
              <w:bottom w:val="single" w:sz="4" w:space="0" w:color="auto"/>
              <w:right w:val="single" w:sz="4" w:space="0" w:color="auto"/>
            </w:tcBorders>
            <w:vAlign w:val="center"/>
          </w:tcPr>
          <w:p w14:paraId="46F5554E"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2009–2012</w:t>
            </w:r>
          </w:p>
        </w:tc>
      </w:tr>
      <w:tr w:rsidR="00C330BB" w14:paraId="7A165603" w14:textId="77777777" w:rsidTr="00594BA3">
        <w:tc>
          <w:tcPr>
            <w:tcW w:w="0" w:type="auto"/>
            <w:tcBorders>
              <w:top w:val="single" w:sz="4" w:space="0" w:color="auto"/>
              <w:left w:val="single" w:sz="4" w:space="0" w:color="auto"/>
              <w:bottom w:val="single" w:sz="4" w:space="0" w:color="auto"/>
              <w:right w:val="single" w:sz="4" w:space="0" w:color="auto"/>
            </w:tcBorders>
            <w:vAlign w:val="center"/>
          </w:tcPr>
          <w:p w14:paraId="58649452" w14:textId="77777777" w:rsidR="00C330BB" w:rsidRPr="006553B1" w:rsidRDefault="00C330BB" w:rsidP="00594BA3">
            <w:pPr>
              <w:pStyle w:val="TableContents"/>
              <w:snapToGrid w:val="0"/>
              <w:rPr>
                <w:rFonts w:asciiTheme="minorHAnsi" w:hAnsiTheme="minorHAnsi"/>
                <w:sz w:val="22"/>
                <w:szCs w:val="22"/>
              </w:rPr>
            </w:pPr>
            <w:r w:rsidRPr="006553B1">
              <w:rPr>
                <w:rFonts w:asciiTheme="minorHAnsi" w:hAnsiTheme="minorHAnsi"/>
                <w:sz w:val="22"/>
                <w:szCs w:val="22"/>
              </w:rPr>
              <w:lastRenderedPageBreak/>
              <w:t>Number of cities implementing PB</w:t>
            </w:r>
          </w:p>
        </w:tc>
        <w:tc>
          <w:tcPr>
            <w:tcW w:w="0" w:type="auto"/>
            <w:tcBorders>
              <w:top w:val="single" w:sz="4" w:space="0" w:color="auto"/>
              <w:left w:val="single" w:sz="4" w:space="0" w:color="auto"/>
              <w:bottom w:val="single" w:sz="4" w:space="0" w:color="auto"/>
              <w:right w:val="single" w:sz="4" w:space="0" w:color="auto"/>
            </w:tcBorders>
            <w:vAlign w:val="center"/>
          </w:tcPr>
          <w:p w14:paraId="259AF6B1"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11</w:t>
            </w:r>
          </w:p>
        </w:tc>
        <w:tc>
          <w:tcPr>
            <w:tcW w:w="0" w:type="auto"/>
            <w:tcBorders>
              <w:top w:val="single" w:sz="4" w:space="0" w:color="auto"/>
              <w:left w:val="single" w:sz="4" w:space="0" w:color="auto"/>
              <w:bottom w:val="single" w:sz="4" w:space="0" w:color="auto"/>
              <w:right w:val="single" w:sz="4" w:space="0" w:color="auto"/>
            </w:tcBorders>
            <w:vAlign w:val="center"/>
          </w:tcPr>
          <w:p w14:paraId="44F6A32A"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29</w:t>
            </w:r>
          </w:p>
        </w:tc>
        <w:tc>
          <w:tcPr>
            <w:tcW w:w="0" w:type="auto"/>
            <w:tcBorders>
              <w:top w:val="single" w:sz="4" w:space="0" w:color="auto"/>
              <w:left w:val="single" w:sz="4" w:space="0" w:color="auto"/>
              <w:bottom w:val="single" w:sz="4" w:space="0" w:color="auto"/>
              <w:right w:val="single" w:sz="4" w:space="0" w:color="auto"/>
            </w:tcBorders>
            <w:vAlign w:val="center"/>
          </w:tcPr>
          <w:p w14:paraId="44DE6B4F"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62</w:t>
            </w:r>
          </w:p>
        </w:tc>
        <w:tc>
          <w:tcPr>
            <w:tcW w:w="0" w:type="auto"/>
            <w:tcBorders>
              <w:top w:val="single" w:sz="4" w:space="0" w:color="auto"/>
              <w:left w:val="single" w:sz="4" w:space="0" w:color="auto"/>
              <w:bottom w:val="single" w:sz="4" w:space="0" w:color="auto"/>
              <w:right w:val="single" w:sz="4" w:space="0" w:color="auto"/>
            </w:tcBorders>
            <w:vAlign w:val="center"/>
          </w:tcPr>
          <w:p w14:paraId="23C78281"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129</w:t>
            </w:r>
          </w:p>
        </w:tc>
        <w:tc>
          <w:tcPr>
            <w:tcW w:w="0" w:type="auto"/>
            <w:tcBorders>
              <w:top w:val="single" w:sz="4" w:space="0" w:color="auto"/>
              <w:left w:val="single" w:sz="4" w:space="0" w:color="auto"/>
              <w:bottom w:val="single" w:sz="4" w:space="0" w:color="auto"/>
              <w:right w:val="single" w:sz="4" w:space="0" w:color="auto"/>
            </w:tcBorders>
            <w:vAlign w:val="center"/>
          </w:tcPr>
          <w:p w14:paraId="37E6494F"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119</w:t>
            </w:r>
          </w:p>
        </w:tc>
        <w:tc>
          <w:tcPr>
            <w:tcW w:w="0" w:type="auto"/>
            <w:tcBorders>
              <w:top w:val="single" w:sz="4" w:space="0" w:color="auto"/>
              <w:left w:val="single" w:sz="4" w:space="0" w:color="auto"/>
              <w:bottom w:val="single" w:sz="4" w:space="0" w:color="auto"/>
              <w:right w:val="single" w:sz="4" w:space="0" w:color="auto"/>
            </w:tcBorders>
            <w:vAlign w:val="center"/>
          </w:tcPr>
          <w:p w14:paraId="18972941"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99</w:t>
            </w:r>
          </w:p>
        </w:tc>
      </w:tr>
      <w:tr w:rsidR="00C330BB" w14:paraId="28712B3F" w14:textId="77777777" w:rsidTr="00594BA3">
        <w:tc>
          <w:tcPr>
            <w:tcW w:w="0" w:type="auto"/>
            <w:tcBorders>
              <w:top w:val="single" w:sz="4" w:space="0" w:color="auto"/>
              <w:left w:val="single" w:sz="4" w:space="0" w:color="auto"/>
              <w:bottom w:val="single" w:sz="4" w:space="0" w:color="auto"/>
              <w:right w:val="single" w:sz="4" w:space="0" w:color="auto"/>
            </w:tcBorders>
            <w:vAlign w:val="center"/>
          </w:tcPr>
          <w:p w14:paraId="45EEA228" w14:textId="77777777" w:rsidR="00C330BB" w:rsidRPr="006553B1" w:rsidRDefault="00C330BB" w:rsidP="00594BA3">
            <w:pPr>
              <w:pStyle w:val="TableContents"/>
              <w:snapToGrid w:val="0"/>
              <w:rPr>
                <w:rFonts w:asciiTheme="minorHAnsi" w:hAnsiTheme="minorHAnsi"/>
                <w:sz w:val="22"/>
                <w:szCs w:val="22"/>
              </w:rPr>
            </w:pPr>
            <w:r w:rsidRPr="006553B1">
              <w:rPr>
                <w:rFonts w:asciiTheme="minorHAnsi" w:hAnsiTheme="minorHAnsi"/>
                <w:sz w:val="22"/>
                <w:szCs w:val="22"/>
              </w:rPr>
              <w:t>Cities that abandoned PB</w:t>
            </w:r>
          </w:p>
        </w:tc>
        <w:tc>
          <w:tcPr>
            <w:tcW w:w="0" w:type="auto"/>
            <w:tcBorders>
              <w:top w:val="single" w:sz="4" w:space="0" w:color="auto"/>
              <w:left w:val="single" w:sz="4" w:space="0" w:color="auto"/>
              <w:bottom w:val="single" w:sz="4" w:space="0" w:color="auto"/>
              <w:right w:val="single" w:sz="4" w:space="0" w:color="auto"/>
            </w:tcBorders>
            <w:vAlign w:val="center"/>
          </w:tcPr>
          <w:p w14:paraId="6ECFB61D" w14:textId="77777777" w:rsidR="00C330BB" w:rsidRPr="006553B1" w:rsidRDefault="00C330BB" w:rsidP="00594BA3">
            <w:pPr>
              <w:pStyle w:val="TableContents"/>
              <w:snapToGrid w:val="0"/>
              <w:jc w:val="center"/>
              <w:rPr>
                <w:rFonts w:asciiTheme="minorHAnsi" w:hAnsi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18A71B8"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27396B00"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60CA9998"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23</w:t>
            </w:r>
          </w:p>
        </w:tc>
        <w:tc>
          <w:tcPr>
            <w:tcW w:w="0" w:type="auto"/>
            <w:tcBorders>
              <w:top w:val="single" w:sz="4" w:space="0" w:color="auto"/>
              <w:left w:val="single" w:sz="4" w:space="0" w:color="auto"/>
              <w:bottom w:val="single" w:sz="4" w:space="0" w:color="auto"/>
              <w:right w:val="single" w:sz="4" w:space="0" w:color="auto"/>
            </w:tcBorders>
            <w:vAlign w:val="center"/>
          </w:tcPr>
          <w:p w14:paraId="577337B5"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64</w:t>
            </w:r>
          </w:p>
        </w:tc>
        <w:tc>
          <w:tcPr>
            <w:tcW w:w="0" w:type="auto"/>
            <w:tcBorders>
              <w:top w:val="single" w:sz="4" w:space="0" w:color="auto"/>
              <w:left w:val="single" w:sz="4" w:space="0" w:color="auto"/>
              <w:bottom w:val="single" w:sz="4" w:space="0" w:color="auto"/>
              <w:right w:val="single" w:sz="4" w:space="0" w:color="auto"/>
            </w:tcBorders>
            <w:vAlign w:val="center"/>
          </w:tcPr>
          <w:p w14:paraId="7A2CEC46"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66</w:t>
            </w:r>
          </w:p>
        </w:tc>
      </w:tr>
      <w:tr w:rsidR="00C330BB" w14:paraId="00DF50D0" w14:textId="77777777" w:rsidTr="00594BA3">
        <w:tc>
          <w:tcPr>
            <w:tcW w:w="0" w:type="auto"/>
            <w:tcBorders>
              <w:top w:val="single" w:sz="4" w:space="0" w:color="auto"/>
              <w:left w:val="single" w:sz="4" w:space="0" w:color="auto"/>
              <w:bottom w:val="single" w:sz="4" w:space="0" w:color="auto"/>
              <w:right w:val="single" w:sz="4" w:space="0" w:color="auto"/>
            </w:tcBorders>
            <w:vAlign w:val="center"/>
          </w:tcPr>
          <w:p w14:paraId="1894E66E" w14:textId="77777777" w:rsidR="00C330BB" w:rsidRPr="006553B1" w:rsidRDefault="00C330BB" w:rsidP="00594BA3">
            <w:pPr>
              <w:pStyle w:val="TableContents"/>
              <w:snapToGrid w:val="0"/>
              <w:rPr>
                <w:rFonts w:asciiTheme="minorHAnsi" w:hAnsiTheme="minorHAnsi"/>
                <w:sz w:val="22"/>
                <w:szCs w:val="22"/>
              </w:rPr>
            </w:pPr>
            <w:r w:rsidRPr="006553B1">
              <w:rPr>
                <w:rFonts w:asciiTheme="minorHAnsi" w:hAnsiTheme="minorHAnsi"/>
                <w:sz w:val="22"/>
                <w:szCs w:val="22"/>
              </w:rPr>
              <w:t>Survival Rate</w:t>
            </w:r>
          </w:p>
        </w:tc>
        <w:tc>
          <w:tcPr>
            <w:tcW w:w="0" w:type="auto"/>
            <w:tcBorders>
              <w:top w:val="single" w:sz="4" w:space="0" w:color="auto"/>
              <w:left w:val="single" w:sz="4" w:space="0" w:color="auto"/>
              <w:bottom w:val="single" w:sz="4" w:space="0" w:color="auto"/>
              <w:right w:val="single" w:sz="4" w:space="0" w:color="auto"/>
            </w:tcBorders>
            <w:vAlign w:val="center"/>
          </w:tcPr>
          <w:p w14:paraId="2358DBEF" w14:textId="77777777" w:rsidR="00C330BB" w:rsidRPr="006553B1" w:rsidRDefault="00C330BB" w:rsidP="00594BA3">
            <w:pPr>
              <w:pStyle w:val="TableContents"/>
              <w:snapToGrid w:val="0"/>
              <w:jc w:val="center"/>
              <w:rPr>
                <w:rFonts w:asciiTheme="minorHAnsi" w:hAnsi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2FA2EBA"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64%</w:t>
            </w:r>
          </w:p>
        </w:tc>
        <w:tc>
          <w:tcPr>
            <w:tcW w:w="0" w:type="auto"/>
            <w:tcBorders>
              <w:top w:val="single" w:sz="4" w:space="0" w:color="auto"/>
              <w:left w:val="single" w:sz="4" w:space="0" w:color="auto"/>
              <w:bottom w:val="single" w:sz="4" w:space="0" w:color="auto"/>
              <w:right w:val="single" w:sz="4" w:space="0" w:color="auto"/>
            </w:tcBorders>
            <w:vAlign w:val="center"/>
          </w:tcPr>
          <w:p w14:paraId="72DF534F"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59%</w:t>
            </w:r>
          </w:p>
        </w:tc>
        <w:tc>
          <w:tcPr>
            <w:tcW w:w="0" w:type="auto"/>
            <w:tcBorders>
              <w:top w:val="single" w:sz="4" w:space="0" w:color="auto"/>
              <w:left w:val="single" w:sz="4" w:space="0" w:color="auto"/>
              <w:bottom w:val="single" w:sz="4" w:space="0" w:color="auto"/>
              <w:right w:val="single" w:sz="4" w:space="0" w:color="auto"/>
            </w:tcBorders>
            <w:vAlign w:val="center"/>
          </w:tcPr>
          <w:p w14:paraId="7C8BF14F"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53%</w:t>
            </w:r>
          </w:p>
        </w:tc>
        <w:tc>
          <w:tcPr>
            <w:tcW w:w="0" w:type="auto"/>
            <w:tcBorders>
              <w:top w:val="single" w:sz="4" w:space="0" w:color="auto"/>
              <w:left w:val="single" w:sz="4" w:space="0" w:color="auto"/>
              <w:bottom w:val="single" w:sz="4" w:space="0" w:color="auto"/>
              <w:right w:val="single" w:sz="4" w:space="0" w:color="auto"/>
            </w:tcBorders>
            <w:vAlign w:val="center"/>
          </w:tcPr>
          <w:p w14:paraId="1FB56E65"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51%</w:t>
            </w:r>
          </w:p>
        </w:tc>
        <w:tc>
          <w:tcPr>
            <w:tcW w:w="0" w:type="auto"/>
            <w:tcBorders>
              <w:top w:val="single" w:sz="4" w:space="0" w:color="auto"/>
              <w:left w:val="single" w:sz="4" w:space="0" w:color="auto"/>
              <w:bottom w:val="single" w:sz="4" w:space="0" w:color="auto"/>
              <w:right w:val="single" w:sz="4" w:space="0" w:color="auto"/>
            </w:tcBorders>
            <w:vAlign w:val="center"/>
          </w:tcPr>
          <w:p w14:paraId="0E58D490"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45%</w:t>
            </w:r>
          </w:p>
        </w:tc>
      </w:tr>
      <w:tr w:rsidR="00C330BB" w:rsidRPr="006553B1" w14:paraId="7E978CBD" w14:textId="77777777" w:rsidTr="00594BA3">
        <w:tc>
          <w:tcPr>
            <w:tcW w:w="0" w:type="auto"/>
            <w:tcBorders>
              <w:top w:val="single" w:sz="4" w:space="0" w:color="auto"/>
              <w:left w:val="single" w:sz="4" w:space="0" w:color="auto"/>
              <w:bottom w:val="single" w:sz="4" w:space="0" w:color="auto"/>
              <w:right w:val="single" w:sz="4" w:space="0" w:color="auto"/>
            </w:tcBorders>
            <w:vAlign w:val="center"/>
          </w:tcPr>
          <w:p w14:paraId="122BED65" w14:textId="77777777" w:rsidR="00C330BB" w:rsidRPr="006553B1" w:rsidRDefault="00C330BB" w:rsidP="00594BA3">
            <w:pPr>
              <w:pStyle w:val="TableContents"/>
              <w:snapToGrid w:val="0"/>
              <w:rPr>
                <w:rFonts w:asciiTheme="minorHAnsi" w:hAnsiTheme="minorHAnsi"/>
                <w:sz w:val="22"/>
                <w:szCs w:val="22"/>
              </w:rPr>
            </w:pPr>
            <w:r w:rsidRPr="006553B1">
              <w:rPr>
                <w:rFonts w:asciiTheme="minorHAnsi" w:hAnsiTheme="minorHAnsi"/>
                <w:sz w:val="22"/>
                <w:szCs w:val="22"/>
              </w:rPr>
              <w:t>Cities with a population larger than 50,000 inhabitants in 1992 (excluding Brasilia)</w:t>
            </w:r>
          </w:p>
        </w:tc>
        <w:tc>
          <w:tcPr>
            <w:tcW w:w="0" w:type="auto"/>
            <w:tcBorders>
              <w:top w:val="single" w:sz="4" w:space="0" w:color="auto"/>
              <w:left w:val="single" w:sz="4" w:space="0" w:color="auto"/>
              <w:bottom w:val="single" w:sz="4" w:space="0" w:color="auto"/>
              <w:right w:val="single" w:sz="4" w:space="0" w:color="auto"/>
            </w:tcBorders>
            <w:vAlign w:val="center"/>
          </w:tcPr>
          <w:p w14:paraId="3A3EE727"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464</w:t>
            </w:r>
          </w:p>
        </w:tc>
        <w:tc>
          <w:tcPr>
            <w:tcW w:w="0" w:type="auto"/>
            <w:tcBorders>
              <w:top w:val="single" w:sz="4" w:space="0" w:color="auto"/>
              <w:left w:val="single" w:sz="4" w:space="0" w:color="auto"/>
              <w:bottom w:val="single" w:sz="4" w:space="0" w:color="auto"/>
              <w:right w:val="single" w:sz="4" w:space="0" w:color="auto"/>
            </w:tcBorders>
            <w:vAlign w:val="center"/>
          </w:tcPr>
          <w:p w14:paraId="1A368FA3"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468</w:t>
            </w:r>
          </w:p>
        </w:tc>
        <w:tc>
          <w:tcPr>
            <w:tcW w:w="0" w:type="auto"/>
            <w:tcBorders>
              <w:top w:val="single" w:sz="4" w:space="0" w:color="auto"/>
              <w:left w:val="single" w:sz="4" w:space="0" w:color="auto"/>
              <w:bottom w:val="single" w:sz="4" w:space="0" w:color="auto"/>
              <w:right w:val="single" w:sz="4" w:space="0" w:color="auto"/>
            </w:tcBorders>
            <w:vAlign w:val="center"/>
          </w:tcPr>
          <w:p w14:paraId="3A310E85"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468</w:t>
            </w:r>
          </w:p>
        </w:tc>
        <w:tc>
          <w:tcPr>
            <w:tcW w:w="0" w:type="auto"/>
            <w:tcBorders>
              <w:top w:val="single" w:sz="4" w:space="0" w:color="auto"/>
              <w:left w:val="single" w:sz="4" w:space="0" w:color="auto"/>
              <w:bottom w:val="single" w:sz="4" w:space="0" w:color="auto"/>
              <w:right w:val="single" w:sz="4" w:space="0" w:color="auto"/>
            </w:tcBorders>
            <w:vAlign w:val="center"/>
          </w:tcPr>
          <w:p w14:paraId="0706E7E6"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468</w:t>
            </w:r>
          </w:p>
        </w:tc>
        <w:tc>
          <w:tcPr>
            <w:tcW w:w="0" w:type="auto"/>
            <w:tcBorders>
              <w:top w:val="single" w:sz="4" w:space="0" w:color="auto"/>
              <w:left w:val="single" w:sz="4" w:space="0" w:color="auto"/>
              <w:bottom w:val="single" w:sz="4" w:space="0" w:color="auto"/>
              <w:right w:val="single" w:sz="4" w:space="0" w:color="auto"/>
            </w:tcBorders>
            <w:vAlign w:val="center"/>
          </w:tcPr>
          <w:p w14:paraId="2EFB2564"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468</w:t>
            </w:r>
          </w:p>
        </w:tc>
        <w:tc>
          <w:tcPr>
            <w:tcW w:w="0" w:type="auto"/>
            <w:tcBorders>
              <w:top w:val="single" w:sz="4" w:space="0" w:color="auto"/>
              <w:left w:val="single" w:sz="4" w:space="0" w:color="auto"/>
              <w:bottom w:val="single" w:sz="4" w:space="0" w:color="auto"/>
              <w:right w:val="single" w:sz="4" w:space="0" w:color="auto"/>
            </w:tcBorders>
            <w:vAlign w:val="center"/>
          </w:tcPr>
          <w:p w14:paraId="73D64810" w14:textId="77777777" w:rsidR="00C330BB" w:rsidRPr="006553B1" w:rsidRDefault="00C330BB" w:rsidP="00594BA3">
            <w:pPr>
              <w:pStyle w:val="TableContents"/>
              <w:snapToGrid w:val="0"/>
              <w:jc w:val="center"/>
              <w:rPr>
                <w:rFonts w:asciiTheme="minorHAnsi" w:hAnsiTheme="minorHAnsi"/>
                <w:sz w:val="22"/>
                <w:szCs w:val="22"/>
              </w:rPr>
            </w:pPr>
            <w:r w:rsidRPr="006553B1">
              <w:rPr>
                <w:rFonts w:asciiTheme="minorHAnsi" w:hAnsiTheme="minorHAnsi"/>
                <w:sz w:val="22"/>
                <w:szCs w:val="22"/>
              </w:rPr>
              <w:t>468</w:t>
            </w:r>
          </w:p>
        </w:tc>
      </w:tr>
    </w:tbl>
    <w:p w14:paraId="16FF237A" w14:textId="77777777" w:rsidR="00C330BB" w:rsidRPr="004E774B" w:rsidRDefault="00C330BB" w:rsidP="00C330BB">
      <w:pPr>
        <w:spacing w:after="0" w:line="240" w:lineRule="auto"/>
        <w:jc w:val="both"/>
        <w:rPr>
          <w:rFonts w:cs="Times New Roman"/>
          <w:sz w:val="18"/>
          <w:szCs w:val="18"/>
        </w:rPr>
      </w:pPr>
      <w:r w:rsidRPr="004E774B">
        <w:rPr>
          <w:rFonts w:cs="Times New Roman"/>
          <w:sz w:val="18"/>
          <w:szCs w:val="18"/>
        </w:rPr>
        <w:t>The time periods reflect the city government four-year term in Brazil. The cities considered are those that have a population larger than 50,000 in 1992 excluding Brasilia. Four cities became independent in 1992.</w:t>
      </w:r>
    </w:p>
    <w:p w14:paraId="5500B9B0" w14:textId="77777777" w:rsidR="00C330BB" w:rsidRPr="004E774B" w:rsidRDefault="00C330BB" w:rsidP="00C330BB">
      <w:pPr>
        <w:spacing w:after="0" w:line="240" w:lineRule="auto"/>
        <w:jc w:val="both"/>
        <w:rPr>
          <w:rFonts w:cs="Times New Roman"/>
          <w:sz w:val="18"/>
          <w:szCs w:val="18"/>
        </w:rPr>
      </w:pPr>
      <w:r w:rsidRPr="004E774B">
        <w:rPr>
          <w:rFonts w:cs="Times New Roman"/>
          <w:sz w:val="18"/>
          <w:szCs w:val="18"/>
        </w:rPr>
        <w:t xml:space="preserve">Source: Authors’ calculation based on the Participatory Budgeting Census  </w:t>
      </w:r>
    </w:p>
    <w:p w14:paraId="17E081E3" w14:textId="77777777" w:rsidR="00C330BB" w:rsidRDefault="00C330BB" w:rsidP="00C330BB">
      <w:pPr>
        <w:shd w:val="clear" w:color="auto" w:fill="FFFFFF"/>
        <w:spacing w:after="0" w:line="420" w:lineRule="atLeast"/>
        <w:rPr>
          <w:rFonts w:eastAsia="Times New Roman" w:cs="Times New Roman"/>
          <w:color w:val="1D2129"/>
          <w:lang w:val="en" w:eastAsia="en-GB"/>
        </w:rPr>
      </w:pPr>
    </w:p>
    <w:p w14:paraId="66B1DB05" w14:textId="77777777" w:rsidR="00DC50C0" w:rsidRPr="00C330BB" w:rsidRDefault="00DC50C0" w:rsidP="00DC50C0">
      <w:pPr>
        <w:ind w:left="720" w:hanging="720"/>
        <w:rPr>
          <w:lang w:val="en"/>
        </w:rPr>
      </w:pPr>
    </w:p>
    <w:sectPr w:rsidR="00DC50C0" w:rsidRPr="00C330B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809E4" w14:textId="77777777" w:rsidR="00CE58CE" w:rsidRDefault="00CE58CE" w:rsidP="00F33EF1">
      <w:pPr>
        <w:spacing w:after="0" w:line="240" w:lineRule="auto"/>
      </w:pPr>
      <w:r>
        <w:separator/>
      </w:r>
    </w:p>
  </w:endnote>
  <w:endnote w:type="continuationSeparator" w:id="0">
    <w:p w14:paraId="05735E7C" w14:textId="77777777" w:rsidR="00CE58CE" w:rsidRDefault="00CE58CE" w:rsidP="00F33EF1">
      <w:pPr>
        <w:spacing w:after="0" w:line="240" w:lineRule="auto"/>
      </w:pPr>
      <w:r>
        <w:continuationSeparator/>
      </w:r>
    </w:p>
  </w:endnote>
  <w:endnote w:id="1">
    <w:p w14:paraId="6484F790" w14:textId="0ED8E203" w:rsidR="00D46DA8" w:rsidRPr="00E0323E" w:rsidRDefault="00D46DA8" w:rsidP="006F454F">
      <w:pPr>
        <w:pStyle w:val="EndnoteText"/>
        <w:rPr>
          <w:lang w:val="en-US"/>
        </w:rPr>
      </w:pPr>
      <w:r>
        <w:rPr>
          <w:rStyle w:val="EndnoteReference"/>
        </w:rPr>
        <w:endnoteRef/>
      </w:r>
      <w:r>
        <w:t xml:space="preserve"> </w:t>
      </w:r>
      <w:r>
        <w:rPr>
          <w:lang w:val="en-US"/>
        </w:rPr>
        <w:t>We have surveyed the top five journals in political science according to the 2016 Thompson-Reuters ranking (AJPS, PA, ARPS, APSR, Governance) and we have also included the Journal of Public Deliberation, a non-Thomson Reuters ranked journal dedicated to empirical studies on deliberation, as well as Politics and Society (PAS), a journal outside the top-5 that is attentive to the topic of deliberation. We included PAS and JPD as a validity test to provide some assurance that what we were observing was not an artefact of publishing practices associated with top-ranked journals. The data provided in this article was coded by one of the authors with all the limitations that a non-blind coding protocol implies. A full mining of journals within and beyond the broadly defined field of political science was beyond the scope of this article. The data should be treated in accordance with this limited scope.</w:t>
      </w:r>
    </w:p>
  </w:endnote>
  <w:endnote w:id="2">
    <w:p w14:paraId="111C0B67" w14:textId="08B63F0E" w:rsidR="00D46DA8" w:rsidRPr="000879D9" w:rsidRDefault="00D46DA8">
      <w:pPr>
        <w:pStyle w:val="EndnoteText"/>
      </w:pPr>
      <w:r>
        <w:rPr>
          <w:rStyle w:val="EndnoteReference"/>
        </w:rPr>
        <w:endnoteRef/>
      </w:r>
      <w:r>
        <w:t xml:space="preserve"> The concept of solutionism cannot be traced to a particular author, it appears in many disciplines and has a variety of flavours. For a discussion on the origin of this pejorative term in philosophy, architecture, pedagogy and civic technology see </w:t>
      </w:r>
      <w:proofErr w:type="spellStart"/>
      <w:r>
        <w:t>Morozov</w:t>
      </w:r>
      <w:proofErr w:type="spellEnd"/>
      <w:r>
        <w:t xml:space="preserve"> popular book “To Save Everything Click Here.” (</w:t>
      </w:r>
      <w:proofErr w:type="spellStart"/>
      <w:r>
        <w:t>Morozov</w:t>
      </w:r>
      <w:proofErr w:type="spellEnd"/>
      <w:r>
        <w:t xml:space="preserve"> 2013).</w:t>
      </w:r>
    </w:p>
  </w:endnote>
  <w:endnote w:id="3">
    <w:p w14:paraId="7B687834" w14:textId="40EFC927" w:rsidR="00D46DA8" w:rsidRPr="00EC2744" w:rsidRDefault="00D46DA8">
      <w:pPr>
        <w:pStyle w:val="EndnoteText"/>
      </w:pPr>
      <w:r>
        <w:rPr>
          <w:rStyle w:val="EndnoteReference"/>
        </w:rPr>
        <w:endnoteRef/>
      </w:r>
      <w:r>
        <w:t xml:space="preserve"> For a description of </w:t>
      </w:r>
      <w:proofErr w:type="spellStart"/>
      <w:r>
        <w:t>Latinno</w:t>
      </w:r>
      <w:proofErr w:type="spellEnd"/>
      <w:r>
        <w:t xml:space="preserve"> see: </w:t>
      </w:r>
      <w:hyperlink r:id="rId1" w:history="1">
        <w:r w:rsidRPr="00B23CCA">
          <w:rPr>
            <w:rStyle w:val="Hyperlink"/>
          </w:rPr>
          <w:t>http://www.latinno.net/en/</w:t>
        </w:r>
      </w:hyperlink>
      <w:r>
        <w:t xml:space="preserve"> ; for a description of the Cherry Picking project see </w:t>
      </w:r>
      <w:hyperlink r:id="rId2" w:history="1">
        <w:r w:rsidRPr="00B23CCA">
          <w:rPr>
            <w:rStyle w:val="Hyperlink"/>
          </w:rPr>
          <w:t>https://cherrypickingproject.wordpress.com/</w:t>
        </w:r>
      </w:hyperlink>
      <w:r>
        <w:t xml:space="preserve"> ; for a description of the Brazilian PB Census see </w:t>
      </w:r>
      <w:hyperlink r:id="rId3" w:history="1">
        <w:r w:rsidRPr="00B23CCA">
          <w:rPr>
            <w:rStyle w:val="Hyperlink"/>
          </w:rPr>
          <w:t>http://participedia.net/en/content/brazilian-participatory-budgeting-census</w:t>
        </w:r>
      </w:hyperlink>
      <w:r>
        <w:t xml:space="preserve"> </w:t>
      </w:r>
    </w:p>
  </w:endnote>
  <w:endnote w:id="4">
    <w:p w14:paraId="3F287B1B" w14:textId="136AF51C" w:rsidR="00D46DA8" w:rsidRPr="003E239C" w:rsidRDefault="00D46DA8">
      <w:pPr>
        <w:pStyle w:val="EndnoteText"/>
      </w:pPr>
      <w:r>
        <w:rPr>
          <w:rStyle w:val="EndnoteReference"/>
        </w:rPr>
        <w:endnoteRef/>
      </w:r>
      <w:r>
        <w:t xml:space="preserve"> For a description of the project see: </w:t>
      </w:r>
      <w:r w:rsidRPr="003E239C">
        <w:t>http://citizensassembly.co.uk/</w:t>
      </w:r>
    </w:p>
  </w:endnote>
  <w:endnote w:id="5">
    <w:p w14:paraId="2EBCF226" w14:textId="688EE8E8" w:rsidR="00D46DA8" w:rsidRPr="003E239C" w:rsidRDefault="00D46DA8">
      <w:pPr>
        <w:pStyle w:val="EndnoteText"/>
        <w:rPr>
          <w:lang w:val="en-US"/>
        </w:rPr>
      </w:pPr>
      <w:r>
        <w:rPr>
          <w:rStyle w:val="EndnoteReference"/>
        </w:rPr>
        <w:endnoteRef/>
      </w:r>
      <w:r>
        <w:t xml:space="preserve"> </w:t>
      </w:r>
      <w:r>
        <w:rPr>
          <w:lang w:val="en-US"/>
        </w:rPr>
        <w:t xml:space="preserve">For a description of the project see: </w:t>
      </w:r>
      <w:r w:rsidRPr="003E239C">
        <w:rPr>
          <w:lang w:val="en-US"/>
        </w:rPr>
        <w:t>http://evans.uw.edu/faculty-research/leadership-research-real-world-issues</w:t>
      </w:r>
    </w:p>
  </w:endnote>
  <w:endnote w:id="6">
    <w:p w14:paraId="5E35F990" w14:textId="77777777" w:rsidR="00C330BB" w:rsidRPr="00926796" w:rsidRDefault="00C330BB" w:rsidP="00C330BB">
      <w:pPr>
        <w:pStyle w:val="EndnoteText"/>
      </w:pPr>
      <w:r>
        <w:rPr>
          <w:rStyle w:val="EndnoteReference"/>
        </w:rPr>
        <w:endnoteRef/>
      </w:r>
      <w:r>
        <w:t xml:space="preserve"> The word could be simply contained in a footnote or even the title of a cited article. </w:t>
      </w:r>
    </w:p>
  </w:endnote>
  <w:endnote w:id="7">
    <w:p w14:paraId="57B3EE04" w14:textId="77777777" w:rsidR="00C330BB" w:rsidRPr="00FC741D" w:rsidRDefault="00C330BB" w:rsidP="00C330BB">
      <w:pPr>
        <w:pStyle w:val="EndnoteText"/>
      </w:pPr>
      <w:r>
        <w:rPr>
          <w:rStyle w:val="EndnoteReference"/>
        </w:rPr>
        <w:endnoteRef/>
      </w:r>
      <w:r>
        <w:t xml:space="preserve"> The abstract of the article discusses deliberation or democratic innovations.</w:t>
      </w:r>
    </w:p>
  </w:endnote>
  <w:endnote w:id="8">
    <w:p w14:paraId="2CBEEE17" w14:textId="77777777" w:rsidR="00C330BB" w:rsidRPr="00FC741D" w:rsidRDefault="00C330BB" w:rsidP="00C330BB">
      <w:pPr>
        <w:pStyle w:val="EndnoteText"/>
      </w:pPr>
      <w:r>
        <w:rPr>
          <w:rStyle w:val="EndnoteReference"/>
        </w:rPr>
        <w:endnoteRef/>
      </w:r>
      <w:r>
        <w:t xml:space="preserve"> The abstract of the article specifically mentions a case study or a lab experiment or empirical data on deliberation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AdvPECFD32">
    <w:panose1 w:val="00000000000000000000"/>
    <w:charset w:val="00"/>
    <w:family w:val="swiss"/>
    <w:notTrueType/>
    <w:pitch w:val="default"/>
    <w:sig w:usb0="00000003" w:usb1="00000000" w:usb2="00000000" w:usb3="00000000" w:csb0="00000001" w:csb1="00000000"/>
  </w:font>
  <w:font w:name="AdvPECFD36">
    <w:panose1 w:val="00000000000000000000"/>
    <w:charset w:val="00"/>
    <w:family w:val="swiss"/>
    <w:notTrueType/>
    <w:pitch w:val="default"/>
    <w:sig w:usb0="00000003" w:usb1="00000000" w:usb2="00000000" w:usb3="00000000" w:csb0="00000001" w:csb1="00000000"/>
  </w:font>
  <w:font w:name="AdvPECFD33">
    <w:panose1 w:val="00000000000000000000"/>
    <w:charset w:val="00"/>
    <w:family w:val="swiss"/>
    <w:notTrueType/>
    <w:pitch w:val="default"/>
    <w:sig w:usb0="00000003" w:usb1="00000000" w:usb2="00000000" w:usb3="00000000" w:csb0="00000001"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215644"/>
      <w:docPartObj>
        <w:docPartGallery w:val="Page Numbers (Bottom of Page)"/>
        <w:docPartUnique/>
      </w:docPartObj>
    </w:sdtPr>
    <w:sdtEndPr>
      <w:rPr>
        <w:noProof/>
      </w:rPr>
    </w:sdtEndPr>
    <w:sdtContent>
      <w:p w14:paraId="062C05AA" w14:textId="4B7ADD7B" w:rsidR="00667E0C" w:rsidRDefault="00667E0C">
        <w:pPr>
          <w:pStyle w:val="Footer"/>
        </w:pPr>
        <w:r>
          <w:fldChar w:fldCharType="begin"/>
        </w:r>
        <w:r>
          <w:instrText xml:space="preserve"> PAGE   \* MERGEFORMAT </w:instrText>
        </w:r>
        <w:r>
          <w:fldChar w:fldCharType="separate"/>
        </w:r>
        <w:r w:rsidR="001A3223">
          <w:rPr>
            <w:noProof/>
          </w:rPr>
          <w:t>17</w:t>
        </w:r>
        <w:r>
          <w:rPr>
            <w:noProof/>
          </w:rPr>
          <w:fldChar w:fldCharType="end"/>
        </w:r>
      </w:p>
    </w:sdtContent>
  </w:sdt>
  <w:p w14:paraId="7FBA9A3A" w14:textId="77777777" w:rsidR="00667E0C" w:rsidRDefault="00667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0BE5F" w14:textId="77777777" w:rsidR="00CE58CE" w:rsidRDefault="00CE58CE" w:rsidP="00F33EF1">
      <w:pPr>
        <w:spacing w:after="0" w:line="240" w:lineRule="auto"/>
      </w:pPr>
      <w:r>
        <w:separator/>
      </w:r>
    </w:p>
  </w:footnote>
  <w:footnote w:type="continuationSeparator" w:id="0">
    <w:p w14:paraId="098CC2DA" w14:textId="77777777" w:rsidR="00CE58CE" w:rsidRDefault="00CE58CE" w:rsidP="00F33E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01F35"/>
    <w:multiLevelType w:val="hybridMultilevel"/>
    <w:tmpl w:val="CE88B6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F1675"/>
    <w:multiLevelType w:val="hybridMultilevel"/>
    <w:tmpl w:val="D1540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94797"/>
    <w:multiLevelType w:val="multilevel"/>
    <w:tmpl w:val="844497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C611E7B"/>
    <w:multiLevelType w:val="hybridMultilevel"/>
    <w:tmpl w:val="733677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C160AD"/>
    <w:multiLevelType w:val="hybridMultilevel"/>
    <w:tmpl w:val="42D67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54"/>
    <w:rsid w:val="0000004D"/>
    <w:rsid w:val="000003FA"/>
    <w:rsid w:val="00001232"/>
    <w:rsid w:val="0001293B"/>
    <w:rsid w:val="00013BE9"/>
    <w:rsid w:val="00016B1B"/>
    <w:rsid w:val="000223C3"/>
    <w:rsid w:val="00030888"/>
    <w:rsid w:val="00031C58"/>
    <w:rsid w:val="00036676"/>
    <w:rsid w:val="00054AA2"/>
    <w:rsid w:val="00061900"/>
    <w:rsid w:val="0006439C"/>
    <w:rsid w:val="00076546"/>
    <w:rsid w:val="00081C0D"/>
    <w:rsid w:val="00084B89"/>
    <w:rsid w:val="000879D9"/>
    <w:rsid w:val="000B3940"/>
    <w:rsid w:val="000B586D"/>
    <w:rsid w:val="000D2D9A"/>
    <w:rsid w:val="000D575D"/>
    <w:rsid w:val="000D6AF6"/>
    <w:rsid w:val="000E023F"/>
    <w:rsid w:val="000E5672"/>
    <w:rsid w:val="000F3410"/>
    <w:rsid w:val="00103633"/>
    <w:rsid w:val="001113F9"/>
    <w:rsid w:val="00115754"/>
    <w:rsid w:val="00130781"/>
    <w:rsid w:val="00135EF2"/>
    <w:rsid w:val="00143CEC"/>
    <w:rsid w:val="00144427"/>
    <w:rsid w:val="00146F73"/>
    <w:rsid w:val="00160898"/>
    <w:rsid w:val="001618E4"/>
    <w:rsid w:val="001704A3"/>
    <w:rsid w:val="00170C06"/>
    <w:rsid w:val="0019680E"/>
    <w:rsid w:val="001A3223"/>
    <w:rsid w:val="001A65BB"/>
    <w:rsid w:val="001C58CE"/>
    <w:rsid w:val="001C636F"/>
    <w:rsid w:val="001D510F"/>
    <w:rsid w:val="001E36B0"/>
    <w:rsid w:val="001E5C51"/>
    <w:rsid w:val="0020086E"/>
    <w:rsid w:val="002025A0"/>
    <w:rsid w:val="00203AD7"/>
    <w:rsid w:val="00207540"/>
    <w:rsid w:val="002102E1"/>
    <w:rsid w:val="00211287"/>
    <w:rsid w:val="00214EFF"/>
    <w:rsid w:val="0021522A"/>
    <w:rsid w:val="00217B54"/>
    <w:rsid w:val="00226F97"/>
    <w:rsid w:val="00232CE1"/>
    <w:rsid w:val="002348C9"/>
    <w:rsid w:val="00237F72"/>
    <w:rsid w:val="002408FE"/>
    <w:rsid w:val="002513A0"/>
    <w:rsid w:val="00253534"/>
    <w:rsid w:val="00262942"/>
    <w:rsid w:val="00265AC4"/>
    <w:rsid w:val="00274A5E"/>
    <w:rsid w:val="00275140"/>
    <w:rsid w:val="00281D80"/>
    <w:rsid w:val="00290E9C"/>
    <w:rsid w:val="002938CE"/>
    <w:rsid w:val="002948DF"/>
    <w:rsid w:val="002978AA"/>
    <w:rsid w:val="00297DB0"/>
    <w:rsid w:val="002A1369"/>
    <w:rsid w:val="002A7540"/>
    <w:rsid w:val="002B0DD6"/>
    <w:rsid w:val="002B7450"/>
    <w:rsid w:val="002C1979"/>
    <w:rsid w:val="002C6B3D"/>
    <w:rsid w:val="002D2304"/>
    <w:rsid w:val="002D779B"/>
    <w:rsid w:val="002E7299"/>
    <w:rsid w:val="002F2E91"/>
    <w:rsid w:val="002F365D"/>
    <w:rsid w:val="0030293F"/>
    <w:rsid w:val="00305459"/>
    <w:rsid w:val="003127BF"/>
    <w:rsid w:val="003143F2"/>
    <w:rsid w:val="00321FDD"/>
    <w:rsid w:val="00325F15"/>
    <w:rsid w:val="00331D9D"/>
    <w:rsid w:val="00335117"/>
    <w:rsid w:val="00340C5D"/>
    <w:rsid w:val="00351065"/>
    <w:rsid w:val="00375268"/>
    <w:rsid w:val="00382382"/>
    <w:rsid w:val="00384662"/>
    <w:rsid w:val="00384ADD"/>
    <w:rsid w:val="00394F3E"/>
    <w:rsid w:val="003A033A"/>
    <w:rsid w:val="003A2622"/>
    <w:rsid w:val="003A3901"/>
    <w:rsid w:val="003A4CCE"/>
    <w:rsid w:val="003A62EF"/>
    <w:rsid w:val="003A632F"/>
    <w:rsid w:val="003B18C8"/>
    <w:rsid w:val="003C2F81"/>
    <w:rsid w:val="003C7097"/>
    <w:rsid w:val="003C7771"/>
    <w:rsid w:val="003D658E"/>
    <w:rsid w:val="003D6E4C"/>
    <w:rsid w:val="003E14F7"/>
    <w:rsid w:val="003E239C"/>
    <w:rsid w:val="003E6CAC"/>
    <w:rsid w:val="00401353"/>
    <w:rsid w:val="00401B36"/>
    <w:rsid w:val="00413C5A"/>
    <w:rsid w:val="004203B2"/>
    <w:rsid w:val="00421467"/>
    <w:rsid w:val="00421C61"/>
    <w:rsid w:val="004357DC"/>
    <w:rsid w:val="00446499"/>
    <w:rsid w:val="0046443D"/>
    <w:rsid w:val="004809A9"/>
    <w:rsid w:val="004816CF"/>
    <w:rsid w:val="00493A07"/>
    <w:rsid w:val="004A32F0"/>
    <w:rsid w:val="004A4C58"/>
    <w:rsid w:val="004C37D4"/>
    <w:rsid w:val="004D2006"/>
    <w:rsid w:val="004E2C68"/>
    <w:rsid w:val="004E774B"/>
    <w:rsid w:val="004F63FF"/>
    <w:rsid w:val="004F6BCA"/>
    <w:rsid w:val="00502672"/>
    <w:rsid w:val="0050402D"/>
    <w:rsid w:val="005051AF"/>
    <w:rsid w:val="00506BB9"/>
    <w:rsid w:val="00511559"/>
    <w:rsid w:val="00512440"/>
    <w:rsid w:val="00513310"/>
    <w:rsid w:val="00513AAB"/>
    <w:rsid w:val="00514B4F"/>
    <w:rsid w:val="0051787A"/>
    <w:rsid w:val="00520996"/>
    <w:rsid w:val="00527F39"/>
    <w:rsid w:val="0053067D"/>
    <w:rsid w:val="00530921"/>
    <w:rsid w:val="005470F8"/>
    <w:rsid w:val="005473D8"/>
    <w:rsid w:val="00553007"/>
    <w:rsid w:val="0056026B"/>
    <w:rsid w:val="00572DC6"/>
    <w:rsid w:val="005812A6"/>
    <w:rsid w:val="005825A7"/>
    <w:rsid w:val="00584F4D"/>
    <w:rsid w:val="00591D70"/>
    <w:rsid w:val="00593E69"/>
    <w:rsid w:val="005968BB"/>
    <w:rsid w:val="00597429"/>
    <w:rsid w:val="005A2805"/>
    <w:rsid w:val="005A5C44"/>
    <w:rsid w:val="005B752D"/>
    <w:rsid w:val="005C77E2"/>
    <w:rsid w:val="005D0D74"/>
    <w:rsid w:val="005D2FCE"/>
    <w:rsid w:val="005D3E54"/>
    <w:rsid w:val="005E1C68"/>
    <w:rsid w:val="005E2563"/>
    <w:rsid w:val="005E4196"/>
    <w:rsid w:val="006009AE"/>
    <w:rsid w:val="00603F1A"/>
    <w:rsid w:val="006107D2"/>
    <w:rsid w:val="00612ECB"/>
    <w:rsid w:val="00616320"/>
    <w:rsid w:val="006219D2"/>
    <w:rsid w:val="0062592F"/>
    <w:rsid w:val="0062764E"/>
    <w:rsid w:val="006307ED"/>
    <w:rsid w:val="00632E70"/>
    <w:rsid w:val="00634EB8"/>
    <w:rsid w:val="00635C16"/>
    <w:rsid w:val="00640D1B"/>
    <w:rsid w:val="00645134"/>
    <w:rsid w:val="00646360"/>
    <w:rsid w:val="006553B1"/>
    <w:rsid w:val="00667E0C"/>
    <w:rsid w:val="006746F3"/>
    <w:rsid w:val="0068080F"/>
    <w:rsid w:val="00681900"/>
    <w:rsid w:val="006908C6"/>
    <w:rsid w:val="00694930"/>
    <w:rsid w:val="00697C21"/>
    <w:rsid w:val="006B0E64"/>
    <w:rsid w:val="006B2F89"/>
    <w:rsid w:val="006B49DE"/>
    <w:rsid w:val="006C0FE5"/>
    <w:rsid w:val="006C76A6"/>
    <w:rsid w:val="006D6DDC"/>
    <w:rsid w:val="006D7DFE"/>
    <w:rsid w:val="006E326D"/>
    <w:rsid w:val="006E6B1D"/>
    <w:rsid w:val="006F21BA"/>
    <w:rsid w:val="006F2BF7"/>
    <w:rsid w:val="006F2D0C"/>
    <w:rsid w:val="006F454F"/>
    <w:rsid w:val="00711CC5"/>
    <w:rsid w:val="0071207F"/>
    <w:rsid w:val="007130D6"/>
    <w:rsid w:val="007202DB"/>
    <w:rsid w:val="00723618"/>
    <w:rsid w:val="00723F80"/>
    <w:rsid w:val="00743A4F"/>
    <w:rsid w:val="00744E6A"/>
    <w:rsid w:val="00745A72"/>
    <w:rsid w:val="00753B93"/>
    <w:rsid w:val="0075403F"/>
    <w:rsid w:val="007558F8"/>
    <w:rsid w:val="00762ABB"/>
    <w:rsid w:val="007737EC"/>
    <w:rsid w:val="00776DA8"/>
    <w:rsid w:val="0078488E"/>
    <w:rsid w:val="007901A0"/>
    <w:rsid w:val="00796180"/>
    <w:rsid w:val="007A455E"/>
    <w:rsid w:val="007B44D2"/>
    <w:rsid w:val="007B7D4E"/>
    <w:rsid w:val="007C0B01"/>
    <w:rsid w:val="007C5A84"/>
    <w:rsid w:val="00823A2C"/>
    <w:rsid w:val="0082518A"/>
    <w:rsid w:val="00827306"/>
    <w:rsid w:val="008307FC"/>
    <w:rsid w:val="0083275C"/>
    <w:rsid w:val="00832C13"/>
    <w:rsid w:val="00833073"/>
    <w:rsid w:val="008420D9"/>
    <w:rsid w:val="0084623E"/>
    <w:rsid w:val="008667A1"/>
    <w:rsid w:val="00871092"/>
    <w:rsid w:val="00887005"/>
    <w:rsid w:val="00894962"/>
    <w:rsid w:val="00895282"/>
    <w:rsid w:val="0089588B"/>
    <w:rsid w:val="008969A6"/>
    <w:rsid w:val="008A1B75"/>
    <w:rsid w:val="008A6756"/>
    <w:rsid w:val="008A7C31"/>
    <w:rsid w:val="008B2BA4"/>
    <w:rsid w:val="008B6E96"/>
    <w:rsid w:val="008C1AE8"/>
    <w:rsid w:val="008C3A2D"/>
    <w:rsid w:val="008D74D8"/>
    <w:rsid w:val="008E5ECC"/>
    <w:rsid w:val="008F4043"/>
    <w:rsid w:val="008F78F0"/>
    <w:rsid w:val="00926796"/>
    <w:rsid w:val="009277B1"/>
    <w:rsid w:val="00931909"/>
    <w:rsid w:val="00932216"/>
    <w:rsid w:val="00935CE2"/>
    <w:rsid w:val="0094509D"/>
    <w:rsid w:val="00945483"/>
    <w:rsid w:val="00947FD2"/>
    <w:rsid w:val="00952176"/>
    <w:rsid w:val="00955BBF"/>
    <w:rsid w:val="009622F9"/>
    <w:rsid w:val="00967DCA"/>
    <w:rsid w:val="00975BBF"/>
    <w:rsid w:val="00983561"/>
    <w:rsid w:val="009A0C39"/>
    <w:rsid w:val="009A4D40"/>
    <w:rsid w:val="009B4334"/>
    <w:rsid w:val="009B6935"/>
    <w:rsid w:val="009B7385"/>
    <w:rsid w:val="009D02B2"/>
    <w:rsid w:val="009D19D8"/>
    <w:rsid w:val="009D217B"/>
    <w:rsid w:val="009E574B"/>
    <w:rsid w:val="009F4069"/>
    <w:rsid w:val="00A032C0"/>
    <w:rsid w:val="00A04887"/>
    <w:rsid w:val="00A05717"/>
    <w:rsid w:val="00A12517"/>
    <w:rsid w:val="00A216E0"/>
    <w:rsid w:val="00A23553"/>
    <w:rsid w:val="00A25244"/>
    <w:rsid w:val="00A26ED3"/>
    <w:rsid w:val="00A31B5B"/>
    <w:rsid w:val="00A3507C"/>
    <w:rsid w:val="00A45D7B"/>
    <w:rsid w:val="00A50806"/>
    <w:rsid w:val="00A620FC"/>
    <w:rsid w:val="00A6665D"/>
    <w:rsid w:val="00A71EAD"/>
    <w:rsid w:val="00A81332"/>
    <w:rsid w:val="00A828F9"/>
    <w:rsid w:val="00A92342"/>
    <w:rsid w:val="00A96681"/>
    <w:rsid w:val="00A97AEF"/>
    <w:rsid w:val="00AA29BB"/>
    <w:rsid w:val="00AA3050"/>
    <w:rsid w:val="00AA3BAB"/>
    <w:rsid w:val="00AA6612"/>
    <w:rsid w:val="00AB1954"/>
    <w:rsid w:val="00AC69AD"/>
    <w:rsid w:val="00AC7B30"/>
    <w:rsid w:val="00AD0419"/>
    <w:rsid w:val="00AD5AD0"/>
    <w:rsid w:val="00AD6C31"/>
    <w:rsid w:val="00AE29D2"/>
    <w:rsid w:val="00AE5DFF"/>
    <w:rsid w:val="00AF1950"/>
    <w:rsid w:val="00AF74F0"/>
    <w:rsid w:val="00B225D6"/>
    <w:rsid w:val="00B2663E"/>
    <w:rsid w:val="00B275D4"/>
    <w:rsid w:val="00B3057B"/>
    <w:rsid w:val="00B372E7"/>
    <w:rsid w:val="00B4173A"/>
    <w:rsid w:val="00B43CA4"/>
    <w:rsid w:val="00B43F33"/>
    <w:rsid w:val="00B521EC"/>
    <w:rsid w:val="00B53640"/>
    <w:rsid w:val="00B64000"/>
    <w:rsid w:val="00B70629"/>
    <w:rsid w:val="00B72FA3"/>
    <w:rsid w:val="00B75393"/>
    <w:rsid w:val="00B93F1C"/>
    <w:rsid w:val="00BA2B62"/>
    <w:rsid w:val="00BA7440"/>
    <w:rsid w:val="00BA773F"/>
    <w:rsid w:val="00BB0B3B"/>
    <w:rsid w:val="00BB4A24"/>
    <w:rsid w:val="00BC0583"/>
    <w:rsid w:val="00BC500E"/>
    <w:rsid w:val="00BE263C"/>
    <w:rsid w:val="00BE44C0"/>
    <w:rsid w:val="00BE7957"/>
    <w:rsid w:val="00BF3A0D"/>
    <w:rsid w:val="00C03CCA"/>
    <w:rsid w:val="00C04674"/>
    <w:rsid w:val="00C047E5"/>
    <w:rsid w:val="00C04B9F"/>
    <w:rsid w:val="00C063DB"/>
    <w:rsid w:val="00C12DCA"/>
    <w:rsid w:val="00C200A6"/>
    <w:rsid w:val="00C21205"/>
    <w:rsid w:val="00C21438"/>
    <w:rsid w:val="00C330BB"/>
    <w:rsid w:val="00C43ACB"/>
    <w:rsid w:val="00C52B81"/>
    <w:rsid w:val="00C56AD0"/>
    <w:rsid w:val="00C56EDD"/>
    <w:rsid w:val="00C6121D"/>
    <w:rsid w:val="00C667F0"/>
    <w:rsid w:val="00C67D2C"/>
    <w:rsid w:val="00C70ADD"/>
    <w:rsid w:val="00C70FD8"/>
    <w:rsid w:val="00C7428B"/>
    <w:rsid w:val="00C7496C"/>
    <w:rsid w:val="00C76CA3"/>
    <w:rsid w:val="00C80514"/>
    <w:rsid w:val="00C93FA2"/>
    <w:rsid w:val="00C9571C"/>
    <w:rsid w:val="00C97518"/>
    <w:rsid w:val="00CB0FC6"/>
    <w:rsid w:val="00CB2AB2"/>
    <w:rsid w:val="00CB38E9"/>
    <w:rsid w:val="00CB7B55"/>
    <w:rsid w:val="00CC60DB"/>
    <w:rsid w:val="00CD2086"/>
    <w:rsid w:val="00CD36A9"/>
    <w:rsid w:val="00CD4A54"/>
    <w:rsid w:val="00CD6E40"/>
    <w:rsid w:val="00CE58CE"/>
    <w:rsid w:val="00CE78D8"/>
    <w:rsid w:val="00D00AA7"/>
    <w:rsid w:val="00D062C7"/>
    <w:rsid w:val="00D14723"/>
    <w:rsid w:val="00D15E5E"/>
    <w:rsid w:val="00D1620C"/>
    <w:rsid w:val="00D43C64"/>
    <w:rsid w:val="00D46DA8"/>
    <w:rsid w:val="00D506D2"/>
    <w:rsid w:val="00D56056"/>
    <w:rsid w:val="00D56C8D"/>
    <w:rsid w:val="00D575CE"/>
    <w:rsid w:val="00D65983"/>
    <w:rsid w:val="00D6729E"/>
    <w:rsid w:val="00DA085E"/>
    <w:rsid w:val="00DA5E45"/>
    <w:rsid w:val="00DC50C0"/>
    <w:rsid w:val="00DC51E9"/>
    <w:rsid w:val="00DC67C5"/>
    <w:rsid w:val="00DD16DF"/>
    <w:rsid w:val="00DE0042"/>
    <w:rsid w:val="00DF2387"/>
    <w:rsid w:val="00DF5718"/>
    <w:rsid w:val="00E01B20"/>
    <w:rsid w:val="00E033FA"/>
    <w:rsid w:val="00E049EB"/>
    <w:rsid w:val="00E12540"/>
    <w:rsid w:val="00E12858"/>
    <w:rsid w:val="00E1381B"/>
    <w:rsid w:val="00E2066D"/>
    <w:rsid w:val="00E21E2E"/>
    <w:rsid w:val="00E256EC"/>
    <w:rsid w:val="00E3562C"/>
    <w:rsid w:val="00E36790"/>
    <w:rsid w:val="00E4098A"/>
    <w:rsid w:val="00E443AB"/>
    <w:rsid w:val="00E45DE0"/>
    <w:rsid w:val="00E51069"/>
    <w:rsid w:val="00E52986"/>
    <w:rsid w:val="00E56F03"/>
    <w:rsid w:val="00E71173"/>
    <w:rsid w:val="00E83E80"/>
    <w:rsid w:val="00EA2812"/>
    <w:rsid w:val="00EB0F84"/>
    <w:rsid w:val="00EB255B"/>
    <w:rsid w:val="00EB5054"/>
    <w:rsid w:val="00EB7463"/>
    <w:rsid w:val="00EC2744"/>
    <w:rsid w:val="00EC32F6"/>
    <w:rsid w:val="00EC3682"/>
    <w:rsid w:val="00ED6418"/>
    <w:rsid w:val="00ED6572"/>
    <w:rsid w:val="00EE1B30"/>
    <w:rsid w:val="00EE5ECD"/>
    <w:rsid w:val="00EF0C18"/>
    <w:rsid w:val="00EF1635"/>
    <w:rsid w:val="00EF2EBC"/>
    <w:rsid w:val="00EF56B5"/>
    <w:rsid w:val="00F079E9"/>
    <w:rsid w:val="00F12545"/>
    <w:rsid w:val="00F13393"/>
    <w:rsid w:val="00F17E12"/>
    <w:rsid w:val="00F21C3F"/>
    <w:rsid w:val="00F33EF1"/>
    <w:rsid w:val="00F405E0"/>
    <w:rsid w:val="00F475D3"/>
    <w:rsid w:val="00F53211"/>
    <w:rsid w:val="00F53728"/>
    <w:rsid w:val="00F600F6"/>
    <w:rsid w:val="00F60751"/>
    <w:rsid w:val="00F75526"/>
    <w:rsid w:val="00F9377E"/>
    <w:rsid w:val="00F958CE"/>
    <w:rsid w:val="00F96249"/>
    <w:rsid w:val="00F96B1E"/>
    <w:rsid w:val="00FA3583"/>
    <w:rsid w:val="00FC741D"/>
    <w:rsid w:val="00FD36D2"/>
    <w:rsid w:val="00FE5E88"/>
    <w:rsid w:val="00FF0EB2"/>
    <w:rsid w:val="00FF12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2A37"/>
  <w15:chartTrackingRefBased/>
  <w15:docId w15:val="{E088B4CD-76A4-4F20-B9CC-3F2E838C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75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58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53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293"/>
    <w:pPr>
      <w:ind w:left="720"/>
      <w:contextualSpacing/>
    </w:pPr>
  </w:style>
  <w:style w:type="character" w:styleId="CommentReference">
    <w:name w:val="annotation reference"/>
    <w:basedOn w:val="DefaultParagraphFont"/>
    <w:uiPriority w:val="99"/>
    <w:semiHidden/>
    <w:unhideWhenUsed/>
    <w:rsid w:val="00A12517"/>
    <w:rPr>
      <w:sz w:val="16"/>
      <w:szCs w:val="16"/>
    </w:rPr>
  </w:style>
  <w:style w:type="paragraph" w:styleId="CommentText">
    <w:name w:val="annotation text"/>
    <w:basedOn w:val="Normal"/>
    <w:link w:val="CommentTextChar"/>
    <w:uiPriority w:val="99"/>
    <w:semiHidden/>
    <w:unhideWhenUsed/>
    <w:rsid w:val="00A12517"/>
    <w:pPr>
      <w:spacing w:line="240" w:lineRule="auto"/>
    </w:pPr>
    <w:rPr>
      <w:sz w:val="20"/>
      <w:szCs w:val="20"/>
    </w:rPr>
  </w:style>
  <w:style w:type="character" w:customStyle="1" w:styleId="CommentTextChar">
    <w:name w:val="Comment Text Char"/>
    <w:basedOn w:val="DefaultParagraphFont"/>
    <w:link w:val="CommentText"/>
    <w:uiPriority w:val="99"/>
    <w:semiHidden/>
    <w:rsid w:val="00A12517"/>
    <w:rPr>
      <w:sz w:val="20"/>
      <w:szCs w:val="20"/>
    </w:rPr>
  </w:style>
  <w:style w:type="paragraph" w:styleId="CommentSubject">
    <w:name w:val="annotation subject"/>
    <w:basedOn w:val="CommentText"/>
    <w:next w:val="CommentText"/>
    <w:link w:val="CommentSubjectChar"/>
    <w:uiPriority w:val="99"/>
    <w:semiHidden/>
    <w:unhideWhenUsed/>
    <w:rsid w:val="00A12517"/>
    <w:rPr>
      <w:b/>
      <w:bCs/>
    </w:rPr>
  </w:style>
  <w:style w:type="character" w:customStyle="1" w:styleId="CommentSubjectChar">
    <w:name w:val="Comment Subject Char"/>
    <w:basedOn w:val="CommentTextChar"/>
    <w:link w:val="CommentSubject"/>
    <w:uiPriority w:val="99"/>
    <w:semiHidden/>
    <w:rsid w:val="00A12517"/>
    <w:rPr>
      <w:b/>
      <w:bCs/>
      <w:sz w:val="20"/>
      <w:szCs w:val="20"/>
    </w:rPr>
  </w:style>
  <w:style w:type="paragraph" w:styleId="BalloonText">
    <w:name w:val="Balloon Text"/>
    <w:basedOn w:val="Normal"/>
    <w:link w:val="BalloonTextChar"/>
    <w:uiPriority w:val="99"/>
    <w:semiHidden/>
    <w:unhideWhenUsed/>
    <w:rsid w:val="00A12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517"/>
    <w:rPr>
      <w:rFonts w:ascii="Segoe UI" w:hAnsi="Segoe UI" w:cs="Segoe UI"/>
      <w:sz w:val="18"/>
      <w:szCs w:val="18"/>
    </w:rPr>
  </w:style>
  <w:style w:type="table" w:styleId="TableGrid">
    <w:name w:val="Table Grid"/>
    <w:basedOn w:val="TableNormal"/>
    <w:uiPriority w:val="39"/>
    <w:rsid w:val="002C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900"/>
    <w:rPr>
      <w:color w:val="000000"/>
      <w:u w:val="single"/>
    </w:rPr>
  </w:style>
  <w:style w:type="paragraph" w:styleId="FootnoteText">
    <w:name w:val="footnote text"/>
    <w:basedOn w:val="Normal"/>
    <w:link w:val="FootnoteTextChar"/>
    <w:uiPriority w:val="99"/>
    <w:semiHidden/>
    <w:unhideWhenUsed/>
    <w:rsid w:val="00F33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EF1"/>
    <w:rPr>
      <w:sz w:val="20"/>
      <w:szCs w:val="20"/>
    </w:rPr>
  </w:style>
  <w:style w:type="character" w:styleId="FootnoteReference">
    <w:name w:val="footnote reference"/>
    <w:basedOn w:val="DefaultParagraphFont"/>
    <w:uiPriority w:val="99"/>
    <w:semiHidden/>
    <w:unhideWhenUsed/>
    <w:rsid w:val="00F33EF1"/>
    <w:rPr>
      <w:vertAlign w:val="superscript"/>
    </w:rPr>
  </w:style>
  <w:style w:type="paragraph" w:customStyle="1" w:styleId="TableContents">
    <w:name w:val="Table Contents"/>
    <w:basedOn w:val="Normal"/>
    <w:rsid w:val="00F33EF1"/>
    <w:pPr>
      <w:suppressLineNumbers/>
      <w:suppressAutoHyphens/>
      <w:spacing w:after="0" w:line="240" w:lineRule="auto"/>
    </w:pPr>
    <w:rPr>
      <w:rFonts w:ascii="Times New Roman" w:eastAsia="Times New Roman" w:hAnsi="Times New Roman" w:cs="Times New Roman"/>
      <w:sz w:val="24"/>
      <w:szCs w:val="24"/>
      <w:lang w:val="en-US" w:eastAsia="ar-SA"/>
    </w:rPr>
  </w:style>
  <w:style w:type="character" w:styleId="Strong">
    <w:name w:val="Strong"/>
    <w:basedOn w:val="DefaultParagraphFont"/>
    <w:uiPriority w:val="22"/>
    <w:qFormat/>
    <w:rsid w:val="00030888"/>
    <w:rPr>
      <w:b/>
      <w:bCs/>
    </w:rPr>
  </w:style>
  <w:style w:type="character" w:customStyle="1" w:styleId="Heading1Char">
    <w:name w:val="Heading 1 Char"/>
    <w:basedOn w:val="DefaultParagraphFont"/>
    <w:link w:val="Heading1"/>
    <w:uiPriority w:val="9"/>
    <w:rsid w:val="005B75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588B"/>
    <w:rPr>
      <w:rFonts w:asciiTheme="majorHAnsi" w:eastAsiaTheme="majorEastAsia" w:hAnsiTheme="majorHAnsi" w:cstheme="majorBidi"/>
      <w:color w:val="2E74B5" w:themeColor="accent1" w:themeShade="BF"/>
      <w:sz w:val="26"/>
      <w:szCs w:val="26"/>
    </w:rPr>
  </w:style>
  <w:style w:type="paragraph" w:customStyle="1" w:styleId="Normal1">
    <w:name w:val="Normal1"/>
    <w:rsid w:val="00135EF2"/>
    <w:pPr>
      <w:spacing w:after="0" w:line="276" w:lineRule="auto"/>
    </w:pPr>
    <w:rPr>
      <w:rFonts w:ascii="Arial" w:eastAsia="Arial" w:hAnsi="Arial" w:cs="Arial"/>
      <w:color w:val="000000"/>
      <w:szCs w:val="20"/>
      <w:lang w:val="en-AU"/>
    </w:rPr>
  </w:style>
  <w:style w:type="character" w:customStyle="1" w:styleId="maintitle">
    <w:name w:val="maintitle"/>
    <w:basedOn w:val="DefaultParagraphFont"/>
    <w:rsid w:val="00D43C64"/>
  </w:style>
  <w:style w:type="character" w:styleId="Emphasis">
    <w:name w:val="Emphasis"/>
    <w:basedOn w:val="DefaultParagraphFont"/>
    <w:uiPriority w:val="20"/>
    <w:qFormat/>
    <w:rsid w:val="00603F1A"/>
    <w:rPr>
      <w:i/>
      <w:iCs/>
    </w:rPr>
  </w:style>
  <w:style w:type="paragraph" w:styleId="Header">
    <w:name w:val="header"/>
    <w:basedOn w:val="Normal"/>
    <w:link w:val="HeaderChar"/>
    <w:uiPriority w:val="99"/>
    <w:unhideWhenUsed/>
    <w:rsid w:val="00823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2C"/>
  </w:style>
  <w:style w:type="paragraph" w:styleId="Footer">
    <w:name w:val="footer"/>
    <w:basedOn w:val="Normal"/>
    <w:link w:val="FooterChar"/>
    <w:uiPriority w:val="99"/>
    <w:unhideWhenUsed/>
    <w:rsid w:val="00823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2C"/>
  </w:style>
  <w:style w:type="character" w:customStyle="1" w:styleId="Heading3Char">
    <w:name w:val="Heading 3 Char"/>
    <w:basedOn w:val="DefaultParagraphFont"/>
    <w:link w:val="Heading3"/>
    <w:uiPriority w:val="9"/>
    <w:rsid w:val="006553B1"/>
    <w:rPr>
      <w:rFonts w:asciiTheme="majorHAnsi" w:eastAsiaTheme="majorEastAsia" w:hAnsiTheme="majorHAnsi" w:cstheme="majorBidi"/>
      <w:color w:val="1F4D78" w:themeColor="accent1" w:themeShade="7F"/>
      <w:sz w:val="24"/>
      <w:szCs w:val="24"/>
    </w:rPr>
  </w:style>
  <w:style w:type="character" w:styleId="HTMLCite">
    <w:name w:val="HTML Cite"/>
    <w:basedOn w:val="DefaultParagraphFont"/>
    <w:uiPriority w:val="99"/>
    <w:semiHidden/>
    <w:unhideWhenUsed/>
    <w:rsid w:val="00E1381B"/>
    <w:rPr>
      <w:i/>
      <w:iCs/>
    </w:rPr>
  </w:style>
  <w:style w:type="paragraph" w:styleId="EndnoteText">
    <w:name w:val="endnote text"/>
    <w:basedOn w:val="Normal"/>
    <w:link w:val="EndnoteTextChar"/>
    <w:uiPriority w:val="99"/>
    <w:semiHidden/>
    <w:unhideWhenUsed/>
    <w:rsid w:val="00D46D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DA8"/>
    <w:rPr>
      <w:sz w:val="20"/>
      <w:szCs w:val="20"/>
    </w:rPr>
  </w:style>
  <w:style w:type="character" w:styleId="EndnoteReference">
    <w:name w:val="endnote reference"/>
    <w:basedOn w:val="DefaultParagraphFont"/>
    <w:uiPriority w:val="99"/>
    <w:semiHidden/>
    <w:unhideWhenUsed/>
    <w:rsid w:val="00D46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263763">
      <w:bodyDiv w:val="1"/>
      <w:marLeft w:val="0"/>
      <w:marRight w:val="0"/>
      <w:marTop w:val="0"/>
      <w:marBottom w:val="0"/>
      <w:divBdr>
        <w:top w:val="none" w:sz="0" w:space="0" w:color="auto"/>
        <w:left w:val="none" w:sz="0" w:space="0" w:color="auto"/>
        <w:bottom w:val="none" w:sz="0" w:space="0" w:color="auto"/>
        <w:right w:val="none" w:sz="0" w:space="0" w:color="auto"/>
      </w:divBdr>
    </w:div>
    <w:div w:id="793404765">
      <w:bodyDiv w:val="1"/>
      <w:marLeft w:val="0"/>
      <w:marRight w:val="0"/>
      <w:marTop w:val="0"/>
      <w:marBottom w:val="0"/>
      <w:divBdr>
        <w:top w:val="none" w:sz="0" w:space="0" w:color="auto"/>
        <w:left w:val="none" w:sz="0" w:space="0" w:color="auto"/>
        <w:bottom w:val="none" w:sz="0" w:space="0" w:color="auto"/>
        <w:right w:val="none" w:sz="0" w:space="0" w:color="auto"/>
      </w:divBdr>
    </w:div>
    <w:div w:id="961570590">
      <w:bodyDiv w:val="1"/>
      <w:marLeft w:val="0"/>
      <w:marRight w:val="0"/>
      <w:marTop w:val="0"/>
      <w:marBottom w:val="0"/>
      <w:divBdr>
        <w:top w:val="none" w:sz="0" w:space="0" w:color="auto"/>
        <w:left w:val="none" w:sz="0" w:space="0" w:color="auto"/>
        <w:bottom w:val="none" w:sz="0" w:space="0" w:color="auto"/>
        <w:right w:val="none" w:sz="0" w:space="0" w:color="auto"/>
      </w:divBdr>
      <w:divsChild>
        <w:div w:id="1826125186">
          <w:marLeft w:val="0"/>
          <w:marRight w:val="0"/>
          <w:marTop w:val="0"/>
          <w:marBottom w:val="0"/>
          <w:divBdr>
            <w:top w:val="none" w:sz="0" w:space="0" w:color="auto"/>
            <w:left w:val="none" w:sz="0" w:space="0" w:color="auto"/>
            <w:bottom w:val="none" w:sz="0" w:space="0" w:color="auto"/>
            <w:right w:val="none" w:sz="0" w:space="0" w:color="auto"/>
          </w:divBdr>
        </w:div>
        <w:div w:id="1852258247">
          <w:marLeft w:val="0"/>
          <w:marRight w:val="0"/>
          <w:marTop w:val="0"/>
          <w:marBottom w:val="0"/>
          <w:divBdr>
            <w:top w:val="none" w:sz="0" w:space="0" w:color="auto"/>
            <w:left w:val="none" w:sz="0" w:space="0" w:color="auto"/>
            <w:bottom w:val="none" w:sz="0" w:space="0" w:color="auto"/>
            <w:right w:val="none" w:sz="0" w:space="0" w:color="auto"/>
          </w:divBdr>
        </w:div>
        <w:div w:id="2085756946">
          <w:marLeft w:val="0"/>
          <w:marRight w:val="0"/>
          <w:marTop w:val="0"/>
          <w:marBottom w:val="0"/>
          <w:divBdr>
            <w:top w:val="none" w:sz="0" w:space="0" w:color="auto"/>
            <w:left w:val="none" w:sz="0" w:space="0" w:color="auto"/>
            <w:bottom w:val="none" w:sz="0" w:space="0" w:color="auto"/>
            <w:right w:val="none" w:sz="0" w:space="0" w:color="auto"/>
          </w:divBdr>
        </w:div>
      </w:divsChild>
    </w:div>
    <w:div w:id="1227835691">
      <w:bodyDiv w:val="1"/>
      <w:marLeft w:val="0"/>
      <w:marRight w:val="0"/>
      <w:marTop w:val="0"/>
      <w:marBottom w:val="0"/>
      <w:divBdr>
        <w:top w:val="none" w:sz="0" w:space="0" w:color="auto"/>
        <w:left w:val="none" w:sz="0" w:space="0" w:color="auto"/>
        <w:bottom w:val="none" w:sz="0" w:space="0" w:color="auto"/>
        <w:right w:val="none" w:sz="0" w:space="0" w:color="auto"/>
      </w:divBdr>
    </w:div>
    <w:div w:id="1334383417">
      <w:bodyDiv w:val="1"/>
      <w:marLeft w:val="0"/>
      <w:marRight w:val="0"/>
      <w:marTop w:val="0"/>
      <w:marBottom w:val="0"/>
      <w:divBdr>
        <w:top w:val="none" w:sz="0" w:space="0" w:color="auto"/>
        <w:left w:val="none" w:sz="0" w:space="0" w:color="auto"/>
        <w:bottom w:val="none" w:sz="0" w:space="0" w:color="auto"/>
        <w:right w:val="none" w:sz="0" w:space="0" w:color="auto"/>
      </w:divBdr>
      <w:divsChild>
        <w:div w:id="852232601">
          <w:marLeft w:val="0"/>
          <w:marRight w:val="0"/>
          <w:marTop w:val="0"/>
          <w:marBottom w:val="0"/>
          <w:divBdr>
            <w:top w:val="none" w:sz="0" w:space="0" w:color="auto"/>
            <w:left w:val="none" w:sz="0" w:space="0" w:color="auto"/>
            <w:bottom w:val="none" w:sz="0" w:space="0" w:color="auto"/>
            <w:right w:val="none" w:sz="0" w:space="0" w:color="auto"/>
          </w:divBdr>
          <w:divsChild>
            <w:div w:id="103355114">
              <w:marLeft w:val="0"/>
              <w:marRight w:val="0"/>
              <w:marTop w:val="0"/>
              <w:marBottom w:val="0"/>
              <w:divBdr>
                <w:top w:val="none" w:sz="0" w:space="0" w:color="auto"/>
                <w:left w:val="none" w:sz="0" w:space="0" w:color="auto"/>
                <w:bottom w:val="none" w:sz="0" w:space="0" w:color="auto"/>
                <w:right w:val="none" w:sz="0" w:space="0" w:color="auto"/>
              </w:divBdr>
              <w:divsChild>
                <w:div w:id="762842810">
                  <w:marLeft w:val="0"/>
                  <w:marRight w:val="0"/>
                  <w:marTop w:val="0"/>
                  <w:marBottom w:val="0"/>
                  <w:divBdr>
                    <w:top w:val="none" w:sz="0" w:space="0" w:color="auto"/>
                    <w:left w:val="none" w:sz="0" w:space="0" w:color="auto"/>
                    <w:bottom w:val="none" w:sz="0" w:space="0" w:color="auto"/>
                    <w:right w:val="none" w:sz="0" w:space="0" w:color="auto"/>
                  </w:divBdr>
                  <w:divsChild>
                    <w:div w:id="445540664">
                      <w:marLeft w:val="0"/>
                      <w:marRight w:val="0"/>
                      <w:marTop w:val="540"/>
                      <w:marBottom w:val="540"/>
                      <w:divBdr>
                        <w:top w:val="none" w:sz="0" w:space="0" w:color="auto"/>
                        <w:left w:val="none" w:sz="0" w:space="0" w:color="auto"/>
                        <w:bottom w:val="none" w:sz="0" w:space="0" w:color="auto"/>
                        <w:right w:val="none" w:sz="0" w:space="0" w:color="auto"/>
                      </w:divBdr>
                      <w:divsChild>
                        <w:div w:id="852574944">
                          <w:marLeft w:val="0"/>
                          <w:marRight w:val="0"/>
                          <w:marTop w:val="0"/>
                          <w:marBottom w:val="0"/>
                          <w:divBdr>
                            <w:top w:val="none" w:sz="0" w:space="0" w:color="auto"/>
                            <w:left w:val="none" w:sz="0" w:space="0" w:color="auto"/>
                            <w:bottom w:val="none" w:sz="0" w:space="0" w:color="auto"/>
                            <w:right w:val="none" w:sz="0" w:space="0" w:color="auto"/>
                          </w:divBdr>
                          <w:divsChild>
                            <w:div w:id="2061855049">
                              <w:marLeft w:val="0"/>
                              <w:marRight w:val="0"/>
                              <w:marTop w:val="0"/>
                              <w:marBottom w:val="0"/>
                              <w:divBdr>
                                <w:top w:val="none" w:sz="0" w:space="0" w:color="auto"/>
                                <w:left w:val="none" w:sz="0" w:space="0" w:color="auto"/>
                                <w:bottom w:val="none" w:sz="0" w:space="0" w:color="auto"/>
                                <w:right w:val="none" w:sz="0" w:space="0" w:color="auto"/>
                              </w:divBdr>
                              <w:divsChild>
                                <w:div w:id="481972945">
                                  <w:marLeft w:val="0"/>
                                  <w:marRight w:val="0"/>
                                  <w:marTop w:val="0"/>
                                  <w:marBottom w:val="0"/>
                                  <w:divBdr>
                                    <w:top w:val="none" w:sz="0" w:space="0" w:color="auto"/>
                                    <w:left w:val="none" w:sz="0" w:space="0" w:color="auto"/>
                                    <w:bottom w:val="none" w:sz="0" w:space="0" w:color="auto"/>
                                    <w:right w:val="none" w:sz="0" w:space="0" w:color="auto"/>
                                  </w:divBdr>
                                  <w:divsChild>
                                    <w:div w:id="378435474">
                                      <w:marLeft w:val="0"/>
                                      <w:marRight w:val="0"/>
                                      <w:marTop w:val="0"/>
                                      <w:marBottom w:val="180"/>
                                      <w:divBdr>
                                        <w:top w:val="none" w:sz="0" w:space="0" w:color="auto"/>
                                        <w:left w:val="none" w:sz="0" w:space="0" w:color="auto"/>
                                        <w:bottom w:val="none" w:sz="0" w:space="0" w:color="auto"/>
                                        <w:right w:val="none" w:sz="0" w:space="0" w:color="auto"/>
                                      </w:divBdr>
                                    </w:div>
                                    <w:div w:id="1661692679">
                                      <w:marLeft w:val="0"/>
                                      <w:marRight w:val="0"/>
                                      <w:marTop w:val="0"/>
                                      <w:marBottom w:val="0"/>
                                      <w:divBdr>
                                        <w:top w:val="none" w:sz="0" w:space="0" w:color="auto"/>
                                        <w:left w:val="none" w:sz="0" w:space="0" w:color="auto"/>
                                        <w:bottom w:val="none" w:sz="0" w:space="0" w:color="auto"/>
                                        <w:right w:val="none" w:sz="0" w:space="0" w:color="auto"/>
                                      </w:divBdr>
                                      <w:divsChild>
                                        <w:div w:id="87967151">
                                          <w:marLeft w:val="0"/>
                                          <w:marRight w:val="0"/>
                                          <w:marTop w:val="0"/>
                                          <w:marBottom w:val="0"/>
                                          <w:divBdr>
                                            <w:top w:val="none" w:sz="0" w:space="0" w:color="auto"/>
                                            <w:left w:val="none" w:sz="0" w:space="0" w:color="auto"/>
                                            <w:bottom w:val="none" w:sz="0" w:space="0" w:color="auto"/>
                                            <w:right w:val="none" w:sz="0" w:space="0" w:color="auto"/>
                                          </w:divBdr>
                                          <w:divsChild>
                                            <w:div w:id="908731334">
                                              <w:marLeft w:val="0"/>
                                              <w:marRight w:val="0"/>
                                              <w:marTop w:val="0"/>
                                              <w:marBottom w:val="0"/>
                                              <w:divBdr>
                                                <w:top w:val="none" w:sz="0" w:space="0" w:color="auto"/>
                                                <w:left w:val="none" w:sz="0" w:space="0" w:color="auto"/>
                                                <w:bottom w:val="none" w:sz="0" w:space="0" w:color="auto"/>
                                                <w:right w:val="none" w:sz="0" w:space="0" w:color="auto"/>
                                              </w:divBdr>
                                              <w:divsChild>
                                                <w:div w:id="1257442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86541331">
                                  <w:marLeft w:val="0"/>
                                  <w:marRight w:val="0"/>
                                  <w:marTop w:val="0"/>
                                  <w:marBottom w:val="0"/>
                                  <w:divBdr>
                                    <w:top w:val="none" w:sz="0" w:space="0" w:color="auto"/>
                                    <w:left w:val="none" w:sz="0" w:space="0" w:color="auto"/>
                                    <w:bottom w:val="none" w:sz="0" w:space="0" w:color="auto"/>
                                    <w:right w:val="none" w:sz="0" w:space="0" w:color="auto"/>
                                  </w:divBdr>
                                  <w:divsChild>
                                    <w:div w:id="748625351">
                                      <w:marLeft w:val="0"/>
                                      <w:marRight w:val="0"/>
                                      <w:marTop w:val="0"/>
                                      <w:marBottom w:val="0"/>
                                      <w:divBdr>
                                        <w:top w:val="none" w:sz="0" w:space="0" w:color="auto"/>
                                        <w:left w:val="none" w:sz="0" w:space="0" w:color="auto"/>
                                        <w:bottom w:val="none" w:sz="0" w:space="0" w:color="auto"/>
                                        <w:right w:val="none" w:sz="0" w:space="0" w:color="auto"/>
                                      </w:divBdr>
                                      <w:divsChild>
                                        <w:div w:id="452134448">
                                          <w:marLeft w:val="0"/>
                                          <w:marRight w:val="0"/>
                                          <w:marTop w:val="0"/>
                                          <w:marBottom w:val="0"/>
                                          <w:divBdr>
                                            <w:top w:val="none" w:sz="0" w:space="0" w:color="auto"/>
                                            <w:left w:val="none" w:sz="0" w:space="0" w:color="auto"/>
                                            <w:bottom w:val="none" w:sz="0" w:space="0" w:color="auto"/>
                                            <w:right w:val="none" w:sz="0" w:space="0" w:color="auto"/>
                                          </w:divBdr>
                                        </w:div>
                                        <w:div w:id="592591418">
                                          <w:marLeft w:val="0"/>
                                          <w:marRight w:val="0"/>
                                          <w:marTop w:val="0"/>
                                          <w:marBottom w:val="0"/>
                                          <w:divBdr>
                                            <w:top w:val="none" w:sz="0" w:space="0" w:color="auto"/>
                                            <w:left w:val="none" w:sz="0" w:space="0" w:color="auto"/>
                                            <w:bottom w:val="none" w:sz="0" w:space="0" w:color="auto"/>
                                            <w:right w:val="none" w:sz="0" w:space="0" w:color="auto"/>
                                          </w:divBdr>
                                        </w:div>
                                        <w:div w:id="1011107182">
                                          <w:marLeft w:val="0"/>
                                          <w:marRight w:val="0"/>
                                          <w:marTop w:val="0"/>
                                          <w:marBottom w:val="0"/>
                                          <w:divBdr>
                                            <w:top w:val="none" w:sz="0" w:space="0" w:color="auto"/>
                                            <w:left w:val="none" w:sz="0" w:space="0" w:color="auto"/>
                                            <w:bottom w:val="none" w:sz="0" w:space="0" w:color="auto"/>
                                            <w:right w:val="none" w:sz="0" w:space="0" w:color="auto"/>
                                          </w:divBdr>
                                        </w:div>
                                        <w:div w:id="1074084551">
                                          <w:marLeft w:val="0"/>
                                          <w:marRight w:val="0"/>
                                          <w:marTop w:val="0"/>
                                          <w:marBottom w:val="0"/>
                                          <w:divBdr>
                                            <w:top w:val="none" w:sz="0" w:space="0" w:color="auto"/>
                                            <w:left w:val="none" w:sz="0" w:space="0" w:color="auto"/>
                                            <w:bottom w:val="none" w:sz="0" w:space="0" w:color="auto"/>
                                            <w:right w:val="none" w:sz="0" w:space="0" w:color="auto"/>
                                          </w:divBdr>
                                        </w:div>
                                        <w:div w:id="1090008366">
                                          <w:marLeft w:val="0"/>
                                          <w:marRight w:val="0"/>
                                          <w:marTop w:val="0"/>
                                          <w:marBottom w:val="0"/>
                                          <w:divBdr>
                                            <w:top w:val="none" w:sz="0" w:space="0" w:color="auto"/>
                                            <w:left w:val="none" w:sz="0" w:space="0" w:color="auto"/>
                                            <w:bottom w:val="none" w:sz="0" w:space="0" w:color="auto"/>
                                            <w:right w:val="none" w:sz="0" w:space="0" w:color="auto"/>
                                          </w:divBdr>
                                        </w:div>
                                        <w:div w:id="1283226871">
                                          <w:marLeft w:val="0"/>
                                          <w:marRight w:val="0"/>
                                          <w:marTop w:val="0"/>
                                          <w:marBottom w:val="0"/>
                                          <w:divBdr>
                                            <w:top w:val="none" w:sz="0" w:space="0" w:color="auto"/>
                                            <w:left w:val="none" w:sz="0" w:space="0" w:color="auto"/>
                                            <w:bottom w:val="none" w:sz="0" w:space="0" w:color="auto"/>
                                            <w:right w:val="none" w:sz="0" w:space="0" w:color="auto"/>
                                          </w:divBdr>
                                        </w:div>
                                        <w:div w:id="1603225270">
                                          <w:marLeft w:val="0"/>
                                          <w:marRight w:val="0"/>
                                          <w:marTop w:val="0"/>
                                          <w:marBottom w:val="0"/>
                                          <w:divBdr>
                                            <w:top w:val="none" w:sz="0" w:space="0" w:color="auto"/>
                                            <w:left w:val="none" w:sz="0" w:space="0" w:color="auto"/>
                                            <w:bottom w:val="none" w:sz="0" w:space="0" w:color="auto"/>
                                            <w:right w:val="none" w:sz="0" w:space="0" w:color="auto"/>
                                          </w:divBdr>
                                        </w:div>
                                        <w:div w:id="1763842534">
                                          <w:marLeft w:val="0"/>
                                          <w:marRight w:val="0"/>
                                          <w:marTop w:val="0"/>
                                          <w:marBottom w:val="0"/>
                                          <w:divBdr>
                                            <w:top w:val="none" w:sz="0" w:space="0" w:color="auto"/>
                                            <w:left w:val="none" w:sz="0" w:space="0" w:color="auto"/>
                                            <w:bottom w:val="none" w:sz="0" w:space="0" w:color="auto"/>
                                            <w:right w:val="none" w:sz="0" w:space="0" w:color="auto"/>
                                          </w:divBdr>
                                        </w:div>
                                        <w:div w:id="1809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175095">
      <w:bodyDiv w:val="1"/>
      <w:marLeft w:val="0"/>
      <w:marRight w:val="0"/>
      <w:marTop w:val="0"/>
      <w:marBottom w:val="0"/>
      <w:divBdr>
        <w:top w:val="none" w:sz="0" w:space="0" w:color="auto"/>
        <w:left w:val="none" w:sz="0" w:space="0" w:color="auto"/>
        <w:bottom w:val="none" w:sz="0" w:space="0" w:color="auto"/>
        <w:right w:val="none" w:sz="0" w:space="0" w:color="auto"/>
      </w:divBdr>
    </w:div>
    <w:div w:id="1370030338">
      <w:bodyDiv w:val="1"/>
      <w:marLeft w:val="0"/>
      <w:marRight w:val="0"/>
      <w:marTop w:val="0"/>
      <w:marBottom w:val="0"/>
      <w:divBdr>
        <w:top w:val="none" w:sz="0" w:space="0" w:color="auto"/>
        <w:left w:val="none" w:sz="0" w:space="0" w:color="auto"/>
        <w:bottom w:val="none" w:sz="0" w:space="0" w:color="auto"/>
        <w:right w:val="none" w:sz="0" w:space="0" w:color="auto"/>
      </w:divBdr>
      <w:divsChild>
        <w:div w:id="191649176">
          <w:marLeft w:val="0"/>
          <w:marRight w:val="0"/>
          <w:marTop w:val="0"/>
          <w:marBottom w:val="0"/>
          <w:divBdr>
            <w:top w:val="none" w:sz="0" w:space="0" w:color="auto"/>
            <w:left w:val="none" w:sz="0" w:space="0" w:color="auto"/>
            <w:bottom w:val="none" w:sz="0" w:space="0" w:color="auto"/>
            <w:right w:val="none" w:sz="0" w:space="0" w:color="auto"/>
          </w:divBdr>
          <w:divsChild>
            <w:div w:id="872964426">
              <w:marLeft w:val="0"/>
              <w:marRight w:val="0"/>
              <w:marTop w:val="0"/>
              <w:marBottom w:val="0"/>
              <w:divBdr>
                <w:top w:val="none" w:sz="0" w:space="0" w:color="auto"/>
                <w:left w:val="none" w:sz="0" w:space="0" w:color="auto"/>
                <w:bottom w:val="none" w:sz="0" w:space="0" w:color="auto"/>
                <w:right w:val="none" w:sz="0" w:space="0" w:color="auto"/>
              </w:divBdr>
              <w:divsChild>
                <w:div w:id="1756124544">
                  <w:marLeft w:val="0"/>
                  <w:marRight w:val="0"/>
                  <w:marTop w:val="900"/>
                  <w:marBottom w:val="0"/>
                  <w:divBdr>
                    <w:top w:val="none" w:sz="0" w:space="0" w:color="auto"/>
                    <w:left w:val="none" w:sz="0" w:space="0" w:color="auto"/>
                    <w:bottom w:val="none" w:sz="0" w:space="0" w:color="auto"/>
                    <w:right w:val="none" w:sz="0" w:space="0" w:color="auto"/>
                  </w:divBdr>
                  <w:divsChild>
                    <w:div w:id="1909610038">
                      <w:marLeft w:val="0"/>
                      <w:marRight w:val="0"/>
                      <w:marTop w:val="0"/>
                      <w:marBottom w:val="0"/>
                      <w:divBdr>
                        <w:top w:val="none" w:sz="0" w:space="0" w:color="auto"/>
                        <w:left w:val="none" w:sz="0" w:space="0" w:color="auto"/>
                        <w:bottom w:val="none" w:sz="0" w:space="0" w:color="auto"/>
                        <w:right w:val="none" w:sz="0" w:space="0" w:color="auto"/>
                      </w:divBdr>
                      <w:divsChild>
                        <w:div w:id="1862207468">
                          <w:marLeft w:val="0"/>
                          <w:marRight w:val="0"/>
                          <w:marTop w:val="0"/>
                          <w:marBottom w:val="0"/>
                          <w:divBdr>
                            <w:top w:val="none" w:sz="0" w:space="0" w:color="auto"/>
                            <w:left w:val="none" w:sz="0" w:space="0" w:color="auto"/>
                            <w:bottom w:val="none" w:sz="0" w:space="0" w:color="auto"/>
                            <w:right w:val="none" w:sz="0" w:space="0" w:color="auto"/>
                          </w:divBdr>
                          <w:divsChild>
                            <w:div w:id="1150173365">
                              <w:marLeft w:val="0"/>
                              <w:marRight w:val="0"/>
                              <w:marTop w:val="0"/>
                              <w:marBottom w:val="0"/>
                              <w:divBdr>
                                <w:top w:val="none" w:sz="0" w:space="0" w:color="auto"/>
                                <w:left w:val="none" w:sz="0" w:space="0" w:color="auto"/>
                                <w:bottom w:val="none" w:sz="0" w:space="0" w:color="auto"/>
                                <w:right w:val="none" w:sz="0" w:space="0" w:color="auto"/>
                              </w:divBdr>
                              <w:divsChild>
                                <w:div w:id="1758791909">
                                  <w:marLeft w:val="0"/>
                                  <w:marRight w:val="0"/>
                                  <w:marTop w:val="0"/>
                                  <w:marBottom w:val="0"/>
                                  <w:divBdr>
                                    <w:top w:val="none" w:sz="0" w:space="0" w:color="auto"/>
                                    <w:left w:val="none" w:sz="0" w:space="0" w:color="auto"/>
                                    <w:bottom w:val="none" w:sz="0" w:space="0" w:color="auto"/>
                                    <w:right w:val="none" w:sz="0" w:space="0" w:color="auto"/>
                                  </w:divBdr>
                                  <w:divsChild>
                                    <w:div w:id="1516923654">
                                      <w:marLeft w:val="0"/>
                                      <w:marRight w:val="0"/>
                                      <w:marTop w:val="0"/>
                                      <w:marBottom w:val="0"/>
                                      <w:divBdr>
                                        <w:top w:val="none" w:sz="0" w:space="0" w:color="auto"/>
                                        <w:left w:val="none" w:sz="0" w:space="0" w:color="auto"/>
                                        <w:bottom w:val="none" w:sz="0" w:space="0" w:color="auto"/>
                                        <w:right w:val="none" w:sz="0" w:space="0" w:color="auto"/>
                                      </w:divBdr>
                                      <w:divsChild>
                                        <w:div w:id="585387096">
                                          <w:marLeft w:val="-600"/>
                                          <w:marRight w:val="-600"/>
                                          <w:marTop w:val="0"/>
                                          <w:marBottom w:val="0"/>
                                          <w:divBdr>
                                            <w:top w:val="none" w:sz="0" w:space="0" w:color="auto"/>
                                            <w:left w:val="none" w:sz="0" w:space="0" w:color="auto"/>
                                            <w:bottom w:val="none" w:sz="0" w:space="0" w:color="auto"/>
                                            <w:right w:val="none" w:sz="0" w:space="0" w:color="auto"/>
                                          </w:divBdr>
                                          <w:divsChild>
                                            <w:div w:id="992026020">
                                              <w:marLeft w:val="0"/>
                                              <w:marRight w:val="0"/>
                                              <w:marTop w:val="0"/>
                                              <w:marBottom w:val="0"/>
                                              <w:divBdr>
                                                <w:top w:val="none" w:sz="0" w:space="0" w:color="auto"/>
                                                <w:left w:val="none" w:sz="0" w:space="0" w:color="auto"/>
                                                <w:bottom w:val="none" w:sz="0" w:space="0" w:color="auto"/>
                                                <w:right w:val="none" w:sz="0" w:space="0" w:color="auto"/>
                                              </w:divBdr>
                                              <w:divsChild>
                                                <w:div w:id="2095125020">
                                                  <w:marLeft w:val="0"/>
                                                  <w:marRight w:val="0"/>
                                                  <w:marTop w:val="0"/>
                                                  <w:marBottom w:val="0"/>
                                                  <w:divBdr>
                                                    <w:top w:val="none" w:sz="0" w:space="0" w:color="auto"/>
                                                    <w:left w:val="none" w:sz="0" w:space="0" w:color="auto"/>
                                                    <w:bottom w:val="none" w:sz="0" w:space="0" w:color="auto"/>
                                                    <w:right w:val="none" w:sz="0" w:space="0" w:color="auto"/>
                                                  </w:divBdr>
                                                  <w:divsChild>
                                                    <w:div w:id="123888620">
                                                      <w:marLeft w:val="0"/>
                                                      <w:marRight w:val="0"/>
                                                      <w:marTop w:val="0"/>
                                                      <w:marBottom w:val="0"/>
                                                      <w:divBdr>
                                                        <w:top w:val="none" w:sz="0" w:space="0" w:color="auto"/>
                                                        <w:left w:val="none" w:sz="0" w:space="0" w:color="auto"/>
                                                        <w:bottom w:val="none" w:sz="0" w:space="0" w:color="auto"/>
                                                        <w:right w:val="none" w:sz="0" w:space="0" w:color="auto"/>
                                                      </w:divBdr>
                                                      <w:divsChild>
                                                        <w:div w:id="920260502">
                                                          <w:marLeft w:val="0"/>
                                                          <w:marRight w:val="0"/>
                                                          <w:marTop w:val="0"/>
                                                          <w:marBottom w:val="0"/>
                                                          <w:divBdr>
                                                            <w:top w:val="none" w:sz="0" w:space="0" w:color="auto"/>
                                                            <w:left w:val="none" w:sz="0" w:space="0" w:color="auto"/>
                                                            <w:bottom w:val="none" w:sz="0" w:space="0" w:color="auto"/>
                                                            <w:right w:val="none" w:sz="0" w:space="0" w:color="auto"/>
                                                          </w:divBdr>
                                                          <w:divsChild>
                                                            <w:div w:id="1940139736">
                                                              <w:marLeft w:val="0"/>
                                                              <w:marRight w:val="0"/>
                                                              <w:marTop w:val="0"/>
                                                              <w:marBottom w:val="0"/>
                                                              <w:divBdr>
                                                                <w:top w:val="none" w:sz="0" w:space="0" w:color="auto"/>
                                                                <w:left w:val="none" w:sz="0" w:space="0" w:color="auto"/>
                                                                <w:bottom w:val="none" w:sz="0" w:space="0" w:color="auto"/>
                                                                <w:right w:val="none" w:sz="0" w:space="0" w:color="auto"/>
                                                              </w:divBdr>
                                                              <w:divsChild>
                                                                <w:div w:id="853375147">
                                                                  <w:marLeft w:val="0"/>
                                                                  <w:marRight w:val="0"/>
                                                                  <w:marTop w:val="0"/>
                                                                  <w:marBottom w:val="0"/>
                                                                  <w:divBdr>
                                                                    <w:top w:val="none" w:sz="0" w:space="0" w:color="auto"/>
                                                                    <w:left w:val="none" w:sz="0" w:space="0" w:color="auto"/>
                                                                    <w:bottom w:val="none" w:sz="0" w:space="0" w:color="auto"/>
                                                                    <w:right w:val="none" w:sz="0" w:space="0" w:color="auto"/>
                                                                  </w:divBdr>
                                                                  <w:divsChild>
                                                                    <w:div w:id="913783330">
                                                                      <w:marLeft w:val="0"/>
                                                                      <w:marRight w:val="0"/>
                                                                      <w:marTop w:val="0"/>
                                                                      <w:marBottom w:val="0"/>
                                                                      <w:divBdr>
                                                                        <w:top w:val="none" w:sz="0" w:space="0" w:color="auto"/>
                                                                        <w:left w:val="none" w:sz="0" w:space="0" w:color="auto"/>
                                                                        <w:bottom w:val="none" w:sz="0" w:space="0" w:color="auto"/>
                                                                        <w:right w:val="none" w:sz="0" w:space="0" w:color="auto"/>
                                                                      </w:divBdr>
                                                                    </w:div>
                                                                    <w:div w:id="13592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1469469">
      <w:bodyDiv w:val="1"/>
      <w:marLeft w:val="0"/>
      <w:marRight w:val="0"/>
      <w:marTop w:val="0"/>
      <w:marBottom w:val="0"/>
      <w:divBdr>
        <w:top w:val="none" w:sz="0" w:space="0" w:color="auto"/>
        <w:left w:val="none" w:sz="0" w:space="0" w:color="auto"/>
        <w:bottom w:val="none" w:sz="0" w:space="0" w:color="auto"/>
        <w:right w:val="none" w:sz="0" w:space="0" w:color="auto"/>
      </w:divBdr>
      <w:divsChild>
        <w:div w:id="1074356800">
          <w:marLeft w:val="0"/>
          <w:marRight w:val="0"/>
          <w:marTop w:val="0"/>
          <w:marBottom w:val="0"/>
          <w:divBdr>
            <w:top w:val="none" w:sz="0" w:space="0" w:color="auto"/>
            <w:left w:val="none" w:sz="0" w:space="0" w:color="auto"/>
            <w:bottom w:val="none" w:sz="0" w:space="0" w:color="auto"/>
            <w:right w:val="none" w:sz="0" w:space="0" w:color="auto"/>
          </w:divBdr>
        </w:div>
      </w:divsChild>
    </w:div>
    <w:div w:id="1597708567">
      <w:bodyDiv w:val="1"/>
      <w:marLeft w:val="0"/>
      <w:marRight w:val="0"/>
      <w:marTop w:val="0"/>
      <w:marBottom w:val="0"/>
      <w:divBdr>
        <w:top w:val="none" w:sz="0" w:space="0" w:color="auto"/>
        <w:left w:val="none" w:sz="0" w:space="0" w:color="auto"/>
        <w:bottom w:val="none" w:sz="0" w:space="0" w:color="auto"/>
        <w:right w:val="none" w:sz="0" w:space="0" w:color="auto"/>
      </w:divBdr>
      <w:divsChild>
        <w:div w:id="874005414">
          <w:marLeft w:val="0"/>
          <w:marRight w:val="0"/>
          <w:marTop w:val="0"/>
          <w:marBottom w:val="0"/>
          <w:divBdr>
            <w:top w:val="none" w:sz="0" w:space="0" w:color="auto"/>
            <w:left w:val="none" w:sz="0" w:space="0" w:color="auto"/>
            <w:bottom w:val="none" w:sz="0" w:space="0" w:color="auto"/>
            <w:right w:val="none" w:sz="0" w:space="0" w:color="auto"/>
          </w:divBdr>
          <w:divsChild>
            <w:div w:id="1233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7336">
      <w:bodyDiv w:val="1"/>
      <w:marLeft w:val="0"/>
      <w:marRight w:val="0"/>
      <w:marTop w:val="0"/>
      <w:marBottom w:val="0"/>
      <w:divBdr>
        <w:top w:val="none" w:sz="0" w:space="0" w:color="auto"/>
        <w:left w:val="none" w:sz="0" w:space="0" w:color="auto"/>
        <w:bottom w:val="none" w:sz="0" w:space="0" w:color="auto"/>
        <w:right w:val="none" w:sz="0" w:space="0" w:color="auto"/>
      </w:divBdr>
      <w:divsChild>
        <w:div w:id="180559653">
          <w:marLeft w:val="0"/>
          <w:marRight w:val="0"/>
          <w:marTop w:val="0"/>
          <w:marBottom w:val="0"/>
          <w:divBdr>
            <w:top w:val="none" w:sz="0" w:space="0" w:color="auto"/>
            <w:left w:val="none" w:sz="0" w:space="0" w:color="auto"/>
            <w:bottom w:val="none" w:sz="0" w:space="0" w:color="auto"/>
            <w:right w:val="none" w:sz="0" w:space="0" w:color="auto"/>
          </w:divBdr>
          <w:divsChild>
            <w:div w:id="17159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ryan@soton.ac.uk"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veiby.com/articles/UnintendedconsequencesISPIMfinal.pdf" TargetMode="External"/><Relationship Id="rId4" Type="http://schemas.openxmlformats.org/officeDocument/2006/relationships/settings" Target="settings.xml"/><Relationship Id="rId9" Type="http://schemas.openxmlformats.org/officeDocument/2006/relationships/hyperlink" Target="http://participedia.net/en/content/brazilian-participatory-budgeting-census%20/"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participedia.net/en/content/brazilian-participatory-budgeting-census" TargetMode="External"/><Relationship Id="rId2" Type="http://schemas.openxmlformats.org/officeDocument/2006/relationships/hyperlink" Target="https://cherrypickingproject.wordpress.com/" TargetMode="External"/><Relationship Id="rId1" Type="http://schemas.openxmlformats.org/officeDocument/2006/relationships/hyperlink" Target="http://www.latinno.net/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olo\Desktop\Data%20for%20fail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olo\Desktop\Data%20for%20fail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pada\Desktop\matt%20ryan\ps%20review%20tot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a:t>Trends</a:t>
            </a:r>
            <a:r>
              <a:rPr lang="en-US" baseline="0"/>
              <a:t> in published articles in the top 5 journals in political science + PAS + JPD</a:t>
            </a:r>
          </a:p>
        </c:rich>
      </c:tx>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'[ps review total.xlsx]time trend'!$C$19</c:f>
              <c:strCache>
                <c:ptCount val="1"/>
                <c:pt idx="0">
                  <c:v>total articles we consider</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'[1]time trend'!$B$20:$B$30</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GRAPHS!$C$20:$C$30</c:f>
              <c:numCache>
                <c:formatCode>General</c:formatCode>
                <c:ptCount val="11"/>
                <c:pt idx="0">
                  <c:v>216</c:v>
                </c:pt>
                <c:pt idx="1">
                  <c:v>207</c:v>
                </c:pt>
                <c:pt idx="2">
                  <c:v>196</c:v>
                </c:pt>
                <c:pt idx="3">
                  <c:v>203</c:v>
                </c:pt>
                <c:pt idx="4">
                  <c:v>213</c:v>
                </c:pt>
                <c:pt idx="5">
                  <c:v>210</c:v>
                </c:pt>
                <c:pt idx="6">
                  <c:v>229</c:v>
                </c:pt>
                <c:pt idx="7">
                  <c:v>227</c:v>
                </c:pt>
                <c:pt idx="8">
                  <c:v>238</c:v>
                </c:pt>
                <c:pt idx="9">
                  <c:v>223</c:v>
                </c:pt>
                <c:pt idx="10">
                  <c:v>110</c:v>
                </c:pt>
              </c:numCache>
            </c:numRef>
          </c:val>
          <c:smooth val="0"/>
        </c:ser>
        <c:ser>
          <c:idx val="1"/>
          <c:order val="1"/>
          <c:tx>
            <c:strRef>
              <c:f>'[ps review total.xlsx]time trend'!$D$19</c:f>
              <c:strCache>
                <c:ptCount val="1"/>
                <c:pt idx="0">
                  <c:v>Containing the word deliberation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'[1]time trend'!$B$20:$B$30</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'[1]time trend'!$D$20:$D$30</c:f>
              <c:numCache>
                <c:formatCode>General</c:formatCode>
                <c:ptCount val="11"/>
                <c:pt idx="0">
                  <c:v>44</c:v>
                </c:pt>
                <c:pt idx="1">
                  <c:v>54</c:v>
                </c:pt>
                <c:pt idx="2">
                  <c:v>45</c:v>
                </c:pt>
                <c:pt idx="3">
                  <c:v>55</c:v>
                </c:pt>
                <c:pt idx="4">
                  <c:v>67</c:v>
                </c:pt>
                <c:pt idx="5">
                  <c:v>58</c:v>
                </c:pt>
                <c:pt idx="6">
                  <c:v>50</c:v>
                </c:pt>
                <c:pt idx="7">
                  <c:v>66</c:v>
                </c:pt>
                <c:pt idx="8">
                  <c:v>63</c:v>
                </c:pt>
                <c:pt idx="9">
                  <c:v>33</c:v>
                </c:pt>
                <c:pt idx="10">
                  <c:v>30</c:v>
                </c:pt>
              </c:numCache>
            </c:numRef>
          </c:val>
          <c:smooth val="0"/>
        </c:ser>
        <c:ser>
          <c:idx val="2"/>
          <c:order val="2"/>
          <c:tx>
            <c:strRef>
              <c:f>'[ps review total.xlsx]time trend'!$E$19</c:f>
              <c:strCache>
                <c:ptCount val="1"/>
                <c:pt idx="0">
                  <c:v>Primary focus on deliberation</c:v>
                </c:pt>
              </c:strCache>
            </c:strRef>
          </c:tx>
          <c:spPr>
            <a:ln w="28575" cap="rnd">
              <a:solidFill>
                <a:srgbClr val="00206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'[1]time trend'!$B$20:$B$30</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'[1]time trend'!$E$20:$E$30</c:f>
              <c:numCache>
                <c:formatCode>General</c:formatCode>
                <c:ptCount val="11"/>
                <c:pt idx="0">
                  <c:v>8</c:v>
                </c:pt>
                <c:pt idx="1">
                  <c:v>9</c:v>
                </c:pt>
                <c:pt idx="2">
                  <c:v>16</c:v>
                </c:pt>
                <c:pt idx="3">
                  <c:v>15</c:v>
                </c:pt>
                <c:pt idx="4">
                  <c:v>22</c:v>
                </c:pt>
                <c:pt idx="5">
                  <c:v>14</c:v>
                </c:pt>
                <c:pt idx="6">
                  <c:v>28</c:v>
                </c:pt>
                <c:pt idx="7">
                  <c:v>25</c:v>
                </c:pt>
                <c:pt idx="8">
                  <c:v>36</c:v>
                </c:pt>
                <c:pt idx="9">
                  <c:v>16</c:v>
                </c:pt>
                <c:pt idx="10">
                  <c:v>10</c:v>
                </c:pt>
              </c:numCache>
            </c:numRef>
          </c:val>
          <c:smooth val="0"/>
        </c:ser>
        <c:dLbls>
          <c:dLblPos val="t"/>
          <c:showLegendKey val="0"/>
          <c:showVal val="1"/>
          <c:showCatName val="0"/>
          <c:showSerName val="0"/>
          <c:showPercent val="0"/>
          <c:showBubbleSize val="0"/>
        </c:dLbls>
        <c:smooth val="0"/>
        <c:axId val="145618720"/>
        <c:axId val="9457264"/>
      </c:lineChart>
      <c:catAx>
        <c:axId val="14561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7264"/>
        <c:crosses val="autoZero"/>
        <c:auto val="1"/>
        <c:lblAlgn val="ctr"/>
        <c:lblOffset val="100"/>
        <c:noMultiLvlLbl val="0"/>
      </c:catAx>
      <c:valAx>
        <c:axId val="945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18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Empirical</a:t>
            </a:r>
            <a:r>
              <a:rPr lang="en-US" baseline="0"/>
              <a:t> analysis on deliberation</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'[ps review total.xlsx]time trend'!$C$34</c:f>
              <c:strCache>
                <c:ptCount val="1"/>
                <c:pt idx="0">
                  <c:v>Primary focus on deliberation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'[2]time trend'!$B$35:$B$45</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'[2]time trend'!$C$35:$C$45</c:f>
              <c:numCache>
                <c:formatCode>General</c:formatCode>
                <c:ptCount val="11"/>
                <c:pt idx="0">
                  <c:v>8</c:v>
                </c:pt>
                <c:pt idx="1">
                  <c:v>9</c:v>
                </c:pt>
                <c:pt idx="2">
                  <c:v>16</c:v>
                </c:pt>
                <c:pt idx="3">
                  <c:v>15</c:v>
                </c:pt>
                <c:pt idx="4">
                  <c:v>22</c:v>
                </c:pt>
                <c:pt idx="5">
                  <c:v>14</c:v>
                </c:pt>
                <c:pt idx="6">
                  <c:v>28</c:v>
                </c:pt>
                <c:pt idx="7">
                  <c:v>25</c:v>
                </c:pt>
                <c:pt idx="8">
                  <c:v>36</c:v>
                </c:pt>
                <c:pt idx="9">
                  <c:v>16</c:v>
                </c:pt>
                <c:pt idx="10">
                  <c:v>10</c:v>
                </c:pt>
              </c:numCache>
            </c:numRef>
          </c:val>
          <c:smooth val="0"/>
        </c:ser>
        <c:ser>
          <c:idx val="1"/>
          <c:order val="1"/>
          <c:tx>
            <c:strRef>
              <c:f>'[ps review total.xlsx]time trend'!$D$34</c:f>
              <c:strCache>
                <c:ptCount val="1"/>
                <c:pt idx="0">
                  <c:v>empirical articles on deliberation/participation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'[2]time trend'!$B$35:$B$45</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'[2]time trend'!$D$35:$D$45</c:f>
              <c:numCache>
                <c:formatCode>General</c:formatCode>
                <c:ptCount val="11"/>
                <c:pt idx="0">
                  <c:v>7</c:v>
                </c:pt>
                <c:pt idx="1">
                  <c:v>4</c:v>
                </c:pt>
                <c:pt idx="2">
                  <c:v>10</c:v>
                </c:pt>
                <c:pt idx="3">
                  <c:v>12</c:v>
                </c:pt>
                <c:pt idx="4">
                  <c:v>10</c:v>
                </c:pt>
                <c:pt idx="5">
                  <c:v>10</c:v>
                </c:pt>
                <c:pt idx="6">
                  <c:v>26</c:v>
                </c:pt>
                <c:pt idx="7">
                  <c:v>22</c:v>
                </c:pt>
                <c:pt idx="8">
                  <c:v>26</c:v>
                </c:pt>
                <c:pt idx="9">
                  <c:v>14</c:v>
                </c:pt>
                <c:pt idx="10">
                  <c:v>9</c:v>
                </c:pt>
              </c:numCache>
            </c:numRef>
          </c:val>
          <c:smooth val="0"/>
        </c:ser>
        <c:dLbls>
          <c:dLblPos val="t"/>
          <c:showLegendKey val="0"/>
          <c:showVal val="1"/>
          <c:showCatName val="0"/>
          <c:showSerName val="0"/>
          <c:showPercent val="0"/>
          <c:showBubbleSize val="0"/>
        </c:dLbls>
        <c:smooth val="0"/>
        <c:axId val="146836504"/>
        <c:axId val="147333264"/>
      </c:lineChart>
      <c:catAx>
        <c:axId val="146836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33264"/>
        <c:crosses val="autoZero"/>
        <c:auto val="1"/>
        <c:lblAlgn val="ctr"/>
        <c:lblOffset val="100"/>
        <c:noMultiLvlLbl val="0"/>
      </c:catAx>
      <c:valAx>
        <c:axId val="14733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36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3: A breakdown of empirical</a:t>
            </a:r>
            <a:r>
              <a:rPr lang="en-US" baseline="0"/>
              <a:t> articles on Deliberation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'time trend'!$C$49</c:f>
              <c:strCache>
                <c:ptCount val="1"/>
                <c:pt idx="0">
                  <c:v>Learning from best practices</c:v>
                </c:pt>
              </c:strCache>
            </c:strRef>
          </c:tx>
          <c:spPr>
            <a:solidFill>
              <a:srgbClr val="00B050"/>
            </a:solidFill>
            <a:ln>
              <a:noFill/>
            </a:ln>
            <a:effectLst/>
          </c:spPr>
          <c:cat>
            <c:numRef>
              <c:f>'time trend'!$B$50:$B$60</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'time trend'!$C$50:$C$60</c:f>
              <c:numCache>
                <c:formatCode>0.0%</c:formatCode>
                <c:ptCount val="11"/>
                <c:pt idx="0">
                  <c:v>0.8571428571428571</c:v>
                </c:pt>
                <c:pt idx="1">
                  <c:v>0.75</c:v>
                </c:pt>
                <c:pt idx="2">
                  <c:v>0.8</c:v>
                </c:pt>
                <c:pt idx="3">
                  <c:v>0.91666666666666663</c:v>
                </c:pt>
                <c:pt idx="4">
                  <c:v>0.8</c:v>
                </c:pt>
                <c:pt idx="5">
                  <c:v>0.9</c:v>
                </c:pt>
                <c:pt idx="6">
                  <c:v>0.69230769230769229</c:v>
                </c:pt>
                <c:pt idx="7">
                  <c:v>0.5</c:v>
                </c:pt>
                <c:pt idx="8">
                  <c:v>0.38461538461538464</c:v>
                </c:pt>
                <c:pt idx="9">
                  <c:v>0.5714285714285714</c:v>
                </c:pt>
                <c:pt idx="10">
                  <c:v>0.55555555555555558</c:v>
                </c:pt>
              </c:numCache>
            </c:numRef>
          </c:val>
          <c:extLst xmlns:c16r2="http://schemas.microsoft.com/office/drawing/2015/06/chart">
            <c:ext xmlns:c16="http://schemas.microsoft.com/office/drawing/2014/chart" uri="{C3380CC4-5D6E-409C-BE32-E72D297353CC}">
              <c16:uniqueId val="{00000000-EF63-48BA-BA87-45EF48411777}"/>
            </c:ext>
          </c:extLst>
        </c:ser>
        <c:ser>
          <c:idx val="1"/>
          <c:order val="1"/>
          <c:tx>
            <c:strRef>
              <c:f>'time trend'!$D$49</c:f>
              <c:strCache>
                <c:ptCount val="1"/>
                <c:pt idx="0">
                  <c:v>learning from the variety of qualities of practices</c:v>
                </c:pt>
              </c:strCache>
            </c:strRef>
          </c:tx>
          <c:spPr>
            <a:solidFill>
              <a:srgbClr val="FFFF00"/>
            </a:solidFill>
            <a:ln>
              <a:noFill/>
            </a:ln>
            <a:effectLst/>
          </c:spPr>
          <c:cat>
            <c:numRef>
              <c:f>'time trend'!$B$50:$B$60</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'time trend'!$D$50:$D$60</c:f>
              <c:numCache>
                <c:formatCode>0.0%</c:formatCode>
                <c:ptCount val="11"/>
                <c:pt idx="0">
                  <c:v>0.14285714285714285</c:v>
                </c:pt>
                <c:pt idx="1">
                  <c:v>0</c:v>
                </c:pt>
                <c:pt idx="2">
                  <c:v>0.1</c:v>
                </c:pt>
                <c:pt idx="3">
                  <c:v>8.3333333333333329E-2</c:v>
                </c:pt>
                <c:pt idx="4">
                  <c:v>0.1</c:v>
                </c:pt>
                <c:pt idx="5">
                  <c:v>0</c:v>
                </c:pt>
                <c:pt idx="6">
                  <c:v>0.19230769230769232</c:v>
                </c:pt>
                <c:pt idx="7">
                  <c:v>0.18181818181818182</c:v>
                </c:pt>
                <c:pt idx="8">
                  <c:v>0.5</c:v>
                </c:pt>
                <c:pt idx="9">
                  <c:v>0</c:v>
                </c:pt>
                <c:pt idx="10">
                  <c:v>0.22222222222222221</c:v>
                </c:pt>
              </c:numCache>
            </c:numRef>
          </c:val>
          <c:extLst xmlns:c16r2="http://schemas.microsoft.com/office/drawing/2015/06/chart">
            <c:ext xmlns:c16="http://schemas.microsoft.com/office/drawing/2014/chart" uri="{C3380CC4-5D6E-409C-BE32-E72D297353CC}">
              <c16:uniqueId val="{00000001-EF63-48BA-BA87-45EF48411777}"/>
            </c:ext>
          </c:extLst>
        </c:ser>
        <c:ser>
          <c:idx val="2"/>
          <c:order val="2"/>
          <c:tx>
            <c:strRef>
              <c:f>'time trend'!$E$49</c:f>
              <c:strCache>
                <c:ptCount val="1"/>
                <c:pt idx="0">
                  <c:v>Learning from failures</c:v>
                </c:pt>
              </c:strCache>
            </c:strRef>
          </c:tx>
          <c:spPr>
            <a:solidFill>
              <a:srgbClr val="FF0000"/>
            </a:solidFill>
            <a:ln>
              <a:noFill/>
            </a:ln>
            <a:effectLst/>
          </c:spPr>
          <c:cat>
            <c:numRef>
              <c:f>'time trend'!$B$50:$B$60</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'time trend'!$E$50:$E$60</c:f>
              <c:numCache>
                <c:formatCode>0.0%</c:formatCode>
                <c:ptCount val="11"/>
                <c:pt idx="0">
                  <c:v>0</c:v>
                </c:pt>
                <c:pt idx="1">
                  <c:v>0</c:v>
                </c:pt>
                <c:pt idx="2">
                  <c:v>0</c:v>
                </c:pt>
                <c:pt idx="3">
                  <c:v>0</c:v>
                </c:pt>
                <c:pt idx="4">
                  <c:v>0</c:v>
                </c:pt>
                <c:pt idx="5">
                  <c:v>0.1</c:v>
                </c:pt>
                <c:pt idx="6">
                  <c:v>3.8461538461538464E-2</c:v>
                </c:pt>
                <c:pt idx="7">
                  <c:v>4.5454545454545456E-2</c:v>
                </c:pt>
                <c:pt idx="8">
                  <c:v>3.8461538461538464E-2</c:v>
                </c:pt>
                <c:pt idx="9">
                  <c:v>0.14285714285714285</c:v>
                </c:pt>
                <c:pt idx="10">
                  <c:v>0.1111111111111111</c:v>
                </c:pt>
              </c:numCache>
            </c:numRef>
          </c:val>
          <c:extLst xmlns:c16r2="http://schemas.microsoft.com/office/drawing/2015/06/chart">
            <c:ext xmlns:c16="http://schemas.microsoft.com/office/drawing/2014/chart" uri="{C3380CC4-5D6E-409C-BE32-E72D297353CC}">
              <c16:uniqueId val="{00000002-EF63-48BA-BA87-45EF48411777}"/>
            </c:ext>
          </c:extLst>
        </c:ser>
        <c:ser>
          <c:idx val="3"/>
          <c:order val="3"/>
          <c:tx>
            <c:strRef>
              <c:f>'time trend'!$F$49</c:f>
              <c:strCache>
                <c:ptCount val="1"/>
                <c:pt idx="0">
                  <c:v>other (metrics, mapping, surveys about propensity to deliberate)</c:v>
                </c:pt>
              </c:strCache>
            </c:strRef>
          </c:tx>
          <c:spPr>
            <a:solidFill>
              <a:schemeClr val="accent1">
                <a:lumMod val="40000"/>
                <a:lumOff val="60000"/>
              </a:schemeClr>
            </a:solidFill>
            <a:ln>
              <a:noFill/>
            </a:ln>
            <a:effectLst/>
          </c:spPr>
          <c:cat>
            <c:numRef>
              <c:f>'time trend'!$B$50:$B$60</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'time trend'!$F$50:$F$60</c:f>
              <c:numCache>
                <c:formatCode>0.0%</c:formatCode>
                <c:ptCount val="11"/>
                <c:pt idx="0">
                  <c:v>0</c:v>
                </c:pt>
                <c:pt idx="1">
                  <c:v>0.25</c:v>
                </c:pt>
                <c:pt idx="2">
                  <c:v>0.1</c:v>
                </c:pt>
                <c:pt idx="3">
                  <c:v>0</c:v>
                </c:pt>
                <c:pt idx="4">
                  <c:v>0.1</c:v>
                </c:pt>
                <c:pt idx="5">
                  <c:v>0</c:v>
                </c:pt>
                <c:pt idx="6">
                  <c:v>7.6923076923076927E-2</c:v>
                </c:pt>
                <c:pt idx="7">
                  <c:v>0.27272727272727271</c:v>
                </c:pt>
                <c:pt idx="8">
                  <c:v>7.6923076923076927E-2</c:v>
                </c:pt>
                <c:pt idx="9">
                  <c:v>0.2857142857142857</c:v>
                </c:pt>
                <c:pt idx="10">
                  <c:v>0.1111111111111111</c:v>
                </c:pt>
              </c:numCache>
            </c:numRef>
          </c:val>
          <c:extLst xmlns:c16r2="http://schemas.microsoft.com/office/drawing/2015/06/chart">
            <c:ext xmlns:c16="http://schemas.microsoft.com/office/drawing/2014/chart" uri="{C3380CC4-5D6E-409C-BE32-E72D297353CC}">
              <c16:uniqueId val="{00000003-EF63-48BA-BA87-45EF48411777}"/>
            </c:ext>
          </c:extLst>
        </c:ser>
        <c:dLbls>
          <c:showLegendKey val="0"/>
          <c:showVal val="0"/>
          <c:showCatName val="0"/>
          <c:showSerName val="0"/>
          <c:showPercent val="0"/>
          <c:showBubbleSize val="0"/>
        </c:dLbls>
        <c:axId val="147054248"/>
        <c:axId val="147079672"/>
      </c:areaChart>
      <c:catAx>
        <c:axId val="147054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79672"/>
        <c:crosses val="autoZero"/>
        <c:auto val="1"/>
        <c:lblAlgn val="ctr"/>
        <c:lblOffset val="100"/>
        <c:noMultiLvlLbl val="0"/>
      </c:catAx>
      <c:valAx>
        <c:axId val="14707967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424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827E-A798-4605-99D9-98CF2094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5443</Words>
  <Characters>31029</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Ryan</dc:creator>
  <cp:keywords/>
  <dc:description/>
  <cp:lastModifiedBy>Ryan M.G.</cp:lastModifiedBy>
  <cp:revision>2</cp:revision>
  <dcterms:created xsi:type="dcterms:W3CDTF">2017-03-21T12:19:00Z</dcterms:created>
  <dcterms:modified xsi:type="dcterms:W3CDTF">2017-03-21T12:19:00Z</dcterms:modified>
</cp:coreProperties>
</file>