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AE868" w14:textId="77777777" w:rsidR="00A4212F" w:rsidRPr="005A7818" w:rsidRDefault="00A82AD2">
      <w:pPr>
        <w:pStyle w:val="Standard"/>
        <w:rPr>
          <w:b/>
        </w:rPr>
      </w:pPr>
      <w:bookmarkStart w:id="0" w:name="_GoBack"/>
      <w:bookmarkEnd w:id="0"/>
      <w:r w:rsidRPr="005A7818">
        <w:rPr>
          <w:b/>
        </w:rPr>
        <w:t>PREVALENCE OF REFERABLE, SIGHT</w:t>
      </w:r>
      <w:r w:rsidR="00E64B6C">
        <w:rPr>
          <w:b/>
        </w:rPr>
        <w:t>-</w:t>
      </w:r>
      <w:r w:rsidRPr="005A7818">
        <w:rPr>
          <w:b/>
        </w:rPr>
        <w:t>THREATENING RETINOPATHY IN TYPE 1 DIABETES AND ITS RELATIONSHIP TO DIABETES DURATION AND SYSTEMIC RISK FACTORS</w:t>
      </w:r>
    </w:p>
    <w:p w14:paraId="3012DC7C" w14:textId="77777777" w:rsidR="00AB758B" w:rsidRDefault="00AB758B" w:rsidP="00AB758B">
      <w:pPr>
        <w:pStyle w:val="Standard"/>
        <w:rPr>
          <w:rFonts w:cs="TimesNewRoman"/>
        </w:rPr>
      </w:pPr>
      <w:r w:rsidRPr="00A82AD2">
        <w:rPr>
          <w:rFonts w:cs="TimesNewRoman"/>
          <w:b/>
        </w:rPr>
        <w:t>Key words</w:t>
      </w:r>
      <w:r>
        <w:rPr>
          <w:rFonts w:cs="TimesNewRoman"/>
        </w:rPr>
        <w:t xml:space="preserve">: </w:t>
      </w:r>
      <w:r w:rsidR="00F2170F">
        <w:rPr>
          <w:rFonts w:cs="TimesNewRoman"/>
        </w:rPr>
        <w:t>diabetes</w:t>
      </w:r>
      <w:r>
        <w:rPr>
          <w:rFonts w:cs="TimesNewRoman"/>
        </w:rPr>
        <w:t>, retinopathy, maculopathy</w:t>
      </w:r>
      <w:r w:rsidR="007C4435">
        <w:rPr>
          <w:rFonts w:cs="TimesNewRoman"/>
        </w:rPr>
        <w:t>, prevalence</w:t>
      </w:r>
    </w:p>
    <w:p w14:paraId="5EA160E1" w14:textId="77777777" w:rsidR="00A82AD2" w:rsidRPr="00A82AD2" w:rsidRDefault="00A82AD2">
      <w:pPr>
        <w:pStyle w:val="Standard"/>
        <w:rPr>
          <w:b/>
        </w:rPr>
      </w:pPr>
      <w:r w:rsidRPr="00A82AD2">
        <w:rPr>
          <w:b/>
        </w:rPr>
        <w:t>Authors:</w:t>
      </w:r>
    </w:p>
    <w:p w14:paraId="700E7DCA" w14:textId="77777777" w:rsidR="00A117FE" w:rsidRPr="002B4904" w:rsidRDefault="00A117FE">
      <w:pPr>
        <w:pStyle w:val="Standard"/>
      </w:pPr>
      <w:r>
        <w:t>Alasdair N Warwick MBBS</w:t>
      </w:r>
      <w:r w:rsidR="00B43B87">
        <w:t>,</w:t>
      </w:r>
      <w:r>
        <w:t xml:space="preserve"> BSc</w:t>
      </w:r>
      <w:r w:rsidRPr="002B4904">
        <w:rPr>
          <w:vertAlign w:val="superscript"/>
        </w:rPr>
        <w:t>1</w:t>
      </w:r>
    </w:p>
    <w:p w14:paraId="76FC975B" w14:textId="77777777" w:rsidR="00A117FE" w:rsidRDefault="00A117FE">
      <w:pPr>
        <w:pStyle w:val="Standard"/>
        <w:rPr>
          <w:vertAlign w:val="superscript"/>
        </w:rPr>
      </w:pPr>
      <w:r>
        <w:t>Andrew P Brook</w:t>
      </w:r>
      <w:r w:rsidR="00786E68">
        <w:t>s</w:t>
      </w:r>
      <w:r w:rsidR="00786E68" w:rsidRPr="002B4904">
        <w:rPr>
          <w:vertAlign w:val="superscript"/>
        </w:rPr>
        <w:t>2</w:t>
      </w:r>
      <w:r w:rsidR="00786E68">
        <w:t xml:space="preserve"> MD</w:t>
      </w:r>
      <w:r w:rsidR="00B43B87">
        <w:t>,</w:t>
      </w:r>
      <w:r w:rsidR="00786E68">
        <w:t xml:space="preserve"> FRCP</w:t>
      </w:r>
    </w:p>
    <w:p w14:paraId="53476A54" w14:textId="77777777" w:rsidR="003E1C36" w:rsidRPr="00B43B87" w:rsidRDefault="003E1C36">
      <w:pPr>
        <w:pStyle w:val="Standard"/>
      </w:pPr>
      <w:r>
        <w:t>Clive Osmond</w:t>
      </w:r>
      <w:r w:rsidR="00011E18" w:rsidRPr="002B4904">
        <w:rPr>
          <w:vertAlign w:val="superscript"/>
        </w:rPr>
        <w:t>3</w:t>
      </w:r>
      <w:r w:rsidR="00B43B87">
        <w:rPr>
          <w:vertAlign w:val="superscript"/>
        </w:rPr>
        <w:t xml:space="preserve"> </w:t>
      </w:r>
      <w:r w:rsidR="00B43B87">
        <w:t>MA, PhD</w:t>
      </w:r>
    </w:p>
    <w:p w14:paraId="75C7047C" w14:textId="77777777" w:rsidR="003E1C36" w:rsidRPr="00B15408" w:rsidRDefault="00A117FE">
      <w:pPr>
        <w:pStyle w:val="Standard"/>
        <w:rPr>
          <w:vertAlign w:val="superscript"/>
        </w:rPr>
      </w:pPr>
      <w:r>
        <w:t>Radhika Krishna</w:t>
      </w:r>
      <w:r w:rsidR="00EB4152">
        <w:t>n</w:t>
      </w:r>
      <w:r w:rsidR="00EB4152" w:rsidRPr="002B4904">
        <w:rPr>
          <w:vertAlign w:val="superscript"/>
        </w:rPr>
        <w:t>1</w:t>
      </w:r>
      <w:r w:rsidR="00EB4152">
        <w:t xml:space="preserve"> </w:t>
      </w:r>
      <w:r w:rsidR="00EB4152" w:rsidRPr="00EB4152">
        <w:t>MB BChir, MA (Cantab), FRCOphth</w:t>
      </w:r>
    </w:p>
    <w:p w14:paraId="6F03FF6E" w14:textId="77777777" w:rsidR="00A117FE" w:rsidRDefault="00A117FE" w:rsidP="00A117FE">
      <w:pPr>
        <w:pStyle w:val="Standard"/>
      </w:pPr>
      <w:r>
        <w:rPr>
          <w:vertAlign w:val="superscript"/>
        </w:rPr>
        <w:t>1</w:t>
      </w:r>
      <w:r w:rsidRPr="00A117FE">
        <w:rPr>
          <w:rFonts w:cs="TimesNewRoman"/>
        </w:rPr>
        <w:t xml:space="preserve"> </w:t>
      </w:r>
      <w:r w:rsidR="00B57F75">
        <w:rPr>
          <w:rFonts w:cs="TimesNewRoman"/>
        </w:rPr>
        <w:t xml:space="preserve">Southampton </w:t>
      </w:r>
      <w:r>
        <w:rPr>
          <w:rFonts w:cs="TimesNewRoman"/>
        </w:rPr>
        <w:t>Eye Unit, University Hospital Southampton NHS Foundation Trust, Southampton SO16 6YD, UK</w:t>
      </w:r>
    </w:p>
    <w:p w14:paraId="076B1EDE" w14:textId="77777777" w:rsidR="00A117FE" w:rsidRDefault="00A117FE">
      <w:pPr>
        <w:pStyle w:val="Standard"/>
      </w:pPr>
      <w:r>
        <w:rPr>
          <w:vertAlign w:val="superscript"/>
        </w:rPr>
        <w:t>2</w:t>
      </w:r>
      <w:r w:rsidR="00AB758B">
        <w:rPr>
          <w:vertAlign w:val="superscript"/>
        </w:rPr>
        <w:t xml:space="preserve"> </w:t>
      </w:r>
      <w:r w:rsidR="00AB758B" w:rsidRPr="003F62EC">
        <w:rPr>
          <w:rFonts w:asciiTheme="minorHAnsi" w:eastAsia="Times New Roman" w:hAnsiTheme="minorHAnsi" w:cs="Arial"/>
          <w:iCs/>
          <w:kern w:val="0"/>
          <w:lang w:eastAsia="en-GB" w:bidi="he-IL"/>
        </w:rPr>
        <w:t>Royal Hampshire County Hospital, Diabetes and endocrinology, Winchester</w:t>
      </w:r>
      <w:r w:rsidR="005A7818">
        <w:rPr>
          <w:rFonts w:asciiTheme="minorHAnsi" w:eastAsia="Times New Roman" w:hAnsiTheme="minorHAnsi" w:cs="Arial"/>
          <w:iCs/>
          <w:kern w:val="0"/>
          <w:lang w:eastAsia="en-GB" w:bidi="he-IL"/>
        </w:rPr>
        <w:t xml:space="preserve"> SO22 5DG</w:t>
      </w:r>
      <w:r w:rsidR="00AB758B" w:rsidRPr="003F62EC">
        <w:rPr>
          <w:rFonts w:asciiTheme="minorHAnsi" w:eastAsia="Times New Roman" w:hAnsiTheme="minorHAnsi" w:cs="Arial"/>
          <w:iCs/>
          <w:kern w:val="0"/>
          <w:lang w:eastAsia="en-GB" w:bidi="he-IL"/>
        </w:rPr>
        <w:t>, United Kingdom</w:t>
      </w:r>
    </w:p>
    <w:p w14:paraId="338BE086" w14:textId="77777777" w:rsidR="00011E18" w:rsidRPr="00AB758B" w:rsidRDefault="00011E18">
      <w:pPr>
        <w:pStyle w:val="Standard"/>
      </w:pPr>
      <w:r>
        <w:rPr>
          <w:vertAlign w:val="superscript"/>
        </w:rPr>
        <w:t>3</w:t>
      </w:r>
      <w:r w:rsidR="00AB758B">
        <w:rPr>
          <w:vertAlign w:val="superscript"/>
        </w:rPr>
        <w:t xml:space="preserve"> </w:t>
      </w:r>
      <w:r w:rsidR="00AB758B" w:rsidRPr="003F62EC">
        <w:t xml:space="preserve">Medical Research Council </w:t>
      </w:r>
      <w:r w:rsidR="001C3016">
        <w:t>Lifecourse</w:t>
      </w:r>
      <w:r w:rsidR="00AB758B" w:rsidRPr="003F62EC">
        <w:t xml:space="preserve"> Epidemiology Unit, University of Southampton, Southampton SO16 6YD, UK</w:t>
      </w:r>
    </w:p>
    <w:p w14:paraId="18313F29" w14:textId="77777777" w:rsidR="005647EA" w:rsidRDefault="00A117FE" w:rsidP="005647EA">
      <w:pPr>
        <w:pStyle w:val="Standard"/>
        <w:rPr>
          <w:rFonts w:cs="Arial"/>
          <w:shd w:val="clear" w:color="auto" w:fill="FFFFFF"/>
        </w:rPr>
      </w:pPr>
      <w:r>
        <w:t xml:space="preserve">*Author to whom correspondence should be addressed. Address: </w:t>
      </w:r>
      <w:r>
        <w:rPr>
          <w:rFonts w:cs="TimesNewRoman"/>
        </w:rPr>
        <w:t xml:space="preserve">Eye Unit, University Hospital Southampton NHS Foundation Trust, Tremona Road, Southampton SO16 6YD, UK. Email: </w:t>
      </w:r>
      <w:r w:rsidRPr="002B4904">
        <w:rPr>
          <w:rFonts w:cs="TimesNewRoman"/>
        </w:rPr>
        <w:t>radhika.krishnan@uhs.nhs.uk</w:t>
      </w:r>
      <w:r>
        <w:rPr>
          <w:rFonts w:cs="TimesNewRoman"/>
        </w:rPr>
        <w:t>; Tel: +</w:t>
      </w:r>
      <w:r w:rsidR="005647EA">
        <w:rPr>
          <w:rFonts w:cs="TimesNewRoman"/>
        </w:rPr>
        <w:t>44</w:t>
      </w:r>
      <w:r w:rsidR="005647EA" w:rsidRPr="005647EA">
        <w:rPr>
          <w:rFonts w:cs="TimesNewRoman"/>
        </w:rPr>
        <w:t xml:space="preserve"> </w:t>
      </w:r>
      <w:r w:rsidR="00045F53">
        <w:rPr>
          <w:rFonts w:cs="TimesNewRoman"/>
        </w:rPr>
        <w:t>(</w:t>
      </w:r>
      <w:r w:rsidR="005647EA" w:rsidRPr="005647EA">
        <w:rPr>
          <w:rFonts w:cs="Arial"/>
          <w:shd w:val="clear" w:color="auto" w:fill="FFFFFF"/>
        </w:rPr>
        <w:t>0</w:t>
      </w:r>
      <w:r w:rsidR="00045F53">
        <w:rPr>
          <w:rFonts w:cs="Arial"/>
          <w:shd w:val="clear" w:color="auto" w:fill="FFFFFF"/>
        </w:rPr>
        <w:t>)</w:t>
      </w:r>
      <w:r w:rsidR="005647EA" w:rsidRPr="005647EA">
        <w:rPr>
          <w:rFonts w:cs="Arial"/>
          <w:shd w:val="clear" w:color="auto" w:fill="FFFFFF"/>
        </w:rPr>
        <w:t>23 8120 4422</w:t>
      </w:r>
    </w:p>
    <w:p w14:paraId="3450D080" w14:textId="77777777" w:rsidR="00362FA2" w:rsidRDefault="00362FA2" w:rsidP="005647EA">
      <w:pPr>
        <w:pStyle w:val="Standard"/>
        <w:rPr>
          <w:rFonts w:cs="Arial"/>
          <w:shd w:val="clear" w:color="auto" w:fill="FFFFFF"/>
        </w:rPr>
      </w:pPr>
      <w:r>
        <w:rPr>
          <w:rFonts w:cs="Arial"/>
          <w:b/>
          <w:shd w:val="clear" w:color="auto" w:fill="FFFFFF"/>
        </w:rPr>
        <w:t xml:space="preserve">Running title: </w:t>
      </w:r>
      <w:r w:rsidRPr="00362FA2">
        <w:rPr>
          <w:rFonts w:cs="Arial"/>
          <w:shd w:val="clear" w:color="auto" w:fill="FFFFFF"/>
        </w:rPr>
        <w:t>Diabetic retinopathy prevalence in type 1 diabetes</w:t>
      </w:r>
    </w:p>
    <w:p w14:paraId="1B5B98B7" w14:textId="77777777" w:rsidR="00362FA2" w:rsidRPr="00362FA2" w:rsidRDefault="00362FA2" w:rsidP="005647EA">
      <w:pPr>
        <w:pStyle w:val="Standard"/>
        <w:rPr>
          <w:rFonts w:cs="TimesNewRoman"/>
        </w:rPr>
      </w:pPr>
      <w:r w:rsidRPr="00362FA2">
        <w:rPr>
          <w:rFonts w:cs="Arial"/>
          <w:b/>
          <w:shd w:val="clear" w:color="auto" w:fill="FFFFFF"/>
        </w:rPr>
        <w:t>Conflict of interest:</w:t>
      </w:r>
      <w:r>
        <w:rPr>
          <w:rFonts w:cs="Arial"/>
          <w:shd w:val="clear" w:color="auto" w:fill="FFFFFF"/>
        </w:rPr>
        <w:t xml:space="preserve"> The authors declare no conflict of interest</w:t>
      </w:r>
    </w:p>
    <w:p w14:paraId="23FE72A2" w14:textId="3F6F11F9" w:rsidR="00A117FE" w:rsidRPr="00A82AD2" w:rsidRDefault="00A117FE" w:rsidP="00A117FE">
      <w:pPr>
        <w:pStyle w:val="Standard"/>
        <w:rPr>
          <w:rFonts w:cs="TimesNewRoman"/>
          <w:b/>
        </w:rPr>
      </w:pPr>
      <w:r w:rsidRPr="00A82AD2">
        <w:rPr>
          <w:rFonts w:cs="TimesNewRoman"/>
          <w:b/>
        </w:rPr>
        <w:t>Word count:</w:t>
      </w:r>
      <w:r w:rsidR="00786E68" w:rsidRPr="00A82AD2">
        <w:rPr>
          <w:rFonts w:cs="TimesNewRoman"/>
          <w:b/>
        </w:rPr>
        <w:t xml:space="preserve"> </w:t>
      </w:r>
      <w:r w:rsidR="0028029B">
        <w:rPr>
          <w:rFonts w:cs="TimesNewRoman"/>
          <w:b/>
        </w:rPr>
        <w:t>2,</w:t>
      </w:r>
      <w:r w:rsidR="005E5FE6">
        <w:rPr>
          <w:rFonts w:cs="TimesNewRoman"/>
          <w:b/>
        </w:rPr>
        <w:t>628</w:t>
      </w:r>
    </w:p>
    <w:p w14:paraId="738075A2" w14:textId="77777777" w:rsidR="00A117FE" w:rsidRDefault="00A117FE" w:rsidP="00A117FE">
      <w:pPr>
        <w:pStyle w:val="Standard"/>
        <w:rPr>
          <w:rFonts w:cs="TimesNewRoman"/>
        </w:rPr>
      </w:pPr>
    </w:p>
    <w:p w14:paraId="222DBE51" w14:textId="77777777" w:rsidR="00A117FE" w:rsidRDefault="00A117FE" w:rsidP="00A117FE">
      <w:pPr>
        <w:pStyle w:val="Standard"/>
        <w:rPr>
          <w:rFonts w:cs="TimesNewRoman"/>
        </w:rPr>
      </w:pPr>
    </w:p>
    <w:p w14:paraId="4FEAE3A5" w14:textId="77777777" w:rsidR="00A117FE" w:rsidRDefault="00A117FE" w:rsidP="00A117FE">
      <w:pPr>
        <w:pStyle w:val="Standard"/>
        <w:rPr>
          <w:rFonts w:cs="TimesNewRoman"/>
        </w:rPr>
      </w:pPr>
    </w:p>
    <w:p w14:paraId="012C0FF4" w14:textId="77777777" w:rsidR="00A117FE" w:rsidRDefault="00A117FE" w:rsidP="00A117FE">
      <w:pPr>
        <w:pStyle w:val="Standard"/>
        <w:rPr>
          <w:rFonts w:cs="TimesNewRoman"/>
        </w:rPr>
      </w:pPr>
    </w:p>
    <w:p w14:paraId="126CC368" w14:textId="77777777" w:rsidR="00A117FE" w:rsidRDefault="00A117FE" w:rsidP="00A117FE">
      <w:pPr>
        <w:pStyle w:val="Standard"/>
        <w:rPr>
          <w:rFonts w:cs="TimesNewRoman"/>
        </w:rPr>
      </w:pPr>
    </w:p>
    <w:p w14:paraId="7191365C" w14:textId="77777777" w:rsidR="00A117FE" w:rsidRDefault="00A117FE" w:rsidP="00A117FE">
      <w:pPr>
        <w:pStyle w:val="Standard"/>
        <w:rPr>
          <w:rFonts w:cs="TimesNewRoman"/>
        </w:rPr>
      </w:pPr>
    </w:p>
    <w:p w14:paraId="6ADF5AFF" w14:textId="77777777" w:rsidR="00A117FE" w:rsidRDefault="00A117FE" w:rsidP="00A117FE">
      <w:pPr>
        <w:pStyle w:val="Standard"/>
        <w:rPr>
          <w:rFonts w:cs="TimesNewRoman"/>
        </w:rPr>
      </w:pPr>
    </w:p>
    <w:p w14:paraId="15B2DCB4" w14:textId="77777777" w:rsidR="00A117FE" w:rsidRDefault="00A117FE" w:rsidP="00A117FE">
      <w:pPr>
        <w:pStyle w:val="Standard"/>
        <w:rPr>
          <w:rFonts w:cs="TimesNewRoman"/>
        </w:rPr>
      </w:pPr>
    </w:p>
    <w:p w14:paraId="09C9A6CF" w14:textId="77777777" w:rsidR="00A117FE" w:rsidRDefault="00A117FE" w:rsidP="00A117FE">
      <w:pPr>
        <w:pStyle w:val="Standard"/>
        <w:rPr>
          <w:rFonts w:cs="TimesNewRoman"/>
        </w:rPr>
      </w:pPr>
    </w:p>
    <w:p w14:paraId="1810F645" w14:textId="77777777" w:rsidR="00A117FE" w:rsidRDefault="00A117FE" w:rsidP="00A117FE">
      <w:pPr>
        <w:pStyle w:val="Standard"/>
        <w:rPr>
          <w:rFonts w:cs="TimesNewRoman"/>
        </w:rPr>
      </w:pPr>
    </w:p>
    <w:p w14:paraId="5DC468D7" w14:textId="77777777" w:rsidR="00A117FE" w:rsidRDefault="00A82AD2" w:rsidP="00F51EBF">
      <w:pPr>
        <w:pStyle w:val="Standard"/>
        <w:spacing w:after="0" w:line="480" w:lineRule="auto"/>
        <w:rPr>
          <w:b/>
          <w:bCs/>
        </w:rPr>
      </w:pPr>
      <w:r>
        <w:rPr>
          <w:b/>
          <w:bCs/>
        </w:rPr>
        <w:lastRenderedPageBreak/>
        <w:t>ABSTRACT</w:t>
      </w:r>
    </w:p>
    <w:p w14:paraId="52F6EDA6" w14:textId="77777777" w:rsidR="007C2833" w:rsidRPr="00A82AD2" w:rsidRDefault="00F51EBF" w:rsidP="00F51EBF">
      <w:pPr>
        <w:pStyle w:val="Standard"/>
        <w:spacing w:after="0" w:line="480" w:lineRule="auto"/>
        <w:rPr>
          <w:b/>
          <w:bCs/>
        </w:rPr>
      </w:pPr>
      <w:r>
        <w:rPr>
          <w:b/>
          <w:bCs/>
        </w:rPr>
        <w:t>Pur</w:t>
      </w:r>
      <w:r w:rsidR="007D5F86">
        <w:rPr>
          <w:b/>
          <w:bCs/>
        </w:rPr>
        <w:t>pose</w:t>
      </w:r>
    </w:p>
    <w:p w14:paraId="6607E892" w14:textId="77777777" w:rsidR="007C2833" w:rsidRDefault="007C2833" w:rsidP="00F51EBF">
      <w:pPr>
        <w:pStyle w:val="Standard"/>
        <w:spacing w:line="480" w:lineRule="auto"/>
        <w:rPr>
          <w:bCs/>
        </w:rPr>
      </w:pPr>
      <w:r w:rsidRPr="007C2833">
        <w:rPr>
          <w:rFonts w:cs="Helvetica"/>
          <w:color w:val="000000"/>
        </w:rPr>
        <w:t xml:space="preserve">To </w:t>
      </w:r>
      <w:r>
        <w:rPr>
          <w:rFonts w:cs="Helvetica"/>
          <w:color w:val="000000"/>
        </w:rPr>
        <w:t>provide contemporary estimates for</w:t>
      </w:r>
      <w:r w:rsidRPr="007C2833">
        <w:rPr>
          <w:rFonts w:cs="Helvetica"/>
          <w:color w:val="000000"/>
        </w:rPr>
        <w:t xml:space="preserve"> </w:t>
      </w:r>
      <w:r>
        <w:rPr>
          <w:rFonts w:cs="Helvetica"/>
          <w:color w:val="000000"/>
        </w:rPr>
        <w:t xml:space="preserve">diabetic </w:t>
      </w:r>
      <w:r w:rsidR="00D0390A">
        <w:rPr>
          <w:rFonts w:cs="Helvetica"/>
          <w:color w:val="000000"/>
        </w:rPr>
        <w:t>retinopathy</w:t>
      </w:r>
      <w:r>
        <w:rPr>
          <w:rFonts w:cs="Helvetica"/>
          <w:color w:val="000000"/>
        </w:rPr>
        <w:t xml:space="preserve"> (</w:t>
      </w:r>
      <w:r w:rsidR="00D0390A">
        <w:rPr>
          <w:rFonts w:cs="Helvetica"/>
          <w:color w:val="000000"/>
        </w:rPr>
        <w:t>DR</w:t>
      </w:r>
      <w:r>
        <w:rPr>
          <w:rFonts w:cs="Helvetica"/>
          <w:color w:val="000000"/>
        </w:rPr>
        <w:t>)</w:t>
      </w:r>
      <w:r w:rsidRPr="007C2833">
        <w:rPr>
          <w:rFonts w:cs="Helvetica"/>
          <w:color w:val="000000"/>
        </w:rPr>
        <w:t xml:space="preserve"> </w:t>
      </w:r>
      <w:r w:rsidR="000E29CD">
        <w:rPr>
          <w:rFonts w:cs="Helvetica"/>
          <w:color w:val="000000"/>
        </w:rPr>
        <w:t xml:space="preserve">prevalence </w:t>
      </w:r>
      <w:r w:rsidRPr="007C2833">
        <w:rPr>
          <w:rFonts w:cs="Helvetica"/>
          <w:color w:val="000000"/>
        </w:rPr>
        <w:t xml:space="preserve">in a </w:t>
      </w:r>
      <w:r w:rsidR="000E29CD">
        <w:rPr>
          <w:rFonts w:cs="Helvetica"/>
          <w:color w:val="000000"/>
        </w:rPr>
        <w:t>well-defined</w:t>
      </w:r>
      <w:r w:rsidR="00EB4152">
        <w:rPr>
          <w:rFonts w:cs="Helvetica"/>
          <w:color w:val="000000"/>
        </w:rPr>
        <w:t xml:space="preserve"> </w:t>
      </w:r>
      <w:r w:rsidR="004E5D4F">
        <w:rPr>
          <w:rFonts w:cs="Helvetica"/>
          <w:color w:val="000000"/>
        </w:rPr>
        <w:t xml:space="preserve">UK </w:t>
      </w:r>
      <w:r w:rsidRPr="007C2833">
        <w:rPr>
          <w:rFonts w:cs="Helvetica"/>
          <w:color w:val="000000"/>
        </w:rPr>
        <w:t>cohort of</w:t>
      </w:r>
      <w:r>
        <w:rPr>
          <w:rFonts w:cs="Helvetica"/>
          <w:color w:val="000000"/>
        </w:rPr>
        <w:t xml:space="preserve"> patients </w:t>
      </w:r>
      <w:r w:rsidR="00EB4152">
        <w:rPr>
          <w:rFonts w:cs="Helvetica"/>
          <w:color w:val="000000"/>
        </w:rPr>
        <w:t xml:space="preserve">with type 1 diabetes </w:t>
      </w:r>
      <w:r w:rsidR="00EB4152" w:rsidRPr="007C2833">
        <w:rPr>
          <w:rFonts w:cs="Helvetica"/>
          <w:color w:val="000000"/>
        </w:rPr>
        <w:t>(T1DM)</w:t>
      </w:r>
      <w:r w:rsidR="00EB4152">
        <w:rPr>
          <w:rFonts w:cs="Helvetica"/>
          <w:color w:val="000000"/>
        </w:rPr>
        <w:t xml:space="preserve"> </w:t>
      </w:r>
      <w:r>
        <w:rPr>
          <w:rFonts w:cs="Helvetica"/>
          <w:color w:val="000000"/>
        </w:rPr>
        <w:t xml:space="preserve">and </w:t>
      </w:r>
      <w:r w:rsidR="00727F3D">
        <w:rPr>
          <w:rFonts w:cs="Helvetica"/>
          <w:color w:val="000000"/>
        </w:rPr>
        <w:t xml:space="preserve">investigate </w:t>
      </w:r>
      <w:r w:rsidR="0001613A">
        <w:rPr>
          <w:rFonts w:cs="Helvetica"/>
          <w:color w:val="000000"/>
        </w:rPr>
        <w:t>potential risk factors for</w:t>
      </w:r>
      <w:r w:rsidR="004E5D4F">
        <w:rPr>
          <w:rFonts w:cs="Helvetica"/>
          <w:color w:val="000000"/>
        </w:rPr>
        <w:t xml:space="preserve"> proliferative diabetic retinopathy (PD</w:t>
      </w:r>
      <w:r w:rsidR="0001613A">
        <w:rPr>
          <w:rFonts w:cs="Helvetica"/>
          <w:color w:val="000000"/>
        </w:rPr>
        <w:t>R) and diabetic maculopathy</w:t>
      </w:r>
      <w:r w:rsidR="005752F4">
        <w:t>.</w:t>
      </w:r>
    </w:p>
    <w:p w14:paraId="58721F20" w14:textId="77777777" w:rsidR="00A117FE" w:rsidRPr="00A82AD2" w:rsidRDefault="00A117FE" w:rsidP="00F51EBF">
      <w:pPr>
        <w:pStyle w:val="Standard"/>
        <w:spacing w:after="0" w:line="480" w:lineRule="auto"/>
        <w:rPr>
          <w:b/>
          <w:bCs/>
        </w:rPr>
      </w:pPr>
      <w:r w:rsidRPr="00A82AD2">
        <w:rPr>
          <w:b/>
          <w:bCs/>
        </w:rPr>
        <w:t>Methods</w:t>
      </w:r>
    </w:p>
    <w:p w14:paraId="2D20F2A8" w14:textId="77777777" w:rsidR="00445978" w:rsidRDefault="00131BAB" w:rsidP="00F51EBF">
      <w:pPr>
        <w:pStyle w:val="Standard"/>
        <w:spacing w:line="480" w:lineRule="auto"/>
      </w:pPr>
      <w:r>
        <w:rPr>
          <w:rFonts w:cs="Helvetica"/>
          <w:color w:val="000000"/>
        </w:rPr>
        <w:t>464</w:t>
      </w:r>
      <w:r w:rsidRPr="007C2833">
        <w:rPr>
          <w:rFonts w:cs="Helvetica"/>
          <w:color w:val="000000"/>
        </w:rPr>
        <w:t xml:space="preserve"> </w:t>
      </w:r>
      <w:r>
        <w:rPr>
          <w:rFonts w:cs="Helvetica"/>
          <w:color w:val="000000"/>
        </w:rPr>
        <w:t xml:space="preserve">T1DM </w:t>
      </w:r>
      <w:r w:rsidRPr="007C2833">
        <w:rPr>
          <w:rFonts w:cs="Helvetica"/>
          <w:color w:val="000000"/>
        </w:rPr>
        <w:t>patients</w:t>
      </w:r>
      <w:r>
        <w:rPr>
          <w:rFonts w:cs="Helvetica"/>
          <w:color w:val="000000"/>
        </w:rPr>
        <w:t xml:space="preserve"> in North Hampshire</w:t>
      </w:r>
      <w:r w:rsidRPr="007C2833">
        <w:rPr>
          <w:rFonts w:cs="Helvetica"/>
          <w:color w:val="000000"/>
        </w:rPr>
        <w:t xml:space="preserve"> </w:t>
      </w:r>
      <w:r>
        <w:rPr>
          <w:rFonts w:cs="Helvetica"/>
          <w:color w:val="000000"/>
        </w:rPr>
        <w:t xml:space="preserve">had T1DM duration, demographic and systemic risk factor data </w:t>
      </w:r>
      <w:r>
        <w:t xml:space="preserve">evaluated </w:t>
      </w:r>
      <w:r w:rsidR="002171A6">
        <w:t xml:space="preserve">retrospectively </w:t>
      </w:r>
      <w:r>
        <w:t xml:space="preserve">alongside their DR status in </w:t>
      </w:r>
      <w:r w:rsidR="002171A6">
        <w:t>2010</w:t>
      </w:r>
      <w:r>
        <w:t xml:space="preserve"> using logistic regression analysis. </w:t>
      </w:r>
    </w:p>
    <w:p w14:paraId="6409DD50" w14:textId="77777777" w:rsidR="007C2833" w:rsidRPr="00A82AD2" w:rsidRDefault="007C2833" w:rsidP="00F51EBF">
      <w:pPr>
        <w:pStyle w:val="Standard"/>
        <w:spacing w:after="0" w:line="480" w:lineRule="auto"/>
        <w:rPr>
          <w:b/>
          <w:bCs/>
        </w:rPr>
      </w:pPr>
      <w:r w:rsidRPr="00A82AD2">
        <w:rPr>
          <w:b/>
          <w:bCs/>
        </w:rPr>
        <w:t>Results</w:t>
      </w:r>
    </w:p>
    <w:p w14:paraId="697C2E6F" w14:textId="77777777" w:rsidR="003C21AC" w:rsidRDefault="00D0390A" w:rsidP="00F51EBF">
      <w:pPr>
        <w:spacing w:line="480" w:lineRule="auto"/>
        <w:rPr>
          <w:rFonts w:cs="Helvetica"/>
          <w:color w:val="000000"/>
        </w:rPr>
      </w:pPr>
      <w:r>
        <w:rPr>
          <w:rFonts w:cs="Helvetica"/>
          <w:color w:val="000000"/>
        </w:rPr>
        <w:t>Overall p</w:t>
      </w:r>
      <w:r w:rsidR="003C21AC">
        <w:rPr>
          <w:rFonts w:cs="Helvetica"/>
          <w:color w:val="000000"/>
        </w:rPr>
        <w:t xml:space="preserve">revalence of any retinopathy, PDR and maculopathy were </w:t>
      </w:r>
      <w:r w:rsidR="003C21AC">
        <w:rPr>
          <w:bCs/>
        </w:rPr>
        <w:t>71.5%</w:t>
      </w:r>
      <w:r w:rsidR="00D9507E">
        <w:rPr>
          <w:bCs/>
        </w:rPr>
        <w:t>, 6.5%</w:t>
      </w:r>
      <w:r w:rsidR="003C21AC">
        <w:rPr>
          <w:bCs/>
        </w:rPr>
        <w:t xml:space="preserve"> and 10.8% respectively. </w:t>
      </w:r>
      <w:r w:rsidR="005065A0">
        <w:rPr>
          <w:rFonts w:cs="Helvetica"/>
          <w:color w:val="000000"/>
        </w:rPr>
        <w:t>PDR</w:t>
      </w:r>
      <w:r w:rsidR="003C21AC" w:rsidRPr="007C2833">
        <w:rPr>
          <w:rFonts w:cs="Helvetica"/>
          <w:color w:val="000000"/>
        </w:rPr>
        <w:t xml:space="preserve"> </w:t>
      </w:r>
      <w:r w:rsidR="005065A0">
        <w:rPr>
          <w:rFonts w:cs="Helvetica"/>
          <w:color w:val="000000"/>
        </w:rPr>
        <w:t xml:space="preserve">and maculopathy </w:t>
      </w:r>
      <w:r w:rsidR="003C21AC" w:rsidRPr="007C2833">
        <w:rPr>
          <w:rFonts w:cs="Helvetica"/>
          <w:color w:val="000000"/>
        </w:rPr>
        <w:t>prevalence</w:t>
      </w:r>
      <w:r w:rsidR="005065A0">
        <w:rPr>
          <w:rFonts w:cs="Helvetica"/>
          <w:color w:val="000000"/>
        </w:rPr>
        <w:t xml:space="preserve"> were 0%</w:t>
      </w:r>
      <w:r w:rsidR="00D9507E">
        <w:rPr>
          <w:rFonts w:cs="Helvetica"/>
          <w:color w:val="000000"/>
        </w:rPr>
        <w:t xml:space="preserve"> and 0.7%</w:t>
      </w:r>
      <w:r w:rsidR="005065A0">
        <w:rPr>
          <w:rFonts w:cs="Helvetica"/>
          <w:color w:val="000000"/>
        </w:rPr>
        <w:t xml:space="preserve"> </w:t>
      </w:r>
      <w:r w:rsidR="005D63FC">
        <w:rPr>
          <w:rFonts w:cs="Helvetica"/>
          <w:color w:val="000000"/>
        </w:rPr>
        <w:t xml:space="preserve">for &lt;10 years </w:t>
      </w:r>
      <w:r w:rsidR="00B97B16">
        <w:rPr>
          <w:rFonts w:cs="Helvetica"/>
          <w:color w:val="000000"/>
        </w:rPr>
        <w:t xml:space="preserve">T1DM </w:t>
      </w:r>
      <w:r w:rsidR="005D63FC">
        <w:rPr>
          <w:rFonts w:cs="Helvetica"/>
          <w:color w:val="000000"/>
        </w:rPr>
        <w:t>duration</w:t>
      </w:r>
      <w:r w:rsidR="005065A0">
        <w:rPr>
          <w:rFonts w:cs="Helvetica"/>
          <w:color w:val="000000"/>
        </w:rPr>
        <w:t>. PDR</w:t>
      </w:r>
      <w:r w:rsidR="00727F3D">
        <w:rPr>
          <w:rFonts w:cs="Helvetica"/>
          <w:color w:val="000000"/>
        </w:rPr>
        <w:t xml:space="preserve"> prevalence</w:t>
      </w:r>
      <w:r w:rsidR="005065A0">
        <w:rPr>
          <w:rFonts w:cs="Helvetica"/>
          <w:color w:val="000000"/>
        </w:rPr>
        <w:t xml:space="preserve"> </w:t>
      </w:r>
      <w:r w:rsidR="00A35577">
        <w:rPr>
          <w:rFonts w:cs="Helvetica"/>
          <w:color w:val="000000"/>
        </w:rPr>
        <w:t>was 4%</w:t>
      </w:r>
      <w:r w:rsidR="004A17B0">
        <w:rPr>
          <w:rFonts w:cs="Helvetica"/>
          <w:color w:val="000000"/>
        </w:rPr>
        <w:t xml:space="preserve">, 8% and 16% for </w:t>
      </w:r>
      <w:r w:rsidR="00B97B16">
        <w:rPr>
          <w:rFonts w:cs="Helvetica"/>
          <w:color w:val="000000"/>
        </w:rPr>
        <w:t>10-</w:t>
      </w:r>
      <w:r w:rsidR="007B6A6E">
        <w:rPr>
          <w:rFonts w:cs="Helvetica"/>
          <w:color w:val="000000"/>
        </w:rPr>
        <w:t>19.9</w:t>
      </w:r>
      <w:r w:rsidR="00A35577">
        <w:rPr>
          <w:rFonts w:cs="Helvetica"/>
          <w:color w:val="000000"/>
        </w:rPr>
        <w:t xml:space="preserve"> years</w:t>
      </w:r>
      <w:r w:rsidR="004A17B0">
        <w:rPr>
          <w:rFonts w:cs="Helvetica"/>
          <w:color w:val="000000"/>
        </w:rPr>
        <w:t xml:space="preserve">, </w:t>
      </w:r>
      <w:r w:rsidR="00A35577">
        <w:rPr>
          <w:rFonts w:cs="Helvetica"/>
          <w:color w:val="000000"/>
        </w:rPr>
        <w:t>20</w:t>
      </w:r>
      <w:r w:rsidR="007B6A6E">
        <w:rPr>
          <w:rFonts w:cs="Helvetica"/>
          <w:color w:val="000000"/>
        </w:rPr>
        <w:t>-29.9</w:t>
      </w:r>
      <w:r w:rsidR="00A35577">
        <w:rPr>
          <w:rFonts w:cs="Helvetica"/>
          <w:color w:val="000000"/>
        </w:rPr>
        <w:t xml:space="preserve"> years and </w:t>
      </w:r>
      <w:r w:rsidR="00862DB3">
        <w:rPr>
          <w:rFonts w:cs="Helvetica"/>
          <w:color w:val="000000"/>
        </w:rPr>
        <w:t>≥</w:t>
      </w:r>
      <w:r w:rsidR="00A35577">
        <w:rPr>
          <w:rFonts w:cs="Helvetica"/>
          <w:color w:val="000000"/>
        </w:rPr>
        <w:t xml:space="preserve">30 </w:t>
      </w:r>
      <w:proofErr w:type="gramStart"/>
      <w:r w:rsidR="004A17B0">
        <w:rPr>
          <w:rFonts w:cs="Helvetica"/>
          <w:color w:val="000000"/>
        </w:rPr>
        <w:t>years</w:t>
      </w:r>
      <w:proofErr w:type="gramEnd"/>
      <w:r w:rsidR="00B97B16">
        <w:rPr>
          <w:rFonts w:cs="Helvetica"/>
          <w:color w:val="000000"/>
        </w:rPr>
        <w:t xml:space="preserve"> duration </w:t>
      </w:r>
      <w:r w:rsidR="004A17B0">
        <w:rPr>
          <w:rFonts w:cs="Helvetica"/>
          <w:color w:val="000000"/>
        </w:rPr>
        <w:t>respectively</w:t>
      </w:r>
      <w:r w:rsidR="00C45A4F">
        <w:rPr>
          <w:rFonts w:cs="Helvetica"/>
          <w:color w:val="000000"/>
        </w:rPr>
        <w:t>. M</w:t>
      </w:r>
      <w:r w:rsidR="003C21AC" w:rsidRPr="007C2833">
        <w:rPr>
          <w:rFonts w:cs="Helvetica"/>
          <w:color w:val="000000"/>
        </w:rPr>
        <w:t>aculopathy</w:t>
      </w:r>
      <w:r w:rsidR="005065A0">
        <w:rPr>
          <w:rFonts w:cs="Helvetica"/>
          <w:color w:val="000000"/>
        </w:rPr>
        <w:t xml:space="preserve"> prevalence</w:t>
      </w:r>
      <w:r w:rsidR="003C21AC" w:rsidRPr="007C2833">
        <w:rPr>
          <w:rFonts w:cs="Helvetica"/>
          <w:color w:val="000000"/>
        </w:rPr>
        <w:t xml:space="preserve"> </w:t>
      </w:r>
      <w:r w:rsidR="00E831B5">
        <w:rPr>
          <w:rFonts w:cs="Helvetica"/>
          <w:color w:val="000000"/>
        </w:rPr>
        <w:t>was</w:t>
      </w:r>
      <w:r w:rsidR="00C45A4F">
        <w:rPr>
          <w:rFonts w:cs="Helvetica"/>
          <w:color w:val="000000"/>
        </w:rPr>
        <w:t xml:space="preserve"> 15.6%</w:t>
      </w:r>
      <w:r>
        <w:rPr>
          <w:rFonts w:cs="Helvetica"/>
          <w:color w:val="000000"/>
        </w:rPr>
        <w:t>, 18% and 11%</w:t>
      </w:r>
      <w:r w:rsidR="00CA3AEE">
        <w:rPr>
          <w:rFonts w:cs="Helvetica"/>
          <w:color w:val="000000"/>
        </w:rPr>
        <w:t xml:space="preserve"> for</w:t>
      </w:r>
      <w:r w:rsidR="00C45A4F">
        <w:rPr>
          <w:rFonts w:cs="Helvetica"/>
          <w:color w:val="000000"/>
        </w:rPr>
        <w:t xml:space="preserve"> </w:t>
      </w:r>
      <w:r w:rsidR="00CA3AEE">
        <w:rPr>
          <w:rFonts w:cs="Helvetica"/>
          <w:color w:val="000000"/>
        </w:rPr>
        <w:t xml:space="preserve">10-19.9 years, 20-29.9 years and ≥30 </w:t>
      </w:r>
      <w:proofErr w:type="gramStart"/>
      <w:r w:rsidR="00CA3AEE">
        <w:rPr>
          <w:rFonts w:cs="Helvetica"/>
          <w:color w:val="000000"/>
        </w:rPr>
        <w:t>years</w:t>
      </w:r>
      <w:proofErr w:type="gramEnd"/>
      <w:r w:rsidR="00CA3AEE">
        <w:rPr>
          <w:rFonts w:cs="Helvetica"/>
          <w:color w:val="000000"/>
        </w:rPr>
        <w:t xml:space="preserve"> duration respectively.</w:t>
      </w:r>
      <w:r w:rsidR="00A27C15">
        <w:rPr>
          <w:rFonts w:cs="Helvetica"/>
          <w:color w:val="000000"/>
        </w:rPr>
        <w:t xml:space="preserve"> In univariate analysis, PDR was associated with </w:t>
      </w:r>
      <w:r w:rsidR="00AA4779">
        <w:rPr>
          <w:rFonts w:cs="Helvetica"/>
          <w:color w:val="000000"/>
        </w:rPr>
        <w:t>T1DM</w:t>
      </w:r>
      <w:r w:rsidR="00AA4779" w:rsidDel="00AA4779">
        <w:rPr>
          <w:rFonts w:cs="Helvetica"/>
          <w:color w:val="000000"/>
        </w:rPr>
        <w:t xml:space="preserve"> </w:t>
      </w:r>
      <w:r w:rsidR="00A27C15">
        <w:rPr>
          <w:rFonts w:cs="Helvetica"/>
          <w:color w:val="000000"/>
        </w:rPr>
        <w:t>duration</w:t>
      </w:r>
      <w:r w:rsidR="00332284">
        <w:rPr>
          <w:rFonts w:cs="Helvetica"/>
          <w:color w:val="000000"/>
        </w:rPr>
        <w:t xml:space="preserve"> (odds ratio (OR) 1.07</w:t>
      </w:r>
      <w:r w:rsidR="009501D9">
        <w:rPr>
          <w:rFonts w:cs="Helvetica"/>
          <w:color w:val="000000"/>
        </w:rPr>
        <w:t>/year</w:t>
      </w:r>
      <w:r w:rsidR="00627DBC">
        <w:rPr>
          <w:rFonts w:cs="Helvetica"/>
          <w:color w:val="000000"/>
        </w:rPr>
        <w:t>)</w:t>
      </w:r>
      <w:r w:rsidR="00A27C15">
        <w:rPr>
          <w:rFonts w:cs="Helvetica"/>
          <w:color w:val="000000"/>
        </w:rPr>
        <w:t>,</w:t>
      </w:r>
      <w:r w:rsidR="003C21AC" w:rsidRPr="007C2833">
        <w:rPr>
          <w:rFonts w:cs="Helvetica"/>
          <w:color w:val="000000"/>
        </w:rPr>
        <w:t xml:space="preserve"> </w:t>
      </w:r>
      <w:r w:rsidR="00A27C15">
        <w:rPr>
          <w:rFonts w:cs="Helvetica"/>
          <w:color w:val="000000"/>
        </w:rPr>
        <w:t>age</w:t>
      </w:r>
      <w:r w:rsidR="00627DBC">
        <w:rPr>
          <w:rFonts w:cs="Helvetica"/>
          <w:color w:val="000000"/>
        </w:rPr>
        <w:t xml:space="preserve"> (</w:t>
      </w:r>
      <w:r w:rsidR="00332284">
        <w:rPr>
          <w:rFonts w:cs="Helvetica"/>
          <w:color w:val="000000"/>
        </w:rPr>
        <w:t>OR 1.03</w:t>
      </w:r>
      <w:r w:rsidR="009501D9">
        <w:rPr>
          <w:rFonts w:cs="Helvetica"/>
          <w:color w:val="000000"/>
        </w:rPr>
        <w:t>/year</w:t>
      </w:r>
      <w:r w:rsidR="00627DBC">
        <w:rPr>
          <w:rFonts w:cs="Helvetica"/>
          <w:color w:val="000000"/>
        </w:rPr>
        <w:t>)</w:t>
      </w:r>
      <w:r w:rsidR="00A27C15">
        <w:rPr>
          <w:rFonts w:cs="Helvetica"/>
          <w:color w:val="000000"/>
        </w:rPr>
        <w:t>, systolic blood pressur</w:t>
      </w:r>
      <w:r w:rsidR="00D9507E">
        <w:rPr>
          <w:rFonts w:cs="Helvetica"/>
          <w:color w:val="000000"/>
        </w:rPr>
        <w:t>e</w:t>
      </w:r>
      <w:r w:rsidR="00627DBC">
        <w:rPr>
          <w:rFonts w:cs="Helvetica"/>
          <w:color w:val="000000"/>
        </w:rPr>
        <w:t xml:space="preserve"> (</w:t>
      </w:r>
      <w:r w:rsidR="00332284">
        <w:rPr>
          <w:rFonts w:cs="Helvetica"/>
          <w:color w:val="000000"/>
        </w:rPr>
        <w:t>OR 1.03</w:t>
      </w:r>
      <w:r w:rsidR="009501D9">
        <w:rPr>
          <w:rFonts w:cs="Helvetica"/>
          <w:color w:val="000000"/>
        </w:rPr>
        <w:t>/mmHg</w:t>
      </w:r>
      <w:r w:rsidR="00627DBC">
        <w:rPr>
          <w:rFonts w:cs="Helvetica"/>
          <w:color w:val="000000"/>
        </w:rPr>
        <w:t>)</w:t>
      </w:r>
      <w:r w:rsidR="00D9507E">
        <w:rPr>
          <w:rFonts w:cs="Helvetica"/>
          <w:color w:val="000000"/>
        </w:rPr>
        <w:t xml:space="preserve"> and anti</w:t>
      </w:r>
      <w:r w:rsidR="00A27C15">
        <w:rPr>
          <w:rFonts w:cs="Helvetica"/>
          <w:color w:val="000000"/>
        </w:rPr>
        <w:t>hypertensive therapy</w:t>
      </w:r>
      <w:r w:rsidR="00627DBC">
        <w:rPr>
          <w:rFonts w:cs="Helvetica"/>
          <w:color w:val="000000"/>
        </w:rPr>
        <w:t xml:space="preserve"> (</w:t>
      </w:r>
      <w:r w:rsidR="00332284">
        <w:rPr>
          <w:rFonts w:cs="Helvetica"/>
          <w:color w:val="000000"/>
        </w:rPr>
        <w:t>OR 10.63</w:t>
      </w:r>
      <w:r w:rsidR="00627DBC">
        <w:rPr>
          <w:rFonts w:cs="Helvetica"/>
          <w:color w:val="000000"/>
        </w:rPr>
        <w:t>)</w:t>
      </w:r>
      <w:r w:rsidR="00A27C15">
        <w:rPr>
          <w:rFonts w:cs="Helvetica"/>
          <w:color w:val="000000"/>
        </w:rPr>
        <w:t>, whilst maculopathy was associated with duration</w:t>
      </w:r>
      <w:r w:rsidR="00627DBC">
        <w:rPr>
          <w:rFonts w:cs="Helvetica"/>
          <w:color w:val="000000"/>
        </w:rPr>
        <w:t xml:space="preserve"> (</w:t>
      </w:r>
      <w:r w:rsidR="002171A6">
        <w:rPr>
          <w:rFonts w:cs="Helvetica"/>
          <w:color w:val="000000"/>
        </w:rPr>
        <w:t xml:space="preserve">OR </w:t>
      </w:r>
      <w:r w:rsidR="00C14879">
        <w:rPr>
          <w:rFonts w:cs="Helvetica"/>
          <w:color w:val="000000"/>
        </w:rPr>
        <w:t>1.03</w:t>
      </w:r>
      <w:r w:rsidR="009501D9">
        <w:rPr>
          <w:rFonts w:cs="Helvetica"/>
          <w:color w:val="000000"/>
        </w:rPr>
        <w:t>/year</w:t>
      </w:r>
      <w:r w:rsidR="00627DBC">
        <w:rPr>
          <w:rFonts w:cs="Helvetica"/>
          <w:color w:val="000000"/>
        </w:rPr>
        <w:t>)</w:t>
      </w:r>
      <w:r w:rsidR="00A27C15">
        <w:rPr>
          <w:rFonts w:cs="Helvetica"/>
          <w:color w:val="000000"/>
        </w:rPr>
        <w:t xml:space="preserve"> and statin therapy</w:t>
      </w:r>
      <w:r w:rsidR="00627DBC">
        <w:rPr>
          <w:rFonts w:cs="Helvetica"/>
          <w:color w:val="000000"/>
        </w:rPr>
        <w:t xml:space="preserve"> (</w:t>
      </w:r>
      <w:r w:rsidR="00C14879">
        <w:rPr>
          <w:rFonts w:cs="Helvetica"/>
          <w:color w:val="000000"/>
        </w:rPr>
        <w:t>OR 2.83</w:t>
      </w:r>
      <w:r w:rsidR="00627DBC">
        <w:rPr>
          <w:rFonts w:cs="Helvetica"/>
          <w:color w:val="000000"/>
        </w:rPr>
        <w:t>)</w:t>
      </w:r>
      <w:r w:rsidR="00D9507E">
        <w:rPr>
          <w:rFonts w:cs="Helvetica"/>
          <w:color w:val="000000"/>
        </w:rPr>
        <w:t xml:space="preserve">. In multivariate analysis, disease duration </w:t>
      </w:r>
      <w:r w:rsidR="00627DBC">
        <w:rPr>
          <w:rFonts w:cs="Helvetica"/>
          <w:color w:val="000000"/>
        </w:rPr>
        <w:t>(</w:t>
      </w:r>
      <w:r w:rsidR="00C14879">
        <w:rPr>
          <w:rFonts w:cs="Helvetica"/>
          <w:color w:val="000000"/>
        </w:rPr>
        <w:t>OR 1.07</w:t>
      </w:r>
      <w:r w:rsidR="009501D9">
        <w:rPr>
          <w:rFonts w:cs="Helvetica"/>
          <w:color w:val="000000"/>
        </w:rPr>
        <w:t>/year</w:t>
      </w:r>
      <w:r w:rsidR="00627DBC">
        <w:rPr>
          <w:rFonts w:cs="Helvetica"/>
          <w:color w:val="000000"/>
        </w:rPr>
        <w:t xml:space="preserve">) </w:t>
      </w:r>
      <w:r w:rsidR="00D9507E">
        <w:rPr>
          <w:rFonts w:cs="Helvetica"/>
          <w:color w:val="000000"/>
        </w:rPr>
        <w:t>and antihypertensive</w:t>
      </w:r>
      <w:r w:rsidR="00012631">
        <w:rPr>
          <w:rFonts w:cs="Helvetica"/>
          <w:color w:val="000000"/>
        </w:rPr>
        <w:t xml:space="preserve"> therapy</w:t>
      </w:r>
      <w:r w:rsidR="00627DBC">
        <w:rPr>
          <w:rFonts w:cs="Helvetica"/>
          <w:color w:val="000000"/>
        </w:rPr>
        <w:t xml:space="preserve"> (</w:t>
      </w:r>
      <w:r w:rsidR="00C14879">
        <w:rPr>
          <w:rFonts w:cs="Helvetica"/>
          <w:color w:val="000000"/>
        </w:rPr>
        <w:t>OR 6.87</w:t>
      </w:r>
      <w:r w:rsidR="00627DBC">
        <w:rPr>
          <w:rFonts w:cs="Helvetica"/>
          <w:color w:val="000000"/>
        </w:rPr>
        <w:t>)</w:t>
      </w:r>
      <w:r w:rsidR="00012631">
        <w:rPr>
          <w:rFonts w:cs="Helvetica"/>
          <w:color w:val="000000"/>
        </w:rPr>
        <w:t xml:space="preserve"> remained significantly associated with PDR, and maculopathy with statin therapy</w:t>
      </w:r>
      <w:r w:rsidR="00627DBC">
        <w:rPr>
          <w:rFonts w:cs="Helvetica"/>
          <w:color w:val="000000"/>
        </w:rPr>
        <w:t xml:space="preserve"> (</w:t>
      </w:r>
      <w:r w:rsidR="00C14879">
        <w:rPr>
          <w:rFonts w:cs="Helvetica"/>
          <w:color w:val="000000"/>
        </w:rPr>
        <w:t>OR 2.27</w:t>
      </w:r>
      <w:r w:rsidR="00627DBC">
        <w:rPr>
          <w:rFonts w:cs="Helvetica"/>
          <w:color w:val="000000"/>
        </w:rPr>
        <w:t>)</w:t>
      </w:r>
      <w:r w:rsidR="00012631">
        <w:rPr>
          <w:rFonts w:cs="Helvetica"/>
          <w:color w:val="000000"/>
        </w:rPr>
        <w:t xml:space="preserve">. </w:t>
      </w:r>
    </w:p>
    <w:p w14:paraId="5C0E5980" w14:textId="77777777" w:rsidR="007C2833" w:rsidRDefault="007C2833" w:rsidP="00F51EBF">
      <w:pPr>
        <w:pStyle w:val="Standard"/>
        <w:spacing w:after="0" w:line="480" w:lineRule="auto"/>
        <w:rPr>
          <w:b/>
          <w:bCs/>
        </w:rPr>
      </w:pPr>
      <w:r w:rsidRPr="00A82AD2">
        <w:rPr>
          <w:b/>
          <w:bCs/>
        </w:rPr>
        <w:t>Conclusion</w:t>
      </w:r>
    </w:p>
    <w:p w14:paraId="2D8C6309" w14:textId="77777777" w:rsidR="00445978" w:rsidRDefault="00AA4779" w:rsidP="00F51EBF">
      <w:pPr>
        <w:spacing w:line="480" w:lineRule="auto"/>
        <w:rPr>
          <w:bCs/>
        </w:rPr>
      </w:pPr>
      <w:r w:rsidRPr="00445978">
        <w:rPr>
          <w:bCs/>
        </w:rPr>
        <w:t>This study confirm</w:t>
      </w:r>
      <w:r w:rsidR="002171A6">
        <w:rPr>
          <w:bCs/>
        </w:rPr>
        <w:t>s</w:t>
      </w:r>
      <w:r w:rsidRPr="00445978">
        <w:rPr>
          <w:bCs/>
        </w:rPr>
        <w:t xml:space="preserve"> T1DM duration is a strong risk factor for sight-threatening DR.</w:t>
      </w:r>
      <w:r>
        <w:rPr>
          <w:b/>
          <w:bCs/>
        </w:rPr>
        <w:t xml:space="preserve"> </w:t>
      </w:r>
      <w:r w:rsidR="002171A6">
        <w:rPr>
          <w:bCs/>
        </w:rPr>
        <w:t>M</w:t>
      </w:r>
      <w:r w:rsidR="00131BAB">
        <w:rPr>
          <w:bCs/>
        </w:rPr>
        <w:t xml:space="preserve">aculopathy </w:t>
      </w:r>
      <w:r w:rsidR="002171A6">
        <w:rPr>
          <w:bCs/>
        </w:rPr>
        <w:t>and</w:t>
      </w:r>
      <w:r w:rsidR="00131BAB">
        <w:rPr>
          <w:bCs/>
        </w:rPr>
        <w:t xml:space="preserve"> PDR </w:t>
      </w:r>
      <w:r w:rsidR="002171A6">
        <w:rPr>
          <w:bCs/>
        </w:rPr>
        <w:t xml:space="preserve">prevalence </w:t>
      </w:r>
      <w:r w:rsidR="00131BAB">
        <w:rPr>
          <w:bCs/>
        </w:rPr>
        <w:t xml:space="preserve">within 10 years of T1DM diagnosis is very low. </w:t>
      </w:r>
      <w:r w:rsidR="00131BAB">
        <w:rPr>
          <w:rFonts w:cs="Helvetica"/>
          <w:color w:val="000000"/>
        </w:rPr>
        <w:t>PDR prevalence at 10-20 years was 4% and then doubled</w:t>
      </w:r>
      <w:r w:rsidR="00131BAB" w:rsidRPr="007C2833">
        <w:rPr>
          <w:rFonts w:cs="Helvetica"/>
          <w:color w:val="000000"/>
        </w:rPr>
        <w:t xml:space="preserve"> </w:t>
      </w:r>
      <w:r w:rsidR="00131BAB">
        <w:rPr>
          <w:rFonts w:cs="Helvetica"/>
          <w:color w:val="000000"/>
        </w:rPr>
        <w:t xml:space="preserve">for </w:t>
      </w:r>
      <w:r w:rsidR="00131BAB" w:rsidRPr="007C2833">
        <w:rPr>
          <w:rFonts w:cs="Helvetica"/>
          <w:color w:val="000000"/>
        </w:rPr>
        <w:t>every 10</w:t>
      </w:r>
      <w:r w:rsidR="002171A6">
        <w:rPr>
          <w:rFonts w:cs="Helvetica"/>
          <w:color w:val="000000"/>
        </w:rPr>
        <w:t>-</w:t>
      </w:r>
      <w:r w:rsidR="00131BAB">
        <w:rPr>
          <w:rFonts w:cs="Helvetica"/>
          <w:color w:val="000000"/>
        </w:rPr>
        <w:t>year</w:t>
      </w:r>
      <w:r w:rsidR="00131BAB" w:rsidRPr="007C2833">
        <w:rPr>
          <w:rFonts w:cs="Helvetica"/>
          <w:color w:val="000000"/>
        </w:rPr>
        <w:t xml:space="preserve"> </w:t>
      </w:r>
      <w:r w:rsidR="00131BAB">
        <w:rPr>
          <w:rFonts w:cs="Helvetica"/>
          <w:color w:val="000000"/>
        </w:rPr>
        <w:t>interval</w:t>
      </w:r>
      <w:r w:rsidR="00131BAB" w:rsidRPr="007C2833">
        <w:rPr>
          <w:rFonts w:cs="Helvetica"/>
          <w:color w:val="000000"/>
        </w:rPr>
        <w:t xml:space="preserve"> thereafter</w:t>
      </w:r>
      <w:r w:rsidR="00131BAB">
        <w:rPr>
          <w:rFonts w:cs="Helvetica"/>
          <w:color w:val="000000"/>
        </w:rPr>
        <w:t xml:space="preserve"> up to 16% with </w:t>
      </w:r>
      <w:r w:rsidR="00445978">
        <w:rPr>
          <w:rFonts w:cs="Helvetica"/>
          <w:color w:val="000000"/>
        </w:rPr>
        <w:t>≥</w:t>
      </w:r>
      <w:r w:rsidR="00131BAB">
        <w:rPr>
          <w:rFonts w:cs="Helvetica"/>
          <w:color w:val="000000"/>
        </w:rPr>
        <w:t xml:space="preserve">30 </w:t>
      </w:r>
      <w:proofErr w:type="gramStart"/>
      <w:r w:rsidR="00131BAB">
        <w:rPr>
          <w:rFonts w:cs="Helvetica"/>
          <w:color w:val="000000"/>
        </w:rPr>
        <w:t>years</w:t>
      </w:r>
      <w:proofErr w:type="gramEnd"/>
      <w:r w:rsidR="00131BAB">
        <w:rPr>
          <w:rFonts w:cs="Helvetica"/>
          <w:color w:val="000000"/>
        </w:rPr>
        <w:t xml:space="preserve"> duration</w:t>
      </w:r>
      <w:r w:rsidR="00131BAB">
        <w:rPr>
          <w:bCs/>
        </w:rPr>
        <w:t>. Antihypertensive therapy and statin therapy were strongly associated with PDR and maculopathy respectively.</w:t>
      </w:r>
    </w:p>
    <w:p w14:paraId="7DC01A72" w14:textId="77777777" w:rsidR="00A4212F" w:rsidRPr="00A82AD2" w:rsidRDefault="00A82AD2" w:rsidP="00F51EBF">
      <w:pPr>
        <w:pStyle w:val="Standard"/>
        <w:spacing w:line="480" w:lineRule="auto"/>
      </w:pPr>
      <w:r w:rsidRPr="00A82AD2">
        <w:rPr>
          <w:b/>
          <w:bCs/>
        </w:rPr>
        <w:lastRenderedPageBreak/>
        <w:t>INTRODUCTION</w:t>
      </w:r>
    </w:p>
    <w:p w14:paraId="4DC380DF" w14:textId="77777777" w:rsidR="00D94766" w:rsidRPr="00DA134E" w:rsidRDefault="00D94766" w:rsidP="00F51EBF">
      <w:pPr>
        <w:autoSpaceDE w:val="0"/>
        <w:autoSpaceDN w:val="0"/>
        <w:adjustRightInd w:val="0"/>
        <w:spacing w:line="480" w:lineRule="auto"/>
        <w:rPr>
          <w:rFonts w:cs="Arial"/>
          <w:lang w:val="en-US"/>
        </w:rPr>
      </w:pPr>
      <w:r w:rsidRPr="00DA134E">
        <w:rPr>
          <w:rFonts w:cs="Arial"/>
          <w:lang w:val="en-US"/>
        </w:rPr>
        <w:t xml:space="preserve">Diabetic </w:t>
      </w:r>
      <w:r w:rsidR="00AA4779">
        <w:rPr>
          <w:rFonts w:cs="Arial"/>
          <w:lang w:val="en-US"/>
        </w:rPr>
        <w:t xml:space="preserve">retinopathy </w:t>
      </w:r>
      <w:r w:rsidR="001A4DAE">
        <w:rPr>
          <w:rFonts w:cs="Arial"/>
          <w:lang w:val="en-US"/>
        </w:rPr>
        <w:t>(D</w:t>
      </w:r>
      <w:r w:rsidR="00AA4779">
        <w:rPr>
          <w:rFonts w:cs="Arial"/>
          <w:lang w:val="en-US"/>
        </w:rPr>
        <w:t>R</w:t>
      </w:r>
      <w:r w:rsidR="001A4DAE">
        <w:rPr>
          <w:rFonts w:cs="Arial"/>
          <w:lang w:val="en-US"/>
        </w:rPr>
        <w:t xml:space="preserve">) </w:t>
      </w:r>
      <w:r w:rsidRPr="00DA134E">
        <w:rPr>
          <w:rFonts w:cs="Arial"/>
          <w:lang w:val="en-US"/>
        </w:rPr>
        <w:t xml:space="preserve">is an important complication </w:t>
      </w:r>
      <w:r w:rsidR="00B57F75">
        <w:rPr>
          <w:rFonts w:cs="Arial"/>
          <w:lang w:val="en-US"/>
        </w:rPr>
        <w:t>of</w:t>
      </w:r>
      <w:r w:rsidRPr="00DA134E">
        <w:rPr>
          <w:rFonts w:cs="Arial"/>
          <w:lang w:val="en-US"/>
        </w:rPr>
        <w:t xml:space="preserve"> diabetes </w:t>
      </w:r>
      <w:r w:rsidR="00B57F75">
        <w:rPr>
          <w:rFonts w:cs="Arial"/>
          <w:lang w:val="en-US"/>
        </w:rPr>
        <w:t xml:space="preserve">and the second most common cause of </w:t>
      </w:r>
      <w:r w:rsidR="00BC493E">
        <w:rPr>
          <w:rFonts w:cs="Arial"/>
          <w:lang w:val="en-US"/>
        </w:rPr>
        <w:t>certifiable blindness</w:t>
      </w:r>
      <w:r w:rsidR="00B57F75">
        <w:rPr>
          <w:rFonts w:cs="Arial"/>
          <w:lang w:val="en-US"/>
        </w:rPr>
        <w:t xml:space="preserve"> in the working age population</w:t>
      </w:r>
      <w:r w:rsidR="005647EA">
        <w:rPr>
          <w:rFonts w:cs="Arial"/>
          <w:lang w:val="en-US"/>
        </w:rPr>
        <w:t>.</w:t>
      </w:r>
      <w:r w:rsidR="0007135C" w:rsidRPr="0007135C">
        <w:rPr>
          <w:rFonts w:cs="Arial"/>
          <w:vertAlign w:val="superscript"/>
          <w:lang w:val="en-US"/>
        </w:rPr>
        <w:t>1</w:t>
      </w:r>
      <w:r w:rsidR="00B57F75">
        <w:rPr>
          <w:rFonts w:cs="Arial"/>
          <w:lang w:val="en-US"/>
        </w:rPr>
        <w:t xml:space="preserve"> </w:t>
      </w:r>
      <w:proofErr w:type="gramStart"/>
      <w:r w:rsidR="009808A0">
        <w:rPr>
          <w:rFonts w:cs="Arial"/>
          <w:lang w:val="en-US"/>
        </w:rPr>
        <w:t>It</w:t>
      </w:r>
      <w:proofErr w:type="gramEnd"/>
      <w:r w:rsidR="009808A0">
        <w:rPr>
          <w:rFonts w:cs="Arial"/>
          <w:lang w:val="en-US"/>
        </w:rPr>
        <w:t xml:space="preserve"> is thought to develop following compromise of the retinal</w:t>
      </w:r>
      <w:r w:rsidRPr="00DA134E">
        <w:rPr>
          <w:rFonts w:cs="Arial"/>
          <w:lang w:val="en-US"/>
        </w:rPr>
        <w:t xml:space="preserve"> microvascular circulation </w:t>
      </w:r>
      <w:r w:rsidR="001A4DAE">
        <w:rPr>
          <w:rFonts w:cs="Arial"/>
          <w:lang w:val="en-US"/>
        </w:rPr>
        <w:t>and</w:t>
      </w:r>
      <w:r w:rsidR="001C137F">
        <w:rPr>
          <w:rFonts w:cs="Arial"/>
          <w:lang w:val="en-US"/>
        </w:rPr>
        <w:t xml:space="preserve"> can</w:t>
      </w:r>
      <w:r w:rsidR="009808A0">
        <w:rPr>
          <w:rFonts w:cs="Arial"/>
          <w:lang w:val="en-US"/>
        </w:rPr>
        <w:t xml:space="preserve"> ultimately</w:t>
      </w:r>
      <w:r w:rsidR="001C137F">
        <w:rPr>
          <w:rFonts w:cs="Arial"/>
          <w:lang w:val="en-US"/>
        </w:rPr>
        <w:t xml:space="preserve"> </w:t>
      </w:r>
      <w:r w:rsidR="009808A0">
        <w:rPr>
          <w:rFonts w:cs="Arial"/>
          <w:lang w:val="en-US"/>
        </w:rPr>
        <w:t>threaten sight</w:t>
      </w:r>
      <w:r w:rsidR="00244093">
        <w:rPr>
          <w:rFonts w:cs="Arial"/>
          <w:lang w:val="en-US"/>
        </w:rPr>
        <w:t>.</w:t>
      </w:r>
      <w:r w:rsidR="009808A0">
        <w:rPr>
          <w:rFonts w:cs="Arial"/>
          <w:lang w:val="en-US"/>
        </w:rPr>
        <w:t xml:space="preserve"> </w:t>
      </w:r>
      <w:r w:rsidR="00A44513" w:rsidRPr="00BC493E">
        <w:rPr>
          <w:rFonts w:cs="Arial"/>
        </w:rPr>
        <w:t xml:space="preserve">Early detection </w:t>
      </w:r>
      <w:r w:rsidR="00BC493E">
        <w:rPr>
          <w:rFonts w:cs="Arial"/>
        </w:rPr>
        <w:t xml:space="preserve">through screening </w:t>
      </w:r>
      <w:r w:rsidR="00A44513" w:rsidRPr="00BC493E">
        <w:rPr>
          <w:rFonts w:cs="Arial"/>
        </w:rPr>
        <w:t xml:space="preserve">can help preserve </w:t>
      </w:r>
      <w:r w:rsidR="00244093">
        <w:rPr>
          <w:rFonts w:cs="Arial"/>
        </w:rPr>
        <w:t>vision</w:t>
      </w:r>
      <w:r w:rsidR="00A44513" w:rsidRPr="00BC493E">
        <w:rPr>
          <w:rFonts w:cs="Arial"/>
        </w:rPr>
        <w:t xml:space="preserve">. </w:t>
      </w:r>
    </w:p>
    <w:p w14:paraId="6033D5C8" w14:textId="77777777" w:rsidR="00845A87" w:rsidRDefault="007868AD" w:rsidP="00F51EBF">
      <w:pPr>
        <w:spacing w:line="480" w:lineRule="auto"/>
      </w:pPr>
      <w:r w:rsidRPr="00DA134E">
        <w:t>The work</w:t>
      </w:r>
      <w:r w:rsidR="00F4014B">
        <w:t>s</w:t>
      </w:r>
      <w:r w:rsidRPr="00DA134E">
        <w:t xml:space="preserve"> of Klein</w:t>
      </w:r>
      <w:r w:rsidR="00F4014B">
        <w:t xml:space="preserve"> et al </w:t>
      </w:r>
      <w:r w:rsidR="0097475C">
        <w:t xml:space="preserve">published in 1984 </w:t>
      </w:r>
      <w:r w:rsidR="00F4014B" w:rsidRPr="00DA134E">
        <w:t xml:space="preserve">gave </w:t>
      </w:r>
      <w:r w:rsidR="00F4014B">
        <w:t xml:space="preserve">some of </w:t>
      </w:r>
      <w:r w:rsidR="00F4014B" w:rsidRPr="00DA134E">
        <w:t xml:space="preserve">the first estimates for prevalence </w:t>
      </w:r>
      <w:r w:rsidR="00F4014B">
        <w:t>and natural progression of</w:t>
      </w:r>
      <w:r w:rsidR="001623CE">
        <w:t xml:space="preserve"> DR </w:t>
      </w:r>
      <w:r w:rsidR="0097475C">
        <w:t xml:space="preserve">in a large </w:t>
      </w:r>
      <w:r w:rsidR="001A4DAE">
        <w:t xml:space="preserve">screening </w:t>
      </w:r>
      <w:r w:rsidR="0097475C">
        <w:t>population</w:t>
      </w:r>
      <w:r w:rsidRPr="00DA134E">
        <w:t>.</w:t>
      </w:r>
      <w:r w:rsidR="0007135C" w:rsidRPr="0007135C">
        <w:rPr>
          <w:vertAlign w:val="superscript"/>
        </w:rPr>
        <w:t>2</w:t>
      </w:r>
      <w:r w:rsidR="0007135C">
        <w:rPr>
          <w:vertAlign w:val="superscript"/>
        </w:rPr>
        <w:t>, 3</w:t>
      </w:r>
      <w:r w:rsidRPr="00DA134E">
        <w:t xml:space="preserve"> Their study </w:t>
      </w:r>
      <w:r w:rsidR="00A44513">
        <w:t>population</w:t>
      </w:r>
      <w:r w:rsidR="00A44513" w:rsidRPr="00DA134E">
        <w:t xml:space="preserve"> </w:t>
      </w:r>
      <w:r w:rsidR="0097475C">
        <w:t>were individuals</w:t>
      </w:r>
      <w:r w:rsidRPr="00DA134E">
        <w:t xml:space="preserve"> </w:t>
      </w:r>
      <w:r w:rsidR="00BC493E">
        <w:t>diagnosed with</w:t>
      </w:r>
      <w:r w:rsidRPr="00DA134E">
        <w:t xml:space="preserve"> diabetes in Wisconsin USA </w:t>
      </w:r>
      <w:r w:rsidR="00BC493E">
        <w:t xml:space="preserve">who were </w:t>
      </w:r>
      <w:r w:rsidRPr="00DA134E">
        <w:t>involved in their innovative screening programme. Patients were divided into those under 30 years of age at diagnosis of diabetes</w:t>
      </w:r>
      <w:r w:rsidR="0097475C">
        <w:t xml:space="preserve"> and on insulin</w:t>
      </w:r>
      <w:r w:rsidRPr="00DA134E">
        <w:t xml:space="preserve"> (</w:t>
      </w:r>
      <w:r w:rsidR="0097475C">
        <w:t xml:space="preserve">group </w:t>
      </w:r>
      <w:r w:rsidRPr="00DA134E">
        <w:t>1) and those over 30 years of age at diagnosis either on insulin or on tablet treatment</w:t>
      </w:r>
      <w:r w:rsidR="0097475C">
        <w:t xml:space="preserve"> (group 2). Group 1 is likely to be predominantly, but perhaps not exclusively, </w:t>
      </w:r>
      <w:r w:rsidR="00BC493E">
        <w:t>type 1 diabetes mellitus (</w:t>
      </w:r>
      <w:r w:rsidR="00B13C74">
        <w:t>T1DM</w:t>
      </w:r>
      <w:r w:rsidR="00BC493E">
        <w:t>)</w:t>
      </w:r>
      <w:r w:rsidR="0097475C">
        <w:t>.</w:t>
      </w:r>
      <w:r w:rsidRPr="00DA134E">
        <w:t xml:space="preserve"> </w:t>
      </w:r>
      <w:r w:rsidR="0063108D">
        <w:t>The overall prevalence</w:t>
      </w:r>
      <w:r w:rsidR="009B3CDF">
        <w:t xml:space="preserve"> for</w:t>
      </w:r>
      <w:r w:rsidR="0063108D">
        <w:t xml:space="preserve"> </w:t>
      </w:r>
      <w:r w:rsidR="00AA4779">
        <w:t xml:space="preserve">DR </w:t>
      </w:r>
      <w:r w:rsidR="009B3CDF">
        <w:t xml:space="preserve">and </w:t>
      </w:r>
      <w:r w:rsidR="00445978">
        <w:t>proliferative diabetic retinopathy (</w:t>
      </w:r>
      <w:r w:rsidR="009B3CDF">
        <w:t>PDR</w:t>
      </w:r>
      <w:r w:rsidR="00445978">
        <w:t>)</w:t>
      </w:r>
      <w:r w:rsidR="009B3CDF">
        <w:t xml:space="preserve"> in Group 1 were 70.7% and </w:t>
      </w:r>
      <w:r w:rsidR="001C1A5E">
        <w:t xml:space="preserve">25.7% respectively. Disease duration was identified as a </w:t>
      </w:r>
      <w:r w:rsidR="00346AD1">
        <w:t>significant</w:t>
      </w:r>
      <w:r w:rsidR="001C1A5E">
        <w:t xml:space="preserve"> risk factor for severe disease</w:t>
      </w:r>
      <w:r w:rsidR="00244093">
        <w:t xml:space="preserve"> with</w:t>
      </w:r>
      <w:r w:rsidR="001C1A5E">
        <w:t xml:space="preserve"> rates of PDR increasing from 1.2% in patients with </w:t>
      </w:r>
      <w:r w:rsidR="00131663">
        <w:t>T1DM</w:t>
      </w:r>
      <w:r w:rsidR="001C1A5E">
        <w:t xml:space="preserve"> for less than 10 years to 67% in those diagnosed</w:t>
      </w:r>
      <w:r w:rsidR="00FD59D8">
        <w:t xml:space="preserve"> with diabetes</w:t>
      </w:r>
      <w:r w:rsidR="001C1A5E">
        <w:t xml:space="preserve"> for 35 years or more</w:t>
      </w:r>
      <w:r w:rsidR="00014FAE" w:rsidRPr="00014FAE">
        <w:t>.</w:t>
      </w:r>
      <w:r w:rsidR="0007135C" w:rsidRPr="0007135C">
        <w:rPr>
          <w:vertAlign w:val="superscript"/>
        </w:rPr>
        <w:t>2</w:t>
      </w:r>
      <w:r w:rsidR="00BF118E">
        <w:t xml:space="preserve"> </w:t>
      </w:r>
    </w:p>
    <w:p w14:paraId="3F9D53A4" w14:textId="6CBB6054" w:rsidR="005B6745" w:rsidRDefault="00AA4779" w:rsidP="00F51EBF">
      <w:pPr>
        <w:spacing w:line="480" w:lineRule="auto"/>
      </w:pPr>
      <w:r>
        <w:t>Although t</w:t>
      </w:r>
      <w:r w:rsidR="00C949FC">
        <w:t xml:space="preserve">he treatment of diabetes has changed significantly </w:t>
      </w:r>
      <w:r w:rsidR="00B974F2">
        <w:t xml:space="preserve">since these seminal </w:t>
      </w:r>
      <w:r w:rsidR="00A52702">
        <w:t>papers</w:t>
      </w:r>
      <w:r w:rsidR="00B974F2">
        <w:t>,</w:t>
      </w:r>
      <w:r w:rsidR="00845A87">
        <w:t xml:space="preserve"> </w:t>
      </w:r>
      <w:r w:rsidR="00244093">
        <w:t xml:space="preserve">current </w:t>
      </w:r>
      <w:r w:rsidR="00B974F2">
        <w:t xml:space="preserve">prevalence studies for </w:t>
      </w:r>
      <w:r w:rsidR="00244093">
        <w:t>DR</w:t>
      </w:r>
      <w:r w:rsidR="00B974F2">
        <w:t xml:space="preserve"> in T1DM alone are scarce.</w:t>
      </w:r>
      <w:r w:rsidR="00C949FC">
        <w:t xml:space="preserve"> </w:t>
      </w:r>
      <w:r w:rsidR="00B974F2">
        <w:t>There is a particular paucity of data from the UK in global systematic reviews.</w:t>
      </w:r>
      <w:r w:rsidR="0007135C" w:rsidRPr="0007135C">
        <w:rPr>
          <w:vertAlign w:val="superscript"/>
        </w:rPr>
        <w:t>4</w:t>
      </w:r>
      <w:r w:rsidR="0007135C">
        <w:rPr>
          <w:vertAlign w:val="superscript"/>
        </w:rPr>
        <w:t>, 5</w:t>
      </w:r>
      <w:r w:rsidR="00C949FC">
        <w:t xml:space="preserve"> </w:t>
      </w:r>
      <w:r w:rsidR="00B974F2">
        <w:t>In 2002,</w:t>
      </w:r>
      <w:r w:rsidR="006E1B07">
        <w:t xml:space="preserve"> </w:t>
      </w:r>
      <w:r w:rsidR="00B3463A">
        <w:t xml:space="preserve">Younis et al published </w:t>
      </w:r>
      <w:r w:rsidR="009169B1">
        <w:t>the first major UK study of</w:t>
      </w:r>
      <w:r w:rsidR="001623CE">
        <w:t xml:space="preserve"> DR </w:t>
      </w:r>
      <w:r w:rsidR="006E1B07">
        <w:t xml:space="preserve">prevalence </w:t>
      </w:r>
      <w:r w:rsidR="009169B1">
        <w:t>in</w:t>
      </w:r>
      <w:r w:rsidR="00B3463A">
        <w:t xml:space="preserve"> </w:t>
      </w:r>
      <w:r w:rsidR="00B13C74">
        <w:t>T1DM</w:t>
      </w:r>
      <w:r w:rsidR="00B3463A">
        <w:t xml:space="preserve"> individuals </w:t>
      </w:r>
      <w:r w:rsidR="006E1B07">
        <w:t>at entry into</w:t>
      </w:r>
      <w:r w:rsidR="00B3463A">
        <w:t xml:space="preserve"> a </w:t>
      </w:r>
      <w:r w:rsidR="006E1B07">
        <w:t xml:space="preserve">retinal </w:t>
      </w:r>
      <w:r w:rsidR="00B3463A">
        <w:t>screening programme</w:t>
      </w:r>
      <w:r w:rsidR="00C76BE0">
        <w:t>.</w:t>
      </w:r>
      <w:r w:rsidR="0007135C" w:rsidRPr="0007135C">
        <w:rPr>
          <w:vertAlign w:val="superscript"/>
        </w:rPr>
        <w:t>6</w:t>
      </w:r>
      <w:r w:rsidR="009169B1">
        <w:t xml:space="preserve"> </w:t>
      </w:r>
      <w:r w:rsidR="00C76BE0">
        <w:t>In 2015,</w:t>
      </w:r>
      <w:r w:rsidR="009169B1">
        <w:t xml:space="preserve"> Thomas et al also </w:t>
      </w:r>
      <w:r w:rsidR="0006393C">
        <w:t xml:space="preserve">reported </w:t>
      </w:r>
      <w:r w:rsidR="00845A87">
        <w:t xml:space="preserve">the prevalence of </w:t>
      </w:r>
      <w:r w:rsidR="00244093">
        <w:t>DR</w:t>
      </w:r>
      <w:r w:rsidR="00845A87">
        <w:t xml:space="preserve"> in a large community based screening programme</w:t>
      </w:r>
      <w:r w:rsidR="00773AEF">
        <w:t>.</w:t>
      </w:r>
      <w:r w:rsidR="00037AD0" w:rsidRPr="00037AD0">
        <w:rPr>
          <w:vertAlign w:val="superscript"/>
        </w:rPr>
        <w:t>7</w:t>
      </w:r>
      <w:r w:rsidR="008F557F">
        <w:t xml:space="preserve"> </w:t>
      </w:r>
      <w:r w:rsidR="00346AD1">
        <w:t xml:space="preserve">Whilst </w:t>
      </w:r>
      <w:r w:rsidR="00E51C6E">
        <w:t>their</w:t>
      </w:r>
      <w:r w:rsidR="00773AEF">
        <w:t xml:space="preserve"> stud</w:t>
      </w:r>
      <w:r w:rsidR="00845A87">
        <w:t>ies</w:t>
      </w:r>
      <w:r w:rsidR="00773AEF">
        <w:t xml:space="preserve"> </w:t>
      </w:r>
      <w:r w:rsidR="00346AD1">
        <w:t xml:space="preserve">also found a strong association between duration of disease and severe </w:t>
      </w:r>
      <w:r w:rsidR="00DE51CE">
        <w:t>DR</w:t>
      </w:r>
      <w:r w:rsidR="00346AD1">
        <w:t xml:space="preserve">, the relationship between diabetes duration with diabetic maculopathy and PDR specifically were not investigated. Moreover </w:t>
      </w:r>
      <w:r w:rsidR="00FB6833">
        <w:t xml:space="preserve">data on </w:t>
      </w:r>
      <w:r w:rsidR="00C00D0B">
        <w:t>modifiable</w:t>
      </w:r>
      <w:r w:rsidR="00C55A54">
        <w:t xml:space="preserve"> </w:t>
      </w:r>
      <w:r w:rsidR="00FB6833">
        <w:t>systemic risk factors</w:t>
      </w:r>
      <w:r w:rsidR="00346AD1">
        <w:t xml:space="preserve"> was not included</w:t>
      </w:r>
      <w:r w:rsidR="00FB6833">
        <w:t xml:space="preserve">. </w:t>
      </w:r>
      <w:r w:rsidR="00773AEF">
        <w:t xml:space="preserve"> </w:t>
      </w:r>
    </w:p>
    <w:p w14:paraId="119E8955" w14:textId="77777777" w:rsidR="007868AD" w:rsidRDefault="005B6745" w:rsidP="00F51EBF">
      <w:pPr>
        <w:spacing w:line="480" w:lineRule="auto"/>
      </w:pPr>
      <w:r>
        <w:t>T</w:t>
      </w:r>
      <w:r w:rsidR="005D6152">
        <w:t xml:space="preserve">his </w:t>
      </w:r>
      <w:r w:rsidR="007868AD" w:rsidRPr="00DA134E">
        <w:t>study aim</w:t>
      </w:r>
      <w:r>
        <w:t>s</w:t>
      </w:r>
      <w:r w:rsidR="007868AD" w:rsidRPr="00DA134E">
        <w:t xml:space="preserve"> to provide a contemporary estimate of the prevalence of</w:t>
      </w:r>
      <w:r w:rsidR="001623CE">
        <w:t xml:space="preserve"> DR </w:t>
      </w:r>
      <w:r w:rsidR="00E966E2" w:rsidRPr="00DA134E">
        <w:t>of all grades</w:t>
      </w:r>
      <w:r w:rsidR="00867B33" w:rsidRPr="00DA134E">
        <w:t>,</w:t>
      </w:r>
      <w:r w:rsidR="00E966E2" w:rsidRPr="00DA134E">
        <w:t xml:space="preserve"> </w:t>
      </w:r>
      <w:r w:rsidR="00FB6833" w:rsidRPr="00DA134E">
        <w:t xml:space="preserve">in a </w:t>
      </w:r>
      <w:r w:rsidR="00FB6833">
        <w:t xml:space="preserve">UK </w:t>
      </w:r>
      <w:r w:rsidR="00FB6833" w:rsidRPr="00DA134E">
        <w:lastRenderedPageBreak/>
        <w:t>cohort of T1DM Caucasian pat</w:t>
      </w:r>
      <w:r w:rsidR="00FB6833">
        <w:t>ients</w:t>
      </w:r>
      <w:r w:rsidR="00FB6833" w:rsidRPr="00DA134E">
        <w:t xml:space="preserve"> </w:t>
      </w:r>
      <w:r w:rsidR="00863740">
        <w:t>using data collected</w:t>
      </w:r>
      <w:r w:rsidR="00E966E2" w:rsidRPr="00DA134E">
        <w:t xml:space="preserve"> by the Southampton Diabetic Eye Screening Programme</w:t>
      </w:r>
      <w:r w:rsidR="00FB6833">
        <w:t xml:space="preserve">. </w:t>
      </w:r>
      <w:r w:rsidR="00D023FE">
        <w:t>R</w:t>
      </w:r>
      <w:r w:rsidR="00FB6833">
        <w:t>ather than making any assumptions based on age at diagnosis</w:t>
      </w:r>
      <w:r w:rsidR="00D023FE">
        <w:t>, t</w:t>
      </w:r>
      <w:r w:rsidR="00D023FE" w:rsidRPr="00DA134E">
        <w:t xml:space="preserve">hese patients </w:t>
      </w:r>
      <w:r w:rsidR="00D023FE">
        <w:t>were diagnosed with T1DM by a consultant diabetologist</w:t>
      </w:r>
      <w:r w:rsidR="00FB6833">
        <w:t>.</w:t>
      </w:r>
      <w:r w:rsidR="00037AD0" w:rsidRPr="00037AD0">
        <w:rPr>
          <w:vertAlign w:val="superscript"/>
        </w:rPr>
        <w:t>8</w:t>
      </w:r>
      <w:r w:rsidR="002B7990">
        <w:t xml:space="preserve"> </w:t>
      </w:r>
      <w:r w:rsidR="000133C1" w:rsidRPr="00DA134E">
        <w:t xml:space="preserve">A further aim of this study was to investigate the associations between </w:t>
      </w:r>
      <w:r w:rsidR="00B13C74">
        <w:t>PDR</w:t>
      </w:r>
      <w:r w:rsidR="000133C1" w:rsidRPr="00DA134E">
        <w:t xml:space="preserve"> and </w:t>
      </w:r>
      <w:r w:rsidR="00EB3776">
        <w:t>maculopathy</w:t>
      </w:r>
      <w:r w:rsidR="000133C1" w:rsidRPr="00DA134E">
        <w:t xml:space="preserve"> </w:t>
      </w:r>
      <w:r w:rsidR="00E94148">
        <w:t>with</w:t>
      </w:r>
      <w:r w:rsidR="00E94148" w:rsidRPr="00DA134E">
        <w:t xml:space="preserve"> </w:t>
      </w:r>
      <w:r w:rsidR="000133C1" w:rsidRPr="00DA134E">
        <w:t>potential risk factors</w:t>
      </w:r>
      <w:r w:rsidR="007B3028">
        <w:t>:</w:t>
      </w:r>
      <w:r w:rsidR="00445978">
        <w:t xml:space="preserve"> </w:t>
      </w:r>
      <w:r w:rsidR="000133C1" w:rsidRPr="00DA134E">
        <w:t xml:space="preserve">age, </w:t>
      </w:r>
      <w:r>
        <w:t xml:space="preserve">gender, </w:t>
      </w:r>
      <w:r w:rsidR="000133C1" w:rsidRPr="00DA134E">
        <w:t>duration of disease, b</w:t>
      </w:r>
      <w:r w:rsidR="00447E93" w:rsidRPr="00DA134E">
        <w:t>l</w:t>
      </w:r>
      <w:r w:rsidR="000133C1" w:rsidRPr="00DA134E">
        <w:t>ood pressure, cholesterol, urine albumin to creatinine ratio</w:t>
      </w:r>
      <w:r w:rsidR="0021519E">
        <w:t xml:space="preserve"> (ACR)</w:t>
      </w:r>
      <w:r w:rsidR="000133C1" w:rsidRPr="00DA134E">
        <w:t>, glyc</w:t>
      </w:r>
      <w:r w:rsidR="00DA134E" w:rsidRPr="00DA134E">
        <w:t>a</w:t>
      </w:r>
      <w:r w:rsidR="000133C1" w:rsidRPr="00DA134E">
        <w:t>emic control and smoking history.</w:t>
      </w:r>
    </w:p>
    <w:p w14:paraId="0A0731B0" w14:textId="77777777" w:rsidR="000B5239" w:rsidRDefault="000B5239" w:rsidP="00F51EBF">
      <w:pPr>
        <w:pStyle w:val="Standard"/>
        <w:spacing w:line="480" w:lineRule="auto"/>
        <w:rPr>
          <w:b/>
          <w:bCs/>
        </w:rPr>
      </w:pPr>
    </w:p>
    <w:p w14:paraId="5109DC11" w14:textId="77777777" w:rsidR="00A4212F" w:rsidRDefault="007D5F86" w:rsidP="00F51EBF">
      <w:pPr>
        <w:pStyle w:val="Standard"/>
        <w:spacing w:line="480" w:lineRule="auto"/>
        <w:rPr>
          <w:b/>
          <w:i/>
        </w:rPr>
      </w:pPr>
      <w:r>
        <w:rPr>
          <w:b/>
          <w:bCs/>
        </w:rPr>
        <w:t>SUBJECTS</w:t>
      </w:r>
      <w:r w:rsidR="00A82AD2">
        <w:rPr>
          <w:b/>
          <w:bCs/>
        </w:rPr>
        <w:t xml:space="preserve"> AND METHODS</w:t>
      </w:r>
    </w:p>
    <w:p w14:paraId="024C5BAF" w14:textId="77777777" w:rsidR="00A4212F" w:rsidRPr="00A82AD2" w:rsidRDefault="00A4212F" w:rsidP="00F51EBF">
      <w:pPr>
        <w:pStyle w:val="Standard"/>
        <w:spacing w:line="480" w:lineRule="auto"/>
      </w:pPr>
      <w:r w:rsidRPr="00A82AD2">
        <w:rPr>
          <w:b/>
        </w:rPr>
        <w:t>Study population</w:t>
      </w:r>
    </w:p>
    <w:p w14:paraId="46660471" w14:textId="77777777" w:rsidR="00A4212F" w:rsidRDefault="00A4212F" w:rsidP="00F51EBF">
      <w:pPr>
        <w:pStyle w:val="Standard"/>
        <w:spacing w:line="480" w:lineRule="auto"/>
        <w:rPr>
          <w:b/>
          <w:i/>
        </w:rPr>
      </w:pPr>
      <w:r>
        <w:t>The Winchester Cohort comprises 750 Caucasian pa</w:t>
      </w:r>
      <w:r w:rsidR="006B416F">
        <w:t xml:space="preserve">tients </w:t>
      </w:r>
      <w:r w:rsidR="006764EC">
        <w:t xml:space="preserve">with T1DM </w:t>
      </w:r>
      <w:r w:rsidR="00D648FC">
        <w:t xml:space="preserve">of both sexes and all ages </w:t>
      </w:r>
      <w:r w:rsidR="006B416F">
        <w:t xml:space="preserve">who </w:t>
      </w:r>
      <w:r w:rsidR="00D648FC">
        <w:t>attended</w:t>
      </w:r>
      <w:r w:rsidR="005B6745">
        <w:t xml:space="preserve"> </w:t>
      </w:r>
      <w:r w:rsidR="00F03EE1">
        <w:t>regional</w:t>
      </w:r>
      <w:r w:rsidR="00D648FC">
        <w:t xml:space="preserve"> </w:t>
      </w:r>
      <w:r w:rsidR="005B6745">
        <w:t>secondary care diabetes clinics</w:t>
      </w:r>
      <w:r w:rsidR="00D648FC">
        <w:t xml:space="preserve"> between 1983 and 2010</w:t>
      </w:r>
      <w:r w:rsidR="006B416F">
        <w:t>.</w:t>
      </w:r>
      <w:r w:rsidR="006764EC">
        <w:t xml:space="preserve"> This represented 90-95% of all people with T1DM from 12 local postcodes.</w:t>
      </w:r>
      <w:r w:rsidR="00082EFA">
        <w:t xml:space="preserve"> The full epidemiology of the Winchester Cohort has been described elsewhere.</w:t>
      </w:r>
      <w:r w:rsidR="00037AD0" w:rsidRPr="00037AD0">
        <w:rPr>
          <w:vertAlign w:val="superscript"/>
        </w:rPr>
        <w:t>8</w:t>
      </w:r>
      <w:r w:rsidR="00AF1FA4">
        <w:t xml:space="preserve"> </w:t>
      </w:r>
      <w:proofErr w:type="gramStart"/>
      <w:r w:rsidR="006B416F">
        <w:t>The</w:t>
      </w:r>
      <w:proofErr w:type="gramEnd"/>
      <w:r w:rsidR="006B416F">
        <w:t xml:space="preserve"> </w:t>
      </w:r>
      <w:r w:rsidR="00790AC7">
        <w:t xml:space="preserve">clinical </w:t>
      </w:r>
      <w:r w:rsidR="006B416F">
        <w:t xml:space="preserve">diagnosis of </w:t>
      </w:r>
      <w:r w:rsidR="006764EC">
        <w:t>T1DM</w:t>
      </w:r>
      <w:r>
        <w:t xml:space="preserve"> was made by </w:t>
      </w:r>
      <w:r w:rsidR="006240FA">
        <w:t>C</w:t>
      </w:r>
      <w:r>
        <w:t xml:space="preserve">onsultant </w:t>
      </w:r>
      <w:r w:rsidR="006240FA">
        <w:t xml:space="preserve">physicians specialising in </w:t>
      </w:r>
      <w:r w:rsidR="00715747">
        <w:t>d</w:t>
      </w:r>
      <w:r>
        <w:t>iabet</w:t>
      </w:r>
      <w:r w:rsidR="006240FA">
        <w:t>es</w:t>
      </w:r>
      <w:r>
        <w:t>.</w:t>
      </w:r>
      <w:r w:rsidR="00AA2FA2">
        <w:t xml:space="preserve"> Clinical data were recorded</w:t>
      </w:r>
      <w:r w:rsidR="00A95349">
        <w:t xml:space="preserve"> on the secondary care diabetes clinic database</w:t>
      </w:r>
      <w:r w:rsidR="00AA2FA2">
        <w:t xml:space="preserve"> at each clinic visit</w:t>
      </w:r>
      <w:r w:rsidR="005B6745">
        <w:t xml:space="preserve">. </w:t>
      </w:r>
      <w:r w:rsidR="00E966E2" w:rsidRPr="00E966E2">
        <w:rPr>
          <w:rFonts w:cs="Arial"/>
          <w:lang w:val="en-US"/>
        </w:rPr>
        <w:t xml:space="preserve">The Southampton Diabetic Eye Screening Programme </w:t>
      </w:r>
      <w:r w:rsidR="00715747">
        <w:rPr>
          <w:rFonts w:cs="Arial"/>
          <w:lang w:val="en-US"/>
        </w:rPr>
        <w:t xml:space="preserve">comprises of approximately 43,000 patients and </w:t>
      </w:r>
      <w:r w:rsidR="005B6745">
        <w:rPr>
          <w:rFonts w:cs="Arial"/>
          <w:lang w:val="en-US"/>
        </w:rPr>
        <w:t xml:space="preserve">covers </w:t>
      </w:r>
      <w:r w:rsidR="0001598F">
        <w:rPr>
          <w:rFonts w:cs="Arial"/>
          <w:lang w:val="en-US"/>
        </w:rPr>
        <w:t>the cohort in this study</w:t>
      </w:r>
      <w:r w:rsidR="00715747">
        <w:rPr>
          <w:rFonts w:cs="Arial"/>
          <w:lang w:val="en-US"/>
        </w:rPr>
        <w:t>. It</w:t>
      </w:r>
      <w:r w:rsidR="00A76F24">
        <w:rPr>
          <w:rFonts w:cs="Arial"/>
          <w:lang w:val="en-US"/>
        </w:rPr>
        <w:t xml:space="preserve"> is part of the national diabetic eye screening programme</w:t>
      </w:r>
      <w:r w:rsidR="00037AD0" w:rsidRPr="00037AD0">
        <w:rPr>
          <w:rFonts w:cs="Arial"/>
          <w:vertAlign w:val="superscript"/>
          <w:lang w:val="en-US"/>
        </w:rPr>
        <w:t>9</w:t>
      </w:r>
      <w:r w:rsidR="00AF1FA4">
        <w:rPr>
          <w:rFonts w:cs="Arial"/>
          <w:lang w:val="en-US"/>
        </w:rPr>
        <w:t xml:space="preserve"> </w:t>
      </w:r>
      <w:r w:rsidR="005B6745">
        <w:rPr>
          <w:rFonts w:cs="Arial"/>
          <w:lang w:val="en-US"/>
        </w:rPr>
        <w:t>and</w:t>
      </w:r>
      <w:r w:rsidR="0093224F">
        <w:rPr>
          <w:rFonts w:cs="Arial"/>
          <w:lang w:val="en-US"/>
        </w:rPr>
        <w:t xml:space="preserve"> therefore hold</w:t>
      </w:r>
      <w:r w:rsidR="00F03EE1">
        <w:rPr>
          <w:rFonts w:cs="Arial"/>
          <w:lang w:val="en-US"/>
        </w:rPr>
        <w:t>s</w:t>
      </w:r>
      <w:r w:rsidR="005B6745">
        <w:rPr>
          <w:rFonts w:cs="Arial"/>
          <w:lang w:val="en-US"/>
        </w:rPr>
        <w:t xml:space="preserve"> information regarding the diabetic retinopathy status of these individuals</w:t>
      </w:r>
      <w:r w:rsidR="0093224F">
        <w:rPr>
          <w:rFonts w:cs="Arial"/>
          <w:lang w:val="en-US"/>
        </w:rPr>
        <w:t xml:space="preserve"> either from screening visits or annual information provided from hospital eye units </w:t>
      </w:r>
      <w:r w:rsidR="00703021">
        <w:rPr>
          <w:rFonts w:cs="Arial"/>
          <w:lang w:val="en-US"/>
        </w:rPr>
        <w:t>for those</w:t>
      </w:r>
      <w:r w:rsidR="0093224F">
        <w:rPr>
          <w:rFonts w:cs="Arial"/>
          <w:lang w:val="en-US"/>
        </w:rPr>
        <w:t xml:space="preserve"> patients under hospital care for </w:t>
      </w:r>
      <w:r w:rsidR="00F97796">
        <w:rPr>
          <w:rFonts w:cs="Arial"/>
          <w:lang w:val="en-US"/>
        </w:rPr>
        <w:t>DR</w:t>
      </w:r>
      <w:r w:rsidR="005B6745">
        <w:rPr>
          <w:rFonts w:cs="Arial"/>
          <w:lang w:val="en-US"/>
        </w:rPr>
        <w:t>.</w:t>
      </w:r>
      <w:r w:rsidR="00E966E2" w:rsidRPr="00E966E2">
        <w:rPr>
          <w:rFonts w:cs="Arial"/>
          <w:lang w:val="en-US"/>
        </w:rPr>
        <w:t xml:space="preserve"> </w:t>
      </w:r>
      <w:r>
        <w:t>D</w:t>
      </w:r>
      <w:r w:rsidR="0093224F">
        <w:t>ata including d</w:t>
      </w:r>
      <w:r w:rsidR="0093224F">
        <w:rPr>
          <w:rFonts w:cs="Arial"/>
          <w:lang w:val="en-US"/>
        </w:rPr>
        <w:t xml:space="preserve">iabetic retinopathy status and visual acuity </w:t>
      </w:r>
      <w:r>
        <w:t>w</w:t>
      </w:r>
      <w:r w:rsidR="0093224F">
        <w:t>ere</w:t>
      </w:r>
      <w:r>
        <w:t xml:space="preserve"> collected</w:t>
      </w:r>
      <w:r w:rsidR="0093224F">
        <w:t xml:space="preserve"> from the Southampton Diabetic Eye Screening service</w:t>
      </w:r>
      <w:r>
        <w:t xml:space="preserve"> for patients from the Winchester Cohort between </w:t>
      </w:r>
      <w:r w:rsidR="006240FA">
        <w:t xml:space="preserve">1 </w:t>
      </w:r>
      <w:r>
        <w:t xml:space="preserve">January 2010 and </w:t>
      </w:r>
      <w:r w:rsidR="006240FA">
        <w:t xml:space="preserve">31 </w:t>
      </w:r>
      <w:r>
        <w:t>December 2010.</w:t>
      </w:r>
    </w:p>
    <w:p w14:paraId="52C541E9" w14:textId="77777777" w:rsidR="00A4212F" w:rsidRPr="00A82AD2" w:rsidRDefault="00A4212F" w:rsidP="00F51EBF">
      <w:pPr>
        <w:pStyle w:val="Standard"/>
        <w:spacing w:line="480" w:lineRule="auto"/>
      </w:pPr>
      <w:r w:rsidRPr="00A82AD2">
        <w:rPr>
          <w:b/>
        </w:rPr>
        <w:t>Methods</w:t>
      </w:r>
    </w:p>
    <w:p w14:paraId="747E76D6" w14:textId="77777777" w:rsidR="00A4212F" w:rsidRDefault="00A4212F" w:rsidP="00F51EBF">
      <w:pPr>
        <w:pStyle w:val="Standard"/>
        <w:spacing w:line="480" w:lineRule="auto"/>
      </w:pPr>
      <w:r>
        <w:t xml:space="preserve">Best </w:t>
      </w:r>
      <w:r w:rsidR="009842D2">
        <w:t xml:space="preserve">corrected </w:t>
      </w:r>
      <w:r>
        <w:t>visual acuity w</w:t>
      </w:r>
      <w:r w:rsidR="006B416F">
        <w:t>as measured using Bailey-Lovie L</w:t>
      </w:r>
      <w:r>
        <w:t xml:space="preserve">ogMAR charts. </w:t>
      </w:r>
      <w:r w:rsidR="00FE72D3">
        <w:t>Following mydriasis secondary to instillation of</w:t>
      </w:r>
      <w:r>
        <w:t xml:space="preserve"> </w:t>
      </w:r>
      <w:r w:rsidR="00715747">
        <w:t>G. t</w:t>
      </w:r>
      <w:r w:rsidR="006240FA">
        <w:t>ropicamide 1%</w:t>
      </w:r>
      <w:r w:rsidR="00FE72D3">
        <w:t>, t</w:t>
      </w:r>
      <w:r>
        <w:t xml:space="preserve">wo </w:t>
      </w:r>
      <w:r w:rsidR="0093224F">
        <w:t xml:space="preserve">digital </w:t>
      </w:r>
      <w:r>
        <w:t xml:space="preserve">photographs of each eye were taken, one </w:t>
      </w:r>
      <w:r w:rsidR="006240FA">
        <w:lastRenderedPageBreak/>
        <w:t xml:space="preserve">centred </w:t>
      </w:r>
      <w:r>
        <w:t>o</w:t>
      </w:r>
      <w:r w:rsidR="006240FA">
        <w:t>n</w:t>
      </w:r>
      <w:r>
        <w:t xml:space="preserve"> the macula and one centred on the optic disc. The</w:t>
      </w:r>
      <w:r w:rsidR="006240FA">
        <w:t xml:space="preserve"> screening episodes including images</w:t>
      </w:r>
      <w:r>
        <w:t xml:space="preserve"> </w:t>
      </w:r>
      <w:r w:rsidR="006240FA">
        <w:t>are</w:t>
      </w:r>
      <w:r>
        <w:t xml:space="preserve"> uploaded</w:t>
      </w:r>
      <w:r w:rsidR="008A2590">
        <w:t xml:space="preserve"> </w:t>
      </w:r>
      <w:r w:rsidR="006240FA">
        <w:t xml:space="preserve">daily </w:t>
      </w:r>
      <w:r w:rsidR="007916A5">
        <w:t>onto the screening software database (Optomize, Digital Healthcare) and graded.</w:t>
      </w:r>
      <w:r w:rsidR="001F309D">
        <w:t xml:space="preserve"> </w:t>
      </w:r>
      <w:r w:rsidR="007916A5">
        <w:t>The</w:t>
      </w:r>
      <w:r w:rsidR="00C7136A">
        <w:t xml:space="preserve"> average visual acuity </w:t>
      </w:r>
      <w:r w:rsidR="007916A5">
        <w:t xml:space="preserve">of both eyes </w:t>
      </w:r>
      <w:r w:rsidR="00C7136A">
        <w:t xml:space="preserve">was calculated. </w:t>
      </w:r>
      <w:r>
        <w:t>Contempora</w:t>
      </w:r>
      <w:r w:rsidR="007916A5">
        <w:t>neous</w:t>
      </w:r>
      <w:r>
        <w:t xml:space="preserve"> data on blood pressure, </w:t>
      </w:r>
      <w:r w:rsidR="003E51AB">
        <w:t>%HbA1c</w:t>
      </w:r>
      <w:r>
        <w:t xml:space="preserve">, urine </w:t>
      </w:r>
      <w:r w:rsidR="00703021">
        <w:t>ACR</w:t>
      </w:r>
      <w:r>
        <w:t xml:space="preserve">, </w:t>
      </w:r>
      <w:r w:rsidR="0001598F">
        <w:t xml:space="preserve">total serum </w:t>
      </w:r>
      <w:r>
        <w:t xml:space="preserve">cholesterol, smoking </w:t>
      </w:r>
      <w:r w:rsidR="00C14879">
        <w:t xml:space="preserve">history (previous or current) </w:t>
      </w:r>
      <w:r>
        <w:t>and antihypertensive or statin use</w:t>
      </w:r>
      <w:r w:rsidR="00187FB9">
        <w:t xml:space="preserve"> were identified for the Winchester T1DM cohort</w:t>
      </w:r>
      <w:r>
        <w:t xml:space="preserve"> </w:t>
      </w:r>
      <w:r w:rsidR="00F03EE1" w:rsidRPr="00F03EE1">
        <w:t>from</w:t>
      </w:r>
      <w:r w:rsidR="00B13C74">
        <w:t xml:space="preserve"> the</w:t>
      </w:r>
      <w:r w:rsidR="00F03EE1">
        <w:t xml:space="preserve"> secondary care diabetes clinic database</w:t>
      </w:r>
      <w:r w:rsidR="00187FB9">
        <w:t>.</w:t>
      </w:r>
    </w:p>
    <w:p w14:paraId="32A1DEDD" w14:textId="77777777" w:rsidR="00A4212F" w:rsidRPr="00A82AD2" w:rsidRDefault="00A4212F" w:rsidP="00F51EBF">
      <w:pPr>
        <w:pStyle w:val="Standard"/>
        <w:spacing w:line="480" w:lineRule="auto"/>
      </w:pPr>
      <w:r w:rsidRPr="00A82AD2">
        <w:rPr>
          <w:b/>
        </w:rPr>
        <w:t>Grading</w:t>
      </w:r>
    </w:p>
    <w:p w14:paraId="06EF8627" w14:textId="54BF5BB7" w:rsidR="001F7D91" w:rsidRDefault="00A4212F" w:rsidP="00F51EBF">
      <w:pPr>
        <w:pStyle w:val="Standard"/>
        <w:spacing w:line="480" w:lineRule="auto"/>
      </w:pPr>
      <w:r>
        <w:t>Grading of retinal photographs was performed</w:t>
      </w:r>
      <w:r w:rsidR="00DF3BB0">
        <w:t xml:space="preserve"> </w:t>
      </w:r>
      <w:r>
        <w:t xml:space="preserve">according to the NHS Diabetic Eye Screening Programme </w:t>
      </w:r>
      <w:r w:rsidR="00DF3BB0">
        <w:t xml:space="preserve">(DESP) </w:t>
      </w:r>
      <w:r>
        <w:t>grading system.</w:t>
      </w:r>
      <w:r w:rsidR="00037AD0" w:rsidRPr="00037AD0">
        <w:rPr>
          <w:vertAlign w:val="superscript"/>
        </w:rPr>
        <w:t>10</w:t>
      </w:r>
      <w:r w:rsidR="00E56A25">
        <w:t xml:space="preserve"> </w:t>
      </w:r>
      <w:r w:rsidR="00DF3BB0">
        <w:t xml:space="preserve">The diabetic retinopathy (R) and maculopathy (M) grading used by the DESP is based on a simplified version of the </w:t>
      </w:r>
      <w:r w:rsidR="0001598F">
        <w:t>Early Treatment of Diabetic Retinopathy Study (</w:t>
      </w:r>
      <w:r w:rsidR="00DF3BB0">
        <w:t>ETDRS</w:t>
      </w:r>
      <w:r w:rsidR="0001598F">
        <w:t>)</w:t>
      </w:r>
      <w:r w:rsidR="00DF3BB0">
        <w:t xml:space="preserve"> clinical classification</w:t>
      </w:r>
      <w:r w:rsidR="001F7D91">
        <w:t>.</w:t>
      </w:r>
      <w:r w:rsidR="00037AD0" w:rsidRPr="00037AD0">
        <w:rPr>
          <w:vertAlign w:val="superscript"/>
        </w:rPr>
        <w:t>11</w:t>
      </w:r>
      <w:r w:rsidR="00506A8D" w:rsidRPr="00B15408">
        <w:t xml:space="preserve"> </w:t>
      </w:r>
      <w:r w:rsidR="001F7D91">
        <w:t>‘R0’ denotes no DR (ETDRS 10), ‘R1’ background DR (ETDRS 20-35), ‘R2’ pre-proliferative DR</w:t>
      </w:r>
      <w:r w:rsidR="001F7D91" w:rsidRPr="00B15408">
        <w:t xml:space="preserve"> </w:t>
      </w:r>
      <w:r w:rsidR="001F7D91">
        <w:t xml:space="preserve">(ETDRS 43-53), and ‘R3’ proliferative DR (ETDRS ≥61). The absence or presence of </w:t>
      </w:r>
      <w:r w:rsidR="00C76BE0">
        <w:t xml:space="preserve">referable </w:t>
      </w:r>
      <w:r w:rsidR="001F7D91">
        <w:t xml:space="preserve">maculopathy is denoted by ‘M0’ or ‘M1’ respectively. </w:t>
      </w:r>
      <w:r w:rsidR="00C76BE0">
        <w:t xml:space="preserve">Grading was based on non-stereoscopic colour </w:t>
      </w:r>
      <w:proofErr w:type="gramStart"/>
      <w:r w:rsidR="00C76BE0">
        <w:t>photographs,</w:t>
      </w:r>
      <w:proofErr w:type="gramEnd"/>
      <w:r w:rsidR="00C76BE0">
        <w:t xml:space="preserve"> therefore M1 grading indicates the presence of hard exudates within 1 disc diameter of the fovea and/or microaneurysms within 1 disc diameter of the fovea with a visual acuity of 0.3 LogMAR (6/12) or worse. M1 is therefore not necessarily always equivalent to oedema although these are surrogate markers suggestive of the presence of central macular oedema.</w:t>
      </w:r>
    </w:p>
    <w:p w14:paraId="2DFA2CAF" w14:textId="4C2E4FA0" w:rsidR="00E56A25" w:rsidRDefault="00DF3BB0" w:rsidP="00F51EBF">
      <w:pPr>
        <w:pStyle w:val="Standard"/>
        <w:spacing w:line="480" w:lineRule="auto"/>
      </w:pPr>
      <w:r w:rsidRPr="00B15408">
        <w:t>Grading</w:t>
      </w:r>
      <w:r>
        <w:t xml:space="preserve"> is performed either by trained and accredited graders or ophthalmologists specialising in medical retina.</w:t>
      </w:r>
      <w:r w:rsidR="00275EC2">
        <w:t xml:space="preserve"> Grading outcomes are recorded on the Optimize software database. </w:t>
      </w:r>
      <w:r w:rsidR="007916A5">
        <w:t>Patien</w:t>
      </w:r>
      <w:r w:rsidR="00FE72D3">
        <w:t>ts who are referred to</w:t>
      </w:r>
      <w:r w:rsidR="007916A5">
        <w:t xml:space="preserve"> hospital eye units are required to feed</w:t>
      </w:r>
      <w:r w:rsidR="00666B01">
        <w:t xml:space="preserve"> </w:t>
      </w:r>
      <w:r w:rsidR="007916A5">
        <w:t>back the retinopathy (R</w:t>
      </w:r>
      <w:r w:rsidR="004B56FE">
        <w:t xml:space="preserve"> and </w:t>
      </w:r>
      <w:r w:rsidR="007916A5">
        <w:t xml:space="preserve">M) grades of each eye on at least an annual basis </w:t>
      </w:r>
      <w:r w:rsidR="00666B01">
        <w:t xml:space="preserve">and this </w:t>
      </w:r>
      <w:r w:rsidR="007B3028">
        <w:t>is</w:t>
      </w:r>
      <w:r w:rsidR="001E5A2A">
        <w:t xml:space="preserve"> </w:t>
      </w:r>
      <w:r w:rsidR="007916A5">
        <w:t>recorded on Optimize. If th</w:t>
      </w:r>
      <w:r w:rsidR="00275EC2">
        <w:t>is</w:t>
      </w:r>
      <w:r w:rsidR="007916A5">
        <w:t xml:space="preserve"> data is not provided</w:t>
      </w:r>
      <w:r w:rsidR="00FE72D3">
        <w:t>,</w:t>
      </w:r>
      <w:r w:rsidR="00F21268">
        <w:t xml:space="preserve"> </w:t>
      </w:r>
      <w:r w:rsidR="007916A5">
        <w:t xml:space="preserve">the patient is recalled to screening. </w:t>
      </w:r>
    </w:p>
    <w:p w14:paraId="7190F6FC" w14:textId="77777777" w:rsidR="007916A5" w:rsidRDefault="002A6DD6" w:rsidP="00F51EBF">
      <w:pPr>
        <w:pStyle w:val="Standard"/>
        <w:spacing w:line="480" w:lineRule="auto"/>
      </w:pPr>
      <w:r>
        <w:lastRenderedPageBreak/>
        <w:t>Where different levels of disease were present between two eyes from the same patient, those readings from the more severely affected eye were taken as the overall grade to enable analysis.</w:t>
      </w:r>
    </w:p>
    <w:p w14:paraId="61601157" w14:textId="77777777" w:rsidR="00A4212F" w:rsidRPr="00A82AD2" w:rsidRDefault="00A4212F" w:rsidP="00F51EBF">
      <w:pPr>
        <w:pStyle w:val="Standard"/>
        <w:spacing w:line="480" w:lineRule="auto"/>
      </w:pPr>
      <w:r w:rsidRPr="00A82AD2">
        <w:rPr>
          <w:b/>
        </w:rPr>
        <w:t>Statistics</w:t>
      </w:r>
    </w:p>
    <w:p w14:paraId="3D8610BF" w14:textId="77777777" w:rsidR="00A4212F" w:rsidRDefault="00A4212F" w:rsidP="00F51EBF">
      <w:pPr>
        <w:pStyle w:val="Standard"/>
        <w:spacing w:line="480" w:lineRule="auto"/>
      </w:pPr>
      <w:r>
        <w:t>The prevalence of retinopathy and maculopathy were calculated with 95% confidence intervals (CI).</w:t>
      </w:r>
      <w:r w:rsidR="00CE56D9">
        <w:t xml:space="preserve"> </w:t>
      </w:r>
      <w:r>
        <w:t xml:space="preserve">Associations between </w:t>
      </w:r>
      <w:r w:rsidR="003E72FB">
        <w:t>PDR</w:t>
      </w:r>
      <w:r>
        <w:t xml:space="preserve"> (R3) and maculopathy (M1) with patient age, </w:t>
      </w:r>
      <w:r w:rsidR="00FE72D3">
        <w:t>gender</w:t>
      </w:r>
      <w:r>
        <w:t xml:space="preserve">, duration of diabetes, systolic blood pressure, </w:t>
      </w:r>
      <w:r w:rsidR="003E51AB">
        <w:t>%</w:t>
      </w:r>
      <w:r>
        <w:t xml:space="preserve">HbA1c, urine ACR, serum cholesterol, smoking </w:t>
      </w:r>
      <w:r w:rsidR="00C14879">
        <w:t>history</w:t>
      </w:r>
      <w:r>
        <w:t xml:space="preserve">, antihypertensive and statin use were analysed using univariate logistic regression. </w:t>
      </w:r>
      <w:r w:rsidR="00CE56D9">
        <w:t xml:space="preserve">Patient age, </w:t>
      </w:r>
      <w:r w:rsidR="00FE72D3">
        <w:t>gender</w:t>
      </w:r>
      <w:r w:rsidR="00CE56D9">
        <w:t xml:space="preserve"> and </w:t>
      </w:r>
      <w:r w:rsidR="00FE72D3">
        <w:t xml:space="preserve">other </w:t>
      </w:r>
      <w:r w:rsidR="00CE56D9">
        <w:t>f</w:t>
      </w:r>
      <w:r>
        <w:t xml:space="preserve">actors showing a significant association with R3 or M1 were then incorporated into a multivariate logistic regression model. Adjusted odds ratios (OR) with 95% CI’s were calculated. Complete data was available for diabetic retinopathy grade, patient age, </w:t>
      </w:r>
      <w:r w:rsidR="00E5123D">
        <w:t>gender</w:t>
      </w:r>
      <w:r>
        <w:t xml:space="preserve">, duration of diabetes and visual acuity. Where </w:t>
      </w:r>
      <w:r w:rsidR="004B56FE">
        <w:t xml:space="preserve">some </w:t>
      </w:r>
      <w:r>
        <w:t xml:space="preserve">data was missing </w:t>
      </w:r>
      <w:r w:rsidR="00703021">
        <w:t xml:space="preserve">for other risk factors </w:t>
      </w:r>
      <w:r w:rsidR="00C14879">
        <w:t>we used imputation to enable statistical analysis</w:t>
      </w:r>
      <w:r>
        <w:t>. All tests were two-sided and P&lt;0.05 was considered statistically significant. Statistical analyses were performed using SPSS software</w:t>
      </w:r>
      <w:r w:rsidR="004B56FE">
        <w:t xml:space="preserve"> and performed in conjunction with a statistician</w:t>
      </w:r>
      <w:r>
        <w:t>.</w:t>
      </w:r>
    </w:p>
    <w:p w14:paraId="5B3D3691" w14:textId="77777777" w:rsidR="000B5239" w:rsidRDefault="000B5239" w:rsidP="00F51EBF">
      <w:pPr>
        <w:pStyle w:val="Standard"/>
        <w:spacing w:line="480" w:lineRule="auto"/>
        <w:rPr>
          <w:b/>
          <w:bCs/>
        </w:rPr>
      </w:pPr>
    </w:p>
    <w:p w14:paraId="566347F1" w14:textId="77777777" w:rsidR="00A4212F" w:rsidRDefault="00A82AD2" w:rsidP="00F51EBF">
      <w:pPr>
        <w:pStyle w:val="Standard"/>
        <w:spacing w:line="480" w:lineRule="auto"/>
        <w:rPr>
          <w:b/>
          <w:bCs/>
          <w:i/>
        </w:rPr>
      </w:pPr>
      <w:r>
        <w:rPr>
          <w:b/>
          <w:bCs/>
        </w:rPr>
        <w:t>RESULTS</w:t>
      </w:r>
    </w:p>
    <w:p w14:paraId="39CBDEA3" w14:textId="77777777" w:rsidR="00A4212F" w:rsidRPr="00A82AD2" w:rsidRDefault="00A4212F" w:rsidP="00F51EBF">
      <w:pPr>
        <w:pStyle w:val="Standard"/>
        <w:spacing w:line="480" w:lineRule="auto"/>
        <w:rPr>
          <w:bCs/>
        </w:rPr>
      </w:pPr>
      <w:r w:rsidRPr="00A82AD2">
        <w:rPr>
          <w:b/>
          <w:bCs/>
        </w:rPr>
        <w:t>Patient demographics and clinical characteristics</w:t>
      </w:r>
    </w:p>
    <w:p w14:paraId="5D28F73E" w14:textId="27B1864B" w:rsidR="000924FB" w:rsidRDefault="00A4212F" w:rsidP="00F51EBF">
      <w:pPr>
        <w:spacing w:line="480" w:lineRule="auto"/>
      </w:pPr>
      <w:r>
        <w:rPr>
          <w:bCs/>
        </w:rPr>
        <w:t xml:space="preserve">From the Winchester </w:t>
      </w:r>
      <w:r w:rsidR="004B6CCE">
        <w:rPr>
          <w:bCs/>
        </w:rPr>
        <w:t>T1DM C</w:t>
      </w:r>
      <w:r>
        <w:rPr>
          <w:bCs/>
        </w:rPr>
        <w:t>ohort</w:t>
      </w:r>
      <w:r w:rsidR="00FE72D3">
        <w:rPr>
          <w:bCs/>
        </w:rPr>
        <w:t>,</w:t>
      </w:r>
      <w:r>
        <w:rPr>
          <w:bCs/>
        </w:rPr>
        <w:t xml:space="preserve"> 464 attended for diabetic retinopathy screening in Southampton</w:t>
      </w:r>
      <w:r w:rsidR="00A86289">
        <w:rPr>
          <w:bCs/>
        </w:rPr>
        <w:t xml:space="preserve"> or had data recorded from the hospital eye units</w:t>
      </w:r>
      <w:r>
        <w:rPr>
          <w:bCs/>
        </w:rPr>
        <w:t xml:space="preserve"> between January 2010 and December 2010. </w:t>
      </w:r>
      <w:r w:rsidR="000924FB">
        <w:t>The</w:t>
      </w:r>
      <w:r w:rsidR="00F94641">
        <w:t xml:space="preserve"> baseline</w:t>
      </w:r>
      <w:r w:rsidR="000924FB">
        <w:t xml:space="preserve"> demographics and potential risk factor</w:t>
      </w:r>
      <w:r w:rsidR="00F94641">
        <w:t xml:space="preserve"> data</w:t>
      </w:r>
      <w:r w:rsidR="000924FB">
        <w:t xml:space="preserve"> for</w:t>
      </w:r>
      <w:r w:rsidR="001623CE">
        <w:t xml:space="preserve"> DR </w:t>
      </w:r>
      <w:r w:rsidR="000924FB">
        <w:t xml:space="preserve">in T1DM are shown in Table </w:t>
      </w:r>
      <w:r w:rsidR="001F7D91">
        <w:t>1</w:t>
      </w:r>
      <w:r w:rsidR="000924FB">
        <w:t>.</w:t>
      </w:r>
    </w:p>
    <w:p w14:paraId="07A1F22C" w14:textId="6079A491" w:rsidR="00A4212F" w:rsidRDefault="00A4212F" w:rsidP="00F51EBF">
      <w:pPr>
        <w:pStyle w:val="Standard"/>
        <w:spacing w:line="480" w:lineRule="auto"/>
        <w:rPr>
          <w:bCs/>
        </w:rPr>
      </w:pPr>
      <w:r>
        <w:rPr>
          <w:bCs/>
        </w:rPr>
        <w:t xml:space="preserve">The prevalence (95% CI’s) of any diabetic retinopathy, </w:t>
      </w:r>
      <w:r w:rsidR="00EB3776">
        <w:rPr>
          <w:bCs/>
        </w:rPr>
        <w:t>PDR</w:t>
      </w:r>
      <w:r w:rsidR="00BB6A65">
        <w:rPr>
          <w:bCs/>
        </w:rPr>
        <w:t xml:space="preserve"> </w:t>
      </w:r>
      <w:r w:rsidR="000D1528">
        <w:rPr>
          <w:bCs/>
        </w:rPr>
        <w:t xml:space="preserve">alone </w:t>
      </w:r>
      <w:r w:rsidR="00BB6A65">
        <w:rPr>
          <w:bCs/>
        </w:rPr>
        <w:t>(R3)</w:t>
      </w:r>
      <w:r w:rsidR="000D1528">
        <w:rPr>
          <w:bCs/>
        </w:rPr>
        <w:t>,</w:t>
      </w:r>
      <w:r w:rsidR="00EE595F">
        <w:rPr>
          <w:bCs/>
        </w:rPr>
        <w:t xml:space="preserve"> </w:t>
      </w:r>
      <w:r w:rsidR="005F6FA3">
        <w:rPr>
          <w:bCs/>
        </w:rPr>
        <w:t xml:space="preserve">significant </w:t>
      </w:r>
      <w:r w:rsidR="00EB3776">
        <w:rPr>
          <w:bCs/>
        </w:rPr>
        <w:t xml:space="preserve">maculopathy </w:t>
      </w:r>
      <w:r w:rsidR="000D1528">
        <w:rPr>
          <w:bCs/>
        </w:rPr>
        <w:t xml:space="preserve">alone </w:t>
      </w:r>
      <w:r w:rsidR="00BB6A65">
        <w:rPr>
          <w:bCs/>
        </w:rPr>
        <w:t>(M1)</w:t>
      </w:r>
      <w:r>
        <w:rPr>
          <w:bCs/>
        </w:rPr>
        <w:t xml:space="preserve"> </w:t>
      </w:r>
      <w:r w:rsidR="000D1528">
        <w:rPr>
          <w:bCs/>
        </w:rPr>
        <w:t xml:space="preserve">or referable retinopathy (M1 or R3 or R2) </w:t>
      </w:r>
      <w:r w:rsidR="00772A4F">
        <w:rPr>
          <w:bCs/>
        </w:rPr>
        <w:t xml:space="preserve">for the whole cohort, as well as subdivided by disease </w:t>
      </w:r>
      <w:r w:rsidR="00772A4F">
        <w:rPr>
          <w:bCs/>
        </w:rPr>
        <w:lastRenderedPageBreak/>
        <w:t xml:space="preserve">duration, </w:t>
      </w:r>
      <w:r w:rsidR="004B6CCE">
        <w:rPr>
          <w:bCs/>
        </w:rPr>
        <w:t xml:space="preserve">can be seen in Table </w:t>
      </w:r>
      <w:r w:rsidR="001F7D91">
        <w:rPr>
          <w:bCs/>
        </w:rPr>
        <w:t>2</w:t>
      </w:r>
      <w:r w:rsidR="004B6CCE">
        <w:rPr>
          <w:bCs/>
        </w:rPr>
        <w:t>.</w:t>
      </w:r>
      <w:r w:rsidR="00D04616">
        <w:rPr>
          <w:bCs/>
        </w:rPr>
        <w:t xml:space="preserve"> All patients with maculopathy </w:t>
      </w:r>
      <w:r w:rsidR="003B01D7">
        <w:rPr>
          <w:bCs/>
        </w:rPr>
        <w:t>concurrently</w:t>
      </w:r>
      <w:r w:rsidR="00D04616">
        <w:rPr>
          <w:bCs/>
        </w:rPr>
        <w:t xml:space="preserve"> had some degree of retinopathy (R1-R3).</w:t>
      </w:r>
    </w:p>
    <w:p w14:paraId="6AD443FE" w14:textId="77777777" w:rsidR="00A4212F" w:rsidRPr="00A82AD2" w:rsidRDefault="00A4212F" w:rsidP="00F51EBF">
      <w:pPr>
        <w:pStyle w:val="Standard"/>
        <w:spacing w:line="480" w:lineRule="auto"/>
        <w:rPr>
          <w:bCs/>
          <w:u w:val="single"/>
        </w:rPr>
      </w:pPr>
      <w:r w:rsidRPr="00A82AD2">
        <w:rPr>
          <w:b/>
          <w:bCs/>
        </w:rPr>
        <w:t xml:space="preserve">Diabetes duration, age and </w:t>
      </w:r>
      <w:r w:rsidR="00E5123D">
        <w:rPr>
          <w:b/>
          <w:bCs/>
        </w:rPr>
        <w:t>gender</w:t>
      </w:r>
    </w:p>
    <w:p w14:paraId="6C416873" w14:textId="77777777" w:rsidR="00A4212F" w:rsidRPr="00A82AD2" w:rsidRDefault="00A4212F" w:rsidP="00F51EBF">
      <w:pPr>
        <w:pStyle w:val="Standard"/>
        <w:spacing w:line="480" w:lineRule="auto"/>
      </w:pPr>
      <w:r w:rsidRPr="00A82AD2">
        <w:rPr>
          <w:bCs/>
        </w:rPr>
        <w:t>Proliferative diabetic retinopathy</w:t>
      </w:r>
    </w:p>
    <w:p w14:paraId="2450E350" w14:textId="01FC049B" w:rsidR="00A4212F" w:rsidRDefault="00A4212F" w:rsidP="00F51EBF">
      <w:pPr>
        <w:pStyle w:val="Standard"/>
        <w:spacing w:line="480" w:lineRule="auto"/>
      </w:pPr>
      <w:r>
        <w:t xml:space="preserve">Increased duration of </w:t>
      </w:r>
      <w:r w:rsidR="00DD1145">
        <w:t xml:space="preserve">T1DM </w:t>
      </w:r>
      <w:r w:rsidR="00693FA2">
        <w:t xml:space="preserve">and older age, but not </w:t>
      </w:r>
      <w:r w:rsidR="001E6094">
        <w:t>gender</w:t>
      </w:r>
      <w:r w:rsidR="00693FA2">
        <w:t xml:space="preserve">, </w:t>
      </w:r>
      <w:r>
        <w:t>w</w:t>
      </w:r>
      <w:r w:rsidR="00693FA2">
        <w:t>ere</w:t>
      </w:r>
      <w:r>
        <w:t xml:space="preserve"> associated with </w:t>
      </w:r>
      <w:r w:rsidR="00EB3776">
        <w:t>PDR</w:t>
      </w:r>
      <w:r w:rsidR="00693FA2">
        <w:t xml:space="preserve"> in univariate analysis</w:t>
      </w:r>
      <w:r w:rsidR="00772A4F">
        <w:t xml:space="preserve"> (Table </w:t>
      </w:r>
      <w:r w:rsidR="001F7D91">
        <w:t>3</w:t>
      </w:r>
      <w:r w:rsidR="00772A4F">
        <w:t>)</w:t>
      </w:r>
      <w:r>
        <w:t xml:space="preserve">. </w:t>
      </w:r>
      <w:r w:rsidR="00693FA2">
        <w:t xml:space="preserve">Multivariate analysis however showed only diabetes duration to be a significantly associated risk factor for PDR. </w:t>
      </w:r>
      <w:r>
        <w:t>Whil</w:t>
      </w:r>
      <w:r w:rsidR="00BB6A65">
        <w:t>st</w:t>
      </w:r>
      <w:r>
        <w:t xml:space="preserve"> no patients diagnosed with diabetes </w:t>
      </w:r>
      <w:r w:rsidR="00BB6A65">
        <w:t xml:space="preserve">for </w:t>
      </w:r>
      <w:r>
        <w:t xml:space="preserve">less than 10 years had </w:t>
      </w:r>
      <w:r w:rsidR="00693FA2">
        <w:t>PDR</w:t>
      </w:r>
      <w:r>
        <w:t>, 4</w:t>
      </w:r>
      <w:r w:rsidR="00A3469C">
        <w:t>.1</w:t>
      </w:r>
      <w:r>
        <w:t>% of those with 10–</w:t>
      </w:r>
      <w:r w:rsidR="003171B9">
        <w:t>19.9</w:t>
      </w:r>
      <w:r>
        <w:t xml:space="preserve"> years diabetes duration had </w:t>
      </w:r>
      <w:r w:rsidR="00EB3776">
        <w:t>PDR</w:t>
      </w:r>
      <w:r>
        <w:t xml:space="preserve"> and this proportion doubled with every additional 10 years up to 1</w:t>
      </w:r>
      <w:r w:rsidR="00A3469C">
        <w:t>5.7</w:t>
      </w:r>
      <w:r>
        <w:t xml:space="preserve">% for patients diagnosed </w:t>
      </w:r>
      <w:r w:rsidR="000D1528">
        <w:t xml:space="preserve">with diabetes </w:t>
      </w:r>
      <w:r w:rsidR="00A3469C">
        <w:t>≥</w:t>
      </w:r>
      <w:r>
        <w:t xml:space="preserve">30 years </w:t>
      </w:r>
      <w:r w:rsidR="000D1528">
        <w:t xml:space="preserve">ago </w:t>
      </w:r>
      <w:r>
        <w:t>(Figure 1</w:t>
      </w:r>
      <w:r w:rsidR="00DE189E">
        <w:t>a</w:t>
      </w:r>
      <w:r w:rsidR="00772A4F">
        <w:t xml:space="preserve">, Table </w:t>
      </w:r>
      <w:r w:rsidR="001F7D91">
        <w:t>2</w:t>
      </w:r>
      <w:r>
        <w:t>).</w:t>
      </w:r>
      <w:r w:rsidR="00D70E96">
        <w:t xml:space="preserve"> This was equivalent to an adjusted odds ratio (OR) of 2.06 (95% CI 1.43–3.00; p&lt;0.001) per 10 years of diabetes duration.</w:t>
      </w:r>
    </w:p>
    <w:p w14:paraId="4E2D3E51" w14:textId="77777777" w:rsidR="00A4212F" w:rsidRPr="00A82AD2" w:rsidRDefault="00A4212F" w:rsidP="00F51EBF">
      <w:pPr>
        <w:pStyle w:val="Standard"/>
        <w:spacing w:line="480" w:lineRule="auto"/>
        <w:rPr>
          <w:bCs/>
        </w:rPr>
      </w:pPr>
      <w:r w:rsidRPr="00A82AD2">
        <w:rPr>
          <w:bCs/>
        </w:rPr>
        <w:t>Diabetic maculopathy</w:t>
      </w:r>
    </w:p>
    <w:p w14:paraId="38BC837E" w14:textId="631CF184" w:rsidR="000924FB" w:rsidRDefault="00D70E96" w:rsidP="00F51EBF">
      <w:pPr>
        <w:pStyle w:val="Standard"/>
        <w:spacing w:line="480" w:lineRule="auto"/>
      </w:pPr>
      <w:r>
        <w:t>D</w:t>
      </w:r>
      <w:r w:rsidRPr="000924FB">
        <w:t xml:space="preserve">uration of T1DM was significantly associated with </w:t>
      </w:r>
      <w:r>
        <w:t>maculopathy</w:t>
      </w:r>
      <w:r w:rsidRPr="000924FB">
        <w:t xml:space="preserve"> in univariate</w:t>
      </w:r>
      <w:r>
        <w:t xml:space="preserve"> </w:t>
      </w:r>
      <w:proofErr w:type="gramStart"/>
      <w:r>
        <w:t>analysis,</w:t>
      </w:r>
      <w:proofErr w:type="gramEnd"/>
      <w:r>
        <w:t xml:space="preserve"> however </w:t>
      </w:r>
      <w:r w:rsidRPr="000924FB">
        <w:t xml:space="preserve">this </w:t>
      </w:r>
      <w:r>
        <w:t>did not remain</w:t>
      </w:r>
      <w:r w:rsidRPr="000924FB">
        <w:t xml:space="preserve"> significant in multivariate analysis (see Table </w:t>
      </w:r>
      <w:r w:rsidR="001F7D91">
        <w:t>3</w:t>
      </w:r>
      <w:r w:rsidRPr="000924FB">
        <w:t>).</w:t>
      </w:r>
      <w:r>
        <w:t xml:space="preserve"> Age and </w:t>
      </w:r>
      <w:r w:rsidR="00E5123D">
        <w:t xml:space="preserve">gender </w:t>
      </w:r>
      <w:r>
        <w:t xml:space="preserve">were not associated with maculopathy. </w:t>
      </w:r>
      <w:r w:rsidR="000924FB" w:rsidRPr="000924FB">
        <w:t xml:space="preserve">The overall prevalence of </w:t>
      </w:r>
      <w:r w:rsidR="00A86289">
        <w:t xml:space="preserve">referable </w:t>
      </w:r>
      <w:r w:rsidR="000924FB" w:rsidRPr="000924FB">
        <w:t xml:space="preserve">maculopathy (M1) at screening was 10.8%. Only one patient with T1DM duration </w:t>
      </w:r>
      <w:r w:rsidR="00703021">
        <w:t>less than 10</w:t>
      </w:r>
      <w:r w:rsidR="000924FB" w:rsidRPr="000924FB">
        <w:t xml:space="preserve"> years </w:t>
      </w:r>
      <w:r w:rsidR="00A86289">
        <w:t xml:space="preserve">had </w:t>
      </w:r>
      <w:r w:rsidR="000924FB" w:rsidRPr="000924FB">
        <w:t xml:space="preserve">M1. The prevalence of </w:t>
      </w:r>
      <w:r w:rsidR="003171B9">
        <w:t xml:space="preserve">maculopathy </w:t>
      </w:r>
      <w:r w:rsidR="00DE299A">
        <w:t xml:space="preserve">rose </w:t>
      </w:r>
      <w:r w:rsidR="000924FB" w:rsidRPr="000924FB">
        <w:t>to 15.6</w:t>
      </w:r>
      <w:r w:rsidR="002A7718">
        <w:t>%</w:t>
      </w:r>
      <w:r w:rsidR="000924FB" w:rsidRPr="000924FB">
        <w:t xml:space="preserve"> by </w:t>
      </w:r>
      <w:r w:rsidR="00F53C30">
        <w:t>10–</w:t>
      </w:r>
      <w:r w:rsidR="003171B9">
        <w:t>19.9</w:t>
      </w:r>
      <w:r w:rsidR="000924FB" w:rsidRPr="000924FB">
        <w:t xml:space="preserve"> years duration, increased further to 18.3% by </w:t>
      </w:r>
      <w:r w:rsidR="00F53C30">
        <w:t>10</w:t>
      </w:r>
      <w:r w:rsidR="003171B9">
        <w:t>-</w:t>
      </w:r>
      <w:r w:rsidR="000924FB" w:rsidRPr="000924FB">
        <w:t xml:space="preserve">29.9 years, </w:t>
      </w:r>
      <w:r w:rsidR="00DE299A">
        <w:t>then</w:t>
      </w:r>
      <w:r w:rsidR="000924FB" w:rsidRPr="000924FB">
        <w:t xml:space="preserve"> decline</w:t>
      </w:r>
      <w:r w:rsidR="00DE299A">
        <w:t>d</w:t>
      </w:r>
      <w:r w:rsidR="000924FB" w:rsidRPr="000924FB">
        <w:t xml:space="preserve"> to 11.3% for duration more than 30 years</w:t>
      </w:r>
      <w:r w:rsidR="00E43B04">
        <w:t xml:space="preserve"> (Figure </w:t>
      </w:r>
      <w:r w:rsidR="00DE189E">
        <w:t>1b</w:t>
      </w:r>
      <w:r w:rsidR="00E43B04">
        <w:t xml:space="preserve">, Table </w:t>
      </w:r>
      <w:r w:rsidR="001F7D91">
        <w:t>2</w:t>
      </w:r>
      <w:r w:rsidR="00E43B04">
        <w:t>)</w:t>
      </w:r>
      <w:r w:rsidR="000924FB" w:rsidRPr="000924FB">
        <w:t xml:space="preserve">. </w:t>
      </w:r>
    </w:p>
    <w:p w14:paraId="330D38FD" w14:textId="77777777" w:rsidR="00CC5E0D" w:rsidRPr="00A82AD2" w:rsidRDefault="00CC5E0D" w:rsidP="00F51EBF">
      <w:pPr>
        <w:pStyle w:val="Standard"/>
        <w:spacing w:line="480" w:lineRule="auto"/>
        <w:rPr>
          <w:b/>
        </w:rPr>
      </w:pPr>
      <w:r w:rsidRPr="00A82AD2">
        <w:rPr>
          <w:b/>
        </w:rPr>
        <w:t>Visual acuity</w:t>
      </w:r>
    </w:p>
    <w:p w14:paraId="1D500EF0" w14:textId="686A3BFA" w:rsidR="00CC5E0D" w:rsidRDefault="00BD6A61" w:rsidP="00F51EBF">
      <w:pPr>
        <w:pStyle w:val="Standard"/>
        <w:spacing w:line="480" w:lineRule="auto"/>
      </w:pPr>
      <w:r>
        <w:t xml:space="preserve">The average visual acuity was 0.1 LogMAR. </w:t>
      </w:r>
      <w:r w:rsidR="005427D2">
        <w:t xml:space="preserve">Visual acuity slightly deteriorated with increasing duration of </w:t>
      </w:r>
      <w:r w:rsidR="00EB3776">
        <w:t>T1DM</w:t>
      </w:r>
      <w:r w:rsidR="005427D2">
        <w:t xml:space="preserve"> (</w:t>
      </w:r>
      <w:r w:rsidR="00DD1145">
        <w:t xml:space="preserve">Table </w:t>
      </w:r>
      <w:r w:rsidR="001F7D91">
        <w:t>2</w:t>
      </w:r>
      <w:r w:rsidR="005427D2">
        <w:t>) although this was not statistically significant</w:t>
      </w:r>
      <w:r w:rsidR="001D42E6">
        <w:t>.</w:t>
      </w:r>
      <w:r w:rsidR="005427D2">
        <w:t xml:space="preserve"> </w:t>
      </w:r>
      <w:r>
        <w:t>98.3%</w:t>
      </w:r>
      <w:r w:rsidR="00DD1145">
        <w:t xml:space="preserve"> </w:t>
      </w:r>
      <w:r w:rsidR="00512316">
        <w:t xml:space="preserve">of </w:t>
      </w:r>
      <w:r w:rsidR="00DD1145">
        <w:t>all</w:t>
      </w:r>
      <w:r w:rsidR="00D979A2">
        <w:t xml:space="preserve"> patients had</w:t>
      </w:r>
      <w:r w:rsidR="00404DB6">
        <w:t xml:space="preserve"> visual acuity </w:t>
      </w:r>
      <w:r>
        <w:t xml:space="preserve">equal to or </w:t>
      </w:r>
      <w:r w:rsidR="00404DB6">
        <w:t>better than 0.3 LogMAR</w:t>
      </w:r>
      <w:r w:rsidR="002521D8">
        <w:t xml:space="preserve"> (6/12 Snellen)</w:t>
      </w:r>
      <w:r>
        <w:t xml:space="preserve"> in their better-seeing eye</w:t>
      </w:r>
      <w:r w:rsidR="001D42E6">
        <w:t xml:space="preserve">. </w:t>
      </w:r>
    </w:p>
    <w:p w14:paraId="3B59E994" w14:textId="77777777" w:rsidR="000E242C" w:rsidRDefault="000E242C" w:rsidP="00F51EBF">
      <w:pPr>
        <w:pStyle w:val="Standard"/>
        <w:spacing w:line="480" w:lineRule="auto"/>
        <w:rPr>
          <w:b/>
        </w:rPr>
      </w:pPr>
    </w:p>
    <w:p w14:paraId="2359DC8A" w14:textId="4D2C6635" w:rsidR="00A4212F" w:rsidRPr="00A82AD2" w:rsidRDefault="00A4212F" w:rsidP="00F51EBF">
      <w:pPr>
        <w:pStyle w:val="Standard"/>
        <w:spacing w:line="480" w:lineRule="auto"/>
        <w:rPr>
          <w:u w:val="single"/>
        </w:rPr>
      </w:pPr>
      <w:r w:rsidRPr="00A82AD2">
        <w:rPr>
          <w:b/>
        </w:rPr>
        <w:lastRenderedPageBreak/>
        <w:t>Potential systemic risk factors</w:t>
      </w:r>
    </w:p>
    <w:p w14:paraId="496E5B52" w14:textId="77777777" w:rsidR="00A4212F" w:rsidRPr="00A82AD2" w:rsidRDefault="00A4212F" w:rsidP="00F51EBF">
      <w:pPr>
        <w:pStyle w:val="Standard"/>
        <w:spacing w:line="480" w:lineRule="auto"/>
      </w:pPr>
      <w:r w:rsidRPr="00A82AD2">
        <w:t>Proliferative diabetic retinopathy</w:t>
      </w:r>
    </w:p>
    <w:p w14:paraId="29B233AE" w14:textId="4E8BDCA8" w:rsidR="00690F96" w:rsidRDefault="00A4212F" w:rsidP="00F51EBF">
      <w:pPr>
        <w:pStyle w:val="Standard"/>
        <w:spacing w:line="480" w:lineRule="auto"/>
      </w:pPr>
      <w:r>
        <w:t xml:space="preserve">Univariate analysis showed significant associations between </w:t>
      </w:r>
      <w:r w:rsidR="00EB3776">
        <w:t>PDR</w:t>
      </w:r>
      <w:r>
        <w:t xml:space="preserve"> </w:t>
      </w:r>
      <w:r w:rsidR="009B3C12">
        <w:t>and</w:t>
      </w:r>
      <w:r>
        <w:t xml:space="preserve"> systolic blood pressure and </w:t>
      </w:r>
      <w:r w:rsidR="00E43B04">
        <w:t xml:space="preserve">those </w:t>
      </w:r>
      <w:r w:rsidR="009B3C12">
        <w:t>on</w:t>
      </w:r>
      <w:r w:rsidR="00E43B04">
        <w:t xml:space="preserve"> antihypertensive</w:t>
      </w:r>
      <w:r w:rsidR="009B3C12">
        <w:t xml:space="preserve"> medication</w:t>
      </w:r>
      <w:r w:rsidR="00E43B04">
        <w:t>.</w:t>
      </w:r>
      <w:r>
        <w:t xml:space="preserve"> </w:t>
      </w:r>
      <w:r w:rsidR="009B3C12">
        <w:t xml:space="preserve">There was no significant correlation </w:t>
      </w:r>
      <w:proofErr w:type="gramStart"/>
      <w:r w:rsidR="009B3C12">
        <w:t>between</w:t>
      </w:r>
      <w:r>
        <w:t xml:space="preserve"> </w:t>
      </w:r>
      <w:r w:rsidR="009B3C12">
        <w:t>%</w:t>
      </w:r>
      <w:r>
        <w:t>HbA1c</w:t>
      </w:r>
      <w:proofErr w:type="gramEnd"/>
      <w:r>
        <w:t xml:space="preserve">, urine </w:t>
      </w:r>
      <w:r w:rsidR="00703021">
        <w:t>ACR</w:t>
      </w:r>
      <w:r>
        <w:t xml:space="preserve"> ratio, serum cholesterol, statin use or smoking history (Table </w:t>
      </w:r>
      <w:r w:rsidR="001F7D91">
        <w:t>3</w:t>
      </w:r>
      <w:r>
        <w:t xml:space="preserve">). </w:t>
      </w:r>
      <w:r w:rsidR="009B3C12">
        <w:t>In multivariate analysis</w:t>
      </w:r>
      <w:r w:rsidR="009B3C12">
        <w:rPr>
          <w:rStyle w:val="CommentReference"/>
        </w:rPr>
        <w:t>,</w:t>
      </w:r>
      <w:r w:rsidR="009B3C12">
        <w:t xml:space="preserve"> </w:t>
      </w:r>
      <w:r>
        <w:t xml:space="preserve">only antihypertensive medication use remained significantly associated with </w:t>
      </w:r>
      <w:r w:rsidR="00D70E96">
        <w:t>PDR</w:t>
      </w:r>
      <w:r>
        <w:t>.</w:t>
      </w:r>
      <w:r w:rsidR="006D011C">
        <w:t xml:space="preserve"> </w:t>
      </w:r>
    </w:p>
    <w:p w14:paraId="34755A5A" w14:textId="77777777" w:rsidR="00A4212F" w:rsidRDefault="00EB3776" w:rsidP="00F51EBF">
      <w:pPr>
        <w:pStyle w:val="Standard"/>
        <w:spacing w:line="480" w:lineRule="auto"/>
        <w:rPr>
          <w:bCs/>
          <w:u w:val="single"/>
        </w:rPr>
      </w:pPr>
      <w:r>
        <w:t>PDR</w:t>
      </w:r>
      <w:r w:rsidR="00830D98">
        <w:t xml:space="preserve"> was also significantly associated with </w:t>
      </w:r>
      <w:r w:rsidR="006D011C">
        <w:t xml:space="preserve">patients for whom data on antihypertensive medication was missing </w:t>
      </w:r>
      <w:r w:rsidR="009B3C12">
        <w:t>due to missed diabetic clinic appointments</w:t>
      </w:r>
      <w:r w:rsidR="00690F96">
        <w:t>, both in univariate and multivariate analysis (n=81, OR 7.08, 95% CI 2.52–19.88; p&lt;0.001).</w:t>
      </w:r>
    </w:p>
    <w:p w14:paraId="53156395" w14:textId="77777777" w:rsidR="00A4212F" w:rsidRPr="00A82AD2" w:rsidRDefault="00A4212F" w:rsidP="00F51EBF">
      <w:pPr>
        <w:pStyle w:val="Standard"/>
        <w:spacing w:line="480" w:lineRule="auto"/>
      </w:pPr>
      <w:r w:rsidRPr="00A82AD2">
        <w:rPr>
          <w:bCs/>
        </w:rPr>
        <w:t>Diabetic maculopathy</w:t>
      </w:r>
    </w:p>
    <w:p w14:paraId="769A324D" w14:textId="669CF604" w:rsidR="00A4212F" w:rsidRDefault="00D70E96" w:rsidP="00F51EBF">
      <w:pPr>
        <w:pStyle w:val="Standard"/>
        <w:spacing w:line="480" w:lineRule="auto"/>
      </w:pPr>
      <w:r>
        <w:t>Of all the systemic risk factors investigated, only s</w:t>
      </w:r>
      <w:r w:rsidR="00A4212F">
        <w:t>tatin use was associated with diabetic maculopathy</w:t>
      </w:r>
      <w:r>
        <w:t>. This remained significant</w:t>
      </w:r>
      <w:r w:rsidR="00A4212F">
        <w:t xml:space="preserve"> in</w:t>
      </w:r>
      <w:r>
        <w:t xml:space="preserve"> both</w:t>
      </w:r>
      <w:r w:rsidR="00A4212F">
        <w:t xml:space="preserve"> univariate</w:t>
      </w:r>
      <w:r>
        <w:t xml:space="preserve"> and multivariate</w:t>
      </w:r>
      <w:r w:rsidR="00A4212F">
        <w:t xml:space="preserve"> analysis (Table </w:t>
      </w:r>
      <w:r w:rsidR="001F7D91">
        <w:t>3</w:t>
      </w:r>
      <w:r w:rsidR="00A4212F">
        <w:t>).</w:t>
      </w:r>
    </w:p>
    <w:p w14:paraId="1488B8C0" w14:textId="77777777" w:rsidR="000B5239" w:rsidRDefault="000B5239" w:rsidP="00F51EBF">
      <w:pPr>
        <w:pStyle w:val="Standard"/>
        <w:spacing w:line="480" w:lineRule="auto"/>
        <w:rPr>
          <w:b/>
          <w:bCs/>
        </w:rPr>
      </w:pPr>
    </w:p>
    <w:p w14:paraId="5C244C21" w14:textId="77777777" w:rsidR="00A4212F" w:rsidRDefault="00A82AD2" w:rsidP="00F51EBF">
      <w:pPr>
        <w:pStyle w:val="Standard"/>
        <w:spacing w:line="480" w:lineRule="auto"/>
        <w:rPr>
          <w:b/>
          <w:bCs/>
        </w:rPr>
      </w:pPr>
      <w:r>
        <w:rPr>
          <w:b/>
          <w:bCs/>
        </w:rPr>
        <w:t>DISCUSSION</w:t>
      </w:r>
    </w:p>
    <w:p w14:paraId="77897889" w14:textId="77777777" w:rsidR="000C4232" w:rsidRDefault="00004311" w:rsidP="00F51EBF">
      <w:pPr>
        <w:pStyle w:val="Standard"/>
        <w:spacing w:line="480" w:lineRule="auto"/>
        <w:rPr>
          <w:bCs/>
        </w:rPr>
      </w:pPr>
      <w:r>
        <w:rPr>
          <w:bCs/>
        </w:rPr>
        <w:t xml:space="preserve">This study provides prevalence rates for </w:t>
      </w:r>
      <w:r w:rsidR="00EB3776">
        <w:rPr>
          <w:bCs/>
        </w:rPr>
        <w:t xml:space="preserve">diabetic retinopathy </w:t>
      </w:r>
      <w:r>
        <w:rPr>
          <w:bCs/>
        </w:rPr>
        <w:t xml:space="preserve">and maculopathy in a well-defined cohort of </w:t>
      </w:r>
      <w:r w:rsidR="00703021">
        <w:rPr>
          <w:bCs/>
        </w:rPr>
        <w:t>Caucasian</w:t>
      </w:r>
      <w:r>
        <w:rPr>
          <w:bCs/>
        </w:rPr>
        <w:t xml:space="preserve"> T1DM patients, as </w:t>
      </w:r>
      <w:r w:rsidR="00B3675C">
        <w:rPr>
          <w:bCs/>
        </w:rPr>
        <w:t>graded</w:t>
      </w:r>
      <w:r>
        <w:rPr>
          <w:bCs/>
        </w:rPr>
        <w:t xml:space="preserve"> by UK national screening programme</w:t>
      </w:r>
      <w:r w:rsidR="002203B4">
        <w:rPr>
          <w:bCs/>
        </w:rPr>
        <w:t xml:space="preserve"> </w:t>
      </w:r>
      <w:r w:rsidR="006555B7">
        <w:rPr>
          <w:bCs/>
        </w:rPr>
        <w:t>criteria</w:t>
      </w:r>
      <w:r w:rsidR="00A52702">
        <w:rPr>
          <w:bCs/>
        </w:rPr>
        <w:t xml:space="preserve">. </w:t>
      </w:r>
      <w:r w:rsidR="006555B7">
        <w:rPr>
          <w:bCs/>
        </w:rPr>
        <w:t xml:space="preserve">Furthermore, this study also includes </w:t>
      </w:r>
      <w:r w:rsidR="0066737A">
        <w:rPr>
          <w:bCs/>
        </w:rPr>
        <w:t xml:space="preserve">data on </w:t>
      </w:r>
      <w:r w:rsidR="00703021">
        <w:rPr>
          <w:bCs/>
        </w:rPr>
        <w:t xml:space="preserve">systemic </w:t>
      </w:r>
      <w:r w:rsidR="0066737A">
        <w:rPr>
          <w:bCs/>
        </w:rPr>
        <w:t>modifiable risk factors</w:t>
      </w:r>
      <w:r w:rsidR="006555B7">
        <w:rPr>
          <w:bCs/>
        </w:rPr>
        <w:t xml:space="preserve"> and their correlation to </w:t>
      </w:r>
      <w:r w:rsidR="002521D8">
        <w:rPr>
          <w:bCs/>
        </w:rPr>
        <w:t>DR</w:t>
      </w:r>
      <w:r w:rsidR="006555B7">
        <w:rPr>
          <w:bCs/>
        </w:rPr>
        <w:t xml:space="preserve">. </w:t>
      </w:r>
      <w:r w:rsidR="00200263">
        <w:rPr>
          <w:bCs/>
        </w:rPr>
        <w:t xml:space="preserve"> The overall prevalence in 2010 for any </w:t>
      </w:r>
      <w:r w:rsidR="00EB3776">
        <w:rPr>
          <w:bCs/>
        </w:rPr>
        <w:t>retinopathy</w:t>
      </w:r>
      <w:r w:rsidR="00200263">
        <w:rPr>
          <w:bCs/>
        </w:rPr>
        <w:t xml:space="preserve">, </w:t>
      </w:r>
      <w:r w:rsidR="00EB3776">
        <w:rPr>
          <w:bCs/>
        </w:rPr>
        <w:t>PDR</w:t>
      </w:r>
      <w:r w:rsidR="00200263">
        <w:rPr>
          <w:bCs/>
        </w:rPr>
        <w:t xml:space="preserve"> and maculopathy was 71.5%, 6.5% and 10.8% respectively.</w:t>
      </w:r>
      <w:r w:rsidR="00512316">
        <w:rPr>
          <w:bCs/>
        </w:rPr>
        <w:t xml:space="preserve"> The average visual acuity remained good at all durations of T1DM and more than 98</w:t>
      </w:r>
      <w:r w:rsidR="00BD6A61">
        <w:rPr>
          <w:bCs/>
        </w:rPr>
        <w:t>% of patien</w:t>
      </w:r>
      <w:r w:rsidR="00512316">
        <w:rPr>
          <w:bCs/>
        </w:rPr>
        <w:t xml:space="preserve">ts had visual acuity equal to or better than 0.3 LogMAR in their better-seeing eye. </w:t>
      </w:r>
      <w:r w:rsidR="00F9683B">
        <w:rPr>
          <w:bCs/>
        </w:rPr>
        <w:t xml:space="preserve">0.3 LogMAR </w:t>
      </w:r>
      <w:r w:rsidR="00512316">
        <w:t>approximates to the legal visual acuity requirement for holding a</w:t>
      </w:r>
      <w:r w:rsidR="00F9683B">
        <w:t xml:space="preserve"> </w:t>
      </w:r>
      <w:r w:rsidR="00512316">
        <w:t>UK driving licence.</w:t>
      </w:r>
      <w:r w:rsidR="00BD6A61">
        <w:rPr>
          <w:bCs/>
        </w:rPr>
        <w:t xml:space="preserve"> </w:t>
      </w:r>
      <w:r w:rsidR="000228ED">
        <w:rPr>
          <w:bCs/>
        </w:rPr>
        <w:t xml:space="preserve"> </w:t>
      </w:r>
      <w:r w:rsidR="00BD6A61">
        <w:rPr>
          <w:bCs/>
        </w:rPr>
        <w:t xml:space="preserve"> </w:t>
      </w:r>
    </w:p>
    <w:p w14:paraId="6FE204D8" w14:textId="77777777" w:rsidR="001F305F" w:rsidRDefault="00A34666" w:rsidP="00F51EBF">
      <w:pPr>
        <w:pStyle w:val="Standard"/>
        <w:spacing w:line="480" w:lineRule="auto"/>
        <w:rPr>
          <w:bCs/>
        </w:rPr>
      </w:pPr>
      <w:r>
        <w:rPr>
          <w:bCs/>
        </w:rPr>
        <w:t xml:space="preserve">Prevalence estimates for </w:t>
      </w:r>
      <w:r w:rsidR="002521D8">
        <w:rPr>
          <w:bCs/>
        </w:rPr>
        <w:t>DR</w:t>
      </w:r>
      <w:r w:rsidR="00EB3776">
        <w:rPr>
          <w:bCs/>
        </w:rPr>
        <w:t xml:space="preserve"> </w:t>
      </w:r>
      <w:r>
        <w:rPr>
          <w:bCs/>
        </w:rPr>
        <w:t>vary considerably, ranging from 36.5</w:t>
      </w:r>
      <w:r w:rsidR="00CF51A8">
        <w:rPr>
          <w:bCs/>
        </w:rPr>
        <w:t>–</w:t>
      </w:r>
      <w:r>
        <w:rPr>
          <w:bCs/>
        </w:rPr>
        <w:t>93.6%</w:t>
      </w:r>
      <w:r w:rsidR="00CF51A8">
        <w:rPr>
          <w:bCs/>
        </w:rPr>
        <w:t xml:space="preserve"> </w:t>
      </w:r>
      <w:r w:rsidR="00562196">
        <w:rPr>
          <w:bCs/>
        </w:rPr>
        <w:t>for any diabetic retinopathy</w:t>
      </w:r>
      <w:r>
        <w:rPr>
          <w:bCs/>
        </w:rPr>
        <w:t xml:space="preserve"> in Europe and the USA.</w:t>
      </w:r>
      <w:r w:rsidR="00037AD0" w:rsidRPr="00037AD0">
        <w:rPr>
          <w:bCs/>
          <w:vertAlign w:val="superscript"/>
        </w:rPr>
        <w:t>12</w:t>
      </w:r>
      <w:r>
        <w:rPr>
          <w:bCs/>
        </w:rPr>
        <w:t xml:space="preserve"> A recent meta-analysis estimated the global prevalence of any </w:t>
      </w:r>
      <w:r w:rsidR="00703021">
        <w:rPr>
          <w:bCs/>
        </w:rPr>
        <w:t>DR</w:t>
      </w:r>
      <w:r w:rsidR="00EB3776">
        <w:rPr>
          <w:bCs/>
        </w:rPr>
        <w:t xml:space="preserve"> </w:t>
      </w:r>
      <w:r>
        <w:rPr>
          <w:bCs/>
        </w:rPr>
        <w:t xml:space="preserve">and </w:t>
      </w:r>
      <w:r w:rsidR="00EB3776">
        <w:rPr>
          <w:bCs/>
        </w:rPr>
        <w:t>PDR</w:t>
      </w:r>
      <w:r>
        <w:rPr>
          <w:bCs/>
        </w:rPr>
        <w:t xml:space="preserve"> </w:t>
      </w:r>
      <w:r>
        <w:rPr>
          <w:bCs/>
        </w:rPr>
        <w:lastRenderedPageBreak/>
        <w:t>in T1DM to be 77.3% and 32.4% respectively</w:t>
      </w:r>
      <w:r w:rsidR="00334901">
        <w:rPr>
          <w:bCs/>
        </w:rPr>
        <w:t>.</w:t>
      </w:r>
      <w:r w:rsidR="00037AD0" w:rsidRPr="00037AD0">
        <w:rPr>
          <w:bCs/>
          <w:vertAlign w:val="superscript"/>
        </w:rPr>
        <w:t>4</w:t>
      </w:r>
      <w:r w:rsidR="00022527">
        <w:rPr>
          <w:bCs/>
        </w:rPr>
        <w:t xml:space="preserve"> </w:t>
      </w:r>
      <w:r w:rsidR="001C375D">
        <w:rPr>
          <w:bCs/>
        </w:rPr>
        <w:t>Overall, the prevalence of D</w:t>
      </w:r>
      <w:r w:rsidR="007D4F0C">
        <w:rPr>
          <w:bCs/>
        </w:rPr>
        <w:t>R</w:t>
      </w:r>
      <w:r w:rsidR="001C375D">
        <w:rPr>
          <w:bCs/>
        </w:rPr>
        <w:t xml:space="preserve"> in our cohort was lower than the global average and closer to that found by previous UK studies</w:t>
      </w:r>
      <w:r w:rsidR="001F7D91">
        <w:rPr>
          <w:bCs/>
        </w:rPr>
        <w:t xml:space="preserve"> (Table 4)</w:t>
      </w:r>
      <w:r w:rsidR="001C375D">
        <w:rPr>
          <w:bCs/>
        </w:rPr>
        <w:t xml:space="preserve">. </w:t>
      </w:r>
      <w:r w:rsidR="00703021">
        <w:rPr>
          <w:bCs/>
        </w:rPr>
        <w:t>A</w:t>
      </w:r>
      <w:r w:rsidR="00950469">
        <w:rPr>
          <w:bCs/>
        </w:rPr>
        <w:t xml:space="preserve"> landmark</w:t>
      </w:r>
      <w:r w:rsidR="0062377A">
        <w:rPr>
          <w:bCs/>
        </w:rPr>
        <w:t xml:space="preserve"> </w:t>
      </w:r>
      <w:r w:rsidR="00F53C30">
        <w:rPr>
          <w:bCs/>
        </w:rPr>
        <w:t xml:space="preserve">UK </w:t>
      </w:r>
      <w:r w:rsidR="0062377A">
        <w:rPr>
          <w:bCs/>
        </w:rPr>
        <w:t xml:space="preserve">report of </w:t>
      </w:r>
      <w:r w:rsidR="00EB3776">
        <w:rPr>
          <w:bCs/>
        </w:rPr>
        <w:t>D</w:t>
      </w:r>
      <w:r w:rsidR="007D4F0C">
        <w:rPr>
          <w:bCs/>
        </w:rPr>
        <w:t>R</w:t>
      </w:r>
      <w:r w:rsidR="00EB3776">
        <w:rPr>
          <w:bCs/>
        </w:rPr>
        <w:t xml:space="preserve"> </w:t>
      </w:r>
      <w:r w:rsidR="0062377A">
        <w:rPr>
          <w:bCs/>
        </w:rPr>
        <w:t xml:space="preserve">prevalence </w:t>
      </w:r>
      <w:r w:rsidR="00C1095E">
        <w:rPr>
          <w:bCs/>
        </w:rPr>
        <w:t>was the Liverpool Diabetic Eye Study</w:t>
      </w:r>
      <w:r w:rsidR="00F23EFE">
        <w:rPr>
          <w:bCs/>
        </w:rPr>
        <w:t xml:space="preserve"> in</w:t>
      </w:r>
      <w:r w:rsidR="00A86289">
        <w:rPr>
          <w:bCs/>
        </w:rPr>
        <w:t xml:space="preserve"> </w:t>
      </w:r>
      <w:r w:rsidR="00F23EFE">
        <w:rPr>
          <w:bCs/>
        </w:rPr>
        <w:t>2002</w:t>
      </w:r>
      <w:r w:rsidR="00307DDE">
        <w:rPr>
          <w:bCs/>
        </w:rPr>
        <w:t>.</w:t>
      </w:r>
      <w:r w:rsidR="00037AD0" w:rsidRPr="00037AD0">
        <w:rPr>
          <w:bCs/>
          <w:vertAlign w:val="superscript"/>
        </w:rPr>
        <w:t>6</w:t>
      </w:r>
      <w:r w:rsidR="00307DDE">
        <w:rPr>
          <w:bCs/>
        </w:rPr>
        <w:t xml:space="preserve"> F</w:t>
      </w:r>
      <w:r w:rsidR="0062377A">
        <w:rPr>
          <w:bCs/>
        </w:rPr>
        <w:t xml:space="preserve">or 831 T1DM patients, the baseline prevalence of any </w:t>
      </w:r>
      <w:r w:rsidR="00EB3776">
        <w:rPr>
          <w:bCs/>
        </w:rPr>
        <w:t>retinopathy</w:t>
      </w:r>
      <w:r w:rsidR="0062377A">
        <w:rPr>
          <w:bCs/>
        </w:rPr>
        <w:t xml:space="preserve">, </w:t>
      </w:r>
      <w:r w:rsidR="00EB3776">
        <w:rPr>
          <w:bCs/>
        </w:rPr>
        <w:t>P</w:t>
      </w:r>
      <w:r w:rsidR="0062377A">
        <w:rPr>
          <w:bCs/>
        </w:rPr>
        <w:t>DR and sight-threatening maculopathy was 45.7%, 3.7% and 12.3% respectively.</w:t>
      </w:r>
      <w:r w:rsidR="00D6385A">
        <w:rPr>
          <w:bCs/>
        </w:rPr>
        <w:t xml:space="preserve"> </w:t>
      </w:r>
      <w:r w:rsidR="001F305F">
        <w:rPr>
          <w:bCs/>
        </w:rPr>
        <w:t>More recently, Thomas et al investigated the prevalence of</w:t>
      </w:r>
      <w:r w:rsidR="001623CE">
        <w:rPr>
          <w:bCs/>
        </w:rPr>
        <w:t xml:space="preserve"> DR </w:t>
      </w:r>
      <w:r w:rsidR="001F305F">
        <w:rPr>
          <w:bCs/>
        </w:rPr>
        <w:t xml:space="preserve">in 5003 T1DM </w:t>
      </w:r>
      <w:r w:rsidR="008344E6">
        <w:rPr>
          <w:bCs/>
        </w:rPr>
        <w:t xml:space="preserve">patients </w:t>
      </w:r>
      <w:r w:rsidR="001F305F">
        <w:rPr>
          <w:bCs/>
        </w:rPr>
        <w:t xml:space="preserve">at first screening </w:t>
      </w:r>
      <w:r w:rsidR="00F23EFE">
        <w:rPr>
          <w:bCs/>
        </w:rPr>
        <w:t>in Wales</w:t>
      </w:r>
      <w:r w:rsidR="001F305F">
        <w:rPr>
          <w:bCs/>
        </w:rPr>
        <w:t>.</w:t>
      </w:r>
      <w:r w:rsidR="00037AD0" w:rsidRPr="00037AD0">
        <w:rPr>
          <w:bCs/>
          <w:vertAlign w:val="superscript"/>
        </w:rPr>
        <w:t>7</w:t>
      </w:r>
      <w:r w:rsidR="00307DDE">
        <w:rPr>
          <w:bCs/>
        </w:rPr>
        <w:t xml:space="preserve"> </w:t>
      </w:r>
      <w:r w:rsidR="00FD1041">
        <w:rPr>
          <w:bCs/>
        </w:rPr>
        <w:t xml:space="preserve">The prevalence of any </w:t>
      </w:r>
      <w:r w:rsidR="008344E6">
        <w:rPr>
          <w:bCs/>
        </w:rPr>
        <w:t>retinopathy</w:t>
      </w:r>
      <w:r w:rsidR="00FD1041">
        <w:rPr>
          <w:bCs/>
        </w:rPr>
        <w:t xml:space="preserve">, </w:t>
      </w:r>
      <w:r w:rsidR="008344E6">
        <w:rPr>
          <w:bCs/>
        </w:rPr>
        <w:t>P</w:t>
      </w:r>
      <w:r w:rsidR="00FD1041">
        <w:rPr>
          <w:bCs/>
        </w:rPr>
        <w:t>DR and maculopathy</w:t>
      </w:r>
      <w:r w:rsidR="000436D3">
        <w:rPr>
          <w:bCs/>
        </w:rPr>
        <w:t xml:space="preserve"> was 56.2%, 2.6% and 4.2%</w:t>
      </w:r>
      <w:r w:rsidR="008344E6">
        <w:rPr>
          <w:bCs/>
        </w:rPr>
        <w:t xml:space="preserve"> respectively</w:t>
      </w:r>
      <w:r w:rsidR="000436D3">
        <w:rPr>
          <w:bCs/>
        </w:rPr>
        <w:t>.</w:t>
      </w:r>
      <w:r w:rsidR="0097400E">
        <w:rPr>
          <w:bCs/>
        </w:rPr>
        <w:t xml:space="preserve"> The mean duration</w:t>
      </w:r>
      <w:r w:rsidR="00703021">
        <w:rPr>
          <w:bCs/>
        </w:rPr>
        <w:t>s</w:t>
      </w:r>
      <w:r w:rsidR="0097400E">
        <w:rPr>
          <w:bCs/>
        </w:rPr>
        <w:t xml:space="preserve"> of disease</w:t>
      </w:r>
      <w:r w:rsidR="000C6258">
        <w:rPr>
          <w:bCs/>
        </w:rPr>
        <w:t xml:space="preserve"> for their </w:t>
      </w:r>
      <w:r w:rsidR="00F65E2A">
        <w:rPr>
          <w:bCs/>
        </w:rPr>
        <w:t xml:space="preserve">studies </w:t>
      </w:r>
      <w:r w:rsidR="0097400E">
        <w:rPr>
          <w:bCs/>
        </w:rPr>
        <w:t>w</w:t>
      </w:r>
      <w:r w:rsidR="00F65E2A">
        <w:rPr>
          <w:bCs/>
        </w:rPr>
        <w:t>ere</w:t>
      </w:r>
      <w:r w:rsidR="0097400E">
        <w:rPr>
          <w:bCs/>
        </w:rPr>
        <w:t xml:space="preserve"> </w:t>
      </w:r>
      <w:r w:rsidR="00F65E2A">
        <w:rPr>
          <w:bCs/>
        </w:rPr>
        <w:t>shorter than ours</w:t>
      </w:r>
      <w:r w:rsidR="0097400E">
        <w:rPr>
          <w:bCs/>
        </w:rPr>
        <w:t xml:space="preserve">, which may partly account for the </w:t>
      </w:r>
      <w:r w:rsidR="00F53C30">
        <w:rPr>
          <w:bCs/>
        </w:rPr>
        <w:t xml:space="preserve">higher </w:t>
      </w:r>
      <w:r w:rsidR="002521D8">
        <w:rPr>
          <w:bCs/>
        </w:rPr>
        <w:t>DR</w:t>
      </w:r>
      <w:r w:rsidR="00F53C30">
        <w:rPr>
          <w:bCs/>
        </w:rPr>
        <w:t xml:space="preserve"> prevalence </w:t>
      </w:r>
      <w:r w:rsidR="00F65E2A">
        <w:rPr>
          <w:bCs/>
        </w:rPr>
        <w:t xml:space="preserve">observed </w:t>
      </w:r>
      <w:r w:rsidR="00F53C30">
        <w:rPr>
          <w:bCs/>
        </w:rPr>
        <w:t>in our cohort</w:t>
      </w:r>
      <w:r w:rsidR="000C6258">
        <w:rPr>
          <w:bCs/>
        </w:rPr>
        <w:t xml:space="preserve">. </w:t>
      </w:r>
      <w:r w:rsidR="00AC374C">
        <w:rPr>
          <w:bCs/>
        </w:rPr>
        <w:t xml:space="preserve">Furthermore, our sample </w:t>
      </w:r>
      <w:r w:rsidR="00EF1A64">
        <w:rPr>
          <w:bCs/>
        </w:rPr>
        <w:t xml:space="preserve">differed by the inclusion of </w:t>
      </w:r>
      <w:r w:rsidR="00AC374C">
        <w:rPr>
          <w:bCs/>
        </w:rPr>
        <w:t>patients with referable disease</w:t>
      </w:r>
      <w:r w:rsidR="00251120">
        <w:rPr>
          <w:bCs/>
        </w:rPr>
        <w:t xml:space="preserve"> under </w:t>
      </w:r>
      <w:r w:rsidR="00F53C30">
        <w:rPr>
          <w:bCs/>
        </w:rPr>
        <w:t xml:space="preserve">hospital eye services </w:t>
      </w:r>
      <w:r w:rsidR="0018698A">
        <w:rPr>
          <w:bCs/>
        </w:rPr>
        <w:t xml:space="preserve">as well as </w:t>
      </w:r>
      <w:r w:rsidR="00251120">
        <w:rPr>
          <w:bCs/>
        </w:rPr>
        <w:t>those under the screening service</w:t>
      </w:r>
      <w:r w:rsidR="00E358A9">
        <w:rPr>
          <w:bCs/>
        </w:rPr>
        <w:t>, giving a truer picture of overall prevalence.</w:t>
      </w:r>
      <w:r w:rsidR="003108C6">
        <w:rPr>
          <w:bCs/>
        </w:rPr>
        <w:t xml:space="preserve"> </w:t>
      </w:r>
    </w:p>
    <w:p w14:paraId="4CE0D405" w14:textId="77777777" w:rsidR="00D122F5" w:rsidRDefault="00CE4183" w:rsidP="00F51EBF">
      <w:pPr>
        <w:pStyle w:val="Standard"/>
        <w:spacing w:line="480" w:lineRule="auto"/>
        <w:rPr>
          <w:bCs/>
        </w:rPr>
      </w:pPr>
      <w:r>
        <w:rPr>
          <w:bCs/>
        </w:rPr>
        <w:t xml:space="preserve">Consistent with previous studies, we found </w:t>
      </w:r>
      <w:r w:rsidR="00F1045E">
        <w:rPr>
          <w:bCs/>
        </w:rPr>
        <w:t>d</w:t>
      </w:r>
      <w:r w:rsidR="001C375D">
        <w:rPr>
          <w:bCs/>
        </w:rPr>
        <w:t xml:space="preserve">uration of diabetes </w:t>
      </w:r>
      <w:r w:rsidR="0018698A">
        <w:rPr>
          <w:bCs/>
        </w:rPr>
        <w:t>to be</w:t>
      </w:r>
      <w:r w:rsidR="001C375D">
        <w:rPr>
          <w:bCs/>
        </w:rPr>
        <w:t xml:space="preserve"> strongly associated with </w:t>
      </w:r>
      <w:r>
        <w:rPr>
          <w:bCs/>
        </w:rPr>
        <w:t>PDR</w:t>
      </w:r>
      <w:r w:rsidR="001C375D">
        <w:rPr>
          <w:bCs/>
        </w:rPr>
        <w:t xml:space="preserve">. Although univariate analysis showed </w:t>
      </w:r>
      <w:r>
        <w:rPr>
          <w:bCs/>
        </w:rPr>
        <w:t xml:space="preserve">both </w:t>
      </w:r>
      <w:r w:rsidR="001C375D">
        <w:rPr>
          <w:bCs/>
        </w:rPr>
        <w:t xml:space="preserve">age </w:t>
      </w:r>
      <w:r>
        <w:rPr>
          <w:bCs/>
        </w:rPr>
        <w:t xml:space="preserve">and disease duration </w:t>
      </w:r>
      <w:r w:rsidR="001C375D">
        <w:rPr>
          <w:bCs/>
        </w:rPr>
        <w:t>to be correlated</w:t>
      </w:r>
      <w:r>
        <w:rPr>
          <w:bCs/>
        </w:rPr>
        <w:t xml:space="preserve"> with</w:t>
      </w:r>
      <w:r w:rsidR="001C375D">
        <w:rPr>
          <w:bCs/>
        </w:rPr>
        <w:t xml:space="preserve"> PDR, </w:t>
      </w:r>
      <w:r>
        <w:rPr>
          <w:bCs/>
        </w:rPr>
        <w:t xml:space="preserve">only </w:t>
      </w:r>
      <w:r w:rsidR="00323CEE">
        <w:rPr>
          <w:bCs/>
        </w:rPr>
        <w:t>disease duration remained</w:t>
      </w:r>
      <w:r w:rsidR="001C375D">
        <w:rPr>
          <w:bCs/>
        </w:rPr>
        <w:t xml:space="preserve"> </w:t>
      </w:r>
      <w:r>
        <w:rPr>
          <w:bCs/>
        </w:rPr>
        <w:t>significant in multivariate analysis</w:t>
      </w:r>
      <w:r w:rsidR="001C375D">
        <w:rPr>
          <w:bCs/>
        </w:rPr>
        <w:t xml:space="preserve">. This implies that </w:t>
      </w:r>
      <w:r w:rsidR="00323CEE">
        <w:rPr>
          <w:bCs/>
        </w:rPr>
        <w:t>age in itself is</w:t>
      </w:r>
      <w:r w:rsidR="001C375D">
        <w:rPr>
          <w:bCs/>
        </w:rPr>
        <w:t xml:space="preserve"> not </w:t>
      </w:r>
      <w:r w:rsidR="009B3D25">
        <w:rPr>
          <w:bCs/>
        </w:rPr>
        <w:t>a</w:t>
      </w:r>
      <w:r w:rsidR="001C375D">
        <w:rPr>
          <w:bCs/>
        </w:rPr>
        <w:t xml:space="preserve"> risk factor.</w:t>
      </w:r>
      <w:r w:rsidR="00323CEE">
        <w:rPr>
          <w:bCs/>
        </w:rPr>
        <w:t xml:space="preserve"> </w:t>
      </w:r>
      <w:r w:rsidR="00DC557D">
        <w:rPr>
          <w:bCs/>
        </w:rPr>
        <w:t xml:space="preserve">We </w:t>
      </w:r>
      <w:r w:rsidR="00EF1A64">
        <w:rPr>
          <w:bCs/>
        </w:rPr>
        <w:t xml:space="preserve">also </w:t>
      </w:r>
      <w:r w:rsidR="00323CEE">
        <w:rPr>
          <w:bCs/>
        </w:rPr>
        <w:t>investigated the natural histories</w:t>
      </w:r>
      <w:r w:rsidR="00F65E2A">
        <w:rPr>
          <w:bCs/>
        </w:rPr>
        <w:t xml:space="preserve"> of PDR and maculopathy</w:t>
      </w:r>
      <w:r w:rsidR="00323CEE">
        <w:rPr>
          <w:bCs/>
        </w:rPr>
        <w:t xml:space="preserve"> </w:t>
      </w:r>
      <w:r w:rsidR="008F3C40">
        <w:rPr>
          <w:bCs/>
        </w:rPr>
        <w:t>separately</w:t>
      </w:r>
      <w:r w:rsidR="0018698A">
        <w:rPr>
          <w:bCs/>
        </w:rPr>
        <w:t>.</w:t>
      </w:r>
      <w:r w:rsidR="00323CEE">
        <w:rPr>
          <w:bCs/>
        </w:rPr>
        <w:t xml:space="preserve"> </w:t>
      </w:r>
      <w:r w:rsidR="00A14763">
        <w:rPr>
          <w:bCs/>
        </w:rPr>
        <w:t>T</w:t>
      </w:r>
      <w:r w:rsidR="00CF5846">
        <w:rPr>
          <w:bCs/>
        </w:rPr>
        <w:t>he prevalence of</w:t>
      </w:r>
      <w:r w:rsidR="00E6207F">
        <w:rPr>
          <w:bCs/>
        </w:rPr>
        <w:t xml:space="preserve"> </w:t>
      </w:r>
      <w:r w:rsidR="009B3D25">
        <w:rPr>
          <w:bCs/>
        </w:rPr>
        <w:t xml:space="preserve">both </w:t>
      </w:r>
      <w:r w:rsidR="00307DDE">
        <w:rPr>
          <w:bCs/>
        </w:rPr>
        <w:t>PDR and maculopathy</w:t>
      </w:r>
      <w:r w:rsidR="009B3D25">
        <w:rPr>
          <w:bCs/>
        </w:rPr>
        <w:t xml:space="preserve"> were</w:t>
      </w:r>
      <w:r w:rsidR="00A14763">
        <w:rPr>
          <w:bCs/>
        </w:rPr>
        <w:t xml:space="preserve"> rare in the first 10 years of disease</w:t>
      </w:r>
      <w:r w:rsidR="009B3D25">
        <w:rPr>
          <w:bCs/>
        </w:rPr>
        <w:t xml:space="preserve"> and</w:t>
      </w:r>
      <w:r w:rsidR="0021519E">
        <w:rPr>
          <w:bCs/>
        </w:rPr>
        <w:t xml:space="preserve"> subsequently</w:t>
      </w:r>
      <w:r w:rsidR="009B3D25">
        <w:rPr>
          <w:bCs/>
        </w:rPr>
        <w:t xml:space="preserve"> increased.</w:t>
      </w:r>
      <w:r w:rsidR="00A14763">
        <w:rPr>
          <w:bCs/>
        </w:rPr>
        <w:t xml:space="preserve"> </w:t>
      </w:r>
      <w:r w:rsidR="009B3D25">
        <w:rPr>
          <w:bCs/>
        </w:rPr>
        <w:t>H</w:t>
      </w:r>
      <w:r w:rsidR="00A14763">
        <w:rPr>
          <w:bCs/>
        </w:rPr>
        <w:t>owever</w:t>
      </w:r>
      <w:r w:rsidR="009B3D25">
        <w:rPr>
          <w:bCs/>
        </w:rPr>
        <w:t>,</w:t>
      </w:r>
      <w:r w:rsidR="00A14763">
        <w:rPr>
          <w:bCs/>
        </w:rPr>
        <w:t xml:space="preserve"> whilst</w:t>
      </w:r>
      <w:r w:rsidR="00FF2D9A">
        <w:rPr>
          <w:bCs/>
        </w:rPr>
        <w:t xml:space="preserve"> </w:t>
      </w:r>
      <w:r w:rsidR="00307DDE">
        <w:rPr>
          <w:bCs/>
        </w:rPr>
        <w:t>PDR</w:t>
      </w:r>
      <w:r w:rsidR="00FF2D9A">
        <w:rPr>
          <w:bCs/>
        </w:rPr>
        <w:t xml:space="preserve"> double</w:t>
      </w:r>
      <w:r w:rsidR="00A14763">
        <w:rPr>
          <w:bCs/>
        </w:rPr>
        <w:t>d</w:t>
      </w:r>
      <w:r w:rsidR="00FF2D9A">
        <w:rPr>
          <w:bCs/>
        </w:rPr>
        <w:t xml:space="preserve"> in prevalence </w:t>
      </w:r>
      <w:proofErr w:type="gramStart"/>
      <w:r w:rsidR="00FF2D9A">
        <w:rPr>
          <w:bCs/>
        </w:rPr>
        <w:t>with every</w:t>
      </w:r>
      <w:r w:rsidR="009B3D25">
        <w:rPr>
          <w:bCs/>
        </w:rPr>
        <w:t xml:space="preserve"> additional</w:t>
      </w:r>
      <w:r w:rsidR="00FF2D9A">
        <w:rPr>
          <w:bCs/>
        </w:rPr>
        <w:t xml:space="preserve"> 10 years </w:t>
      </w:r>
      <w:r w:rsidR="005443C2">
        <w:rPr>
          <w:bCs/>
        </w:rPr>
        <w:t>duration</w:t>
      </w:r>
      <w:proofErr w:type="gramEnd"/>
      <w:r w:rsidR="005443C2">
        <w:rPr>
          <w:bCs/>
        </w:rPr>
        <w:t xml:space="preserve"> </w:t>
      </w:r>
      <w:r w:rsidR="008A0E1C">
        <w:rPr>
          <w:bCs/>
        </w:rPr>
        <w:t xml:space="preserve">up to 15.7% </w:t>
      </w:r>
      <w:r w:rsidR="008F3C40">
        <w:rPr>
          <w:bCs/>
        </w:rPr>
        <w:t>for ≥30 years</w:t>
      </w:r>
      <w:r w:rsidR="009B3D25">
        <w:rPr>
          <w:bCs/>
        </w:rPr>
        <w:t xml:space="preserve"> of</w:t>
      </w:r>
      <w:r w:rsidR="008F3C40">
        <w:rPr>
          <w:bCs/>
        </w:rPr>
        <w:t xml:space="preserve"> </w:t>
      </w:r>
      <w:r w:rsidR="009B3D25">
        <w:rPr>
          <w:bCs/>
        </w:rPr>
        <w:t>T1DM</w:t>
      </w:r>
      <w:r w:rsidR="00FF2D9A">
        <w:rPr>
          <w:bCs/>
        </w:rPr>
        <w:t xml:space="preserve">, maculopathy </w:t>
      </w:r>
      <w:r w:rsidR="008F3C40">
        <w:rPr>
          <w:bCs/>
        </w:rPr>
        <w:t>prevalence rose to 15.6% for 10-19.9 years duration and</w:t>
      </w:r>
      <w:r w:rsidR="00FF2D9A">
        <w:rPr>
          <w:bCs/>
        </w:rPr>
        <w:t xml:space="preserve"> </w:t>
      </w:r>
      <w:r w:rsidR="006E0951">
        <w:rPr>
          <w:bCs/>
        </w:rPr>
        <w:t>remain</w:t>
      </w:r>
      <w:r w:rsidR="008F3C40">
        <w:rPr>
          <w:bCs/>
        </w:rPr>
        <w:t>ed</w:t>
      </w:r>
      <w:r w:rsidR="006E0951">
        <w:rPr>
          <w:bCs/>
        </w:rPr>
        <w:t xml:space="preserve"> </w:t>
      </w:r>
      <w:r w:rsidR="008F3C40">
        <w:rPr>
          <w:bCs/>
        </w:rPr>
        <w:t xml:space="preserve">relatively stable </w:t>
      </w:r>
      <w:r w:rsidR="00FF2D9A">
        <w:rPr>
          <w:bCs/>
        </w:rPr>
        <w:t>thereafter.</w:t>
      </w:r>
      <w:r w:rsidR="008F3C40">
        <w:rPr>
          <w:bCs/>
        </w:rPr>
        <w:t xml:space="preserve"> </w:t>
      </w:r>
      <w:r w:rsidR="00F1045E">
        <w:rPr>
          <w:bCs/>
        </w:rPr>
        <w:t xml:space="preserve">This may </w:t>
      </w:r>
      <w:r>
        <w:rPr>
          <w:bCs/>
        </w:rPr>
        <w:t>explain</w:t>
      </w:r>
      <w:r w:rsidR="00F1045E">
        <w:rPr>
          <w:bCs/>
        </w:rPr>
        <w:t xml:space="preserve"> </w:t>
      </w:r>
      <w:r w:rsidR="00052D69">
        <w:rPr>
          <w:bCs/>
        </w:rPr>
        <w:t>why the correlation between disease duration and maculopathy did not remain statistically significant in multivariate analysis</w:t>
      </w:r>
      <w:r w:rsidR="00F1045E">
        <w:rPr>
          <w:bCs/>
        </w:rPr>
        <w:t>. It</w:t>
      </w:r>
      <w:r w:rsidR="008F3C40">
        <w:rPr>
          <w:bCs/>
        </w:rPr>
        <w:t xml:space="preserve"> is</w:t>
      </w:r>
      <w:r w:rsidR="00F1045E">
        <w:rPr>
          <w:bCs/>
        </w:rPr>
        <w:t xml:space="preserve"> also</w:t>
      </w:r>
      <w:r w:rsidR="008F3C40">
        <w:rPr>
          <w:bCs/>
        </w:rPr>
        <w:t xml:space="preserve"> important to note that all patients with maculopathy also had some concurrent degree of retinopathy</w:t>
      </w:r>
      <w:r w:rsidR="005B3F87">
        <w:rPr>
          <w:bCs/>
        </w:rPr>
        <w:t xml:space="preserve">. Therefore whilst </w:t>
      </w:r>
      <w:r w:rsidR="0021519E">
        <w:rPr>
          <w:bCs/>
        </w:rPr>
        <w:t>not completely independent of</w:t>
      </w:r>
      <w:r w:rsidR="005B3F87">
        <w:rPr>
          <w:bCs/>
        </w:rPr>
        <w:t xml:space="preserve"> one another, t</w:t>
      </w:r>
      <w:r w:rsidR="008F3C40">
        <w:rPr>
          <w:bCs/>
        </w:rPr>
        <w:t xml:space="preserve">hese two forms of </w:t>
      </w:r>
      <w:r w:rsidR="002521D8">
        <w:rPr>
          <w:bCs/>
        </w:rPr>
        <w:t xml:space="preserve">more advanced DR </w:t>
      </w:r>
      <w:r w:rsidR="008F3C40">
        <w:rPr>
          <w:bCs/>
        </w:rPr>
        <w:t xml:space="preserve">appear to have </w:t>
      </w:r>
      <w:r w:rsidR="005B3F87">
        <w:rPr>
          <w:bCs/>
        </w:rPr>
        <w:t>distinct natural histories.</w:t>
      </w:r>
    </w:p>
    <w:p w14:paraId="68329FE7" w14:textId="77777777" w:rsidR="00F72A92" w:rsidRDefault="0009107E" w:rsidP="00F51EBF">
      <w:pPr>
        <w:pStyle w:val="Standard"/>
        <w:spacing w:line="480" w:lineRule="auto"/>
        <w:rPr>
          <w:bCs/>
        </w:rPr>
      </w:pPr>
      <w:r>
        <w:rPr>
          <w:bCs/>
        </w:rPr>
        <w:t xml:space="preserve">A secondary aim of this study was to investigate associations between PDR and diabetic maculopathy with putative modifiable risk factors. </w:t>
      </w:r>
      <w:r w:rsidR="001D7003">
        <w:rPr>
          <w:bCs/>
        </w:rPr>
        <w:t>S</w:t>
      </w:r>
      <w:r w:rsidR="002D63DF">
        <w:rPr>
          <w:bCs/>
        </w:rPr>
        <w:t>moking</w:t>
      </w:r>
      <w:r w:rsidR="001D7003">
        <w:rPr>
          <w:bCs/>
        </w:rPr>
        <w:t xml:space="preserve"> history</w:t>
      </w:r>
      <w:r w:rsidR="00FA3660">
        <w:rPr>
          <w:bCs/>
        </w:rPr>
        <w:t xml:space="preserve"> </w:t>
      </w:r>
      <w:r w:rsidR="002D63DF">
        <w:rPr>
          <w:bCs/>
        </w:rPr>
        <w:t xml:space="preserve">was not </w:t>
      </w:r>
      <w:r w:rsidR="0021519E">
        <w:rPr>
          <w:bCs/>
        </w:rPr>
        <w:t>associated with severe</w:t>
      </w:r>
      <w:r w:rsidR="002D63DF">
        <w:rPr>
          <w:bCs/>
        </w:rPr>
        <w:t xml:space="preserve"> </w:t>
      </w:r>
      <w:r w:rsidR="001D7BAF">
        <w:rPr>
          <w:bCs/>
        </w:rPr>
        <w:t>DR</w:t>
      </w:r>
      <w:r w:rsidR="005039CA">
        <w:rPr>
          <w:bCs/>
        </w:rPr>
        <w:t xml:space="preserve">, </w:t>
      </w:r>
      <w:r w:rsidR="00DC557D">
        <w:rPr>
          <w:bCs/>
        </w:rPr>
        <w:t>as previously shown by others</w:t>
      </w:r>
      <w:r w:rsidR="00FA3660">
        <w:rPr>
          <w:bCs/>
        </w:rPr>
        <w:t>.</w:t>
      </w:r>
      <w:r w:rsidR="00B31E81" w:rsidRPr="00B31E81">
        <w:rPr>
          <w:bCs/>
          <w:vertAlign w:val="superscript"/>
        </w:rPr>
        <w:t>13</w:t>
      </w:r>
      <w:r w:rsidR="00B31E81">
        <w:rPr>
          <w:bCs/>
          <w:vertAlign w:val="superscript"/>
        </w:rPr>
        <w:t>, 14</w:t>
      </w:r>
      <w:r w:rsidR="00B455B6">
        <w:rPr>
          <w:bCs/>
        </w:rPr>
        <w:t xml:space="preserve"> </w:t>
      </w:r>
      <w:r w:rsidR="00F72A92">
        <w:rPr>
          <w:bCs/>
        </w:rPr>
        <w:t>G</w:t>
      </w:r>
      <w:r w:rsidR="002D63DF">
        <w:rPr>
          <w:bCs/>
        </w:rPr>
        <w:t>ender</w:t>
      </w:r>
      <w:r w:rsidR="00DC557D">
        <w:rPr>
          <w:bCs/>
        </w:rPr>
        <w:t xml:space="preserve"> was also not associated</w:t>
      </w:r>
      <w:r w:rsidR="00F72A92">
        <w:rPr>
          <w:bCs/>
        </w:rPr>
        <w:t>,</w:t>
      </w:r>
      <w:r w:rsidR="00DC557D">
        <w:rPr>
          <w:bCs/>
        </w:rPr>
        <w:t xml:space="preserve"> in keeping with</w:t>
      </w:r>
      <w:r w:rsidR="00F72A92">
        <w:rPr>
          <w:bCs/>
        </w:rPr>
        <w:t xml:space="preserve"> </w:t>
      </w:r>
      <w:r w:rsidR="00DC557D">
        <w:rPr>
          <w:bCs/>
        </w:rPr>
        <w:t xml:space="preserve">a recent global </w:t>
      </w:r>
      <w:r w:rsidR="00DC557D">
        <w:rPr>
          <w:bCs/>
        </w:rPr>
        <w:lastRenderedPageBreak/>
        <w:t xml:space="preserve">meta-analysis which found similar rates of </w:t>
      </w:r>
      <w:r w:rsidR="002521D8">
        <w:rPr>
          <w:bCs/>
        </w:rPr>
        <w:t xml:space="preserve">DR </w:t>
      </w:r>
      <w:r w:rsidR="00DC557D">
        <w:rPr>
          <w:bCs/>
        </w:rPr>
        <w:t>in males and females.</w:t>
      </w:r>
      <w:r w:rsidR="00B31E81" w:rsidRPr="00B31E81">
        <w:rPr>
          <w:bCs/>
          <w:vertAlign w:val="superscript"/>
        </w:rPr>
        <w:t>4</w:t>
      </w:r>
      <w:r w:rsidR="00DC557D">
        <w:rPr>
          <w:bCs/>
        </w:rPr>
        <w:t xml:space="preserve"> While we did not find associations</w:t>
      </w:r>
      <w:r w:rsidR="006005BB">
        <w:rPr>
          <w:bCs/>
        </w:rPr>
        <w:t xml:space="preserve"> between</w:t>
      </w:r>
      <w:r w:rsidR="001623CE">
        <w:rPr>
          <w:bCs/>
        </w:rPr>
        <w:t xml:space="preserve"> DR </w:t>
      </w:r>
      <w:r w:rsidR="00DC557D">
        <w:rPr>
          <w:bCs/>
        </w:rPr>
        <w:t xml:space="preserve">with </w:t>
      </w:r>
      <w:r w:rsidR="002D63DF">
        <w:rPr>
          <w:bCs/>
        </w:rPr>
        <w:t xml:space="preserve">urine </w:t>
      </w:r>
      <w:r w:rsidR="008344E6">
        <w:rPr>
          <w:bCs/>
        </w:rPr>
        <w:t>ACR</w:t>
      </w:r>
      <w:r w:rsidR="00F72A92">
        <w:rPr>
          <w:bCs/>
        </w:rPr>
        <w:t xml:space="preserve"> and </w:t>
      </w:r>
      <w:r w:rsidR="00DC557D">
        <w:rPr>
          <w:bCs/>
        </w:rPr>
        <w:t>HbA1c</w:t>
      </w:r>
      <w:r w:rsidR="006005BB">
        <w:rPr>
          <w:bCs/>
        </w:rPr>
        <w:t>, several other studies</w:t>
      </w:r>
      <w:r w:rsidR="00F72A92">
        <w:rPr>
          <w:bCs/>
        </w:rPr>
        <w:t xml:space="preserve"> </w:t>
      </w:r>
      <w:r w:rsidR="006005BB">
        <w:rPr>
          <w:bCs/>
        </w:rPr>
        <w:t>have</w:t>
      </w:r>
      <w:r w:rsidR="008344E6">
        <w:rPr>
          <w:bCs/>
        </w:rPr>
        <w:t xml:space="preserve"> </w:t>
      </w:r>
      <w:r w:rsidR="003810A2">
        <w:rPr>
          <w:bCs/>
        </w:rPr>
        <w:t>shown</w:t>
      </w:r>
      <w:r w:rsidR="006005BB">
        <w:rPr>
          <w:bCs/>
        </w:rPr>
        <w:t xml:space="preserve"> these</w:t>
      </w:r>
      <w:r w:rsidR="003810A2">
        <w:rPr>
          <w:bCs/>
        </w:rPr>
        <w:t xml:space="preserve"> to be risk factors for </w:t>
      </w:r>
      <w:r w:rsidR="002521D8">
        <w:rPr>
          <w:bCs/>
        </w:rPr>
        <w:t xml:space="preserve">DR </w:t>
      </w:r>
      <w:r w:rsidR="002A6D9C">
        <w:rPr>
          <w:bCs/>
        </w:rPr>
        <w:t>.</w:t>
      </w:r>
      <w:r w:rsidR="00B31E81" w:rsidRPr="00B31E81">
        <w:rPr>
          <w:bCs/>
          <w:vertAlign w:val="superscript"/>
        </w:rPr>
        <w:t>12</w:t>
      </w:r>
      <w:r w:rsidR="002A6D9C">
        <w:rPr>
          <w:bCs/>
        </w:rPr>
        <w:t xml:space="preserve"> </w:t>
      </w:r>
      <w:r w:rsidR="007D3C54">
        <w:rPr>
          <w:bCs/>
        </w:rPr>
        <w:t xml:space="preserve">It is possible that our study may have been underpowered to detect </w:t>
      </w:r>
      <w:r w:rsidR="005039CA">
        <w:rPr>
          <w:bCs/>
        </w:rPr>
        <w:t xml:space="preserve">these </w:t>
      </w:r>
      <w:r w:rsidR="007D3C54">
        <w:rPr>
          <w:bCs/>
        </w:rPr>
        <w:t>associations</w:t>
      </w:r>
      <w:r w:rsidR="005039CA">
        <w:rPr>
          <w:bCs/>
        </w:rPr>
        <w:t>,</w:t>
      </w:r>
      <w:r w:rsidR="007D3C54">
        <w:rPr>
          <w:bCs/>
        </w:rPr>
        <w:t xml:space="preserve"> </w:t>
      </w:r>
      <w:r w:rsidR="001F7D91">
        <w:rPr>
          <w:bCs/>
        </w:rPr>
        <w:t xml:space="preserve">that spot readings might not adequately reflect long term control, </w:t>
      </w:r>
      <w:r w:rsidR="007D3C54">
        <w:rPr>
          <w:bCs/>
        </w:rPr>
        <w:t xml:space="preserve">or that they may be </w:t>
      </w:r>
      <w:r w:rsidR="008344E6">
        <w:rPr>
          <w:bCs/>
        </w:rPr>
        <w:t xml:space="preserve">more </w:t>
      </w:r>
      <w:r w:rsidR="007D3C54">
        <w:rPr>
          <w:bCs/>
        </w:rPr>
        <w:t xml:space="preserve">strongly linked to </w:t>
      </w:r>
      <w:r w:rsidR="002521D8">
        <w:rPr>
          <w:bCs/>
        </w:rPr>
        <w:t>DR</w:t>
      </w:r>
      <w:r w:rsidR="00487EEB">
        <w:rPr>
          <w:bCs/>
        </w:rPr>
        <w:t xml:space="preserve"> </w:t>
      </w:r>
      <w:r w:rsidR="007D3C54">
        <w:rPr>
          <w:bCs/>
        </w:rPr>
        <w:t>progression</w:t>
      </w:r>
      <w:r w:rsidR="00487EEB">
        <w:rPr>
          <w:bCs/>
        </w:rPr>
        <w:t xml:space="preserve"> than prevalence</w:t>
      </w:r>
      <w:r w:rsidR="007D3C54">
        <w:rPr>
          <w:bCs/>
        </w:rPr>
        <w:t>.</w:t>
      </w:r>
      <w:r w:rsidR="00B31E81" w:rsidRPr="00B31E81">
        <w:rPr>
          <w:bCs/>
          <w:vertAlign w:val="superscript"/>
        </w:rPr>
        <w:t>15</w:t>
      </w:r>
    </w:p>
    <w:p w14:paraId="792D43D2" w14:textId="55F1A567" w:rsidR="002D63DF" w:rsidRDefault="001D7003" w:rsidP="00F51EBF">
      <w:pPr>
        <w:pStyle w:val="Standard"/>
        <w:spacing w:line="480" w:lineRule="auto"/>
        <w:rPr>
          <w:bCs/>
        </w:rPr>
      </w:pPr>
      <w:r>
        <w:rPr>
          <w:bCs/>
        </w:rPr>
        <w:t>T</w:t>
      </w:r>
      <w:r w:rsidR="002D63DF">
        <w:rPr>
          <w:bCs/>
        </w:rPr>
        <w:t xml:space="preserve">he use of antihypertensive medications </w:t>
      </w:r>
      <w:r>
        <w:rPr>
          <w:bCs/>
        </w:rPr>
        <w:t>was significantly associated with PDR but not diabetic maculopathy</w:t>
      </w:r>
      <w:r w:rsidR="00EF1A64">
        <w:rPr>
          <w:bCs/>
        </w:rPr>
        <w:t>.</w:t>
      </w:r>
      <w:r w:rsidR="007E49A9">
        <w:rPr>
          <w:bCs/>
        </w:rPr>
        <w:t xml:space="preserve"> </w:t>
      </w:r>
      <w:r w:rsidR="00A57679">
        <w:rPr>
          <w:bCs/>
        </w:rPr>
        <w:t xml:space="preserve"> PDR and systolic blood pressure</w:t>
      </w:r>
      <w:r w:rsidR="00EF1A64">
        <w:rPr>
          <w:bCs/>
        </w:rPr>
        <w:t xml:space="preserve"> were significantly associated</w:t>
      </w:r>
      <w:r w:rsidR="00A57679">
        <w:rPr>
          <w:bCs/>
        </w:rPr>
        <w:t xml:space="preserve"> in univariate analysis</w:t>
      </w:r>
      <w:r>
        <w:rPr>
          <w:bCs/>
        </w:rPr>
        <w:t>, although this did not remain significant in multivariate analysis</w:t>
      </w:r>
      <w:r w:rsidR="00A57679">
        <w:rPr>
          <w:bCs/>
        </w:rPr>
        <w:t xml:space="preserve">. </w:t>
      </w:r>
      <w:r w:rsidR="006156E5">
        <w:rPr>
          <w:bCs/>
        </w:rPr>
        <w:t>Antihypertensive m</w:t>
      </w:r>
      <w:r w:rsidR="00A57679">
        <w:rPr>
          <w:bCs/>
        </w:rPr>
        <w:t xml:space="preserve">edication may </w:t>
      </w:r>
      <w:r w:rsidR="00937E29">
        <w:rPr>
          <w:bCs/>
        </w:rPr>
        <w:t xml:space="preserve">more accurately </w:t>
      </w:r>
      <w:r w:rsidR="00791A98">
        <w:rPr>
          <w:bCs/>
        </w:rPr>
        <w:t>represent</w:t>
      </w:r>
      <w:r w:rsidR="00937E29">
        <w:rPr>
          <w:bCs/>
        </w:rPr>
        <w:t xml:space="preserve"> hypertension status and suggests</w:t>
      </w:r>
      <w:r w:rsidR="00E5123D">
        <w:rPr>
          <w:bCs/>
        </w:rPr>
        <w:t xml:space="preserve"> </w:t>
      </w:r>
      <w:r w:rsidR="007D4F0C">
        <w:rPr>
          <w:bCs/>
        </w:rPr>
        <w:t xml:space="preserve">treated hypertension is </w:t>
      </w:r>
      <w:r w:rsidR="00937E29">
        <w:rPr>
          <w:bCs/>
        </w:rPr>
        <w:t xml:space="preserve">still a significant </w:t>
      </w:r>
      <w:r w:rsidR="007D4F0C">
        <w:rPr>
          <w:bCs/>
        </w:rPr>
        <w:t>risk factor</w:t>
      </w:r>
      <w:r w:rsidR="00E5123D">
        <w:rPr>
          <w:bCs/>
        </w:rPr>
        <w:t xml:space="preserve"> </w:t>
      </w:r>
      <w:r w:rsidR="00937E29">
        <w:rPr>
          <w:bCs/>
        </w:rPr>
        <w:t>for PDR</w:t>
      </w:r>
      <w:r w:rsidR="00A57679">
        <w:rPr>
          <w:bCs/>
        </w:rPr>
        <w:t>.</w:t>
      </w:r>
      <w:r w:rsidR="00D16252">
        <w:rPr>
          <w:bCs/>
        </w:rPr>
        <w:t xml:space="preserve"> </w:t>
      </w:r>
      <w:r w:rsidR="00303861">
        <w:rPr>
          <w:bCs/>
        </w:rPr>
        <w:t xml:space="preserve">It is interesting that those </w:t>
      </w:r>
      <w:proofErr w:type="gramStart"/>
      <w:r w:rsidR="00303861">
        <w:rPr>
          <w:bCs/>
        </w:rPr>
        <w:t>patients</w:t>
      </w:r>
      <w:proofErr w:type="gramEnd"/>
      <w:r w:rsidR="00303861">
        <w:rPr>
          <w:bCs/>
        </w:rPr>
        <w:t xml:space="preserve"> for whom blood pressure readings were </w:t>
      </w:r>
      <w:r w:rsidR="00A57679">
        <w:rPr>
          <w:bCs/>
        </w:rPr>
        <w:t>unavailable</w:t>
      </w:r>
      <w:r w:rsidR="00EF1A64">
        <w:rPr>
          <w:bCs/>
        </w:rPr>
        <w:t>,</w:t>
      </w:r>
      <w:r w:rsidR="00A57679">
        <w:rPr>
          <w:bCs/>
        </w:rPr>
        <w:t xml:space="preserve"> </w:t>
      </w:r>
      <w:r w:rsidR="00C72C4C">
        <w:rPr>
          <w:bCs/>
        </w:rPr>
        <w:t>due to missed appointments</w:t>
      </w:r>
      <w:r w:rsidR="00EF1A64">
        <w:rPr>
          <w:bCs/>
        </w:rPr>
        <w:t>,</w:t>
      </w:r>
      <w:r w:rsidR="00303861">
        <w:rPr>
          <w:bCs/>
        </w:rPr>
        <w:t xml:space="preserve"> had a significant higher prevalence of PDR. </w:t>
      </w:r>
      <w:r w:rsidR="00EF1A64">
        <w:rPr>
          <w:bCs/>
        </w:rPr>
        <w:t>This small group of patients were likely to be poor attenders to medical follow-up and therefore at greater risk of suboptimal diabetes control</w:t>
      </w:r>
      <w:r w:rsidR="00303861">
        <w:rPr>
          <w:bCs/>
        </w:rPr>
        <w:t xml:space="preserve">. </w:t>
      </w:r>
      <w:r w:rsidR="001D1F2F">
        <w:rPr>
          <w:bCs/>
        </w:rPr>
        <w:t xml:space="preserve">A number of previous epidemiological studies have identified hypertension as a risk factor for </w:t>
      </w:r>
      <w:r w:rsidR="00E87182">
        <w:rPr>
          <w:bCs/>
        </w:rPr>
        <w:t>DR</w:t>
      </w:r>
      <w:r w:rsidR="00993C52">
        <w:rPr>
          <w:bCs/>
        </w:rPr>
        <w:t>.</w:t>
      </w:r>
      <w:r w:rsidR="00B31E81" w:rsidRPr="00B31E81">
        <w:rPr>
          <w:bCs/>
          <w:vertAlign w:val="superscript"/>
        </w:rPr>
        <w:t>4</w:t>
      </w:r>
      <w:r w:rsidR="00B31E81">
        <w:rPr>
          <w:bCs/>
          <w:vertAlign w:val="superscript"/>
        </w:rPr>
        <w:t>, 12</w:t>
      </w:r>
      <w:r w:rsidR="00360AB1">
        <w:rPr>
          <w:bCs/>
        </w:rPr>
        <w:t xml:space="preserve"> The evidence for treating hypertension to reduce </w:t>
      </w:r>
      <w:r w:rsidR="00E87182">
        <w:rPr>
          <w:bCs/>
        </w:rPr>
        <w:t xml:space="preserve">DR </w:t>
      </w:r>
      <w:r w:rsidR="00360AB1">
        <w:rPr>
          <w:bCs/>
        </w:rPr>
        <w:t xml:space="preserve">risk </w:t>
      </w:r>
      <w:r w:rsidR="00A71BEC">
        <w:rPr>
          <w:bCs/>
        </w:rPr>
        <w:t>is</w:t>
      </w:r>
      <w:r w:rsidR="00360AB1">
        <w:rPr>
          <w:bCs/>
        </w:rPr>
        <w:t xml:space="preserve"> </w:t>
      </w:r>
      <w:r w:rsidR="00A71BEC">
        <w:rPr>
          <w:bCs/>
        </w:rPr>
        <w:t>weaker</w:t>
      </w:r>
      <w:r w:rsidR="00360AB1">
        <w:rPr>
          <w:bCs/>
        </w:rPr>
        <w:t xml:space="preserve"> however and unlike hyperglycaemia, any beneficial effect appears to diminish quickly after cessation of intensive</w:t>
      </w:r>
      <w:r w:rsidR="006630FB">
        <w:rPr>
          <w:bCs/>
        </w:rPr>
        <w:t xml:space="preserve"> treatment</w:t>
      </w:r>
      <w:r w:rsidR="00360AB1">
        <w:rPr>
          <w:bCs/>
        </w:rPr>
        <w:t>.</w:t>
      </w:r>
      <w:r w:rsidR="00B31E81" w:rsidRPr="00B31E81">
        <w:rPr>
          <w:bCs/>
          <w:vertAlign w:val="superscript"/>
        </w:rPr>
        <w:t>16</w:t>
      </w:r>
      <w:r w:rsidR="00072725">
        <w:rPr>
          <w:bCs/>
        </w:rPr>
        <w:t xml:space="preserve"> A recent Cochrane review found no reduction in risk of </w:t>
      </w:r>
      <w:r w:rsidR="00EF1A64">
        <w:rPr>
          <w:bCs/>
        </w:rPr>
        <w:t>DR</w:t>
      </w:r>
      <w:r w:rsidR="00072725">
        <w:rPr>
          <w:bCs/>
        </w:rPr>
        <w:t xml:space="preserve"> progression with intensive blood pressure control, although there was a modest reduction in incidence.</w:t>
      </w:r>
      <w:r w:rsidR="00B31E81" w:rsidRPr="00B31E81">
        <w:rPr>
          <w:bCs/>
          <w:vertAlign w:val="superscript"/>
        </w:rPr>
        <w:t>17</w:t>
      </w:r>
    </w:p>
    <w:p w14:paraId="3CDE305E" w14:textId="264B4A4B" w:rsidR="00234986" w:rsidRDefault="00EF1A64" w:rsidP="00F51EBF">
      <w:pPr>
        <w:pStyle w:val="Standard"/>
        <w:spacing w:line="480" w:lineRule="auto"/>
        <w:rPr>
          <w:bCs/>
        </w:rPr>
      </w:pPr>
      <w:r>
        <w:rPr>
          <w:bCs/>
        </w:rPr>
        <w:t>We found n</w:t>
      </w:r>
      <w:r w:rsidR="006156E5">
        <w:rPr>
          <w:bCs/>
        </w:rPr>
        <w:t>o correlation</w:t>
      </w:r>
      <w:r w:rsidR="00820069">
        <w:rPr>
          <w:bCs/>
        </w:rPr>
        <w:t xml:space="preserve"> </w:t>
      </w:r>
      <w:r w:rsidR="0066391F" w:rsidRPr="00791A98">
        <w:rPr>
          <w:bCs/>
        </w:rPr>
        <w:t>between</w:t>
      </w:r>
      <w:r w:rsidR="00F61C73" w:rsidRPr="00791A98">
        <w:rPr>
          <w:bCs/>
        </w:rPr>
        <w:t xml:space="preserve"> total cholesterol levels</w:t>
      </w:r>
      <w:r w:rsidR="006156E5" w:rsidRPr="00791A98">
        <w:rPr>
          <w:bCs/>
        </w:rPr>
        <w:t xml:space="preserve"> </w:t>
      </w:r>
      <w:r w:rsidR="0066391F" w:rsidRPr="00791A98">
        <w:rPr>
          <w:bCs/>
        </w:rPr>
        <w:t xml:space="preserve">and </w:t>
      </w:r>
      <w:r w:rsidR="00E87182">
        <w:rPr>
          <w:bCs/>
        </w:rPr>
        <w:t>DR</w:t>
      </w:r>
      <w:r w:rsidR="00791A98" w:rsidRPr="00791A98">
        <w:rPr>
          <w:bCs/>
        </w:rPr>
        <w:t>.</w:t>
      </w:r>
      <w:r w:rsidR="0066391F" w:rsidRPr="00791A98">
        <w:rPr>
          <w:bCs/>
        </w:rPr>
        <w:t xml:space="preserve"> </w:t>
      </w:r>
      <w:r w:rsidR="00791A98" w:rsidRPr="00791A98">
        <w:rPr>
          <w:bCs/>
        </w:rPr>
        <w:t>However</w:t>
      </w:r>
      <w:r w:rsidR="0066391F" w:rsidRPr="00791A98">
        <w:rPr>
          <w:bCs/>
        </w:rPr>
        <w:t xml:space="preserve"> we</w:t>
      </w:r>
      <w:r w:rsidR="00791A98" w:rsidRPr="00791A98">
        <w:rPr>
          <w:bCs/>
        </w:rPr>
        <w:t xml:space="preserve"> did fin</w:t>
      </w:r>
      <w:r w:rsidR="0066391F" w:rsidRPr="00791A98">
        <w:rPr>
          <w:bCs/>
        </w:rPr>
        <w:t>d the use of statins, implying a clinical diagnosis of hypercholesterolaemia, to be associated with d</w:t>
      </w:r>
      <w:r w:rsidR="00791A98" w:rsidRPr="00791A98">
        <w:rPr>
          <w:bCs/>
        </w:rPr>
        <w:t>iabetic maculopathy</w:t>
      </w:r>
      <w:r w:rsidR="00F61C73" w:rsidRPr="00791A98">
        <w:rPr>
          <w:bCs/>
        </w:rPr>
        <w:t>.</w:t>
      </w:r>
      <w:r w:rsidR="00234986">
        <w:rPr>
          <w:bCs/>
        </w:rPr>
        <w:t xml:space="preserve"> </w:t>
      </w:r>
      <w:r w:rsidR="0086203A" w:rsidRPr="00E5123D">
        <w:rPr>
          <w:bCs/>
        </w:rPr>
        <w:t xml:space="preserve">Previous reports of dyslipidaemia in diabetes have not consistently identified a single lipid measure as a risk factor for </w:t>
      </w:r>
      <w:r w:rsidR="00E64B6C">
        <w:rPr>
          <w:bCs/>
        </w:rPr>
        <w:t>DR</w:t>
      </w:r>
      <w:r w:rsidR="0086203A" w:rsidRPr="00E5123D">
        <w:rPr>
          <w:bCs/>
        </w:rPr>
        <w:t>.</w:t>
      </w:r>
      <w:r w:rsidR="00B31E81" w:rsidRPr="00B31E81">
        <w:rPr>
          <w:bCs/>
          <w:vertAlign w:val="superscript"/>
        </w:rPr>
        <w:t>18</w:t>
      </w:r>
      <w:r w:rsidR="00CD5D0C" w:rsidRPr="00791A98">
        <w:rPr>
          <w:bCs/>
        </w:rPr>
        <w:t xml:space="preserve"> A</w:t>
      </w:r>
      <w:r w:rsidR="0066391F" w:rsidRPr="00791A98">
        <w:rPr>
          <w:bCs/>
        </w:rPr>
        <w:t xml:space="preserve"> recent</w:t>
      </w:r>
      <w:r w:rsidR="00CD5D0C" w:rsidRPr="00791A98">
        <w:rPr>
          <w:bCs/>
        </w:rPr>
        <w:t xml:space="preserve"> meta-analysis found a strong association between lipid levels and </w:t>
      </w:r>
      <w:r w:rsidR="009D0C74" w:rsidRPr="00791A98">
        <w:rPr>
          <w:bCs/>
        </w:rPr>
        <w:t>diabetic macular oedema</w:t>
      </w:r>
      <w:r w:rsidR="00CD5D0C" w:rsidRPr="00791A98">
        <w:rPr>
          <w:bCs/>
        </w:rPr>
        <w:t xml:space="preserve">, although this was not confirmed when only </w:t>
      </w:r>
      <w:r>
        <w:rPr>
          <w:bCs/>
        </w:rPr>
        <w:t xml:space="preserve">including </w:t>
      </w:r>
      <w:r w:rsidR="00CD5D0C" w:rsidRPr="00791A98">
        <w:rPr>
          <w:bCs/>
        </w:rPr>
        <w:t>prospective randomised control trials.</w:t>
      </w:r>
      <w:r w:rsidR="00B31E81" w:rsidRPr="00B31E81">
        <w:rPr>
          <w:bCs/>
          <w:vertAlign w:val="superscript"/>
        </w:rPr>
        <w:t>19</w:t>
      </w:r>
      <w:r w:rsidR="00234986">
        <w:rPr>
          <w:bCs/>
          <w:vertAlign w:val="superscript"/>
        </w:rPr>
        <w:t xml:space="preserve"> </w:t>
      </w:r>
      <w:r w:rsidR="00234986">
        <w:rPr>
          <w:bCs/>
        </w:rPr>
        <w:t>Although</w:t>
      </w:r>
      <w:r w:rsidR="00C7449F">
        <w:rPr>
          <w:bCs/>
        </w:rPr>
        <w:t xml:space="preserve"> some</w:t>
      </w:r>
      <w:r w:rsidR="00234986">
        <w:rPr>
          <w:bCs/>
        </w:rPr>
        <w:t xml:space="preserve"> studies have shown fenofibrate as having </w:t>
      </w:r>
      <w:r w:rsidR="00234986">
        <w:rPr>
          <w:bCs/>
        </w:rPr>
        <w:lastRenderedPageBreak/>
        <w:t>some benefit in diabetic macular oedema, statins remain</w:t>
      </w:r>
      <w:r w:rsidR="00234986" w:rsidRPr="00234986">
        <w:rPr>
          <w:bCs/>
        </w:rPr>
        <w:t xml:space="preserve"> </w:t>
      </w:r>
      <w:r w:rsidR="00234986">
        <w:rPr>
          <w:bCs/>
        </w:rPr>
        <w:t>first line</w:t>
      </w:r>
      <w:r w:rsidR="00234986" w:rsidRPr="00234986">
        <w:rPr>
          <w:bCs/>
        </w:rPr>
        <w:t xml:space="preserve"> as a lipid-loweri</w:t>
      </w:r>
      <w:r w:rsidR="00234986">
        <w:rPr>
          <w:bCs/>
        </w:rPr>
        <w:t>ng agent in T1DM</w:t>
      </w:r>
      <w:r w:rsidR="00234986" w:rsidRPr="00234986">
        <w:rPr>
          <w:bCs/>
        </w:rPr>
        <w:t xml:space="preserve"> and correspondingly fenofibrate was only used in 1 patient in the cohort.</w:t>
      </w:r>
      <w:r w:rsidR="00234986" w:rsidRPr="00791A98">
        <w:rPr>
          <w:bCs/>
        </w:rPr>
        <w:t xml:space="preserve"> </w:t>
      </w:r>
    </w:p>
    <w:p w14:paraId="1EBEF60B" w14:textId="60B20CEA" w:rsidR="008F1BFE" w:rsidRDefault="006B4921" w:rsidP="00F51EBF">
      <w:pPr>
        <w:pStyle w:val="Standard"/>
        <w:spacing w:line="480" w:lineRule="auto"/>
        <w:rPr>
          <w:bCs/>
        </w:rPr>
      </w:pPr>
      <w:r>
        <w:rPr>
          <w:bCs/>
        </w:rPr>
        <w:t>T</w:t>
      </w:r>
      <w:r w:rsidR="00C72C4C">
        <w:rPr>
          <w:bCs/>
        </w:rPr>
        <w:t xml:space="preserve">here is </w:t>
      </w:r>
      <w:r>
        <w:rPr>
          <w:bCs/>
        </w:rPr>
        <w:t xml:space="preserve">ongoing </w:t>
      </w:r>
      <w:r w:rsidR="00C72C4C">
        <w:rPr>
          <w:bCs/>
        </w:rPr>
        <w:t xml:space="preserve">national debate regarding diabetic retinal screening intervals, which are currently annual, varying according to </w:t>
      </w:r>
      <w:r w:rsidR="00EF1A64">
        <w:rPr>
          <w:bCs/>
        </w:rPr>
        <w:t>risk of progression</w:t>
      </w:r>
      <w:r w:rsidR="00C72C4C">
        <w:rPr>
          <w:bCs/>
        </w:rPr>
        <w:t>.</w:t>
      </w:r>
      <w:r w:rsidR="00E87182">
        <w:rPr>
          <w:bCs/>
        </w:rPr>
        <w:t xml:space="preserve"> In this study, those with a diagnosis of </w:t>
      </w:r>
      <w:r w:rsidR="005666C8">
        <w:rPr>
          <w:bCs/>
        </w:rPr>
        <w:t xml:space="preserve">T1DM </w:t>
      </w:r>
      <w:r w:rsidR="00E87182">
        <w:rPr>
          <w:bCs/>
        </w:rPr>
        <w:t xml:space="preserve">for less than 10 years and not on antihypertensive or statin treatment </w:t>
      </w:r>
      <w:r w:rsidR="00937E29">
        <w:rPr>
          <w:bCs/>
        </w:rPr>
        <w:t>appear to be at lower risk of sight</w:t>
      </w:r>
      <w:r w:rsidR="00E64B6C">
        <w:rPr>
          <w:bCs/>
        </w:rPr>
        <w:t>-</w:t>
      </w:r>
      <w:r w:rsidR="00937E29">
        <w:rPr>
          <w:bCs/>
        </w:rPr>
        <w:t xml:space="preserve">threatening DR and </w:t>
      </w:r>
      <w:r w:rsidR="00E87182">
        <w:rPr>
          <w:bCs/>
        </w:rPr>
        <w:t xml:space="preserve">may be suitable for less </w:t>
      </w:r>
      <w:r w:rsidR="00EF1A64">
        <w:rPr>
          <w:bCs/>
        </w:rPr>
        <w:t xml:space="preserve">frequent </w:t>
      </w:r>
      <w:r w:rsidR="00E87182">
        <w:rPr>
          <w:bCs/>
        </w:rPr>
        <w:t>screening.</w:t>
      </w:r>
      <w:r w:rsidR="00C72C4C">
        <w:rPr>
          <w:bCs/>
        </w:rPr>
        <w:t xml:space="preserve"> </w:t>
      </w:r>
      <w:r w:rsidR="001F7D91">
        <w:rPr>
          <w:bCs/>
        </w:rPr>
        <w:t xml:space="preserve">It may furthermore be safe to defer screening for some years following diagnosis in T1DM. </w:t>
      </w:r>
      <w:r w:rsidR="005D72DD">
        <w:rPr>
          <w:bCs/>
        </w:rPr>
        <w:t>The</w:t>
      </w:r>
      <w:r>
        <w:rPr>
          <w:bCs/>
        </w:rPr>
        <w:t xml:space="preserve"> </w:t>
      </w:r>
      <w:r w:rsidR="005D72DD">
        <w:rPr>
          <w:bCs/>
        </w:rPr>
        <w:t>significant association between</w:t>
      </w:r>
      <w:r>
        <w:rPr>
          <w:bCs/>
        </w:rPr>
        <w:t xml:space="preserve"> </w:t>
      </w:r>
      <w:r w:rsidR="00C72C4C">
        <w:rPr>
          <w:bCs/>
        </w:rPr>
        <w:t>being on antihypertensive medication</w:t>
      </w:r>
      <w:r w:rsidR="005D72DD">
        <w:rPr>
          <w:bCs/>
        </w:rPr>
        <w:t xml:space="preserve"> and </w:t>
      </w:r>
      <w:r>
        <w:rPr>
          <w:bCs/>
        </w:rPr>
        <w:t>PDR</w:t>
      </w:r>
      <w:r w:rsidR="005D72DD">
        <w:rPr>
          <w:bCs/>
        </w:rPr>
        <w:t xml:space="preserve"> </w:t>
      </w:r>
      <w:r>
        <w:rPr>
          <w:bCs/>
        </w:rPr>
        <w:t xml:space="preserve">in our study </w:t>
      </w:r>
      <w:r w:rsidR="005D72DD">
        <w:rPr>
          <w:bCs/>
        </w:rPr>
        <w:t xml:space="preserve">suggests increasing the screening interval beyond the present </w:t>
      </w:r>
      <w:r>
        <w:rPr>
          <w:bCs/>
        </w:rPr>
        <w:t>annual</w:t>
      </w:r>
      <w:r w:rsidR="005D72DD">
        <w:rPr>
          <w:bCs/>
        </w:rPr>
        <w:t xml:space="preserve"> standard </w:t>
      </w:r>
      <w:r w:rsidR="001F7D91">
        <w:rPr>
          <w:bCs/>
        </w:rPr>
        <w:t xml:space="preserve">might </w:t>
      </w:r>
      <w:r w:rsidR="005D72DD">
        <w:rPr>
          <w:bCs/>
        </w:rPr>
        <w:t>not be advisable in these patients.</w:t>
      </w:r>
      <w:r w:rsidR="00562B24">
        <w:rPr>
          <w:bCs/>
        </w:rPr>
        <w:t xml:space="preserve"> Likewise, those patients on a statin appear to have increased risk</w:t>
      </w:r>
      <w:r w:rsidR="00C72C4C">
        <w:rPr>
          <w:bCs/>
        </w:rPr>
        <w:t xml:space="preserve"> of maculopathy</w:t>
      </w:r>
      <w:r>
        <w:rPr>
          <w:bCs/>
        </w:rPr>
        <w:t>,</w:t>
      </w:r>
      <w:r w:rsidR="00562B24">
        <w:rPr>
          <w:bCs/>
        </w:rPr>
        <w:t xml:space="preserve"> suggest</w:t>
      </w:r>
      <w:r>
        <w:rPr>
          <w:bCs/>
        </w:rPr>
        <w:t>ing</w:t>
      </w:r>
      <w:r w:rsidR="00562B24">
        <w:rPr>
          <w:bCs/>
        </w:rPr>
        <w:t xml:space="preserve"> screening</w:t>
      </w:r>
      <w:r w:rsidR="00EF1A64">
        <w:rPr>
          <w:bCs/>
        </w:rPr>
        <w:t xml:space="preserve"> intervals</w:t>
      </w:r>
      <w:r w:rsidR="00562B24">
        <w:rPr>
          <w:bCs/>
        </w:rPr>
        <w:t xml:space="preserve"> </w:t>
      </w:r>
      <w:r w:rsidR="00C72C4C">
        <w:rPr>
          <w:bCs/>
        </w:rPr>
        <w:t xml:space="preserve">in this group </w:t>
      </w:r>
      <w:r w:rsidR="00562B24">
        <w:rPr>
          <w:bCs/>
        </w:rPr>
        <w:t xml:space="preserve">should </w:t>
      </w:r>
      <w:r w:rsidR="00937E29">
        <w:rPr>
          <w:bCs/>
        </w:rPr>
        <w:t>not be increased</w:t>
      </w:r>
      <w:r w:rsidR="00EF1A64">
        <w:rPr>
          <w:bCs/>
        </w:rPr>
        <w:t>.</w:t>
      </w:r>
      <w:r w:rsidR="00937E29">
        <w:rPr>
          <w:bCs/>
        </w:rPr>
        <w:t xml:space="preserve"> However, it is vital that these findings are corroborated in larger studies before any recommendations for screening intervals can be made.</w:t>
      </w:r>
    </w:p>
    <w:p w14:paraId="1EF1B9CC" w14:textId="0F86C29E" w:rsidR="00634E20" w:rsidRDefault="00634E20" w:rsidP="00F51EBF">
      <w:pPr>
        <w:pStyle w:val="Standard"/>
        <w:spacing w:line="480" w:lineRule="auto"/>
        <w:rPr>
          <w:bCs/>
        </w:rPr>
      </w:pPr>
      <w:r>
        <w:rPr>
          <w:bCs/>
        </w:rPr>
        <w:t>In summary, this study provides contemporary estimates of</w:t>
      </w:r>
      <w:r w:rsidR="001623CE">
        <w:rPr>
          <w:bCs/>
        </w:rPr>
        <w:t xml:space="preserve"> DR </w:t>
      </w:r>
      <w:r>
        <w:rPr>
          <w:bCs/>
        </w:rPr>
        <w:t xml:space="preserve">prevalence in the UK for T1DM. </w:t>
      </w:r>
      <w:r w:rsidR="00AD7EAD">
        <w:rPr>
          <w:bCs/>
        </w:rPr>
        <w:t>Disease duration is confirmed as a major risk factor for D</w:t>
      </w:r>
      <w:r w:rsidR="00937E29">
        <w:rPr>
          <w:bCs/>
        </w:rPr>
        <w:t>R</w:t>
      </w:r>
      <w:r w:rsidR="00AD7EAD">
        <w:rPr>
          <w:bCs/>
        </w:rPr>
        <w:t xml:space="preserve"> and the</w:t>
      </w:r>
      <w:r w:rsidR="00494EA4">
        <w:rPr>
          <w:bCs/>
        </w:rPr>
        <w:t xml:space="preserve"> distinct</w:t>
      </w:r>
      <w:r w:rsidR="00AD7EAD">
        <w:rPr>
          <w:bCs/>
        </w:rPr>
        <w:t xml:space="preserve"> natural histories of PDR and </w:t>
      </w:r>
      <w:r w:rsidR="00EB3776">
        <w:rPr>
          <w:bCs/>
        </w:rPr>
        <w:t>diabetic maculopathy</w:t>
      </w:r>
      <w:r w:rsidR="00C72C4C">
        <w:rPr>
          <w:bCs/>
        </w:rPr>
        <w:t xml:space="preserve"> are illustrated with relation to duration of T1DM. </w:t>
      </w:r>
      <w:r w:rsidR="00D95187">
        <w:rPr>
          <w:bCs/>
        </w:rPr>
        <w:t>A</w:t>
      </w:r>
      <w:r w:rsidR="00AD7EAD">
        <w:rPr>
          <w:bCs/>
        </w:rPr>
        <w:t xml:space="preserve">ntihypertensive treatment was significantly associated with PDR whilst statin therapy was associated with </w:t>
      </w:r>
      <w:r w:rsidR="00EB3776">
        <w:rPr>
          <w:bCs/>
        </w:rPr>
        <w:t>maculopathy</w:t>
      </w:r>
      <w:r w:rsidR="00D95187">
        <w:rPr>
          <w:bCs/>
        </w:rPr>
        <w:t>,</w:t>
      </w:r>
      <w:r w:rsidR="00494EA4">
        <w:rPr>
          <w:bCs/>
        </w:rPr>
        <w:t xml:space="preserve"> suggesting</w:t>
      </w:r>
      <w:r w:rsidR="00D95187">
        <w:rPr>
          <w:bCs/>
        </w:rPr>
        <w:t xml:space="preserve"> </w:t>
      </w:r>
      <w:r w:rsidR="0071276C">
        <w:rPr>
          <w:bCs/>
        </w:rPr>
        <w:t xml:space="preserve">differences in pathophysiology </w:t>
      </w:r>
      <w:r w:rsidR="00D95187">
        <w:rPr>
          <w:bCs/>
        </w:rPr>
        <w:t xml:space="preserve">underlying these two forms of </w:t>
      </w:r>
      <w:r w:rsidR="00E87182">
        <w:rPr>
          <w:bCs/>
        </w:rPr>
        <w:t>potentially sight-threatening</w:t>
      </w:r>
      <w:r w:rsidR="00D95187">
        <w:rPr>
          <w:bCs/>
        </w:rPr>
        <w:t xml:space="preserve"> </w:t>
      </w:r>
      <w:r w:rsidR="00E87182">
        <w:rPr>
          <w:bCs/>
        </w:rPr>
        <w:t>DR</w:t>
      </w:r>
      <w:r w:rsidR="00AD7EAD">
        <w:rPr>
          <w:bCs/>
        </w:rPr>
        <w:t>.</w:t>
      </w:r>
      <w:r w:rsidR="00A16833">
        <w:rPr>
          <w:bCs/>
        </w:rPr>
        <w:t xml:space="preserve"> </w:t>
      </w:r>
      <w:r w:rsidR="002F403B">
        <w:rPr>
          <w:bCs/>
        </w:rPr>
        <w:t>F</w:t>
      </w:r>
      <w:r w:rsidR="00A16833">
        <w:rPr>
          <w:bCs/>
        </w:rPr>
        <w:t>urther</w:t>
      </w:r>
      <w:r w:rsidR="0071276C">
        <w:rPr>
          <w:bCs/>
        </w:rPr>
        <w:t xml:space="preserve"> T1DM</w:t>
      </w:r>
      <w:r w:rsidR="00A16833">
        <w:rPr>
          <w:bCs/>
        </w:rPr>
        <w:t xml:space="preserve"> studies of D</w:t>
      </w:r>
      <w:r w:rsidR="00422DF5">
        <w:rPr>
          <w:bCs/>
        </w:rPr>
        <w:t>R</w:t>
      </w:r>
      <w:r w:rsidR="00A16833">
        <w:rPr>
          <w:bCs/>
        </w:rPr>
        <w:t xml:space="preserve"> progression</w:t>
      </w:r>
      <w:r w:rsidR="00422DF5" w:rsidRPr="00422DF5">
        <w:rPr>
          <w:bCs/>
        </w:rPr>
        <w:t xml:space="preserve"> </w:t>
      </w:r>
      <w:r w:rsidR="00422DF5">
        <w:rPr>
          <w:bCs/>
        </w:rPr>
        <w:t xml:space="preserve">and larger current studies looking at </w:t>
      </w:r>
      <w:r w:rsidR="0071276C">
        <w:rPr>
          <w:bCs/>
        </w:rPr>
        <w:t>T1</w:t>
      </w:r>
      <w:r w:rsidR="00422DF5">
        <w:rPr>
          <w:bCs/>
        </w:rPr>
        <w:t xml:space="preserve">DR prevalence </w:t>
      </w:r>
      <w:r w:rsidR="00A16833">
        <w:rPr>
          <w:bCs/>
        </w:rPr>
        <w:t xml:space="preserve">in relation to </w:t>
      </w:r>
      <w:r w:rsidR="0071276C">
        <w:rPr>
          <w:bCs/>
        </w:rPr>
        <w:t>systemic</w:t>
      </w:r>
      <w:r w:rsidR="00A16833">
        <w:rPr>
          <w:bCs/>
        </w:rPr>
        <w:t xml:space="preserve"> </w:t>
      </w:r>
      <w:r w:rsidR="0071276C">
        <w:rPr>
          <w:bCs/>
        </w:rPr>
        <w:t xml:space="preserve">and other </w:t>
      </w:r>
      <w:r w:rsidR="00A16833">
        <w:rPr>
          <w:bCs/>
        </w:rPr>
        <w:t>fac</w:t>
      </w:r>
      <w:r w:rsidR="002F403B">
        <w:rPr>
          <w:bCs/>
        </w:rPr>
        <w:t>tors are neede</w:t>
      </w:r>
      <w:r w:rsidR="000C4232">
        <w:rPr>
          <w:bCs/>
        </w:rPr>
        <w:t xml:space="preserve">d to </w:t>
      </w:r>
      <w:r w:rsidR="0071276C">
        <w:rPr>
          <w:bCs/>
        </w:rPr>
        <w:t>assist in categorising risk of sight-threatening DR</w:t>
      </w:r>
      <w:r w:rsidR="000C4232">
        <w:rPr>
          <w:bCs/>
        </w:rPr>
        <w:t>, which may have important implications for re</w:t>
      </w:r>
      <w:r w:rsidR="00EF1A64">
        <w:rPr>
          <w:bCs/>
        </w:rPr>
        <w:t>de</w:t>
      </w:r>
      <w:r w:rsidR="000C4232">
        <w:rPr>
          <w:bCs/>
        </w:rPr>
        <w:t>fining</w:t>
      </w:r>
      <w:r w:rsidR="002F403B">
        <w:rPr>
          <w:bCs/>
        </w:rPr>
        <w:t xml:space="preserve"> </w:t>
      </w:r>
      <w:r w:rsidR="00244BFB">
        <w:rPr>
          <w:bCs/>
        </w:rPr>
        <w:t xml:space="preserve">diabetic retinal screening </w:t>
      </w:r>
      <w:r w:rsidR="002F403B">
        <w:rPr>
          <w:bCs/>
        </w:rPr>
        <w:t>intervals</w:t>
      </w:r>
      <w:r w:rsidR="00244BFB">
        <w:rPr>
          <w:bCs/>
        </w:rPr>
        <w:t xml:space="preserve"> in the UK</w:t>
      </w:r>
      <w:r w:rsidR="002F403B">
        <w:rPr>
          <w:bCs/>
        </w:rPr>
        <w:t>.</w:t>
      </w:r>
    </w:p>
    <w:p w14:paraId="3A718A9F" w14:textId="0D6BC18C" w:rsidR="00772A4F" w:rsidRDefault="00772A4F" w:rsidP="00F51EBF">
      <w:pPr>
        <w:spacing w:line="480" w:lineRule="auto"/>
      </w:pPr>
    </w:p>
    <w:p w14:paraId="79ECC0B1" w14:textId="476DF108" w:rsidR="000E242C" w:rsidRDefault="000E242C" w:rsidP="00F51EBF">
      <w:pPr>
        <w:spacing w:line="480" w:lineRule="auto"/>
      </w:pPr>
    </w:p>
    <w:p w14:paraId="5FC49A1E" w14:textId="77777777" w:rsidR="000E242C" w:rsidRDefault="000E242C" w:rsidP="00F51EBF">
      <w:pPr>
        <w:spacing w:line="480" w:lineRule="auto"/>
      </w:pPr>
    </w:p>
    <w:p w14:paraId="30DFC27D" w14:textId="77777777" w:rsidR="007868AD" w:rsidRDefault="00A82AD2" w:rsidP="00F51EBF">
      <w:pPr>
        <w:spacing w:after="0" w:line="480" w:lineRule="auto"/>
        <w:rPr>
          <w:b/>
        </w:rPr>
      </w:pPr>
      <w:r>
        <w:rPr>
          <w:b/>
        </w:rPr>
        <w:lastRenderedPageBreak/>
        <w:t>ACKNOWLEDGEMENTS</w:t>
      </w:r>
    </w:p>
    <w:p w14:paraId="13350F41" w14:textId="77777777" w:rsidR="00C14879" w:rsidRDefault="00C14879" w:rsidP="00F51EBF">
      <w:pPr>
        <w:spacing w:line="480" w:lineRule="auto"/>
      </w:pPr>
      <w:r>
        <w:t>We would like to thank the team at Southampton Diabetic Eye Screening Programme for providing assistance with access for data collection.</w:t>
      </w:r>
    </w:p>
    <w:p w14:paraId="7596DBEB" w14:textId="77777777" w:rsidR="0060592E" w:rsidRDefault="0060592E" w:rsidP="00F51EBF">
      <w:pPr>
        <w:pStyle w:val="Standard"/>
        <w:spacing w:after="0" w:line="480" w:lineRule="auto"/>
        <w:rPr>
          <w:rFonts w:cs="Arial"/>
          <w:shd w:val="clear" w:color="auto" w:fill="FFFFFF"/>
        </w:rPr>
      </w:pPr>
      <w:r w:rsidRPr="00362FA2">
        <w:rPr>
          <w:rFonts w:cs="Arial"/>
          <w:b/>
          <w:shd w:val="clear" w:color="auto" w:fill="FFFFFF"/>
        </w:rPr>
        <w:t>CONFLICT OF INTEREST</w:t>
      </w:r>
    </w:p>
    <w:p w14:paraId="377FC620" w14:textId="77777777" w:rsidR="0060592E" w:rsidRPr="00362FA2" w:rsidRDefault="0060592E" w:rsidP="00F51EBF">
      <w:pPr>
        <w:pStyle w:val="Standard"/>
        <w:spacing w:line="480" w:lineRule="auto"/>
        <w:rPr>
          <w:rFonts w:cs="TimesNewRoman"/>
        </w:rPr>
      </w:pPr>
      <w:r>
        <w:rPr>
          <w:rFonts w:cs="Arial"/>
          <w:shd w:val="clear" w:color="auto" w:fill="FFFFFF"/>
        </w:rPr>
        <w:t>The authors declare no conflict of interest</w:t>
      </w:r>
    </w:p>
    <w:p w14:paraId="3BE087ED" w14:textId="77777777" w:rsidR="004F26B1" w:rsidRDefault="004F26B1" w:rsidP="00F51EBF">
      <w:pPr>
        <w:spacing w:after="0" w:line="480" w:lineRule="auto"/>
        <w:rPr>
          <w:b/>
        </w:rPr>
      </w:pPr>
      <w:r>
        <w:rPr>
          <w:b/>
        </w:rPr>
        <w:t>FUNDING</w:t>
      </w:r>
    </w:p>
    <w:p w14:paraId="2FCB61D2" w14:textId="77777777" w:rsidR="004F26B1" w:rsidRDefault="004F26B1" w:rsidP="00F51EBF">
      <w:pPr>
        <w:spacing w:line="480" w:lineRule="auto"/>
      </w:pPr>
      <w:r>
        <w:t>None</w:t>
      </w:r>
    </w:p>
    <w:p w14:paraId="28747D26" w14:textId="77777777" w:rsidR="004F26B1" w:rsidRDefault="004F26B1" w:rsidP="00F51EBF">
      <w:pPr>
        <w:spacing w:after="0" w:line="480" w:lineRule="auto"/>
        <w:rPr>
          <w:b/>
        </w:rPr>
      </w:pPr>
      <w:r>
        <w:rPr>
          <w:b/>
        </w:rPr>
        <w:t>CONTRIBUTORSHIP STATEMENT</w:t>
      </w:r>
    </w:p>
    <w:p w14:paraId="17F1D5B3" w14:textId="77777777" w:rsidR="004F26B1" w:rsidRPr="004F26B1" w:rsidRDefault="004B1BD2" w:rsidP="00F51EBF">
      <w:pPr>
        <w:spacing w:line="480" w:lineRule="auto"/>
      </w:pPr>
      <w:r>
        <w:t xml:space="preserve">A Brooks created the list of patients comprising the Winchester Cohort, as described in the methods section, and also collected all data excluding diabetic retinopathy status and visual acuity. A Brooks and R Krishnan collaborated to design this study and A Warwick collected diabetic retinopathy status and visual acuity data for the cohort. A Warwick performed the data analysis with </w:t>
      </w:r>
      <w:r w:rsidR="00D04C0E">
        <w:t>guidance</w:t>
      </w:r>
      <w:r>
        <w:t xml:space="preserve"> from C Osmond. R Krishnan, A Brooks and C Osmond reviewed and revised the manuscript drafted initially by A Warwick.</w:t>
      </w:r>
    </w:p>
    <w:p w14:paraId="6D537BEE" w14:textId="77777777" w:rsidR="000E242C" w:rsidRDefault="000E242C" w:rsidP="00F51EBF">
      <w:pPr>
        <w:spacing w:after="0" w:line="480" w:lineRule="auto"/>
        <w:rPr>
          <w:b/>
        </w:rPr>
      </w:pPr>
    </w:p>
    <w:p w14:paraId="5B612EF9" w14:textId="77777777" w:rsidR="000E242C" w:rsidRDefault="000E242C" w:rsidP="00F51EBF">
      <w:pPr>
        <w:spacing w:after="0" w:line="480" w:lineRule="auto"/>
        <w:rPr>
          <w:b/>
        </w:rPr>
      </w:pPr>
    </w:p>
    <w:p w14:paraId="782BB2F3" w14:textId="77777777" w:rsidR="000E242C" w:rsidRDefault="000E242C" w:rsidP="00F51EBF">
      <w:pPr>
        <w:spacing w:after="0" w:line="480" w:lineRule="auto"/>
        <w:rPr>
          <w:b/>
        </w:rPr>
      </w:pPr>
    </w:p>
    <w:p w14:paraId="2EFA7CAD" w14:textId="77777777" w:rsidR="000E242C" w:rsidRDefault="000E242C" w:rsidP="00F51EBF">
      <w:pPr>
        <w:spacing w:after="0" w:line="480" w:lineRule="auto"/>
        <w:rPr>
          <w:b/>
        </w:rPr>
      </w:pPr>
    </w:p>
    <w:p w14:paraId="17A7DBE7" w14:textId="77777777" w:rsidR="000E242C" w:rsidRDefault="000E242C" w:rsidP="00F51EBF">
      <w:pPr>
        <w:spacing w:after="0" w:line="480" w:lineRule="auto"/>
        <w:rPr>
          <w:b/>
        </w:rPr>
      </w:pPr>
    </w:p>
    <w:p w14:paraId="7DD0010F" w14:textId="77777777" w:rsidR="000E242C" w:rsidRDefault="000E242C" w:rsidP="00F51EBF">
      <w:pPr>
        <w:spacing w:after="0" w:line="480" w:lineRule="auto"/>
        <w:rPr>
          <w:b/>
        </w:rPr>
      </w:pPr>
    </w:p>
    <w:p w14:paraId="5D7414B2" w14:textId="77777777" w:rsidR="000E242C" w:rsidRDefault="000E242C" w:rsidP="00F51EBF">
      <w:pPr>
        <w:spacing w:after="0" w:line="480" w:lineRule="auto"/>
        <w:rPr>
          <w:b/>
        </w:rPr>
      </w:pPr>
    </w:p>
    <w:p w14:paraId="34D02EB6" w14:textId="77777777" w:rsidR="000E242C" w:rsidRDefault="000E242C" w:rsidP="00F51EBF">
      <w:pPr>
        <w:spacing w:after="0" w:line="480" w:lineRule="auto"/>
        <w:rPr>
          <w:b/>
        </w:rPr>
      </w:pPr>
    </w:p>
    <w:p w14:paraId="66E8E8E0" w14:textId="77777777" w:rsidR="000E242C" w:rsidRDefault="000E242C" w:rsidP="00F51EBF">
      <w:pPr>
        <w:spacing w:after="0" w:line="480" w:lineRule="auto"/>
        <w:rPr>
          <w:b/>
        </w:rPr>
      </w:pPr>
    </w:p>
    <w:p w14:paraId="30A57557" w14:textId="77777777" w:rsidR="000E242C" w:rsidRDefault="000E242C" w:rsidP="00F51EBF">
      <w:pPr>
        <w:spacing w:after="0" w:line="480" w:lineRule="auto"/>
        <w:rPr>
          <w:b/>
        </w:rPr>
      </w:pPr>
    </w:p>
    <w:p w14:paraId="33A00507" w14:textId="67DD5226" w:rsidR="0060592E" w:rsidRDefault="0060592E" w:rsidP="00F51EBF">
      <w:pPr>
        <w:spacing w:after="0" w:line="480" w:lineRule="auto"/>
        <w:rPr>
          <w:b/>
        </w:rPr>
      </w:pPr>
      <w:r>
        <w:rPr>
          <w:b/>
        </w:rPr>
        <w:lastRenderedPageBreak/>
        <w:t>TABLE LEGENDS</w:t>
      </w:r>
    </w:p>
    <w:p w14:paraId="62E98714" w14:textId="4292E693" w:rsidR="0060592E" w:rsidRDefault="0060592E" w:rsidP="00F51EBF">
      <w:pPr>
        <w:spacing w:before="120" w:line="480" w:lineRule="auto"/>
      </w:pPr>
      <w:r>
        <w:rPr>
          <w:b/>
        </w:rPr>
        <w:t xml:space="preserve">Table </w:t>
      </w:r>
      <w:r w:rsidR="001F7D91">
        <w:rPr>
          <w:b/>
        </w:rPr>
        <w:t>1</w:t>
      </w:r>
      <w:r>
        <w:rPr>
          <w:b/>
        </w:rPr>
        <w:t xml:space="preserve"> </w:t>
      </w:r>
      <w:r>
        <w:t>Baseline demographic and clinical characteristics of study group. Numbers in square brackets denote number of patients for whom data was available for covariate of interest. Data presented as mean ± standard deviation, median (interquartile range) and percentages.</w:t>
      </w:r>
    </w:p>
    <w:p w14:paraId="33EFF903" w14:textId="18A4808D" w:rsidR="0060592E" w:rsidRDefault="0060592E" w:rsidP="00F51EBF">
      <w:pPr>
        <w:spacing w:line="480" w:lineRule="auto"/>
      </w:pPr>
      <w:r>
        <w:rPr>
          <w:b/>
        </w:rPr>
        <w:t xml:space="preserve">Table </w:t>
      </w:r>
      <w:r w:rsidR="001F7D91">
        <w:rPr>
          <w:b/>
        </w:rPr>
        <w:t>2</w:t>
      </w:r>
      <w:r>
        <w:t xml:space="preserve"> Diabetic retinopathy grades according to worst affected eye at screening, age and visual acuity for all 464 patients with Type 1 diabetes mellitus, as well as subdivided by duration of disease. Abbreviations: R0M0 = no retinopathy or maculopathy, R1 = background, R2 = pre-proliferative, R3 = proliferative, M1 = no maculopathy; CI = confidence interval; SD = standard deviation; IQR = interquartile range.</w:t>
      </w:r>
    </w:p>
    <w:p w14:paraId="1830AD67" w14:textId="79E47151" w:rsidR="0060592E" w:rsidRDefault="0060592E" w:rsidP="00F51EBF">
      <w:pPr>
        <w:spacing w:before="120" w:line="480" w:lineRule="auto"/>
        <w:rPr>
          <w:bCs/>
          <w:sz w:val="18"/>
        </w:rPr>
      </w:pPr>
      <w:r w:rsidRPr="00E34A4A">
        <w:rPr>
          <w:b/>
        </w:rPr>
        <w:t xml:space="preserve">Table </w:t>
      </w:r>
      <w:r w:rsidR="001F7D91">
        <w:rPr>
          <w:b/>
        </w:rPr>
        <w:t>3</w:t>
      </w:r>
      <w:r>
        <w:rPr>
          <w:b/>
        </w:rPr>
        <w:t xml:space="preserve"> </w:t>
      </w:r>
      <w:r>
        <w:t xml:space="preserve">Univariate and multivariate logistic regression analysis for associations between potential risk factors with the presence of proliferative diabetic retinopathy and diabetic maculopathy at baseline in patients with Type 1 diabetes </w:t>
      </w:r>
      <w:r w:rsidRPr="00B15408">
        <w:t xml:space="preserve">mellitus. </w:t>
      </w:r>
      <w:r w:rsidRPr="00B4629F">
        <w:t>n = number of patients with available data for covariate of interest.</w:t>
      </w:r>
      <w:r>
        <w:t xml:space="preserve"> </w:t>
      </w:r>
      <w:r w:rsidRPr="00B4629F">
        <w:rPr>
          <w:bCs/>
        </w:rPr>
        <w:t xml:space="preserve">* </w:t>
      </w:r>
      <w:proofErr w:type="gramStart"/>
      <w:r w:rsidRPr="00B4629F">
        <w:rPr>
          <w:bCs/>
        </w:rPr>
        <w:t>p</w:t>
      </w:r>
      <w:proofErr w:type="gramEnd"/>
      <w:r w:rsidRPr="00B4629F">
        <w:rPr>
          <w:bCs/>
        </w:rPr>
        <w:t xml:space="preserve"> value of &lt;0.05</w:t>
      </w:r>
      <w:r>
        <w:rPr>
          <w:bCs/>
        </w:rPr>
        <w:t xml:space="preserve">, </w:t>
      </w:r>
      <w:r w:rsidRPr="00B4629F">
        <w:rPr>
          <w:bCs/>
        </w:rPr>
        <w:t>** p value of &lt;0.01</w:t>
      </w:r>
      <w:r>
        <w:rPr>
          <w:bCs/>
        </w:rPr>
        <w:t xml:space="preserve">, </w:t>
      </w:r>
      <w:r w:rsidRPr="00B4629F">
        <w:rPr>
          <w:bCs/>
        </w:rPr>
        <w:t>*** p value of &lt;0.001</w:t>
      </w:r>
      <w:r>
        <w:rPr>
          <w:bCs/>
        </w:rPr>
        <w:t>.</w:t>
      </w:r>
      <w:r w:rsidRPr="00B4629F">
        <w:rPr>
          <w:bCs/>
          <w:sz w:val="18"/>
        </w:rPr>
        <w:t xml:space="preserve">  </w:t>
      </w:r>
    </w:p>
    <w:p w14:paraId="1E78FC92" w14:textId="77777777" w:rsidR="001F7D91" w:rsidRPr="00092986" w:rsidRDefault="001F7D91" w:rsidP="001F7D91">
      <w:pPr>
        <w:spacing w:before="120" w:line="480" w:lineRule="auto"/>
      </w:pPr>
      <w:r w:rsidRPr="00092986">
        <w:rPr>
          <w:b/>
          <w:bCs/>
        </w:rPr>
        <w:t>Table 4</w:t>
      </w:r>
      <w:r w:rsidRPr="00092986">
        <w:rPr>
          <w:bCs/>
        </w:rPr>
        <w:t xml:space="preserve"> </w:t>
      </w:r>
      <w:r w:rsidRPr="00BE7FCF">
        <w:t>Summary table comparing UK studies of diabetic retinopathy prevalence. Abbreviations: T1DM = Type 1 Diabetes Mellitus. DR = diabetic retinopathy.</w:t>
      </w:r>
    </w:p>
    <w:p w14:paraId="227E30B4" w14:textId="77777777" w:rsidR="001F7D91" w:rsidRPr="00B4629F" w:rsidRDefault="001F7D91" w:rsidP="00F51EBF">
      <w:pPr>
        <w:spacing w:before="120" w:line="480" w:lineRule="auto"/>
      </w:pPr>
    </w:p>
    <w:p w14:paraId="5E1F1DB0" w14:textId="77777777" w:rsidR="0002031E" w:rsidRDefault="0002031E" w:rsidP="00F51EBF">
      <w:pPr>
        <w:spacing w:after="0" w:line="480" w:lineRule="auto"/>
        <w:rPr>
          <w:b/>
        </w:rPr>
      </w:pPr>
      <w:r>
        <w:rPr>
          <w:b/>
        </w:rPr>
        <w:t>FIGURE LEGENDS</w:t>
      </w:r>
    </w:p>
    <w:p w14:paraId="6AC2E0E5" w14:textId="77777777" w:rsidR="00DE189E" w:rsidRPr="00D44C61" w:rsidRDefault="00DE189E" w:rsidP="00F51EBF">
      <w:pPr>
        <w:spacing w:line="480" w:lineRule="auto"/>
      </w:pPr>
      <w:r>
        <w:rPr>
          <w:b/>
        </w:rPr>
        <w:t xml:space="preserve">Figure 1 </w:t>
      </w:r>
      <w:r>
        <w:t>The trend in prevalence of</w:t>
      </w:r>
      <w:r w:rsidR="00E330A9">
        <w:t xml:space="preserve"> </w:t>
      </w:r>
      <w:r>
        <w:t>proliferative diabetic retinopathy</w:t>
      </w:r>
      <w:r w:rsidR="00E330A9">
        <w:t xml:space="preserve"> (R3)</w:t>
      </w:r>
      <w:r>
        <w:t xml:space="preserve"> and maculopathy</w:t>
      </w:r>
      <w:r w:rsidR="00E330A9">
        <w:t xml:space="preserve"> (M1)</w:t>
      </w:r>
      <w:r>
        <w:t xml:space="preserve"> with increasing duration of diabetes.</w:t>
      </w:r>
    </w:p>
    <w:p w14:paraId="513AA9FA" w14:textId="2512E208" w:rsidR="00086B22" w:rsidRDefault="00086B22" w:rsidP="00086B22">
      <w:pPr>
        <w:spacing w:line="240" w:lineRule="auto"/>
        <w:jc w:val="center"/>
      </w:pPr>
    </w:p>
    <w:p w14:paraId="607610DD" w14:textId="6ACD0905" w:rsidR="000E242C" w:rsidRDefault="000E242C" w:rsidP="00086B22">
      <w:pPr>
        <w:spacing w:line="240" w:lineRule="auto"/>
        <w:jc w:val="center"/>
      </w:pPr>
    </w:p>
    <w:p w14:paraId="56E0064B" w14:textId="5449EED7" w:rsidR="000E242C" w:rsidRDefault="000E242C" w:rsidP="00086B22">
      <w:pPr>
        <w:spacing w:line="240" w:lineRule="auto"/>
        <w:jc w:val="center"/>
      </w:pPr>
    </w:p>
    <w:p w14:paraId="335C98CE" w14:textId="16B50FC0" w:rsidR="000E242C" w:rsidRDefault="000E242C" w:rsidP="00086B22">
      <w:pPr>
        <w:spacing w:line="240" w:lineRule="auto"/>
        <w:jc w:val="center"/>
      </w:pPr>
    </w:p>
    <w:p w14:paraId="3B29FF8F" w14:textId="77777777" w:rsidR="000E242C" w:rsidRDefault="000E242C" w:rsidP="00086B22">
      <w:pPr>
        <w:spacing w:line="240" w:lineRule="auto"/>
        <w:jc w:val="center"/>
      </w:pPr>
    </w:p>
    <w:p w14:paraId="5297AE2A" w14:textId="77777777" w:rsidR="00086B22" w:rsidRPr="000B5239" w:rsidRDefault="000B5239" w:rsidP="000B5239">
      <w:pPr>
        <w:spacing w:line="240" w:lineRule="auto"/>
        <w:rPr>
          <w:b/>
        </w:rPr>
      </w:pPr>
      <w:r w:rsidRPr="000B5239">
        <w:rPr>
          <w:b/>
        </w:rPr>
        <w:lastRenderedPageBreak/>
        <w:t>REFERENCES</w:t>
      </w:r>
    </w:p>
    <w:p w14:paraId="20017300" w14:textId="77777777" w:rsidR="00086B22" w:rsidRDefault="00086B22" w:rsidP="00086B22">
      <w:pPr>
        <w:spacing w:line="240" w:lineRule="auto"/>
      </w:pPr>
      <w:r>
        <w:t>1. Liew G, Michaelides M, Bunce C</w:t>
      </w:r>
      <w:r w:rsidRPr="00086B22">
        <w:t xml:space="preserve">. </w:t>
      </w:r>
      <w:proofErr w:type="gramStart"/>
      <w:r>
        <w:t>A comparison of the causes of blindness certifications in England and Wales in working age adults (16-64 years), 1999-2000 with 2009-2010.</w:t>
      </w:r>
      <w:proofErr w:type="gramEnd"/>
      <w:r>
        <w:t xml:space="preserve"> </w:t>
      </w:r>
      <w:r w:rsidRPr="00086B22">
        <w:rPr>
          <w:i/>
        </w:rPr>
        <w:t>BMJ Open</w:t>
      </w:r>
      <w:r w:rsidRPr="00086B22">
        <w:t xml:space="preserve"> </w:t>
      </w:r>
      <w:r>
        <w:t>2014;</w:t>
      </w:r>
      <w:r w:rsidRPr="00086B22">
        <w:rPr>
          <w:b/>
        </w:rPr>
        <w:t xml:space="preserve"> </w:t>
      </w:r>
      <w:r>
        <w:rPr>
          <w:b/>
        </w:rPr>
        <w:t>4:</w:t>
      </w:r>
      <w:r w:rsidRPr="00086B22">
        <w:t xml:space="preserve"> </w:t>
      </w:r>
      <w:r>
        <w:t>e004015-2013-004015.</w:t>
      </w:r>
    </w:p>
    <w:p w14:paraId="72A5967F" w14:textId="77777777" w:rsidR="00086B22" w:rsidRDefault="00086B22" w:rsidP="00086B22">
      <w:pPr>
        <w:spacing w:line="240" w:lineRule="auto"/>
      </w:pPr>
      <w:r>
        <w:t>2. Klein R, Klein BE, Moss SE, Davis MD, DeMets DL</w:t>
      </w:r>
      <w:r w:rsidRPr="00086B22">
        <w:t xml:space="preserve">. </w:t>
      </w:r>
      <w:proofErr w:type="gramStart"/>
      <w:r>
        <w:t>The Wisconsin epidemiologic study of diabetic retinopathy.</w:t>
      </w:r>
      <w:proofErr w:type="gramEnd"/>
      <w:r>
        <w:t xml:space="preserve"> II. Prevalence and risk of diabetic retinopathy when age at diagnosis is less than 30 years. </w:t>
      </w:r>
      <w:r w:rsidRPr="00086B22">
        <w:rPr>
          <w:i/>
        </w:rPr>
        <w:t>Arch. Ophthalmol.</w:t>
      </w:r>
      <w:r w:rsidRPr="00086B22">
        <w:t xml:space="preserve"> </w:t>
      </w:r>
      <w:proofErr w:type="gramStart"/>
      <w:r>
        <w:t>1984;</w:t>
      </w:r>
      <w:r w:rsidRPr="00086B22">
        <w:rPr>
          <w:b/>
        </w:rPr>
        <w:t xml:space="preserve"> </w:t>
      </w:r>
      <w:r>
        <w:rPr>
          <w:b/>
        </w:rPr>
        <w:t>102:</w:t>
      </w:r>
      <w:r w:rsidRPr="00086B22">
        <w:t xml:space="preserve"> </w:t>
      </w:r>
      <w:r>
        <w:t>520-526.</w:t>
      </w:r>
      <w:proofErr w:type="gramEnd"/>
    </w:p>
    <w:p w14:paraId="558B7BA0" w14:textId="77777777" w:rsidR="00086B22" w:rsidRDefault="00086B22" w:rsidP="00086B22">
      <w:pPr>
        <w:spacing w:line="240" w:lineRule="auto"/>
      </w:pPr>
      <w:r>
        <w:t>3. Klein R, Klein BK, Moss SE, Davis MD</w:t>
      </w:r>
      <w:proofErr w:type="gramStart"/>
      <w:r>
        <w:t>,DeMets</w:t>
      </w:r>
      <w:proofErr w:type="gramEnd"/>
      <w:r>
        <w:t xml:space="preserve"> DL</w:t>
      </w:r>
      <w:r w:rsidRPr="00086B22">
        <w:t xml:space="preserve">. </w:t>
      </w:r>
      <w:r>
        <w:t xml:space="preserve">The </w:t>
      </w:r>
      <w:proofErr w:type="gramStart"/>
      <w:r>
        <w:t>wisconsin</w:t>
      </w:r>
      <w:proofErr w:type="gramEnd"/>
      <w:r>
        <w:t xml:space="preserve"> epidemiologic study of diabetic retinopathy: Iii. </w:t>
      </w:r>
      <w:proofErr w:type="gramStart"/>
      <w:r>
        <w:t>prevalence</w:t>
      </w:r>
      <w:proofErr w:type="gramEnd"/>
      <w:r>
        <w:t xml:space="preserve"> and risk of diabetic retinopathy when age at diagnosis is 30 or more years. </w:t>
      </w:r>
      <w:proofErr w:type="gramStart"/>
      <w:r w:rsidRPr="00086B22">
        <w:rPr>
          <w:i/>
        </w:rPr>
        <w:t>Archives of Ophthalmology</w:t>
      </w:r>
      <w:r w:rsidRPr="00086B22">
        <w:t xml:space="preserve"> </w:t>
      </w:r>
      <w:r>
        <w:t>1984;</w:t>
      </w:r>
      <w:r w:rsidRPr="00086B22">
        <w:rPr>
          <w:b/>
        </w:rPr>
        <w:t xml:space="preserve"> </w:t>
      </w:r>
      <w:r>
        <w:rPr>
          <w:b/>
        </w:rPr>
        <w:t>102:</w:t>
      </w:r>
      <w:r w:rsidRPr="00086B22">
        <w:t xml:space="preserve"> </w:t>
      </w:r>
      <w:r>
        <w:t>527-532.</w:t>
      </w:r>
      <w:proofErr w:type="gramEnd"/>
    </w:p>
    <w:p w14:paraId="63127BC5" w14:textId="77777777" w:rsidR="00086B22" w:rsidRDefault="00086B22" w:rsidP="00086B22">
      <w:pPr>
        <w:spacing w:line="240" w:lineRule="auto"/>
      </w:pPr>
      <w:r>
        <w:t>4. Yau JW, Rogers SL, Kawasaki R, Lamoureux EL, Kowalski JW, Bek T</w:t>
      </w:r>
      <w:r w:rsidRPr="00086B22">
        <w:rPr>
          <w:i/>
        </w:rPr>
        <w:t xml:space="preserve"> et al</w:t>
      </w:r>
      <w:r w:rsidRPr="00086B22">
        <w:t xml:space="preserve">. </w:t>
      </w:r>
      <w:r>
        <w:t xml:space="preserve">Global prevalence and major risk factors of diabetic retinopathy. </w:t>
      </w:r>
      <w:r w:rsidRPr="00086B22">
        <w:rPr>
          <w:i/>
        </w:rPr>
        <w:t>Diabetes Care</w:t>
      </w:r>
      <w:r w:rsidRPr="00086B22">
        <w:t xml:space="preserve"> </w:t>
      </w:r>
      <w:r>
        <w:t>2012;</w:t>
      </w:r>
      <w:r w:rsidRPr="00086B22">
        <w:rPr>
          <w:b/>
        </w:rPr>
        <w:t xml:space="preserve"> </w:t>
      </w:r>
      <w:r>
        <w:rPr>
          <w:b/>
        </w:rPr>
        <w:t>35:</w:t>
      </w:r>
      <w:r w:rsidRPr="00086B22">
        <w:t xml:space="preserve"> </w:t>
      </w:r>
      <w:r>
        <w:t>556-564.</w:t>
      </w:r>
    </w:p>
    <w:p w14:paraId="57231BD1" w14:textId="77777777" w:rsidR="00086B22" w:rsidRDefault="00086B22" w:rsidP="00086B22">
      <w:pPr>
        <w:spacing w:line="240" w:lineRule="auto"/>
      </w:pPr>
      <w:r>
        <w:t>5. Echouffo-Tcheugui JB, Ali MK, Roglic G, Hayward RA, Narayan KM</w:t>
      </w:r>
      <w:r w:rsidRPr="00086B22">
        <w:t xml:space="preserve">. </w:t>
      </w:r>
      <w:r>
        <w:t xml:space="preserve">Screening intervals for diabetic retinopathy and incidence of visual loss: a systematic review. </w:t>
      </w:r>
      <w:proofErr w:type="gramStart"/>
      <w:r w:rsidRPr="00086B22">
        <w:rPr>
          <w:i/>
        </w:rPr>
        <w:t>Diabet.</w:t>
      </w:r>
      <w:proofErr w:type="gramEnd"/>
      <w:r w:rsidRPr="00086B22">
        <w:rPr>
          <w:i/>
        </w:rPr>
        <w:t xml:space="preserve"> </w:t>
      </w:r>
      <w:proofErr w:type="gramStart"/>
      <w:r w:rsidRPr="00086B22">
        <w:rPr>
          <w:i/>
        </w:rPr>
        <w:t>Med.</w:t>
      </w:r>
      <w:r w:rsidRPr="00086B22">
        <w:t xml:space="preserve"> </w:t>
      </w:r>
      <w:r>
        <w:t>2013;</w:t>
      </w:r>
      <w:r w:rsidRPr="00086B22">
        <w:rPr>
          <w:b/>
        </w:rPr>
        <w:t xml:space="preserve"> </w:t>
      </w:r>
      <w:r>
        <w:rPr>
          <w:b/>
        </w:rPr>
        <w:t>30:</w:t>
      </w:r>
      <w:r w:rsidRPr="00086B22">
        <w:t xml:space="preserve"> </w:t>
      </w:r>
      <w:r>
        <w:t>1272-1292.</w:t>
      </w:r>
      <w:proofErr w:type="gramEnd"/>
    </w:p>
    <w:p w14:paraId="78EF064D" w14:textId="77777777" w:rsidR="00086B22" w:rsidRDefault="00086B22" w:rsidP="00086B22">
      <w:pPr>
        <w:spacing w:line="240" w:lineRule="auto"/>
      </w:pPr>
      <w:r>
        <w:t>6. Younis N, Broadbent DM, Harding SP, Vora JR</w:t>
      </w:r>
      <w:r w:rsidRPr="00086B22">
        <w:t xml:space="preserve">. </w:t>
      </w:r>
      <w:r>
        <w:t xml:space="preserve">Prevalence of diabetic eye disease in patients entering a systematic primary care-based eye screening programme. </w:t>
      </w:r>
      <w:proofErr w:type="gramStart"/>
      <w:r w:rsidRPr="00086B22">
        <w:rPr>
          <w:i/>
        </w:rPr>
        <w:t>Diabet.</w:t>
      </w:r>
      <w:proofErr w:type="gramEnd"/>
      <w:r w:rsidRPr="00086B22">
        <w:rPr>
          <w:i/>
        </w:rPr>
        <w:t xml:space="preserve"> </w:t>
      </w:r>
      <w:proofErr w:type="gramStart"/>
      <w:r w:rsidRPr="00086B22">
        <w:rPr>
          <w:i/>
        </w:rPr>
        <w:t>Med.</w:t>
      </w:r>
      <w:r w:rsidRPr="00086B22">
        <w:t xml:space="preserve"> </w:t>
      </w:r>
      <w:r>
        <w:t>2002;</w:t>
      </w:r>
      <w:r w:rsidRPr="00086B22">
        <w:rPr>
          <w:b/>
        </w:rPr>
        <w:t xml:space="preserve"> </w:t>
      </w:r>
      <w:r>
        <w:rPr>
          <w:b/>
        </w:rPr>
        <w:t>19:</w:t>
      </w:r>
      <w:r w:rsidRPr="00086B22">
        <w:t xml:space="preserve"> </w:t>
      </w:r>
      <w:r>
        <w:t>1014-1021.</w:t>
      </w:r>
      <w:proofErr w:type="gramEnd"/>
    </w:p>
    <w:p w14:paraId="04D1AEF6" w14:textId="77777777" w:rsidR="00086B22" w:rsidRDefault="00086B22" w:rsidP="00086B22">
      <w:pPr>
        <w:spacing w:line="240" w:lineRule="auto"/>
      </w:pPr>
      <w:r>
        <w:t>7. Thomas RL, Dunstan FD, Luzio SD, Chowdhury SR, North RV, Hale SL</w:t>
      </w:r>
      <w:r w:rsidRPr="00086B22">
        <w:rPr>
          <w:i/>
        </w:rPr>
        <w:t xml:space="preserve"> et al</w:t>
      </w:r>
      <w:r w:rsidRPr="00086B22">
        <w:t xml:space="preserve">. </w:t>
      </w:r>
      <w:r>
        <w:t xml:space="preserve">Prevalence of diabetic retinopathy within a national diabetic retinopathy screening service. </w:t>
      </w:r>
      <w:r w:rsidRPr="00086B22">
        <w:rPr>
          <w:i/>
        </w:rPr>
        <w:t>Br. J. Ophthalmol.</w:t>
      </w:r>
      <w:r w:rsidRPr="00086B22">
        <w:t xml:space="preserve"> </w:t>
      </w:r>
      <w:proofErr w:type="gramStart"/>
      <w:r>
        <w:t>2015;</w:t>
      </w:r>
      <w:r w:rsidRPr="00086B22">
        <w:rPr>
          <w:b/>
        </w:rPr>
        <w:t xml:space="preserve"> </w:t>
      </w:r>
      <w:r>
        <w:rPr>
          <w:b/>
        </w:rPr>
        <w:t>99:</w:t>
      </w:r>
      <w:r w:rsidRPr="00086B22">
        <w:t xml:space="preserve"> </w:t>
      </w:r>
      <w:r>
        <w:t>64-68.</w:t>
      </w:r>
      <w:proofErr w:type="gramEnd"/>
    </w:p>
    <w:p w14:paraId="7B31D7EC" w14:textId="77777777" w:rsidR="00086B22" w:rsidRDefault="00086B22" w:rsidP="00086B22">
      <w:pPr>
        <w:spacing w:line="240" w:lineRule="auto"/>
      </w:pPr>
      <w:r>
        <w:t xml:space="preserve">8. Brooks </w:t>
      </w:r>
      <w:proofErr w:type="gramStart"/>
      <w:r>
        <w:t>A</w:t>
      </w:r>
      <w:proofErr w:type="gramEnd"/>
      <w:r>
        <w:t>, Li Voon Chong J</w:t>
      </w:r>
      <w:r w:rsidRPr="00086B22">
        <w:t xml:space="preserve">. </w:t>
      </w:r>
      <w:r>
        <w:t xml:space="preserve">Observations on age at diagnosis of type 1 diabetes and family history in a small population: the Winchester cohort. </w:t>
      </w:r>
      <w:r w:rsidRPr="00086B22">
        <w:rPr>
          <w:i/>
        </w:rPr>
        <w:t>Practical Diabetes</w:t>
      </w:r>
      <w:r w:rsidRPr="00086B22">
        <w:t xml:space="preserve"> </w:t>
      </w:r>
      <w:r>
        <w:t>2014;</w:t>
      </w:r>
      <w:r w:rsidRPr="00086B22">
        <w:rPr>
          <w:b/>
        </w:rPr>
        <w:t xml:space="preserve"> </w:t>
      </w:r>
      <w:r>
        <w:rPr>
          <w:b/>
        </w:rPr>
        <w:t>31:</w:t>
      </w:r>
      <w:r w:rsidRPr="00086B22">
        <w:t xml:space="preserve"> </w:t>
      </w:r>
      <w:r>
        <w:t>331-335.</w:t>
      </w:r>
    </w:p>
    <w:p w14:paraId="423580A8" w14:textId="77777777" w:rsidR="00086B22" w:rsidRDefault="00086B22" w:rsidP="00086B22">
      <w:pPr>
        <w:spacing w:line="240" w:lineRule="auto"/>
      </w:pPr>
      <w:r>
        <w:t>9. Scanlon PH</w:t>
      </w:r>
      <w:r w:rsidRPr="00086B22">
        <w:t xml:space="preserve">. </w:t>
      </w:r>
      <w:proofErr w:type="gramStart"/>
      <w:r>
        <w:t>The English national screening programme for sight-threatening diabetic retinopathy.</w:t>
      </w:r>
      <w:proofErr w:type="gramEnd"/>
      <w:r>
        <w:t xml:space="preserve"> </w:t>
      </w:r>
      <w:r w:rsidRPr="00086B22">
        <w:rPr>
          <w:i/>
        </w:rPr>
        <w:t>J. Med. Screen.</w:t>
      </w:r>
      <w:r w:rsidRPr="00086B22">
        <w:t xml:space="preserve"> </w:t>
      </w:r>
      <w:proofErr w:type="gramStart"/>
      <w:r>
        <w:t>2008;</w:t>
      </w:r>
      <w:r w:rsidRPr="00086B22">
        <w:rPr>
          <w:b/>
        </w:rPr>
        <w:t xml:space="preserve"> </w:t>
      </w:r>
      <w:r>
        <w:rPr>
          <w:b/>
        </w:rPr>
        <w:t>15:</w:t>
      </w:r>
      <w:r w:rsidRPr="00086B22">
        <w:t xml:space="preserve"> </w:t>
      </w:r>
      <w:r>
        <w:t>1-4.</w:t>
      </w:r>
      <w:proofErr w:type="gramEnd"/>
    </w:p>
    <w:p w14:paraId="199573B1" w14:textId="77777777" w:rsidR="00086B22" w:rsidRDefault="00086B22" w:rsidP="00086B22">
      <w:pPr>
        <w:spacing w:line="240" w:lineRule="auto"/>
      </w:pPr>
      <w:r>
        <w:t>10. Diabetic Eye Screening Revised Grading Definitions Version 1.3, 1 November 2012 available from https://www.gov.uk/government/publications/diabetic-eye-screening-retinal-image-grading-criteria. 2012</w:t>
      </w:r>
      <w:proofErr w:type="gramStart"/>
      <w:r>
        <w:t>;.</w:t>
      </w:r>
      <w:proofErr w:type="gramEnd"/>
    </w:p>
    <w:p w14:paraId="15840BCB" w14:textId="77777777" w:rsidR="00086B22" w:rsidRDefault="00086B22" w:rsidP="00086B22">
      <w:pPr>
        <w:spacing w:line="240" w:lineRule="auto"/>
      </w:pPr>
      <w:r>
        <w:t xml:space="preserve">11. Fundus photographic risk factors for progression of diabetic retinopathy. ETDRS report number 12. </w:t>
      </w:r>
      <w:proofErr w:type="gramStart"/>
      <w:r>
        <w:t>Early Treatment Diabetic Retinopathy Study Research Group.</w:t>
      </w:r>
      <w:proofErr w:type="gramEnd"/>
      <w:r>
        <w:t xml:space="preserve"> </w:t>
      </w:r>
      <w:proofErr w:type="gramStart"/>
      <w:r w:rsidRPr="00086B22">
        <w:rPr>
          <w:i/>
        </w:rPr>
        <w:t>Ophthalmology</w:t>
      </w:r>
      <w:r w:rsidRPr="00086B22">
        <w:t xml:space="preserve"> </w:t>
      </w:r>
      <w:r>
        <w:t>1991;</w:t>
      </w:r>
      <w:r w:rsidRPr="00086B22">
        <w:rPr>
          <w:b/>
        </w:rPr>
        <w:t xml:space="preserve"> </w:t>
      </w:r>
      <w:r>
        <w:rPr>
          <w:b/>
        </w:rPr>
        <w:t>98:</w:t>
      </w:r>
      <w:r w:rsidRPr="00086B22">
        <w:t xml:space="preserve"> </w:t>
      </w:r>
      <w:r>
        <w:t>823-833.</w:t>
      </w:r>
      <w:proofErr w:type="gramEnd"/>
    </w:p>
    <w:p w14:paraId="05C530F5" w14:textId="77777777" w:rsidR="00086B22" w:rsidRDefault="00086B22" w:rsidP="00086B22">
      <w:pPr>
        <w:spacing w:line="240" w:lineRule="auto"/>
      </w:pPr>
      <w:r>
        <w:t>12. Lee R, Wong TY, Sabanayagam C</w:t>
      </w:r>
      <w:r w:rsidRPr="00086B22">
        <w:t xml:space="preserve">. </w:t>
      </w:r>
      <w:r>
        <w:t xml:space="preserve">Epidemiology of diabetic retinopathy, diabetic macular edema and related vision loss. </w:t>
      </w:r>
      <w:proofErr w:type="gramStart"/>
      <w:r w:rsidRPr="00086B22">
        <w:rPr>
          <w:i/>
        </w:rPr>
        <w:t>Eye Vis. (Lond)</w:t>
      </w:r>
      <w:r w:rsidRPr="00086B22">
        <w:t xml:space="preserve"> </w:t>
      </w:r>
      <w:r>
        <w:t>2015;</w:t>
      </w:r>
      <w:r w:rsidRPr="00086B22">
        <w:rPr>
          <w:b/>
        </w:rPr>
        <w:t xml:space="preserve"> </w:t>
      </w:r>
      <w:r>
        <w:rPr>
          <w:b/>
        </w:rPr>
        <w:t>2:</w:t>
      </w:r>
      <w:r w:rsidRPr="00086B22">
        <w:t xml:space="preserve"> </w:t>
      </w:r>
      <w:r>
        <w:t>17-015-0026-2.</w:t>
      </w:r>
      <w:proofErr w:type="gramEnd"/>
      <w:r>
        <w:t xml:space="preserve"> </w:t>
      </w:r>
      <w:proofErr w:type="gramStart"/>
      <w:r>
        <w:t>eCollection</w:t>
      </w:r>
      <w:proofErr w:type="gramEnd"/>
      <w:r>
        <w:t xml:space="preserve"> 2015.</w:t>
      </w:r>
    </w:p>
    <w:p w14:paraId="78F3E20B" w14:textId="77777777" w:rsidR="00086B22" w:rsidRDefault="00086B22" w:rsidP="00086B22">
      <w:pPr>
        <w:spacing w:line="240" w:lineRule="auto"/>
      </w:pPr>
      <w:r>
        <w:t>13. Klein R, Klein BE, Davis MD</w:t>
      </w:r>
      <w:r w:rsidRPr="00086B22">
        <w:t xml:space="preserve">. </w:t>
      </w:r>
      <w:r>
        <w:t xml:space="preserve">Is cigarette smoking associated with diabetic retinopathy? </w:t>
      </w:r>
      <w:r w:rsidRPr="00086B22">
        <w:rPr>
          <w:i/>
        </w:rPr>
        <w:t>Am. J. Epidemiol.</w:t>
      </w:r>
      <w:r w:rsidRPr="00086B22">
        <w:t xml:space="preserve"> </w:t>
      </w:r>
      <w:proofErr w:type="gramStart"/>
      <w:r>
        <w:t>1983;</w:t>
      </w:r>
      <w:r w:rsidRPr="00086B22">
        <w:rPr>
          <w:b/>
        </w:rPr>
        <w:t xml:space="preserve"> </w:t>
      </w:r>
      <w:r>
        <w:rPr>
          <w:b/>
        </w:rPr>
        <w:t>118:</w:t>
      </w:r>
      <w:r w:rsidRPr="00086B22">
        <w:t xml:space="preserve"> </w:t>
      </w:r>
      <w:r>
        <w:t>228-238.</w:t>
      </w:r>
      <w:proofErr w:type="gramEnd"/>
    </w:p>
    <w:p w14:paraId="3F33C54B" w14:textId="77777777" w:rsidR="00086B22" w:rsidRDefault="00086B22" w:rsidP="00086B22">
      <w:pPr>
        <w:spacing w:line="240" w:lineRule="auto"/>
      </w:pPr>
      <w:r>
        <w:t>14. Moss SE, Klein R, Klein BE</w:t>
      </w:r>
      <w:r w:rsidRPr="00086B22">
        <w:t xml:space="preserve">. </w:t>
      </w:r>
      <w:proofErr w:type="gramStart"/>
      <w:r>
        <w:t>Cigarette smoking and ten-year progression of diabetic retinopathy.</w:t>
      </w:r>
      <w:proofErr w:type="gramEnd"/>
      <w:r>
        <w:t xml:space="preserve"> </w:t>
      </w:r>
      <w:proofErr w:type="gramStart"/>
      <w:r w:rsidRPr="00086B22">
        <w:rPr>
          <w:i/>
        </w:rPr>
        <w:t>Ophthalmology</w:t>
      </w:r>
      <w:r w:rsidRPr="00086B22">
        <w:t xml:space="preserve"> </w:t>
      </w:r>
      <w:r>
        <w:t>1996;</w:t>
      </w:r>
      <w:r w:rsidRPr="00086B22">
        <w:rPr>
          <w:b/>
        </w:rPr>
        <w:t xml:space="preserve"> </w:t>
      </w:r>
      <w:r>
        <w:rPr>
          <w:b/>
        </w:rPr>
        <w:t>103:</w:t>
      </w:r>
      <w:r w:rsidRPr="00086B22">
        <w:t xml:space="preserve"> </w:t>
      </w:r>
      <w:r>
        <w:t>1438-1442.</w:t>
      </w:r>
      <w:proofErr w:type="gramEnd"/>
    </w:p>
    <w:p w14:paraId="4024AD7B" w14:textId="77777777" w:rsidR="00086B22" w:rsidRDefault="00086B22" w:rsidP="00086B22">
      <w:pPr>
        <w:spacing w:line="240" w:lineRule="auto"/>
      </w:pPr>
      <w:r>
        <w:t>15. White NH, Sun W, Cleary PA, Danis RP, Davis MD, Hainsworth DP</w:t>
      </w:r>
      <w:r w:rsidRPr="00086B22">
        <w:rPr>
          <w:i/>
        </w:rPr>
        <w:t xml:space="preserve"> et al</w:t>
      </w:r>
      <w:r w:rsidRPr="00086B22">
        <w:t xml:space="preserve">. </w:t>
      </w:r>
      <w:r>
        <w:t xml:space="preserve">Prolonged effect of intensive therapy on the risk of retinopathy complications in patients with type 1 diabetes mellitus: 10 years after the Diabetes Control and Complications Trial. </w:t>
      </w:r>
      <w:r w:rsidRPr="00086B22">
        <w:rPr>
          <w:i/>
        </w:rPr>
        <w:t>Arch. Ophthalmol.</w:t>
      </w:r>
      <w:r w:rsidRPr="00086B22">
        <w:t xml:space="preserve"> </w:t>
      </w:r>
      <w:proofErr w:type="gramStart"/>
      <w:r>
        <w:t>2008;</w:t>
      </w:r>
      <w:r w:rsidRPr="00086B22">
        <w:rPr>
          <w:b/>
        </w:rPr>
        <w:t xml:space="preserve"> </w:t>
      </w:r>
      <w:r>
        <w:rPr>
          <w:b/>
        </w:rPr>
        <w:t>126:</w:t>
      </w:r>
      <w:r w:rsidRPr="00086B22">
        <w:t xml:space="preserve"> </w:t>
      </w:r>
      <w:r>
        <w:t>1707-1715.</w:t>
      </w:r>
      <w:proofErr w:type="gramEnd"/>
    </w:p>
    <w:p w14:paraId="5A201C5A" w14:textId="77777777" w:rsidR="00086B22" w:rsidRDefault="00086B22" w:rsidP="00086B22">
      <w:pPr>
        <w:spacing w:line="240" w:lineRule="auto"/>
      </w:pPr>
      <w:r>
        <w:t>16. Holman RR, Paul SK, Bethel MA, Neil HA, Matthews DR</w:t>
      </w:r>
      <w:r w:rsidRPr="00086B22">
        <w:t xml:space="preserve">. </w:t>
      </w:r>
      <w:r>
        <w:t xml:space="preserve">Long-term follow-up after tight control of </w:t>
      </w:r>
      <w:r>
        <w:lastRenderedPageBreak/>
        <w:t xml:space="preserve">blood pressure in type 2 diabetes. </w:t>
      </w:r>
      <w:proofErr w:type="gramStart"/>
      <w:r w:rsidRPr="00086B22">
        <w:rPr>
          <w:i/>
        </w:rPr>
        <w:t>N. Engl. J. Med.</w:t>
      </w:r>
      <w:r w:rsidRPr="00086B22">
        <w:t xml:space="preserve"> </w:t>
      </w:r>
      <w:r>
        <w:t>2008;</w:t>
      </w:r>
      <w:r w:rsidRPr="00086B22">
        <w:rPr>
          <w:b/>
        </w:rPr>
        <w:t xml:space="preserve"> </w:t>
      </w:r>
      <w:r>
        <w:rPr>
          <w:b/>
        </w:rPr>
        <w:t>359:</w:t>
      </w:r>
      <w:r w:rsidRPr="00086B22">
        <w:t xml:space="preserve"> </w:t>
      </w:r>
      <w:r>
        <w:t>1565-1576.</w:t>
      </w:r>
      <w:proofErr w:type="gramEnd"/>
    </w:p>
    <w:p w14:paraId="1CEC8C47" w14:textId="77777777" w:rsidR="00086B22" w:rsidRDefault="00086B22" w:rsidP="00086B22">
      <w:pPr>
        <w:spacing w:line="240" w:lineRule="auto"/>
      </w:pPr>
      <w:r>
        <w:t>17. Do DV, Wang X, Vedula SS, Marrone M, Sleilati G, Hawkins BS</w:t>
      </w:r>
      <w:r w:rsidRPr="00086B22">
        <w:rPr>
          <w:i/>
        </w:rPr>
        <w:t xml:space="preserve"> et al</w:t>
      </w:r>
      <w:r w:rsidRPr="00086B22">
        <w:t xml:space="preserve">. </w:t>
      </w:r>
      <w:r>
        <w:t xml:space="preserve">Blood pressure control for diabetic retinopathy. </w:t>
      </w:r>
      <w:r w:rsidRPr="00086B22">
        <w:rPr>
          <w:i/>
        </w:rPr>
        <w:t>Cochrane Database Syst. Rev.</w:t>
      </w:r>
      <w:r w:rsidRPr="00086B22">
        <w:t xml:space="preserve"> </w:t>
      </w:r>
      <w:r>
        <w:t>2015;</w:t>
      </w:r>
      <w:r w:rsidRPr="00086B22">
        <w:rPr>
          <w:b/>
        </w:rPr>
        <w:t xml:space="preserve"> </w:t>
      </w:r>
      <w:r>
        <w:rPr>
          <w:b/>
        </w:rPr>
        <w:t>1:</w:t>
      </w:r>
      <w:r w:rsidRPr="00086B22">
        <w:t xml:space="preserve"> </w:t>
      </w:r>
      <w:r>
        <w:t>CD006127.</w:t>
      </w:r>
    </w:p>
    <w:p w14:paraId="39CE42A1" w14:textId="77777777" w:rsidR="00086B22" w:rsidRDefault="00086B22" w:rsidP="00086B22">
      <w:pPr>
        <w:spacing w:line="240" w:lineRule="auto"/>
      </w:pPr>
      <w:r>
        <w:t>18. Ding J, Wong TY</w:t>
      </w:r>
      <w:r w:rsidRPr="00086B22">
        <w:t xml:space="preserve">. </w:t>
      </w:r>
      <w:proofErr w:type="gramStart"/>
      <w:r>
        <w:t>Current epidemiology of diabetic retinopathy and diabetic macular edema.</w:t>
      </w:r>
      <w:proofErr w:type="gramEnd"/>
      <w:r>
        <w:t xml:space="preserve"> </w:t>
      </w:r>
      <w:proofErr w:type="gramStart"/>
      <w:r w:rsidRPr="00086B22">
        <w:rPr>
          <w:i/>
        </w:rPr>
        <w:t>Curr.</w:t>
      </w:r>
      <w:proofErr w:type="gramEnd"/>
      <w:r w:rsidRPr="00086B22">
        <w:rPr>
          <w:i/>
        </w:rPr>
        <w:t xml:space="preserve"> </w:t>
      </w:r>
      <w:proofErr w:type="gramStart"/>
      <w:r w:rsidRPr="00086B22">
        <w:rPr>
          <w:i/>
        </w:rPr>
        <w:t>Diab Rep.</w:t>
      </w:r>
      <w:r w:rsidRPr="00086B22">
        <w:t xml:space="preserve"> </w:t>
      </w:r>
      <w:r>
        <w:t>2012;</w:t>
      </w:r>
      <w:r w:rsidRPr="00086B22">
        <w:rPr>
          <w:b/>
        </w:rPr>
        <w:t xml:space="preserve"> </w:t>
      </w:r>
      <w:r>
        <w:rPr>
          <w:b/>
        </w:rPr>
        <w:t>12:</w:t>
      </w:r>
      <w:r w:rsidRPr="00086B22">
        <w:t xml:space="preserve"> </w:t>
      </w:r>
      <w:r>
        <w:t>346-354.</w:t>
      </w:r>
      <w:proofErr w:type="gramEnd"/>
    </w:p>
    <w:p w14:paraId="38DEF53A" w14:textId="77777777" w:rsidR="004F26B1" w:rsidRPr="00086B22" w:rsidRDefault="00086B22" w:rsidP="00086B22">
      <w:pPr>
        <w:spacing w:line="240" w:lineRule="auto"/>
      </w:pPr>
      <w:r>
        <w:t>19. Das R, Kerr R, Chakravarthy U, Hogg RE</w:t>
      </w:r>
      <w:r w:rsidRPr="00086B22">
        <w:t xml:space="preserve">. </w:t>
      </w:r>
      <w:r>
        <w:t xml:space="preserve">Dyslipidemia and Diabetic Macular Edema: A Systematic Review and Meta-Analysis. </w:t>
      </w:r>
      <w:r w:rsidRPr="00086B22">
        <w:rPr>
          <w:i/>
        </w:rPr>
        <w:t>Ophthalmology</w:t>
      </w:r>
      <w:r w:rsidRPr="00086B22">
        <w:t xml:space="preserve"> </w:t>
      </w:r>
      <w:r>
        <w:t>2015;</w:t>
      </w:r>
      <w:r w:rsidRPr="00086B22">
        <w:rPr>
          <w:b/>
        </w:rPr>
        <w:t xml:space="preserve"> </w:t>
      </w:r>
      <w:r>
        <w:rPr>
          <w:b/>
        </w:rPr>
        <w:t>122:</w:t>
      </w:r>
      <w:r w:rsidRPr="00086B22">
        <w:t xml:space="preserve"> </w:t>
      </w:r>
      <w:r>
        <w:t>1820-1827.</w:t>
      </w:r>
    </w:p>
    <w:sectPr w:rsidR="004F26B1" w:rsidRPr="00086B22" w:rsidSect="00F51EBF">
      <w:pgSz w:w="11906" w:h="16838"/>
      <w:pgMar w:top="1440" w:right="1440" w:bottom="1440" w:left="1440" w:header="720" w:footer="720" w:gutter="0"/>
      <w:lnNumType w:countBy="1" w:restart="continuous"/>
      <w:cols w:space="720"/>
      <w:docGrid w:linePitch="600" w:charSpace="3686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A3E72" w14:textId="77777777" w:rsidR="003607C0" w:rsidRDefault="003607C0" w:rsidP="002F403B">
      <w:pPr>
        <w:spacing w:after="0" w:line="240" w:lineRule="auto"/>
      </w:pPr>
      <w:r>
        <w:separator/>
      </w:r>
    </w:p>
  </w:endnote>
  <w:endnote w:type="continuationSeparator" w:id="0">
    <w:p w14:paraId="1D50262F" w14:textId="77777777" w:rsidR="003607C0" w:rsidRDefault="003607C0" w:rsidP="002F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8BB019" w14:textId="77777777" w:rsidR="003607C0" w:rsidRDefault="003607C0" w:rsidP="002F403B">
      <w:pPr>
        <w:spacing w:after="0" w:line="240" w:lineRule="auto"/>
      </w:pPr>
      <w:r>
        <w:separator/>
      </w:r>
    </w:p>
  </w:footnote>
  <w:footnote w:type="continuationSeparator" w:id="0">
    <w:p w14:paraId="09A1CE3F" w14:textId="77777777" w:rsidR="003607C0" w:rsidRDefault="003607C0" w:rsidP="002F40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B260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3"/>
    <w:multiLevelType w:val="multilevel"/>
    <w:tmpl w:val="00000003"/>
    <w:lvl w:ilvl="0">
      <w:numFmt w:val="bullet"/>
      <w:lvlText w:val=""/>
      <w:lvlJc w:val="left"/>
      <w:pPr>
        <w:tabs>
          <w:tab w:val="num" w:pos="0"/>
        </w:tabs>
        <w:ind w:left="720" w:hanging="360"/>
      </w:pPr>
      <w:rPr>
        <w:rFonts w:ascii="Symbol" w:hAnsi="Symbol" w:cs="Symbol"/>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4">
    <w:nsid w:val="03532A93"/>
    <w:multiLevelType w:val="multilevel"/>
    <w:tmpl w:val="F89E7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532F6A"/>
    <w:multiLevelType w:val="multilevel"/>
    <w:tmpl w:val="55CE5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7E04A2"/>
    <w:multiLevelType w:val="multilevel"/>
    <w:tmpl w:val="EBDC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98722B"/>
    <w:multiLevelType w:val="hybridMultilevel"/>
    <w:tmpl w:val="AD448B08"/>
    <w:lvl w:ilvl="0" w:tplc="D5D018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D252F8"/>
    <w:multiLevelType w:val="multilevel"/>
    <w:tmpl w:val="8E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D44F11"/>
    <w:multiLevelType w:val="hybridMultilevel"/>
    <w:tmpl w:val="1E6C5A02"/>
    <w:lvl w:ilvl="0" w:tplc="C362241E">
      <w:start w:val="29"/>
      <w:numFmt w:val="bullet"/>
      <w:lvlText w:val=""/>
      <w:lvlJc w:val="left"/>
      <w:pPr>
        <w:ind w:left="720" w:hanging="360"/>
      </w:pPr>
      <w:rPr>
        <w:rFonts w:ascii="Symbol" w:eastAsia="SimSun" w:hAnsi="Symbol" w:cs="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902FF8"/>
    <w:multiLevelType w:val="hybridMultilevel"/>
    <w:tmpl w:val="151291FE"/>
    <w:lvl w:ilvl="0" w:tplc="49408CE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602710"/>
    <w:multiLevelType w:val="multilevel"/>
    <w:tmpl w:val="76CA8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3E214E"/>
    <w:multiLevelType w:val="hybridMultilevel"/>
    <w:tmpl w:val="70DADF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0023D8E"/>
    <w:multiLevelType w:val="hybridMultilevel"/>
    <w:tmpl w:val="D55E1A8A"/>
    <w:lvl w:ilvl="0" w:tplc="4740B9B4">
      <w:numFmt w:val="bullet"/>
      <w:lvlText w:val="-"/>
      <w:lvlJc w:val="left"/>
      <w:pPr>
        <w:ind w:left="720" w:hanging="360"/>
      </w:pPr>
      <w:rPr>
        <w:rFonts w:ascii="Calibri" w:eastAsia="SimSun" w:hAnsi="Calibri" w:cs="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95C08B2"/>
    <w:multiLevelType w:val="hybridMultilevel"/>
    <w:tmpl w:val="F03E14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8E0B96"/>
    <w:multiLevelType w:val="multilevel"/>
    <w:tmpl w:val="57E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14"/>
  </w:num>
  <w:num w:numId="6">
    <w:abstractNumId w:val="10"/>
  </w:num>
  <w:num w:numId="7">
    <w:abstractNumId w:val="7"/>
  </w:num>
  <w:num w:numId="8">
    <w:abstractNumId w:val="13"/>
  </w:num>
  <w:num w:numId="9">
    <w:abstractNumId w:val="12"/>
  </w:num>
  <w:num w:numId="10">
    <w:abstractNumId w:val="9"/>
  </w:num>
  <w:num w:numId="11">
    <w:abstractNumId w:val="5"/>
  </w:num>
  <w:num w:numId="12">
    <w:abstractNumId w:val="11"/>
  </w:num>
  <w:num w:numId="13">
    <w:abstractNumId w:val="4"/>
  </w:num>
  <w:num w:numId="14">
    <w:abstractNumId w:val="6"/>
  </w:num>
  <w:num w:numId="15">
    <w:abstractNumId w:val="8"/>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3"/>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6F"/>
    <w:rsid w:val="00004311"/>
    <w:rsid w:val="00011E18"/>
    <w:rsid w:val="00012631"/>
    <w:rsid w:val="000133C1"/>
    <w:rsid w:val="00014FAE"/>
    <w:rsid w:val="0001598F"/>
    <w:rsid w:val="0001613A"/>
    <w:rsid w:val="0002031E"/>
    <w:rsid w:val="00020F27"/>
    <w:rsid w:val="00022527"/>
    <w:rsid w:val="000228ED"/>
    <w:rsid w:val="00022D7C"/>
    <w:rsid w:val="0002713A"/>
    <w:rsid w:val="00030B10"/>
    <w:rsid w:val="00032141"/>
    <w:rsid w:val="000379B2"/>
    <w:rsid w:val="00037AD0"/>
    <w:rsid w:val="000436D3"/>
    <w:rsid w:val="00045F53"/>
    <w:rsid w:val="00052D69"/>
    <w:rsid w:val="0006393C"/>
    <w:rsid w:val="0007135C"/>
    <w:rsid w:val="00072725"/>
    <w:rsid w:val="00075EC0"/>
    <w:rsid w:val="00082EFA"/>
    <w:rsid w:val="00086639"/>
    <w:rsid w:val="00086B22"/>
    <w:rsid w:val="0009107E"/>
    <w:rsid w:val="000924FB"/>
    <w:rsid w:val="00097104"/>
    <w:rsid w:val="000B2A7F"/>
    <w:rsid w:val="000B5239"/>
    <w:rsid w:val="000B6455"/>
    <w:rsid w:val="000C4232"/>
    <w:rsid w:val="000C6258"/>
    <w:rsid w:val="000D1528"/>
    <w:rsid w:val="000E242C"/>
    <w:rsid w:val="000E29CD"/>
    <w:rsid w:val="000E70AD"/>
    <w:rsid w:val="00105044"/>
    <w:rsid w:val="001055C1"/>
    <w:rsid w:val="00131663"/>
    <w:rsid w:val="00131BAB"/>
    <w:rsid w:val="0014292C"/>
    <w:rsid w:val="001547DF"/>
    <w:rsid w:val="001623CE"/>
    <w:rsid w:val="00163EDE"/>
    <w:rsid w:val="0018698A"/>
    <w:rsid w:val="00187FB9"/>
    <w:rsid w:val="001A0420"/>
    <w:rsid w:val="001A3B34"/>
    <w:rsid w:val="001A4DAE"/>
    <w:rsid w:val="001C137F"/>
    <w:rsid w:val="001C1A5E"/>
    <w:rsid w:val="001C3016"/>
    <w:rsid w:val="001C375D"/>
    <w:rsid w:val="001D1F2F"/>
    <w:rsid w:val="001D291C"/>
    <w:rsid w:val="001D42E6"/>
    <w:rsid w:val="001D7003"/>
    <w:rsid w:val="001D7BAF"/>
    <w:rsid w:val="001E5A2A"/>
    <w:rsid w:val="001E6054"/>
    <w:rsid w:val="001E6094"/>
    <w:rsid w:val="001F09C7"/>
    <w:rsid w:val="001F24B3"/>
    <w:rsid w:val="001F305F"/>
    <w:rsid w:val="001F309D"/>
    <w:rsid w:val="001F5CD6"/>
    <w:rsid w:val="001F7D91"/>
    <w:rsid w:val="00200263"/>
    <w:rsid w:val="0021519E"/>
    <w:rsid w:val="002171A6"/>
    <w:rsid w:val="002203B4"/>
    <w:rsid w:val="00222BFC"/>
    <w:rsid w:val="00225D57"/>
    <w:rsid w:val="002348A4"/>
    <w:rsid w:val="00234986"/>
    <w:rsid w:val="00244093"/>
    <w:rsid w:val="00244BFB"/>
    <w:rsid w:val="002450D8"/>
    <w:rsid w:val="00251120"/>
    <w:rsid w:val="002521D8"/>
    <w:rsid w:val="00263C73"/>
    <w:rsid w:val="00275EC2"/>
    <w:rsid w:val="0028029B"/>
    <w:rsid w:val="00291DC1"/>
    <w:rsid w:val="00297543"/>
    <w:rsid w:val="002A6D9C"/>
    <w:rsid w:val="002A6DD6"/>
    <w:rsid w:val="002A7718"/>
    <w:rsid w:val="002B4904"/>
    <w:rsid w:val="002B7990"/>
    <w:rsid w:val="002C66C0"/>
    <w:rsid w:val="002C79A1"/>
    <w:rsid w:val="002D3E84"/>
    <w:rsid w:val="002D49D3"/>
    <w:rsid w:val="002D63DF"/>
    <w:rsid w:val="002F403B"/>
    <w:rsid w:val="002F5C46"/>
    <w:rsid w:val="00303861"/>
    <w:rsid w:val="00306A8B"/>
    <w:rsid w:val="00307DDE"/>
    <w:rsid w:val="0031015F"/>
    <w:rsid w:val="003108C6"/>
    <w:rsid w:val="003157EF"/>
    <w:rsid w:val="0031619C"/>
    <w:rsid w:val="003171B9"/>
    <w:rsid w:val="00321E07"/>
    <w:rsid w:val="00323CEE"/>
    <w:rsid w:val="0032489C"/>
    <w:rsid w:val="00332284"/>
    <w:rsid w:val="00334901"/>
    <w:rsid w:val="00346AD1"/>
    <w:rsid w:val="003520C7"/>
    <w:rsid w:val="003607C0"/>
    <w:rsid w:val="00360AB1"/>
    <w:rsid w:val="003621AC"/>
    <w:rsid w:val="00362FA2"/>
    <w:rsid w:val="003810A2"/>
    <w:rsid w:val="00385E9D"/>
    <w:rsid w:val="003964DA"/>
    <w:rsid w:val="003B01D7"/>
    <w:rsid w:val="003C105C"/>
    <w:rsid w:val="003C1790"/>
    <w:rsid w:val="003C21AC"/>
    <w:rsid w:val="003D4120"/>
    <w:rsid w:val="003D54BB"/>
    <w:rsid w:val="003E1C36"/>
    <w:rsid w:val="003E22DA"/>
    <w:rsid w:val="003E51AB"/>
    <w:rsid w:val="003E72FB"/>
    <w:rsid w:val="003F3E69"/>
    <w:rsid w:val="003F62EC"/>
    <w:rsid w:val="003F657E"/>
    <w:rsid w:val="00400C2A"/>
    <w:rsid w:val="00404DB6"/>
    <w:rsid w:val="0042127F"/>
    <w:rsid w:val="00421E39"/>
    <w:rsid w:val="00422DF5"/>
    <w:rsid w:val="00423053"/>
    <w:rsid w:val="004238E1"/>
    <w:rsid w:val="00425904"/>
    <w:rsid w:val="00440EFE"/>
    <w:rsid w:val="00445978"/>
    <w:rsid w:val="00447E93"/>
    <w:rsid w:val="00460B93"/>
    <w:rsid w:val="00464F9E"/>
    <w:rsid w:val="004748DE"/>
    <w:rsid w:val="00476F82"/>
    <w:rsid w:val="0047719B"/>
    <w:rsid w:val="00480FDE"/>
    <w:rsid w:val="00487EEB"/>
    <w:rsid w:val="00493FC0"/>
    <w:rsid w:val="00494EA4"/>
    <w:rsid w:val="004A17B0"/>
    <w:rsid w:val="004B1BD2"/>
    <w:rsid w:val="004B56FE"/>
    <w:rsid w:val="004B6CCE"/>
    <w:rsid w:val="004C061C"/>
    <w:rsid w:val="004C08B8"/>
    <w:rsid w:val="004C745D"/>
    <w:rsid w:val="004E5D4F"/>
    <w:rsid w:val="004F26B1"/>
    <w:rsid w:val="004F688C"/>
    <w:rsid w:val="005039CA"/>
    <w:rsid w:val="005065A0"/>
    <w:rsid w:val="00506A8D"/>
    <w:rsid w:val="0051122C"/>
    <w:rsid w:val="00512316"/>
    <w:rsid w:val="00522757"/>
    <w:rsid w:val="00536F91"/>
    <w:rsid w:val="005427D2"/>
    <w:rsid w:val="005443C2"/>
    <w:rsid w:val="0054684D"/>
    <w:rsid w:val="00553FD0"/>
    <w:rsid w:val="00557470"/>
    <w:rsid w:val="005611F3"/>
    <w:rsid w:val="00562196"/>
    <w:rsid w:val="00562B24"/>
    <w:rsid w:val="00563425"/>
    <w:rsid w:val="005647EA"/>
    <w:rsid w:val="005666C8"/>
    <w:rsid w:val="00567982"/>
    <w:rsid w:val="00572A1D"/>
    <w:rsid w:val="005752F4"/>
    <w:rsid w:val="0058756D"/>
    <w:rsid w:val="00595B86"/>
    <w:rsid w:val="005A7818"/>
    <w:rsid w:val="005B3F87"/>
    <w:rsid w:val="005B6745"/>
    <w:rsid w:val="005C1BBC"/>
    <w:rsid w:val="005D6152"/>
    <w:rsid w:val="005D63FC"/>
    <w:rsid w:val="005D72DD"/>
    <w:rsid w:val="005E5FE6"/>
    <w:rsid w:val="005F6FA3"/>
    <w:rsid w:val="006005BB"/>
    <w:rsid w:val="0060592E"/>
    <w:rsid w:val="00607D22"/>
    <w:rsid w:val="006156E5"/>
    <w:rsid w:val="00621A5B"/>
    <w:rsid w:val="0062377A"/>
    <w:rsid w:val="006240FA"/>
    <w:rsid w:val="0062470E"/>
    <w:rsid w:val="00627DBC"/>
    <w:rsid w:val="0063108D"/>
    <w:rsid w:val="00634E20"/>
    <w:rsid w:val="006555B7"/>
    <w:rsid w:val="006601BF"/>
    <w:rsid w:val="00662FB4"/>
    <w:rsid w:val="006630FB"/>
    <w:rsid w:val="0066391F"/>
    <w:rsid w:val="00666B01"/>
    <w:rsid w:val="0066737A"/>
    <w:rsid w:val="0067134A"/>
    <w:rsid w:val="006761E2"/>
    <w:rsid w:val="006764EC"/>
    <w:rsid w:val="00676F12"/>
    <w:rsid w:val="00687578"/>
    <w:rsid w:val="0068799D"/>
    <w:rsid w:val="00690F96"/>
    <w:rsid w:val="00693FA2"/>
    <w:rsid w:val="00697528"/>
    <w:rsid w:val="006A3D88"/>
    <w:rsid w:val="006A67C8"/>
    <w:rsid w:val="006B06AD"/>
    <w:rsid w:val="006B416F"/>
    <w:rsid w:val="006B4921"/>
    <w:rsid w:val="006C3746"/>
    <w:rsid w:val="006C392D"/>
    <w:rsid w:val="006D011C"/>
    <w:rsid w:val="006E0951"/>
    <w:rsid w:val="006E1B07"/>
    <w:rsid w:val="006E234E"/>
    <w:rsid w:val="006F61BE"/>
    <w:rsid w:val="00702A6A"/>
    <w:rsid w:val="00703021"/>
    <w:rsid w:val="0070421B"/>
    <w:rsid w:val="0070705F"/>
    <w:rsid w:val="0071276C"/>
    <w:rsid w:val="00715747"/>
    <w:rsid w:val="00727F3D"/>
    <w:rsid w:val="00731864"/>
    <w:rsid w:val="00753E44"/>
    <w:rsid w:val="00772A4F"/>
    <w:rsid w:val="00773AEF"/>
    <w:rsid w:val="007756B4"/>
    <w:rsid w:val="00784E9F"/>
    <w:rsid w:val="007868AD"/>
    <w:rsid w:val="00786E68"/>
    <w:rsid w:val="00790AC7"/>
    <w:rsid w:val="007916A5"/>
    <w:rsid w:val="00791A98"/>
    <w:rsid w:val="00793D52"/>
    <w:rsid w:val="007B3028"/>
    <w:rsid w:val="007B4DF1"/>
    <w:rsid w:val="007B68DC"/>
    <w:rsid w:val="007B6A6E"/>
    <w:rsid w:val="007C2833"/>
    <w:rsid w:val="007C4435"/>
    <w:rsid w:val="007D2E4F"/>
    <w:rsid w:val="007D3C54"/>
    <w:rsid w:val="007D4F0C"/>
    <w:rsid w:val="007D55AB"/>
    <w:rsid w:val="007D5F86"/>
    <w:rsid w:val="007D69CB"/>
    <w:rsid w:val="007E49A9"/>
    <w:rsid w:val="007E4C87"/>
    <w:rsid w:val="007F6D1A"/>
    <w:rsid w:val="00807D4F"/>
    <w:rsid w:val="00820069"/>
    <w:rsid w:val="0082184E"/>
    <w:rsid w:val="00830D98"/>
    <w:rsid w:val="00833BE5"/>
    <w:rsid w:val="008344E6"/>
    <w:rsid w:val="00834799"/>
    <w:rsid w:val="00836A72"/>
    <w:rsid w:val="00836DE7"/>
    <w:rsid w:val="00845A87"/>
    <w:rsid w:val="0086203A"/>
    <w:rsid w:val="00862DB3"/>
    <w:rsid w:val="008635FF"/>
    <w:rsid w:val="00863740"/>
    <w:rsid w:val="00867B33"/>
    <w:rsid w:val="00876BC1"/>
    <w:rsid w:val="00883D31"/>
    <w:rsid w:val="008A0E1C"/>
    <w:rsid w:val="008A2590"/>
    <w:rsid w:val="008A7138"/>
    <w:rsid w:val="008D7333"/>
    <w:rsid w:val="008E76BA"/>
    <w:rsid w:val="008F1BFE"/>
    <w:rsid w:val="008F3C40"/>
    <w:rsid w:val="008F557F"/>
    <w:rsid w:val="0090131D"/>
    <w:rsid w:val="00903FCE"/>
    <w:rsid w:val="00907BE1"/>
    <w:rsid w:val="009169B1"/>
    <w:rsid w:val="009274E5"/>
    <w:rsid w:val="00927D1D"/>
    <w:rsid w:val="0093224F"/>
    <w:rsid w:val="00937E29"/>
    <w:rsid w:val="009407F8"/>
    <w:rsid w:val="0094773F"/>
    <w:rsid w:val="009501D9"/>
    <w:rsid w:val="00950469"/>
    <w:rsid w:val="00951F33"/>
    <w:rsid w:val="009658E8"/>
    <w:rsid w:val="00966232"/>
    <w:rsid w:val="0097400E"/>
    <w:rsid w:val="0097475C"/>
    <w:rsid w:val="009808A0"/>
    <w:rsid w:val="009842D2"/>
    <w:rsid w:val="009844F3"/>
    <w:rsid w:val="00993C52"/>
    <w:rsid w:val="009A3B1E"/>
    <w:rsid w:val="009B2598"/>
    <w:rsid w:val="009B336C"/>
    <w:rsid w:val="009B3C12"/>
    <w:rsid w:val="009B3CDF"/>
    <w:rsid w:val="009B3D25"/>
    <w:rsid w:val="009D0C74"/>
    <w:rsid w:val="009E1BCC"/>
    <w:rsid w:val="009E24E5"/>
    <w:rsid w:val="009E7F93"/>
    <w:rsid w:val="009F0A5C"/>
    <w:rsid w:val="009F2651"/>
    <w:rsid w:val="00A117FE"/>
    <w:rsid w:val="00A14763"/>
    <w:rsid w:val="00A1650E"/>
    <w:rsid w:val="00A16833"/>
    <w:rsid w:val="00A2447E"/>
    <w:rsid w:val="00A26A4C"/>
    <w:rsid w:val="00A27C15"/>
    <w:rsid w:val="00A33ECD"/>
    <w:rsid w:val="00A34666"/>
    <w:rsid w:val="00A3469C"/>
    <w:rsid w:val="00A35577"/>
    <w:rsid w:val="00A4086B"/>
    <w:rsid w:val="00A4212F"/>
    <w:rsid w:val="00A44513"/>
    <w:rsid w:val="00A52702"/>
    <w:rsid w:val="00A57679"/>
    <w:rsid w:val="00A6103D"/>
    <w:rsid w:val="00A71B6B"/>
    <w:rsid w:val="00A71BEC"/>
    <w:rsid w:val="00A72EE8"/>
    <w:rsid w:val="00A76F24"/>
    <w:rsid w:val="00A82AD2"/>
    <w:rsid w:val="00A86289"/>
    <w:rsid w:val="00A868B2"/>
    <w:rsid w:val="00A92C6F"/>
    <w:rsid w:val="00A95349"/>
    <w:rsid w:val="00AA2FA2"/>
    <w:rsid w:val="00AA4779"/>
    <w:rsid w:val="00AB4862"/>
    <w:rsid w:val="00AB758B"/>
    <w:rsid w:val="00AC374C"/>
    <w:rsid w:val="00AC379B"/>
    <w:rsid w:val="00AD1967"/>
    <w:rsid w:val="00AD2E46"/>
    <w:rsid w:val="00AD7EAD"/>
    <w:rsid w:val="00AE0EE3"/>
    <w:rsid w:val="00AE5C4A"/>
    <w:rsid w:val="00AF1FA4"/>
    <w:rsid w:val="00AF399B"/>
    <w:rsid w:val="00B022EE"/>
    <w:rsid w:val="00B07336"/>
    <w:rsid w:val="00B10353"/>
    <w:rsid w:val="00B12E2B"/>
    <w:rsid w:val="00B13C74"/>
    <w:rsid w:val="00B15408"/>
    <w:rsid w:val="00B25CB2"/>
    <w:rsid w:val="00B31E81"/>
    <w:rsid w:val="00B3463A"/>
    <w:rsid w:val="00B35FAD"/>
    <w:rsid w:val="00B3675C"/>
    <w:rsid w:val="00B432C0"/>
    <w:rsid w:val="00B43B87"/>
    <w:rsid w:val="00B455B6"/>
    <w:rsid w:val="00B4629F"/>
    <w:rsid w:val="00B46AEF"/>
    <w:rsid w:val="00B541B6"/>
    <w:rsid w:val="00B57E0D"/>
    <w:rsid w:val="00B57F75"/>
    <w:rsid w:val="00B645FE"/>
    <w:rsid w:val="00B974F2"/>
    <w:rsid w:val="00B97943"/>
    <w:rsid w:val="00B97B16"/>
    <w:rsid w:val="00BA3C59"/>
    <w:rsid w:val="00BA4FFC"/>
    <w:rsid w:val="00BB4007"/>
    <w:rsid w:val="00BB6A65"/>
    <w:rsid w:val="00BC0940"/>
    <w:rsid w:val="00BC493E"/>
    <w:rsid w:val="00BC7488"/>
    <w:rsid w:val="00BD6A61"/>
    <w:rsid w:val="00BE7621"/>
    <w:rsid w:val="00BF118E"/>
    <w:rsid w:val="00BF5DE7"/>
    <w:rsid w:val="00C00D0B"/>
    <w:rsid w:val="00C04996"/>
    <w:rsid w:val="00C1095E"/>
    <w:rsid w:val="00C11C8E"/>
    <w:rsid w:val="00C14879"/>
    <w:rsid w:val="00C45A4F"/>
    <w:rsid w:val="00C55A54"/>
    <w:rsid w:val="00C70BC0"/>
    <w:rsid w:val="00C7136A"/>
    <w:rsid w:val="00C72C4C"/>
    <w:rsid w:val="00C7449F"/>
    <w:rsid w:val="00C76BE0"/>
    <w:rsid w:val="00C806E6"/>
    <w:rsid w:val="00C80AFE"/>
    <w:rsid w:val="00C949FC"/>
    <w:rsid w:val="00C96797"/>
    <w:rsid w:val="00CA01A3"/>
    <w:rsid w:val="00CA3AEE"/>
    <w:rsid w:val="00CC53B6"/>
    <w:rsid w:val="00CC545E"/>
    <w:rsid w:val="00CC5E0D"/>
    <w:rsid w:val="00CD20CB"/>
    <w:rsid w:val="00CD4E3F"/>
    <w:rsid w:val="00CD5D0C"/>
    <w:rsid w:val="00CE4183"/>
    <w:rsid w:val="00CE444D"/>
    <w:rsid w:val="00CE56D9"/>
    <w:rsid w:val="00CF51A8"/>
    <w:rsid w:val="00CF5846"/>
    <w:rsid w:val="00D023FE"/>
    <w:rsid w:val="00D0390A"/>
    <w:rsid w:val="00D04616"/>
    <w:rsid w:val="00D04C0E"/>
    <w:rsid w:val="00D11392"/>
    <w:rsid w:val="00D122F5"/>
    <w:rsid w:val="00D16252"/>
    <w:rsid w:val="00D25DA3"/>
    <w:rsid w:val="00D31999"/>
    <w:rsid w:val="00D40F7E"/>
    <w:rsid w:val="00D45953"/>
    <w:rsid w:val="00D54EA1"/>
    <w:rsid w:val="00D55AC5"/>
    <w:rsid w:val="00D60715"/>
    <w:rsid w:val="00D628F3"/>
    <w:rsid w:val="00D6385A"/>
    <w:rsid w:val="00D64638"/>
    <w:rsid w:val="00D648FC"/>
    <w:rsid w:val="00D65361"/>
    <w:rsid w:val="00D70E96"/>
    <w:rsid w:val="00D870D5"/>
    <w:rsid w:val="00D92746"/>
    <w:rsid w:val="00D94766"/>
    <w:rsid w:val="00D9507E"/>
    <w:rsid w:val="00D95187"/>
    <w:rsid w:val="00D979A2"/>
    <w:rsid w:val="00DA134E"/>
    <w:rsid w:val="00DB5D0B"/>
    <w:rsid w:val="00DC557D"/>
    <w:rsid w:val="00DD1145"/>
    <w:rsid w:val="00DE189E"/>
    <w:rsid w:val="00DE299A"/>
    <w:rsid w:val="00DE51CE"/>
    <w:rsid w:val="00DF3BB0"/>
    <w:rsid w:val="00E034B0"/>
    <w:rsid w:val="00E10C1C"/>
    <w:rsid w:val="00E17DD3"/>
    <w:rsid w:val="00E21C7C"/>
    <w:rsid w:val="00E23894"/>
    <w:rsid w:val="00E30CEF"/>
    <w:rsid w:val="00E32BD1"/>
    <w:rsid w:val="00E330A9"/>
    <w:rsid w:val="00E341D2"/>
    <w:rsid w:val="00E358A9"/>
    <w:rsid w:val="00E43B04"/>
    <w:rsid w:val="00E50379"/>
    <w:rsid w:val="00E506E1"/>
    <w:rsid w:val="00E5123D"/>
    <w:rsid w:val="00E51C6E"/>
    <w:rsid w:val="00E56A25"/>
    <w:rsid w:val="00E6207F"/>
    <w:rsid w:val="00E64B6C"/>
    <w:rsid w:val="00E6656D"/>
    <w:rsid w:val="00E679CE"/>
    <w:rsid w:val="00E75E27"/>
    <w:rsid w:val="00E80639"/>
    <w:rsid w:val="00E831B5"/>
    <w:rsid w:val="00E86A51"/>
    <w:rsid w:val="00E87182"/>
    <w:rsid w:val="00E909DF"/>
    <w:rsid w:val="00E9348C"/>
    <w:rsid w:val="00E935CE"/>
    <w:rsid w:val="00E94148"/>
    <w:rsid w:val="00E966E2"/>
    <w:rsid w:val="00EB3776"/>
    <w:rsid w:val="00EB4152"/>
    <w:rsid w:val="00EC2E36"/>
    <w:rsid w:val="00EE595F"/>
    <w:rsid w:val="00EF1A64"/>
    <w:rsid w:val="00F03EE1"/>
    <w:rsid w:val="00F1045E"/>
    <w:rsid w:val="00F1051C"/>
    <w:rsid w:val="00F10F50"/>
    <w:rsid w:val="00F21268"/>
    <w:rsid w:val="00F2170F"/>
    <w:rsid w:val="00F23EFE"/>
    <w:rsid w:val="00F35208"/>
    <w:rsid w:val="00F4014B"/>
    <w:rsid w:val="00F44869"/>
    <w:rsid w:val="00F45396"/>
    <w:rsid w:val="00F47127"/>
    <w:rsid w:val="00F51660"/>
    <w:rsid w:val="00F51EBF"/>
    <w:rsid w:val="00F53C30"/>
    <w:rsid w:val="00F61C73"/>
    <w:rsid w:val="00F65E2A"/>
    <w:rsid w:val="00F72A92"/>
    <w:rsid w:val="00F94641"/>
    <w:rsid w:val="00F9683B"/>
    <w:rsid w:val="00F97796"/>
    <w:rsid w:val="00FA3660"/>
    <w:rsid w:val="00FB6833"/>
    <w:rsid w:val="00FD1041"/>
    <w:rsid w:val="00FD4360"/>
    <w:rsid w:val="00FD59D8"/>
    <w:rsid w:val="00FD6F7A"/>
    <w:rsid w:val="00FE72D3"/>
    <w:rsid w:val="00FF2D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7A25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69"/>
    <w:pPr>
      <w:widowControl w:val="0"/>
      <w:suppressAutoHyphens/>
      <w:spacing w:after="200" w:line="276" w:lineRule="auto"/>
      <w:textAlignment w:val="baseline"/>
    </w:pPr>
    <w:rPr>
      <w:rFonts w:ascii="Calibri" w:eastAsia="SimSun" w:hAnsi="Calibri" w:cs="F"/>
      <w:kern w:val="1"/>
      <w:sz w:val="22"/>
      <w:szCs w:val="22"/>
      <w:lang w:eastAsia="ar-SA"/>
    </w:rPr>
  </w:style>
  <w:style w:type="paragraph" w:styleId="Heading3">
    <w:name w:val="heading 3"/>
    <w:basedOn w:val="Normal"/>
    <w:link w:val="Heading3Char"/>
    <w:uiPriority w:val="9"/>
    <w:qFormat/>
    <w:rsid w:val="00AB758B"/>
    <w:pPr>
      <w:widowControl/>
      <w:suppressAutoHyphens w:val="0"/>
      <w:spacing w:before="100" w:beforeAutospacing="1" w:after="100" w:afterAutospacing="1" w:line="240" w:lineRule="auto"/>
      <w:textAlignment w:val="auto"/>
      <w:outlineLvl w:val="2"/>
    </w:pPr>
    <w:rPr>
      <w:rFonts w:ascii="Times New Roman" w:eastAsia="Times New Roman" w:hAnsi="Times New Roman" w:cs="Times New Roman"/>
      <w:b/>
      <w:bCs/>
      <w:kern w:val="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44869"/>
    <w:rPr>
      <w:rFonts w:ascii="Symbol" w:hAnsi="Symbol" w:cs="Symbol"/>
    </w:rPr>
  </w:style>
  <w:style w:type="character" w:customStyle="1" w:styleId="WW8Num1z1">
    <w:name w:val="WW8Num1z1"/>
    <w:rsid w:val="00F44869"/>
    <w:rPr>
      <w:rFonts w:ascii="Courier New" w:hAnsi="Courier New" w:cs="Courier New"/>
    </w:rPr>
  </w:style>
  <w:style w:type="character" w:customStyle="1" w:styleId="WW8Num1z2">
    <w:name w:val="WW8Num1z2"/>
    <w:rsid w:val="00F44869"/>
    <w:rPr>
      <w:rFonts w:ascii="Wingdings" w:hAnsi="Wingdings" w:cs="Wingdings"/>
    </w:rPr>
  </w:style>
  <w:style w:type="character" w:customStyle="1" w:styleId="WW8Num2z0">
    <w:name w:val="WW8Num2z0"/>
    <w:rsid w:val="00F44869"/>
    <w:rPr>
      <w:rFonts w:ascii="Symbol" w:hAnsi="Symbol" w:cs="Symbol"/>
      <w:shd w:val="clear" w:color="auto" w:fill="C0C0C0"/>
    </w:rPr>
  </w:style>
  <w:style w:type="character" w:customStyle="1" w:styleId="WW8Num2z1">
    <w:name w:val="WW8Num2z1"/>
    <w:rsid w:val="00F44869"/>
    <w:rPr>
      <w:rFonts w:ascii="Courier New" w:hAnsi="Courier New" w:cs="Courier New"/>
    </w:rPr>
  </w:style>
  <w:style w:type="character" w:customStyle="1" w:styleId="WW8Num2z2">
    <w:name w:val="WW8Num2z2"/>
    <w:rsid w:val="00F44869"/>
    <w:rPr>
      <w:rFonts w:ascii="Wingdings" w:hAnsi="Wingdings" w:cs="Wingdings"/>
    </w:rPr>
  </w:style>
  <w:style w:type="character" w:customStyle="1" w:styleId="WW8Num3z0">
    <w:name w:val="WW8Num3z0"/>
    <w:rsid w:val="00F44869"/>
    <w:rPr>
      <w:rFonts w:ascii="Symbol" w:hAnsi="Symbol" w:cs="Symbol"/>
    </w:rPr>
  </w:style>
  <w:style w:type="character" w:customStyle="1" w:styleId="WW8Num3z1">
    <w:name w:val="WW8Num3z1"/>
    <w:rsid w:val="00F44869"/>
    <w:rPr>
      <w:rFonts w:ascii="Courier New" w:hAnsi="Courier New" w:cs="Courier New"/>
    </w:rPr>
  </w:style>
  <w:style w:type="character" w:customStyle="1" w:styleId="WW8Num3z2">
    <w:name w:val="WW8Num3z2"/>
    <w:rsid w:val="00F44869"/>
    <w:rPr>
      <w:rFonts w:ascii="Wingdings" w:hAnsi="Wingdings" w:cs="Wingdings"/>
    </w:rPr>
  </w:style>
  <w:style w:type="character" w:customStyle="1" w:styleId="WW8Num4z0">
    <w:name w:val="WW8Num4z0"/>
    <w:rsid w:val="00F44869"/>
    <w:rPr>
      <w:rFonts w:ascii="Symbol" w:hAnsi="Symbol" w:cs="Symbol"/>
    </w:rPr>
  </w:style>
  <w:style w:type="character" w:customStyle="1" w:styleId="WW8Num4z1">
    <w:name w:val="WW8Num4z1"/>
    <w:rsid w:val="00F44869"/>
    <w:rPr>
      <w:rFonts w:ascii="Courier New" w:hAnsi="Courier New" w:cs="Courier New"/>
    </w:rPr>
  </w:style>
  <w:style w:type="character" w:customStyle="1" w:styleId="WW8Num4z2">
    <w:name w:val="WW8Num4z2"/>
    <w:rsid w:val="00F44869"/>
    <w:rPr>
      <w:rFonts w:ascii="Wingdings" w:hAnsi="Wingdings" w:cs="Wingdings"/>
    </w:rPr>
  </w:style>
  <w:style w:type="character" w:customStyle="1" w:styleId="WW8Num5z0">
    <w:name w:val="WW8Num5z0"/>
    <w:rsid w:val="00F44869"/>
    <w:rPr>
      <w:rFonts w:ascii="Symbol" w:hAnsi="Symbol" w:cs="Symbol"/>
    </w:rPr>
  </w:style>
  <w:style w:type="character" w:customStyle="1" w:styleId="WW8Num5z1">
    <w:name w:val="WW8Num5z1"/>
    <w:rsid w:val="00F44869"/>
    <w:rPr>
      <w:rFonts w:ascii="Courier New" w:hAnsi="Courier New" w:cs="Courier New"/>
    </w:rPr>
  </w:style>
  <w:style w:type="character" w:customStyle="1" w:styleId="WW8Num5z2">
    <w:name w:val="WW8Num5z2"/>
    <w:rsid w:val="00F44869"/>
    <w:rPr>
      <w:rFonts w:ascii="Wingdings" w:hAnsi="Wingdings" w:cs="Wingdings"/>
    </w:rPr>
  </w:style>
  <w:style w:type="character" w:styleId="CommentReference">
    <w:name w:val="annotation reference"/>
    <w:uiPriority w:val="99"/>
    <w:rsid w:val="00F44869"/>
    <w:rPr>
      <w:sz w:val="16"/>
      <w:szCs w:val="16"/>
    </w:rPr>
  </w:style>
  <w:style w:type="character" w:customStyle="1" w:styleId="CommentTextChar">
    <w:name w:val="Comment Text Char"/>
    <w:uiPriority w:val="99"/>
    <w:rsid w:val="00F44869"/>
    <w:rPr>
      <w:sz w:val="20"/>
      <w:szCs w:val="20"/>
    </w:rPr>
  </w:style>
  <w:style w:type="character" w:customStyle="1" w:styleId="CommentSubjectChar">
    <w:name w:val="Comment Subject Char"/>
    <w:rsid w:val="00F44869"/>
    <w:rPr>
      <w:b/>
      <w:bCs/>
      <w:sz w:val="20"/>
      <w:szCs w:val="20"/>
    </w:rPr>
  </w:style>
  <w:style w:type="character" w:customStyle="1" w:styleId="BalloonTextChar">
    <w:name w:val="Balloon Text Char"/>
    <w:rsid w:val="00F44869"/>
    <w:rPr>
      <w:rFonts w:ascii="Tahoma" w:hAnsi="Tahoma" w:cs="Tahoma"/>
      <w:sz w:val="16"/>
      <w:szCs w:val="16"/>
    </w:rPr>
  </w:style>
  <w:style w:type="character" w:customStyle="1" w:styleId="ListLabel1">
    <w:name w:val="ListLabel 1"/>
    <w:rsid w:val="00F44869"/>
    <w:rPr>
      <w:rFonts w:cs="Courier New"/>
    </w:rPr>
  </w:style>
  <w:style w:type="paragraph" w:customStyle="1" w:styleId="Heading">
    <w:name w:val="Heading"/>
    <w:basedOn w:val="Standard"/>
    <w:next w:val="BodyText"/>
    <w:rsid w:val="00F44869"/>
    <w:pPr>
      <w:keepNext/>
      <w:spacing w:before="240" w:after="120"/>
    </w:pPr>
    <w:rPr>
      <w:rFonts w:ascii="Arial" w:eastAsia="Microsoft YaHei" w:hAnsi="Arial" w:cs="Lucida Sans"/>
      <w:sz w:val="28"/>
      <w:szCs w:val="28"/>
    </w:rPr>
  </w:style>
  <w:style w:type="paragraph" w:styleId="BodyText">
    <w:name w:val="Body Text"/>
    <w:basedOn w:val="Standard"/>
    <w:rsid w:val="00F44869"/>
    <w:pPr>
      <w:spacing w:after="120"/>
    </w:pPr>
  </w:style>
  <w:style w:type="paragraph" w:styleId="List">
    <w:name w:val="List"/>
    <w:basedOn w:val="BodyText"/>
    <w:rsid w:val="00F44869"/>
    <w:rPr>
      <w:rFonts w:cs="Lucida Sans"/>
    </w:rPr>
  </w:style>
  <w:style w:type="paragraph" w:styleId="Caption">
    <w:name w:val="caption"/>
    <w:basedOn w:val="Standard"/>
    <w:qFormat/>
    <w:rsid w:val="00F44869"/>
    <w:pPr>
      <w:suppressLineNumbers/>
      <w:spacing w:before="120" w:after="120"/>
    </w:pPr>
    <w:rPr>
      <w:rFonts w:cs="Lucida Sans"/>
      <w:i/>
      <w:iCs/>
      <w:sz w:val="24"/>
      <w:szCs w:val="24"/>
    </w:rPr>
  </w:style>
  <w:style w:type="paragraph" w:customStyle="1" w:styleId="Index">
    <w:name w:val="Index"/>
    <w:basedOn w:val="Standard"/>
    <w:rsid w:val="00F44869"/>
    <w:pPr>
      <w:suppressLineNumbers/>
    </w:pPr>
    <w:rPr>
      <w:rFonts w:cs="Lucida Sans"/>
    </w:rPr>
  </w:style>
  <w:style w:type="paragraph" w:customStyle="1" w:styleId="Standard">
    <w:name w:val="Standard"/>
    <w:rsid w:val="00F44869"/>
    <w:pPr>
      <w:suppressAutoHyphens/>
      <w:spacing w:after="200" w:line="276" w:lineRule="auto"/>
      <w:textAlignment w:val="baseline"/>
    </w:pPr>
    <w:rPr>
      <w:rFonts w:ascii="Calibri" w:eastAsia="SimSun" w:hAnsi="Calibri" w:cs="F"/>
      <w:kern w:val="1"/>
      <w:sz w:val="22"/>
      <w:szCs w:val="22"/>
      <w:lang w:eastAsia="ar-SA"/>
    </w:rPr>
  </w:style>
  <w:style w:type="paragraph" w:customStyle="1" w:styleId="LightGrid-Accent31">
    <w:name w:val="Light Grid - Accent 31"/>
    <w:basedOn w:val="Standard"/>
    <w:qFormat/>
    <w:rsid w:val="00F44869"/>
    <w:pPr>
      <w:ind w:left="720"/>
    </w:pPr>
  </w:style>
  <w:style w:type="paragraph" w:styleId="CommentText">
    <w:name w:val="annotation text"/>
    <w:basedOn w:val="Standard"/>
    <w:uiPriority w:val="99"/>
    <w:rsid w:val="00F44869"/>
    <w:pPr>
      <w:spacing w:line="240" w:lineRule="auto"/>
    </w:pPr>
    <w:rPr>
      <w:sz w:val="20"/>
      <w:szCs w:val="20"/>
    </w:rPr>
  </w:style>
  <w:style w:type="paragraph" w:styleId="CommentSubject">
    <w:name w:val="annotation subject"/>
    <w:basedOn w:val="CommentText"/>
    <w:rsid w:val="00F44869"/>
    <w:rPr>
      <w:b/>
      <w:bCs/>
    </w:rPr>
  </w:style>
  <w:style w:type="paragraph" w:styleId="BalloonText">
    <w:name w:val="Balloon Text"/>
    <w:basedOn w:val="Standard"/>
    <w:rsid w:val="00F44869"/>
    <w:pPr>
      <w:spacing w:after="0" w:line="240" w:lineRule="auto"/>
    </w:pPr>
    <w:rPr>
      <w:rFonts w:ascii="Tahoma" w:hAnsi="Tahoma" w:cs="Tahoma"/>
      <w:sz w:val="16"/>
      <w:szCs w:val="16"/>
    </w:rPr>
  </w:style>
  <w:style w:type="paragraph" w:customStyle="1" w:styleId="MediumGrid1-Accent21">
    <w:name w:val="Medium Grid 1 - Accent 21"/>
    <w:basedOn w:val="Normal"/>
    <w:uiPriority w:val="34"/>
    <w:qFormat/>
    <w:rsid w:val="007868AD"/>
    <w:pPr>
      <w:widowControl/>
      <w:suppressAutoHyphens w:val="0"/>
      <w:spacing w:after="160" w:line="259" w:lineRule="auto"/>
      <w:ind w:left="720"/>
      <w:contextualSpacing/>
      <w:textAlignment w:val="auto"/>
    </w:pPr>
    <w:rPr>
      <w:rFonts w:eastAsia="Calibri" w:cs="Times New Roman"/>
      <w:kern w:val="0"/>
      <w:lang w:eastAsia="en-US"/>
    </w:rPr>
  </w:style>
  <w:style w:type="character" w:styleId="Hyperlink">
    <w:name w:val="Hyperlink"/>
    <w:uiPriority w:val="99"/>
    <w:unhideWhenUsed/>
    <w:rsid w:val="007756B4"/>
    <w:rPr>
      <w:color w:val="0563C1"/>
      <w:u w:val="single"/>
    </w:rPr>
  </w:style>
  <w:style w:type="paragraph" w:styleId="NormalWeb">
    <w:name w:val="Normal (Web)"/>
    <w:basedOn w:val="Normal"/>
    <w:uiPriority w:val="99"/>
    <w:semiHidden/>
    <w:unhideWhenUsed/>
    <w:rsid w:val="001F309D"/>
    <w:pPr>
      <w:widowControl/>
      <w:suppressAutoHyphens w:val="0"/>
      <w:spacing w:before="100" w:beforeAutospacing="1" w:after="100" w:afterAutospacing="1" w:line="240" w:lineRule="auto"/>
      <w:textAlignment w:val="auto"/>
    </w:pPr>
    <w:rPr>
      <w:rFonts w:ascii="Times" w:eastAsia="Times New Roman" w:hAnsi="Times" w:cs="Times New Roman"/>
      <w:kern w:val="0"/>
      <w:sz w:val="20"/>
      <w:szCs w:val="20"/>
      <w:lang w:eastAsia="en-US"/>
    </w:rPr>
  </w:style>
  <w:style w:type="paragraph" w:styleId="Header">
    <w:name w:val="header"/>
    <w:basedOn w:val="Normal"/>
    <w:link w:val="HeaderChar"/>
    <w:uiPriority w:val="99"/>
    <w:unhideWhenUsed/>
    <w:rsid w:val="002F403B"/>
    <w:pPr>
      <w:tabs>
        <w:tab w:val="center" w:pos="4513"/>
        <w:tab w:val="right" w:pos="9026"/>
      </w:tabs>
    </w:pPr>
    <w:rPr>
      <w:rFonts w:cs="Times New Roman"/>
    </w:rPr>
  </w:style>
  <w:style w:type="character" w:customStyle="1" w:styleId="HeaderChar">
    <w:name w:val="Header Char"/>
    <w:link w:val="Header"/>
    <w:uiPriority w:val="99"/>
    <w:rsid w:val="002F403B"/>
    <w:rPr>
      <w:rFonts w:ascii="Calibri" w:eastAsia="SimSun" w:hAnsi="Calibri" w:cs="F"/>
      <w:kern w:val="1"/>
      <w:sz w:val="22"/>
      <w:szCs w:val="22"/>
      <w:lang w:eastAsia="ar-SA"/>
    </w:rPr>
  </w:style>
  <w:style w:type="paragraph" w:styleId="Footer">
    <w:name w:val="footer"/>
    <w:basedOn w:val="Normal"/>
    <w:link w:val="FooterChar"/>
    <w:uiPriority w:val="99"/>
    <w:unhideWhenUsed/>
    <w:rsid w:val="002F403B"/>
    <w:pPr>
      <w:tabs>
        <w:tab w:val="center" w:pos="4513"/>
        <w:tab w:val="right" w:pos="9026"/>
      </w:tabs>
    </w:pPr>
    <w:rPr>
      <w:rFonts w:cs="Times New Roman"/>
    </w:rPr>
  </w:style>
  <w:style w:type="character" w:customStyle="1" w:styleId="FooterChar">
    <w:name w:val="Footer Char"/>
    <w:link w:val="Footer"/>
    <w:uiPriority w:val="99"/>
    <w:rsid w:val="002F403B"/>
    <w:rPr>
      <w:rFonts w:ascii="Calibri" w:eastAsia="SimSun" w:hAnsi="Calibri" w:cs="F"/>
      <w:kern w:val="1"/>
      <w:sz w:val="22"/>
      <w:szCs w:val="22"/>
      <w:lang w:eastAsia="ar-SA"/>
    </w:rPr>
  </w:style>
  <w:style w:type="table" w:styleId="TableGrid">
    <w:name w:val="Table Grid"/>
    <w:basedOn w:val="TableNormal"/>
    <w:uiPriority w:val="39"/>
    <w:rsid w:val="00BA4F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07DDE"/>
    <w:rPr>
      <w:color w:val="954F72"/>
      <w:u w:val="single"/>
    </w:rPr>
  </w:style>
  <w:style w:type="paragraph" w:styleId="Revision">
    <w:name w:val="Revision"/>
    <w:hidden/>
    <w:uiPriority w:val="99"/>
    <w:semiHidden/>
    <w:rsid w:val="00AB758B"/>
    <w:rPr>
      <w:rFonts w:ascii="Calibri" w:eastAsia="SimSun" w:hAnsi="Calibri" w:cs="F"/>
      <w:kern w:val="1"/>
      <w:sz w:val="22"/>
      <w:szCs w:val="22"/>
      <w:lang w:eastAsia="ar-SA"/>
    </w:rPr>
  </w:style>
  <w:style w:type="character" w:customStyle="1" w:styleId="Heading3Char">
    <w:name w:val="Heading 3 Char"/>
    <w:basedOn w:val="DefaultParagraphFont"/>
    <w:link w:val="Heading3"/>
    <w:uiPriority w:val="9"/>
    <w:rsid w:val="00AB758B"/>
    <w:rPr>
      <w:b/>
      <w:bCs/>
      <w:sz w:val="27"/>
      <w:szCs w:val="27"/>
    </w:rPr>
  </w:style>
  <w:style w:type="character" w:customStyle="1" w:styleId="apple-converted-space">
    <w:name w:val="apple-converted-space"/>
    <w:rsid w:val="00AB758B"/>
  </w:style>
  <w:style w:type="character" w:styleId="Strong">
    <w:name w:val="Strong"/>
    <w:uiPriority w:val="22"/>
    <w:qFormat/>
    <w:rsid w:val="00AB758B"/>
    <w:rPr>
      <w:b/>
      <w:bCs/>
    </w:rPr>
  </w:style>
  <w:style w:type="character" w:styleId="LineNumber">
    <w:name w:val="line number"/>
    <w:basedOn w:val="DefaultParagraphFont"/>
    <w:uiPriority w:val="99"/>
    <w:semiHidden/>
    <w:unhideWhenUsed/>
    <w:rsid w:val="00F51E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69"/>
    <w:pPr>
      <w:widowControl w:val="0"/>
      <w:suppressAutoHyphens/>
      <w:spacing w:after="200" w:line="276" w:lineRule="auto"/>
      <w:textAlignment w:val="baseline"/>
    </w:pPr>
    <w:rPr>
      <w:rFonts w:ascii="Calibri" w:eastAsia="SimSun" w:hAnsi="Calibri" w:cs="F"/>
      <w:kern w:val="1"/>
      <w:sz w:val="22"/>
      <w:szCs w:val="22"/>
      <w:lang w:eastAsia="ar-SA"/>
    </w:rPr>
  </w:style>
  <w:style w:type="paragraph" w:styleId="Heading3">
    <w:name w:val="heading 3"/>
    <w:basedOn w:val="Normal"/>
    <w:link w:val="Heading3Char"/>
    <w:uiPriority w:val="9"/>
    <w:qFormat/>
    <w:rsid w:val="00AB758B"/>
    <w:pPr>
      <w:widowControl/>
      <w:suppressAutoHyphens w:val="0"/>
      <w:spacing w:before="100" w:beforeAutospacing="1" w:after="100" w:afterAutospacing="1" w:line="240" w:lineRule="auto"/>
      <w:textAlignment w:val="auto"/>
      <w:outlineLvl w:val="2"/>
    </w:pPr>
    <w:rPr>
      <w:rFonts w:ascii="Times New Roman" w:eastAsia="Times New Roman" w:hAnsi="Times New Roman" w:cs="Times New Roman"/>
      <w:b/>
      <w:bCs/>
      <w:kern w:val="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F44869"/>
    <w:rPr>
      <w:rFonts w:ascii="Symbol" w:hAnsi="Symbol" w:cs="Symbol"/>
    </w:rPr>
  </w:style>
  <w:style w:type="character" w:customStyle="1" w:styleId="WW8Num1z1">
    <w:name w:val="WW8Num1z1"/>
    <w:rsid w:val="00F44869"/>
    <w:rPr>
      <w:rFonts w:ascii="Courier New" w:hAnsi="Courier New" w:cs="Courier New"/>
    </w:rPr>
  </w:style>
  <w:style w:type="character" w:customStyle="1" w:styleId="WW8Num1z2">
    <w:name w:val="WW8Num1z2"/>
    <w:rsid w:val="00F44869"/>
    <w:rPr>
      <w:rFonts w:ascii="Wingdings" w:hAnsi="Wingdings" w:cs="Wingdings"/>
    </w:rPr>
  </w:style>
  <w:style w:type="character" w:customStyle="1" w:styleId="WW8Num2z0">
    <w:name w:val="WW8Num2z0"/>
    <w:rsid w:val="00F44869"/>
    <w:rPr>
      <w:rFonts w:ascii="Symbol" w:hAnsi="Symbol" w:cs="Symbol"/>
      <w:shd w:val="clear" w:color="auto" w:fill="C0C0C0"/>
    </w:rPr>
  </w:style>
  <w:style w:type="character" w:customStyle="1" w:styleId="WW8Num2z1">
    <w:name w:val="WW8Num2z1"/>
    <w:rsid w:val="00F44869"/>
    <w:rPr>
      <w:rFonts w:ascii="Courier New" w:hAnsi="Courier New" w:cs="Courier New"/>
    </w:rPr>
  </w:style>
  <w:style w:type="character" w:customStyle="1" w:styleId="WW8Num2z2">
    <w:name w:val="WW8Num2z2"/>
    <w:rsid w:val="00F44869"/>
    <w:rPr>
      <w:rFonts w:ascii="Wingdings" w:hAnsi="Wingdings" w:cs="Wingdings"/>
    </w:rPr>
  </w:style>
  <w:style w:type="character" w:customStyle="1" w:styleId="WW8Num3z0">
    <w:name w:val="WW8Num3z0"/>
    <w:rsid w:val="00F44869"/>
    <w:rPr>
      <w:rFonts w:ascii="Symbol" w:hAnsi="Symbol" w:cs="Symbol"/>
    </w:rPr>
  </w:style>
  <w:style w:type="character" w:customStyle="1" w:styleId="WW8Num3z1">
    <w:name w:val="WW8Num3z1"/>
    <w:rsid w:val="00F44869"/>
    <w:rPr>
      <w:rFonts w:ascii="Courier New" w:hAnsi="Courier New" w:cs="Courier New"/>
    </w:rPr>
  </w:style>
  <w:style w:type="character" w:customStyle="1" w:styleId="WW8Num3z2">
    <w:name w:val="WW8Num3z2"/>
    <w:rsid w:val="00F44869"/>
    <w:rPr>
      <w:rFonts w:ascii="Wingdings" w:hAnsi="Wingdings" w:cs="Wingdings"/>
    </w:rPr>
  </w:style>
  <w:style w:type="character" w:customStyle="1" w:styleId="WW8Num4z0">
    <w:name w:val="WW8Num4z0"/>
    <w:rsid w:val="00F44869"/>
    <w:rPr>
      <w:rFonts w:ascii="Symbol" w:hAnsi="Symbol" w:cs="Symbol"/>
    </w:rPr>
  </w:style>
  <w:style w:type="character" w:customStyle="1" w:styleId="WW8Num4z1">
    <w:name w:val="WW8Num4z1"/>
    <w:rsid w:val="00F44869"/>
    <w:rPr>
      <w:rFonts w:ascii="Courier New" w:hAnsi="Courier New" w:cs="Courier New"/>
    </w:rPr>
  </w:style>
  <w:style w:type="character" w:customStyle="1" w:styleId="WW8Num4z2">
    <w:name w:val="WW8Num4z2"/>
    <w:rsid w:val="00F44869"/>
    <w:rPr>
      <w:rFonts w:ascii="Wingdings" w:hAnsi="Wingdings" w:cs="Wingdings"/>
    </w:rPr>
  </w:style>
  <w:style w:type="character" w:customStyle="1" w:styleId="WW8Num5z0">
    <w:name w:val="WW8Num5z0"/>
    <w:rsid w:val="00F44869"/>
    <w:rPr>
      <w:rFonts w:ascii="Symbol" w:hAnsi="Symbol" w:cs="Symbol"/>
    </w:rPr>
  </w:style>
  <w:style w:type="character" w:customStyle="1" w:styleId="WW8Num5z1">
    <w:name w:val="WW8Num5z1"/>
    <w:rsid w:val="00F44869"/>
    <w:rPr>
      <w:rFonts w:ascii="Courier New" w:hAnsi="Courier New" w:cs="Courier New"/>
    </w:rPr>
  </w:style>
  <w:style w:type="character" w:customStyle="1" w:styleId="WW8Num5z2">
    <w:name w:val="WW8Num5z2"/>
    <w:rsid w:val="00F44869"/>
    <w:rPr>
      <w:rFonts w:ascii="Wingdings" w:hAnsi="Wingdings" w:cs="Wingdings"/>
    </w:rPr>
  </w:style>
  <w:style w:type="character" w:styleId="CommentReference">
    <w:name w:val="annotation reference"/>
    <w:uiPriority w:val="99"/>
    <w:rsid w:val="00F44869"/>
    <w:rPr>
      <w:sz w:val="16"/>
      <w:szCs w:val="16"/>
    </w:rPr>
  </w:style>
  <w:style w:type="character" w:customStyle="1" w:styleId="CommentTextChar">
    <w:name w:val="Comment Text Char"/>
    <w:uiPriority w:val="99"/>
    <w:rsid w:val="00F44869"/>
    <w:rPr>
      <w:sz w:val="20"/>
      <w:szCs w:val="20"/>
    </w:rPr>
  </w:style>
  <w:style w:type="character" w:customStyle="1" w:styleId="CommentSubjectChar">
    <w:name w:val="Comment Subject Char"/>
    <w:rsid w:val="00F44869"/>
    <w:rPr>
      <w:b/>
      <w:bCs/>
      <w:sz w:val="20"/>
      <w:szCs w:val="20"/>
    </w:rPr>
  </w:style>
  <w:style w:type="character" w:customStyle="1" w:styleId="BalloonTextChar">
    <w:name w:val="Balloon Text Char"/>
    <w:rsid w:val="00F44869"/>
    <w:rPr>
      <w:rFonts w:ascii="Tahoma" w:hAnsi="Tahoma" w:cs="Tahoma"/>
      <w:sz w:val="16"/>
      <w:szCs w:val="16"/>
    </w:rPr>
  </w:style>
  <w:style w:type="character" w:customStyle="1" w:styleId="ListLabel1">
    <w:name w:val="ListLabel 1"/>
    <w:rsid w:val="00F44869"/>
    <w:rPr>
      <w:rFonts w:cs="Courier New"/>
    </w:rPr>
  </w:style>
  <w:style w:type="paragraph" w:customStyle="1" w:styleId="Heading">
    <w:name w:val="Heading"/>
    <w:basedOn w:val="Standard"/>
    <w:next w:val="BodyText"/>
    <w:rsid w:val="00F44869"/>
    <w:pPr>
      <w:keepNext/>
      <w:spacing w:before="240" w:after="120"/>
    </w:pPr>
    <w:rPr>
      <w:rFonts w:ascii="Arial" w:eastAsia="Microsoft YaHei" w:hAnsi="Arial" w:cs="Lucida Sans"/>
      <w:sz w:val="28"/>
      <w:szCs w:val="28"/>
    </w:rPr>
  </w:style>
  <w:style w:type="paragraph" w:styleId="BodyText">
    <w:name w:val="Body Text"/>
    <w:basedOn w:val="Standard"/>
    <w:rsid w:val="00F44869"/>
    <w:pPr>
      <w:spacing w:after="120"/>
    </w:pPr>
  </w:style>
  <w:style w:type="paragraph" w:styleId="List">
    <w:name w:val="List"/>
    <w:basedOn w:val="BodyText"/>
    <w:rsid w:val="00F44869"/>
    <w:rPr>
      <w:rFonts w:cs="Lucida Sans"/>
    </w:rPr>
  </w:style>
  <w:style w:type="paragraph" w:styleId="Caption">
    <w:name w:val="caption"/>
    <w:basedOn w:val="Standard"/>
    <w:qFormat/>
    <w:rsid w:val="00F44869"/>
    <w:pPr>
      <w:suppressLineNumbers/>
      <w:spacing w:before="120" w:after="120"/>
    </w:pPr>
    <w:rPr>
      <w:rFonts w:cs="Lucida Sans"/>
      <w:i/>
      <w:iCs/>
      <w:sz w:val="24"/>
      <w:szCs w:val="24"/>
    </w:rPr>
  </w:style>
  <w:style w:type="paragraph" w:customStyle="1" w:styleId="Index">
    <w:name w:val="Index"/>
    <w:basedOn w:val="Standard"/>
    <w:rsid w:val="00F44869"/>
    <w:pPr>
      <w:suppressLineNumbers/>
    </w:pPr>
    <w:rPr>
      <w:rFonts w:cs="Lucida Sans"/>
    </w:rPr>
  </w:style>
  <w:style w:type="paragraph" w:customStyle="1" w:styleId="Standard">
    <w:name w:val="Standard"/>
    <w:rsid w:val="00F44869"/>
    <w:pPr>
      <w:suppressAutoHyphens/>
      <w:spacing w:after="200" w:line="276" w:lineRule="auto"/>
      <w:textAlignment w:val="baseline"/>
    </w:pPr>
    <w:rPr>
      <w:rFonts w:ascii="Calibri" w:eastAsia="SimSun" w:hAnsi="Calibri" w:cs="F"/>
      <w:kern w:val="1"/>
      <w:sz w:val="22"/>
      <w:szCs w:val="22"/>
      <w:lang w:eastAsia="ar-SA"/>
    </w:rPr>
  </w:style>
  <w:style w:type="paragraph" w:customStyle="1" w:styleId="LightGrid-Accent31">
    <w:name w:val="Light Grid - Accent 31"/>
    <w:basedOn w:val="Standard"/>
    <w:qFormat/>
    <w:rsid w:val="00F44869"/>
    <w:pPr>
      <w:ind w:left="720"/>
    </w:pPr>
  </w:style>
  <w:style w:type="paragraph" w:styleId="CommentText">
    <w:name w:val="annotation text"/>
    <w:basedOn w:val="Standard"/>
    <w:uiPriority w:val="99"/>
    <w:rsid w:val="00F44869"/>
    <w:pPr>
      <w:spacing w:line="240" w:lineRule="auto"/>
    </w:pPr>
    <w:rPr>
      <w:sz w:val="20"/>
      <w:szCs w:val="20"/>
    </w:rPr>
  </w:style>
  <w:style w:type="paragraph" w:styleId="CommentSubject">
    <w:name w:val="annotation subject"/>
    <w:basedOn w:val="CommentText"/>
    <w:rsid w:val="00F44869"/>
    <w:rPr>
      <w:b/>
      <w:bCs/>
    </w:rPr>
  </w:style>
  <w:style w:type="paragraph" w:styleId="BalloonText">
    <w:name w:val="Balloon Text"/>
    <w:basedOn w:val="Standard"/>
    <w:rsid w:val="00F44869"/>
    <w:pPr>
      <w:spacing w:after="0" w:line="240" w:lineRule="auto"/>
    </w:pPr>
    <w:rPr>
      <w:rFonts w:ascii="Tahoma" w:hAnsi="Tahoma" w:cs="Tahoma"/>
      <w:sz w:val="16"/>
      <w:szCs w:val="16"/>
    </w:rPr>
  </w:style>
  <w:style w:type="paragraph" w:customStyle="1" w:styleId="MediumGrid1-Accent21">
    <w:name w:val="Medium Grid 1 - Accent 21"/>
    <w:basedOn w:val="Normal"/>
    <w:uiPriority w:val="34"/>
    <w:qFormat/>
    <w:rsid w:val="007868AD"/>
    <w:pPr>
      <w:widowControl/>
      <w:suppressAutoHyphens w:val="0"/>
      <w:spacing w:after="160" w:line="259" w:lineRule="auto"/>
      <w:ind w:left="720"/>
      <w:contextualSpacing/>
      <w:textAlignment w:val="auto"/>
    </w:pPr>
    <w:rPr>
      <w:rFonts w:eastAsia="Calibri" w:cs="Times New Roman"/>
      <w:kern w:val="0"/>
      <w:lang w:eastAsia="en-US"/>
    </w:rPr>
  </w:style>
  <w:style w:type="character" w:styleId="Hyperlink">
    <w:name w:val="Hyperlink"/>
    <w:uiPriority w:val="99"/>
    <w:unhideWhenUsed/>
    <w:rsid w:val="007756B4"/>
    <w:rPr>
      <w:color w:val="0563C1"/>
      <w:u w:val="single"/>
    </w:rPr>
  </w:style>
  <w:style w:type="paragraph" w:styleId="NormalWeb">
    <w:name w:val="Normal (Web)"/>
    <w:basedOn w:val="Normal"/>
    <w:uiPriority w:val="99"/>
    <w:semiHidden/>
    <w:unhideWhenUsed/>
    <w:rsid w:val="001F309D"/>
    <w:pPr>
      <w:widowControl/>
      <w:suppressAutoHyphens w:val="0"/>
      <w:spacing w:before="100" w:beforeAutospacing="1" w:after="100" w:afterAutospacing="1" w:line="240" w:lineRule="auto"/>
      <w:textAlignment w:val="auto"/>
    </w:pPr>
    <w:rPr>
      <w:rFonts w:ascii="Times" w:eastAsia="Times New Roman" w:hAnsi="Times" w:cs="Times New Roman"/>
      <w:kern w:val="0"/>
      <w:sz w:val="20"/>
      <w:szCs w:val="20"/>
      <w:lang w:eastAsia="en-US"/>
    </w:rPr>
  </w:style>
  <w:style w:type="paragraph" w:styleId="Header">
    <w:name w:val="header"/>
    <w:basedOn w:val="Normal"/>
    <w:link w:val="HeaderChar"/>
    <w:uiPriority w:val="99"/>
    <w:unhideWhenUsed/>
    <w:rsid w:val="002F403B"/>
    <w:pPr>
      <w:tabs>
        <w:tab w:val="center" w:pos="4513"/>
        <w:tab w:val="right" w:pos="9026"/>
      </w:tabs>
    </w:pPr>
    <w:rPr>
      <w:rFonts w:cs="Times New Roman"/>
    </w:rPr>
  </w:style>
  <w:style w:type="character" w:customStyle="1" w:styleId="HeaderChar">
    <w:name w:val="Header Char"/>
    <w:link w:val="Header"/>
    <w:uiPriority w:val="99"/>
    <w:rsid w:val="002F403B"/>
    <w:rPr>
      <w:rFonts w:ascii="Calibri" w:eastAsia="SimSun" w:hAnsi="Calibri" w:cs="F"/>
      <w:kern w:val="1"/>
      <w:sz w:val="22"/>
      <w:szCs w:val="22"/>
      <w:lang w:eastAsia="ar-SA"/>
    </w:rPr>
  </w:style>
  <w:style w:type="paragraph" w:styleId="Footer">
    <w:name w:val="footer"/>
    <w:basedOn w:val="Normal"/>
    <w:link w:val="FooterChar"/>
    <w:uiPriority w:val="99"/>
    <w:unhideWhenUsed/>
    <w:rsid w:val="002F403B"/>
    <w:pPr>
      <w:tabs>
        <w:tab w:val="center" w:pos="4513"/>
        <w:tab w:val="right" w:pos="9026"/>
      </w:tabs>
    </w:pPr>
    <w:rPr>
      <w:rFonts w:cs="Times New Roman"/>
    </w:rPr>
  </w:style>
  <w:style w:type="character" w:customStyle="1" w:styleId="FooterChar">
    <w:name w:val="Footer Char"/>
    <w:link w:val="Footer"/>
    <w:uiPriority w:val="99"/>
    <w:rsid w:val="002F403B"/>
    <w:rPr>
      <w:rFonts w:ascii="Calibri" w:eastAsia="SimSun" w:hAnsi="Calibri" w:cs="F"/>
      <w:kern w:val="1"/>
      <w:sz w:val="22"/>
      <w:szCs w:val="22"/>
      <w:lang w:eastAsia="ar-SA"/>
    </w:rPr>
  </w:style>
  <w:style w:type="table" w:styleId="TableGrid">
    <w:name w:val="Table Grid"/>
    <w:basedOn w:val="TableNormal"/>
    <w:uiPriority w:val="39"/>
    <w:rsid w:val="00BA4F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07DDE"/>
    <w:rPr>
      <w:color w:val="954F72"/>
      <w:u w:val="single"/>
    </w:rPr>
  </w:style>
  <w:style w:type="paragraph" w:styleId="Revision">
    <w:name w:val="Revision"/>
    <w:hidden/>
    <w:uiPriority w:val="99"/>
    <w:semiHidden/>
    <w:rsid w:val="00AB758B"/>
    <w:rPr>
      <w:rFonts w:ascii="Calibri" w:eastAsia="SimSun" w:hAnsi="Calibri" w:cs="F"/>
      <w:kern w:val="1"/>
      <w:sz w:val="22"/>
      <w:szCs w:val="22"/>
      <w:lang w:eastAsia="ar-SA"/>
    </w:rPr>
  </w:style>
  <w:style w:type="character" w:customStyle="1" w:styleId="Heading3Char">
    <w:name w:val="Heading 3 Char"/>
    <w:basedOn w:val="DefaultParagraphFont"/>
    <w:link w:val="Heading3"/>
    <w:uiPriority w:val="9"/>
    <w:rsid w:val="00AB758B"/>
    <w:rPr>
      <w:b/>
      <w:bCs/>
      <w:sz w:val="27"/>
      <w:szCs w:val="27"/>
    </w:rPr>
  </w:style>
  <w:style w:type="character" w:customStyle="1" w:styleId="apple-converted-space">
    <w:name w:val="apple-converted-space"/>
    <w:rsid w:val="00AB758B"/>
  </w:style>
  <w:style w:type="character" w:styleId="Strong">
    <w:name w:val="Strong"/>
    <w:uiPriority w:val="22"/>
    <w:qFormat/>
    <w:rsid w:val="00AB758B"/>
    <w:rPr>
      <w:b/>
      <w:bCs/>
    </w:rPr>
  </w:style>
  <w:style w:type="character" w:styleId="LineNumber">
    <w:name w:val="line number"/>
    <w:basedOn w:val="DefaultParagraphFont"/>
    <w:uiPriority w:val="99"/>
    <w:semiHidden/>
    <w:unhideWhenUsed/>
    <w:rsid w:val="00F51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4587">
      <w:bodyDiv w:val="1"/>
      <w:marLeft w:val="0"/>
      <w:marRight w:val="0"/>
      <w:marTop w:val="0"/>
      <w:marBottom w:val="0"/>
      <w:divBdr>
        <w:top w:val="none" w:sz="0" w:space="0" w:color="auto"/>
        <w:left w:val="none" w:sz="0" w:space="0" w:color="auto"/>
        <w:bottom w:val="none" w:sz="0" w:space="0" w:color="auto"/>
        <w:right w:val="none" w:sz="0" w:space="0" w:color="auto"/>
      </w:divBdr>
      <w:divsChild>
        <w:div w:id="221334831">
          <w:marLeft w:val="0"/>
          <w:marRight w:val="0"/>
          <w:marTop w:val="0"/>
          <w:marBottom w:val="0"/>
          <w:divBdr>
            <w:top w:val="none" w:sz="0" w:space="0" w:color="auto"/>
            <w:left w:val="none" w:sz="0" w:space="0" w:color="auto"/>
            <w:bottom w:val="none" w:sz="0" w:space="0" w:color="auto"/>
            <w:right w:val="none" w:sz="0" w:space="0" w:color="auto"/>
          </w:divBdr>
          <w:divsChild>
            <w:div w:id="415521038">
              <w:marLeft w:val="0"/>
              <w:marRight w:val="0"/>
              <w:marTop w:val="0"/>
              <w:marBottom w:val="0"/>
              <w:divBdr>
                <w:top w:val="none" w:sz="0" w:space="0" w:color="auto"/>
                <w:left w:val="none" w:sz="0" w:space="0" w:color="auto"/>
                <w:bottom w:val="none" w:sz="0" w:space="0" w:color="auto"/>
                <w:right w:val="none" w:sz="0" w:space="0" w:color="auto"/>
              </w:divBdr>
              <w:divsChild>
                <w:div w:id="76187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8146">
      <w:bodyDiv w:val="1"/>
      <w:marLeft w:val="0"/>
      <w:marRight w:val="0"/>
      <w:marTop w:val="0"/>
      <w:marBottom w:val="0"/>
      <w:divBdr>
        <w:top w:val="none" w:sz="0" w:space="0" w:color="auto"/>
        <w:left w:val="none" w:sz="0" w:space="0" w:color="auto"/>
        <w:bottom w:val="none" w:sz="0" w:space="0" w:color="auto"/>
        <w:right w:val="none" w:sz="0" w:space="0" w:color="auto"/>
      </w:divBdr>
    </w:div>
    <w:div w:id="1628002263">
      <w:bodyDiv w:val="1"/>
      <w:marLeft w:val="0"/>
      <w:marRight w:val="0"/>
      <w:marTop w:val="0"/>
      <w:marBottom w:val="0"/>
      <w:divBdr>
        <w:top w:val="none" w:sz="0" w:space="0" w:color="auto"/>
        <w:left w:val="none" w:sz="0" w:space="0" w:color="auto"/>
        <w:bottom w:val="none" w:sz="0" w:space="0" w:color="auto"/>
        <w:right w:val="none" w:sz="0" w:space="0" w:color="auto"/>
      </w:divBdr>
    </w:div>
    <w:div w:id="1642226890">
      <w:bodyDiv w:val="1"/>
      <w:marLeft w:val="0"/>
      <w:marRight w:val="0"/>
      <w:marTop w:val="0"/>
      <w:marBottom w:val="0"/>
      <w:divBdr>
        <w:top w:val="none" w:sz="0" w:space="0" w:color="auto"/>
        <w:left w:val="none" w:sz="0" w:space="0" w:color="auto"/>
        <w:bottom w:val="none" w:sz="0" w:space="0" w:color="auto"/>
        <w:right w:val="none" w:sz="0" w:space="0" w:color="auto"/>
      </w:divBdr>
    </w:div>
    <w:div w:id="1766925478">
      <w:bodyDiv w:val="1"/>
      <w:marLeft w:val="0"/>
      <w:marRight w:val="0"/>
      <w:marTop w:val="0"/>
      <w:marBottom w:val="0"/>
      <w:divBdr>
        <w:top w:val="none" w:sz="0" w:space="0" w:color="auto"/>
        <w:left w:val="none" w:sz="0" w:space="0" w:color="auto"/>
        <w:bottom w:val="none" w:sz="0" w:space="0" w:color="auto"/>
        <w:right w:val="none" w:sz="0" w:space="0" w:color="auto"/>
      </w:divBdr>
      <w:divsChild>
        <w:div w:id="510948475">
          <w:marLeft w:val="0"/>
          <w:marRight w:val="0"/>
          <w:marTop w:val="0"/>
          <w:marBottom w:val="0"/>
          <w:divBdr>
            <w:top w:val="none" w:sz="0" w:space="0" w:color="auto"/>
            <w:left w:val="none" w:sz="0" w:space="0" w:color="auto"/>
            <w:bottom w:val="none" w:sz="0" w:space="0" w:color="auto"/>
            <w:right w:val="none" w:sz="0" w:space="0" w:color="auto"/>
          </w:divBdr>
        </w:div>
        <w:div w:id="672994620">
          <w:marLeft w:val="0"/>
          <w:marRight w:val="0"/>
          <w:marTop w:val="0"/>
          <w:marBottom w:val="0"/>
          <w:divBdr>
            <w:top w:val="none" w:sz="0" w:space="0" w:color="auto"/>
            <w:left w:val="none" w:sz="0" w:space="0" w:color="auto"/>
            <w:bottom w:val="none" w:sz="0" w:space="0" w:color="auto"/>
            <w:right w:val="none" w:sz="0" w:space="0" w:color="auto"/>
          </w:divBdr>
        </w:div>
        <w:div w:id="779838619">
          <w:marLeft w:val="0"/>
          <w:marRight w:val="0"/>
          <w:marTop w:val="0"/>
          <w:marBottom w:val="0"/>
          <w:divBdr>
            <w:top w:val="none" w:sz="0" w:space="0" w:color="auto"/>
            <w:left w:val="none" w:sz="0" w:space="0" w:color="auto"/>
            <w:bottom w:val="none" w:sz="0" w:space="0" w:color="auto"/>
            <w:right w:val="none" w:sz="0" w:space="0" w:color="auto"/>
          </w:divBdr>
        </w:div>
        <w:div w:id="944074123">
          <w:marLeft w:val="0"/>
          <w:marRight w:val="0"/>
          <w:marTop w:val="0"/>
          <w:marBottom w:val="0"/>
          <w:divBdr>
            <w:top w:val="none" w:sz="0" w:space="0" w:color="auto"/>
            <w:left w:val="none" w:sz="0" w:space="0" w:color="auto"/>
            <w:bottom w:val="none" w:sz="0" w:space="0" w:color="auto"/>
            <w:right w:val="none" w:sz="0" w:space="0" w:color="auto"/>
          </w:divBdr>
        </w:div>
        <w:div w:id="1059133766">
          <w:marLeft w:val="0"/>
          <w:marRight w:val="0"/>
          <w:marTop w:val="0"/>
          <w:marBottom w:val="0"/>
          <w:divBdr>
            <w:top w:val="none" w:sz="0" w:space="0" w:color="auto"/>
            <w:left w:val="none" w:sz="0" w:space="0" w:color="auto"/>
            <w:bottom w:val="none" w:sz="0" w:space="0" w:color="auto"/>
            <w:right w:val="none" w:sz="0" w:space="0" w:color="auto"/>
          </w:divBdr>
        </w:div>
        <w:div w:id="1159887813">
          <w:marLeft w:val="0"/>
          <w:marRight w:val="0"/>
          <w:marTop w:val="0"/>
          <w:marBottom w:val="0"/>
          <w:divBdr>
            <w:top w:val="none" w:sz="0" w:space="0" w:color="auto"/>
            <w:left w:val="none" w:sz="0" w:space="0" w:color="auto"/>
            <w:bottom w:val="none" w:sz="0" w:space="0" w:color="auto"/>
            <w:right w:val="none" w:sz="0" w:space="0" w:color="auto"/>
          </w:divBdr>
        </w:div>
      </w:divsChild>
    </w:div>
    <w:div w:id="200554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2CFCC-816B-4845-8C32-F0E2D5C15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3917</Words>
  <Characters>22327</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Imperial College London</Company>
  <LinksUpToDate>false</LinksUpToDate>
  <CharactersWithSpaces>26192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 A.</dc:creator>
  <cp:lastModifiedBy>Karen Drake</cp:lastModifiedBy>
  <cp:revision>2</cp:revision>
  <cp:lastPrinted>1901-01-01T00:00:00Z</cp:lastPrinted>
  <dcterms:created xsi:type="dcterms:W3CDTF">2017-02-20T12:24:00Z</dcterms:created>
  <dcterms:modified xsi:type="dcterms:W3CDTF">2017-02-20T12:24:00Z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Southampton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