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98" w:rsidRPr="00AD5640" w:rsidRDefault="00201E98" w:rsidP="00201E98">
      <w:pPr>
        <w:spacing w:after="0" w:line="480" w:lineRule="auto"/>
        <w:rPr>
          <w:rFonts w:cs="Times New Roman"/>
          <w:b/>
          <w:sz w:val="24"/>
          <w:szCs w:val="24"/>
        </w:rPr>
      </w:pPr>
    </w:p>
    <w:p w:rsidR="00201E98" w:rsidRPr="00AD5640" w:rsidRDefault="00201E98" w:rsidP="00201E98">
      <w:pPr>
        <w:spacing w:after="0" w:line="480" w:lineRule="auto"/>
        <w:rPr>
          <w:rFonts w:cs="Times New Roman"/>
          <w:b/>
          <w:sz w:val="32"/>
          <w:szCs w:val="24"/>
        </w:rPr>
      </w:pPr>
      <w:r>
        <w:rPr>
          <w:rFonts w:cs="Times New Roman"/>
          <w:b/>
          <w:sz w:val="32"/>
          <w:szCs w:val="24"/>
        </w:rPr>
        <w:t>Multi-scalar influences on m</w:t>
      </w:r>
      <w:r w:rsidRPr="00AD5640">
        <w:rPr>
          <w:rFonts w:cs="Times New Roman"/>
          <w:b/>
          <w:sz w:val="32"/>
          <w:szCs w:val="24"/>
        </w:rPr>
        <w:t>ortality change over time in 274 European cities</w:t>
      </w:r>
    </w:p>
    <w:p w:rsidR="00201E98" w:rsidRPr="00AD5640" w:rsidRDefault="00201E98" w:rsidP="00201E98">
      <w:pPr>
        <w:spacing w:after="0" w:line="480" w:lineRule="auto"/>
        <w:rPr>
          <w:rFonts w:cs="Times New Roman"/>
          <w:sz w:val="24"/>
          <w:szCs w:val="24"/>
        </w:rPr>
      </w:pPr>
      <w:r w:rsidRPr="00AD5640">
        <w:rPr>
          <w:rFonts w:cs="Times New Roman"/>
          <w:b/>
          <w:sz w:val="24"/>
          <w:szCs w:val="24"/>
        </w:rPr>
        <w:t>Elizabeth A Richardson</w:t>
      </w:r>
      <w:r w:rsidRPr="00AD5640">
        <w:rPr>
          <w:rFonts w:cs="Times New Roman"/>
          <w:sz w:val="24"/>
          <w:szCs w:val="24"/>
        </w:rPr>
        <w:t>, Centre for Research on Environment, Society and Health (CRESH), School of GeoSciences, University of Edinburgh, Edinburgh EH8 9XP, UK. e.richardson@ed.ac.uk</w:t>
      </w:r>
    </w:p>
    <w:p w:rsidR="00201E98" w:rsidRPr="00AD5640" w:rsidRDefault="00201E98" w:rsidP="00201E98">
      <w:pPr>
        <w:spacing w:after="0" w:line="480" w:lineRule="auto"/>
        <w:rPr>
          <w:rFonts w:cs="Times New Roman"/>
          <w:sz w:val="24"/>
          <w:szCs w:val="24"/>
        </w:rPr>
      </w:pPr>
    </w:p>
    <w:p w:rsidR="00201E98" w:rsidRPr="00AD5640" w:rsidRDefault="00201E98" w:rsidP="00201E98">
      <w:pPr>
        <w:spacing w:after="0" w:line="480" w:lineRule="auto"/>
        <w:rPr>
          <w:rFonts w:cs="Times New Roman"/>
          <w:sz w:val="24"/>
          <w:szCs w:val="24"/>
        </w:rPr>
      </w:pPr>
      <w:r w:rsidRPr="00AD5640">
        <w:rPr>
          <w:rFonts w:cs="Times New Roman"/>
          <w:b/>
          <w:sz w:val="24"/>
          <w:szCs w:val="24"/>
        </w:rPr>
        <w:t>Graham Moon</w:t>
      </w:r>
      <w:r>
        <w:rPr>
          <w:rFonts w:cs="Times New Roman"/>
          <w:b/>
          <w:sz w:val="24"/>
          <w:szCs w:val="24"/>
        </w:rPr>
        <w:t>*</w:t>
      </w:r>
      <w:r w:rsidRPr="00AD5640">
        <w:rPr>
          <w:rFonts w:cs="Times New Roman"/>
          <w:sz w:val="24"/>
          <w:szCs w:val="24"/>
        </w:rPr>
        <w:t>, Geography and Environment, University of Southampton, University Road, Southampton, SO17 1BJ, UK. g.moon@soton.ac.uk</w:t>
      </w:r>
    </w:p>
    <w:p w:rsidR="00201E98" w:rsidRPr="00AD5640" w:rsidRDefault="00201E98" w:rsidP="00201E98">
      <w:pPr>
        <w:spacing w:after="0" w:line="480" w:lineRule="auto"/>
        <w:rPr>
          <w:rFonts w:cs="Times New Roman"/>
          <w:sz w:val="24"/>
          <w:szCs w:val="24"/>
        </w:rPr>
      </w:pPr>
    </w:p>
    <w:p w:rsidR="00201E98" w:rsidRPr="00AD5640" w:rsidRDefault="00201E98" w:rsidP="00201E98">
      <w:pPr>
        <w:spacing w:after="0" w:line="480" w:lineRule="auto"/>
        <w:rPr>
          <w:rFonts w:cs="Times New Roman"/>
          <w:sz w:val="24"/>
          <w:szCs w:val="24"/>
        </w:rPr>
      </w:pPr>
      <w:r w:rsidRPr="00AD5640">
        <w:rPr>
          <w:rFonts w:cs="Times New Roman"/>
          <w:b/>
          <w:sz w:val="24"/>
          <w:szCs w:val="24"/>
        </w:rPr>
        <w:t>Jamie Pearce</w:t>
      </w:r>
      <w:r w:rsidRPr="00AD5640">
        <w:rPr>
          <w:rFonts w:cs="Times New Roman"/>
          <w:sz w:val="24"/>
          <w:szCs w:val="24"/>
        </w:rPr>
        <w:t>, Centre for Research on Environment, Society and Health (CRESH), School of GeoSciences, University of Edinburgh, Edinburgh EH8 9XP, UK. Jamie.pearce@ed.ac.uk</w:t>
      </w:r>
    </w:p>
    <w:p w:rsidR="00201E98" w:rsidRPr="00AD5640" w:rsidRDefault="00201E98" w:rsidP="00201E98">
      <w:pPr>
        <w:spacing w:after="0" w:line="480" w:lineRule="auto"/>
        <w:rPr>
          <w:rFonts w:cs="Times New Roman"/>
          <w:sz w:val="24"/>
          <w:szCs w:val="24"/>
        </w:rPr>
      </w:pPr>
    </w:p>
    <w:p w:rsidR="00201E98" w:rsidRPr="00AD5640" w:rsidRDefault="00201E98" w:rsidP="00201E98">
      <w:pPr>
        <w:spacing w:after="0" w:line="480" w:lineRule="auto"/>
        <w:rPr>
          <w:rFonts w:cs="Times New Roman"/>
          <w:sz w:val="24"/>
          <w:szCs w:val="24"/>
        </w:rPr>
      </w:pPr>
      <w:r w:rsidRPr="00AD5640">
        <w:rPr>
          <w:rFonts w:cs="Times New Roman"/>
          <w:b/>
          <w:sz w:val="24"/>
          <w:szCs w:val="24"/>
        </w:rPr>
        <w:t>Niamh K Shortt</w:t>
      </w:r>
      <w:r w:rsidRPr="00AD5640">
        <w:rPr>
          <w:rFonts w:cs="Times New Roman"/>
          <w:sz w:val="24"/>
          <w:szCs w:val="24"/>
        </w:rPr>
        <w:t>, Centre for Research on Environment, Society and Health (CRESH), School of GeoSciences, University of Edinburgh, Edinburgh EH8 9XP, UK. Niamh.Shortt@ed.ac.uk</w:t>
      </w:r>
    </w:p>
    <w:p w:rsidR="00201E98" w:rsidRPr="00AD5640" w:rsidRDefault="00201E98" w:rsidP="00201E98">
      <w:pPr>
        <w:spacing w:after="0" w:line="480" w:lineRule="auto"/>
        <w:rPr>
          <w:rFonts w:cs="Times New Roman"/>
          <w:sz w:val="24"/>
          <w:szCs w:val="24"/>
        </w:rPr>
      </w:pPr>
    </w:p>
    <w:p w:rsidR="00201E98" w:rsidRPr="00AD5640" w:rsidRDefault="0061427D" w:rsidP="00201E98">
      <w:pPr>
        <w:spacing w:after="0" w:line="480" w:lineRule="auto"/>
        <w:rPr>
          <w:rFonts w:cs="Times New Roman"/>
          <w:sz w:val="24"/>
          <w:szCs w:val="24"/>
        </w:rPr>
      </w:pPr>
      <w:r w:rsidRPr="00AD5640">
        <w:rPr>
          <w:rFonts w:cs="Times New Roman"/>
          <w:b/>
          <w:sz w:val="24"/>
          <w:szCs w:val="24"/>
        </w:rPr>
        <w:t>Richard Mitchell</w:t>
      </w:r>
      <w:r w:rsidRPr="00AD5640">
        <w:rPr>
          <w:rFonts w:cs="Times New Roman"/>
          <w:sz w:val="24"/>
          <w:szCs w:val="24"/>
        </w:rPr>
        <w:t xml:space="preserve">, </w:t>
      </w:r>
      <w:r w:rsidRPr="00997557">
        <w:rPr>
          <w:rFonts w:cs="Times New Roman"/>
          <w:sz w:val="24"/>
          <w:szCs w:val="24"/>
          <w:lang w:val="en-US"/>
        </w:rPr>
        <w:t>MRC/CSO Social and Public Health Sciences Unit, University of Glasgow, Glasgow, Scotland</w:t>
      </w:r>
      <w:r>
        <w:rPr>
          <w:rFonts w:cs="Times New Roman"/>
          <w:sz w:val="24"/>
          <w:szCs w:val="24"/>
          <w:lang w:val="en-US"/>
        </w:rPr>
        <w:t xml:space="preserve">, </w:t>
      </w:r>
      <w:r w:rsidRPr="00AD5640">
        <w:rPr>
          <w:rFonts w:cs="Times New Roman"/>
          <w:sz w:val="24"/>
          <w:szCs w:val="24"/>
        </w:rPr>
        <w:t>University of Glasgow, Glasgow G12 8RZ, UK. richard.mitchell@glasgow.ac.uk</w:t>
      </w:r>
      <w:r w:rsidR="00201E98" w:rsidRPr="00AD5640">
        <w:rPr>
          <w:rFonts w:cs="Times New Roman"/>
          <w:sz w:val="24"/>
          <w:szCs w:val="24"/>
        </w:rPr>
        <w:br/>
      </w:r>
    </w:p>
    <w:p w:rsidR="00201E98" w:rsidRPr="00AD5640" w:rsidRDefault="00201E98" w:rsidP="00201E98">
      <w:pPr>
        <w:spacing w:after="0" w:line="480" w:lineRule="auto"/>
        <w:rPr>
          <w:rFonts w:cs="Times New Roman"/>
          <w:sz w:val="24"/>
          <w:szCs w:val="24"/>
        </w:rPr>
      </w:pPr>
      <w:r w:rsidRPr="00AD5640">
        <w:rPr>
          <w:rFonts w:cs="Times New Roman"/>
          <w:sz w:val="24"/>
          <w:szCs w:val="24"/>
        </w:rPr>
        <w:t>* corresponding author:</w:t>
      </w:r>
      <w:r>
        <w:rPr>
          <w:rFonts w:cs="Times New Roman"/>
          <w:sz w:val="24"/>
          <w:szCs w:val="24"/>
        </w:rPr>
        <w:t xml:space="preserve"> </w:t>
      </w:r>
      <w:r w:rsidRPr="00AD5640">
        <w:rPr>
          <w:rFonts w:cs="Times New Roman"/>
          <w:sz w:val="24"/>
          <w:szCs w:val="24"/>
        </w:rPr>
        <w:t>g.moon@soton.ac.uk</w:t>
      </w:r>
    </w:p>
    <w:p w:rsidR="0067724D" w:rsidRDefault="0067724D">
      <w:r>
        <w:br w:type="page"/>
      </w:r>
    </w:p>
    <w:p w:rsidR="0067724D" w:rsidRDefault="0067724D" w:rsidP="0067724D">
      <w:pPr>
        <w:spacing w:after="0" w:line="480" w:lineRule="auto"/>
        <w:rPr>
          <w:rFonts w:cs="Times New Roman"/>
          <w:b/>
          <w:sz w:val="24"/>
          <w:szCs w:val="24"/>
        </w:rPr>
      </w:pPr>
    </w:p>
    <w:p w:rsidR="0067724D" w:rsidRPr="00AD5640" w:rsidRDefault="0067724D" w:rsidP="0067724D">
      <w:pPr>
        <w:spacing w:after="0" w:line="480" w:lineRule="auto"/>
        <w:rPr>
          <w:rFonts w:cs="Times New Roman"/>
          <w:b/>
          <w:sz w:val="24"/>
          <w:szCs w:val="24"/>
        </w:rPr>
      </w:pPr>
      <w:r w:rsidRPr="00AD5640">
        <w:rPr>
          <w:rFonts w:cs="Times New Roman"/>
          <w:b/>
          <w:sz w:val="24"/>
          <w:szCs w:val="24"/>
        </w:rPr>
        <w:t>ABSTRACT</w:t>
      </w:r>
    </w:p>
    <w:p w:rsidR="0067724D" w:rsidRPr="00AD5640" w:rsidRDefault="0067724D" w:rsidP="0067724D">
      <w:pPr>
        <w:spacing w:after="0" w:line="480" w:lineRule="auto"/>
        <w:rPr>
          <w:rFonts w:cs="Times New Roman"/>
          <w:sz w:val="24"/>
          <w:szCs w:val="24"/>
        </w:rPr>
      </w:pPr>
      <w:r w:rsidRPr="006E56D4">
        <w:rPr>
          <w:rFonts w:cs="Times New Roman"/>
          <w:sz w:val="24"/>
          <w:szCs w:val="24"/>
        </w:rPr>
        <w:t>Understanding determinants of urban health is of growing importance. Factors at multiple scales intertwine to influence health in cities but, with the growing autonomy of some cities from their countries, city population health may be becoming more a matter for city-level rather than national-level policy and action. We assess the importance of city, country, and macroregional (Western and East-Central Europe) scales to mortality change over time for 274 cities (population 80 million) from 27 European countries. We then investigate whether mortality changes over time are related to changes in city-level affluence.  Using Urban Audit data, all-age all-cause standardised mortality ratios (SMRs) for males and females were calculated at three time points (wave one 1999-2002, wave two 2003-2006, and wave three 2007-2009) for each city. Multilevel regression was used to model the SMRs a</w:t>
      </w:r>
      <w:r>
        <w:rPr>
          <w:rFonts w:cs="Times New Roman"/>
          <w:sz w:val="24"/>
          <w:szCs w:val="24"/>
        </w:rPr>
        <w:t>s a function of survey wave and</w:t>
      </w:r>
      <w:r w:rsidRPr="006E56D4">
        <w:rPr>
          <w:rFonts w:cs="Times New Roman"/>
          <w:sz w:val="24"/>
          <w:szCs w:val="24"/>
        </w:rPr>
        <w:t xml:space="preserve"> </w:t>
      </w:r>
      <w:r>
        <w:rPr>
          <w:rFonts w:cs="Times New Roman"/>
          <w:sz w:val="24"/>
          <w:szCs w:val="24"/>
        </w:rPr>
        <w:t xml:space="preserve">city region </w:t>
      </w:r>
      <w:r w:rsidRPr="006E56D4">
        <w:rPr>
          <w:rFonts w:cs="Times New Roman"/>
          <w:sz w:val="24"/>
          <w:szCs w:val="24"/>
        </w:rPr>
        <w:t xml:space="preserve">gross domestic product (GDP) per 1000 capita.   </w:t>
      </w:r>
      <w:r>
        <w:rPr>
          <w:rFonts w:cs="Times New Roman"/>
          <w:sz w:val="24"/>
          <w:szCs w:val="24"/>
        </w:rPr>
        <w:t>SMRs</w:t>
      </w:r>
      <w:r w:rsidRPr="006E56D4">
        <w:rPr>
          <w:rFonts w:cs="Times New Roman"/>
          <w:sz w:val="24"/>
          <w:szCs w:val="24"/>
        </w:rPr>
        <w:t xml:space="preserve"> declined over time and the substantial East-West gap narrowed slightly. Variation at macroregion and country scales characterised SMRs for women in Western and East-Central European cities, and </w:t>
      </w:r>
      <w:r>
        <w:rPr>
          <w:rFonts w:cs="Times New Roman"/>
          <w:sz w:val="24"/>
          <w:szCs w:val="24"/>
        </w:rPr>
        <w:t xml:space="preserve">SMRs </w:t>
      </w:r>
      <w:r w:rsidRPr="006E56D4">
        <w:rPr>
          <w:rFonts w:cs="Times New Roman"/>
          <w:sz w:val="24"/>
          <w:szCs w:val="24"/>
        </w:rPr>
        <w:t xml:space="preserve">for men in East-Central European cities. Between-city variation was evident for male SMRs in Western Europe. Changes in city-region GDP per capita were not associated with changes in mortality over the study period.     Our results show how geographical scales differentially impact urban mortality. We conclude </w:t>
      </w:r>
      <w:r>
        <w:rPr>
          <w:rFonts w:cs="Times New Roman"/>
          <w:sz w:val="24"/>
          <w:szCs w:val="24"/>
        </w:rPr>
        <w:t>that</w:t>
      </w:r>
      <w:r w:rsidRPr="006E56D4">
        <w:rPr>
          <w:rFonts w:cs="Times New Roman"/>
          <w:sz w:val="24"/>
          <w:szCs w:val="24"/>
        </w:rPr>
        <w:t xml:space="preserve"> changes in urban health </w:t>
      </w:r>
      <w:r>
        <w:rPr>
          <w:rFonts w:cs="Times New Roman"/>
          <w:sz w:val="24"/>
          <w:szCs w:val="24"/>
        </w:rPr>
        <w:t xml:space="preserve">should be seen </w:t>
      </w:r>
      <w:r w:rsidRPr="006E56D4">
        <w:rPr>
          <w:rFonts w:cs="Times New Roman"/>
          <w:sz w:val="24"/>
          <w:szCs w:val="24"/>
        </w:rPr>
        <w:t>in both city and a wider national and macroregional context</w:t>
      </w:r>
      <w:r>
        <w:rPr>
          <w:rFonts w:cs="Times New Roman"/>
          <w:sz w:val="24"/>
          <w:szCs w:val="24"/>
        </w:rPr>
        <w:t>s</w:t>
      </w:r>
      <w:r w:rsidRPr="006E56D4">
        <w:rPr>
          <w:rFonts w:cs="Times New Roman"/>
          <w:sz w:val="24"/>
          <w:szCs w:val="24"/>
        </w:rPr>
        <w:t>.</w:t>
      </w:r>
    </w:p>
    <w:p w:rsidR="0067724D" w:rsidRDefault="0067724D" w:rsidP="0067724D">
      <w:pPr>
        <w:spacing w:after="0" w:line="480" w:lineRule="auto"/>
        <w:rPr>
          <w:rFonts w:cs="Times New Roman"/>
          <w:b/>
          <w:sz w:val="24"/>
          <w:szCs w:val="24"/>
        </w:rPr>
      </w:pPr>
    </w:p>
    <w:p w:rsidR="0067724D" w:rsidRPr="00AD5640" w:rsidRDefault="0067724D" w:rsidP="0067724D">
      <w:pPr>
        <w:spacing w:after="0" w:line="480" w:lineRule="auto"/>
        <w:rPr>
          <w:rFonts w:cs="Times New Roman"/>
          <w:sz w:val="24"/>
          <w:szCs w:val="24"/>
        </w:rPr>
      </w:pPr>
      <w:r w:rsidRPr="00AD5640">
        <w:rPr>
          <w:rFonts w:cs="Times New Roman"/>
          <w:b/>
          <w:sz w:val="24"/>
          <w:szCs w:val="24"/>
        </w:rPr>
        <w:t>KEYWORDS</w:t>
      </w:r>
      <w:r>
        <w:rPr>
          <w:rFonts w:cs="Times New Roman"/>
          <w:b/>
          <w:sz w:val="24"/>
          <w:szCs w:val="24"/>
        </w:rPr>
        <w:t xml:space="preserve">: </w:t>
      </w:r>
      <w:r w:rsidRPr="00AD5640">
        <w:rPr>
          <w:rFonts w:cs="Times New Roman"/>
          <w:sz w:val="24"/>
          <w:szCs w:val="24"/>
        </w:rPr>
        <w:t>Cities, European Union, health policy, longitudinal, mortality, urbanisation</w:t>
      </w:r>
    </w:p>
    <w:p w:rsidR="0067724D" w:rsidRDefault="0067724D" w:rsidP="0067724D">
      <w:pPr>
        <w:spacing w:after="0" w:line="480" w:lineRule="auto"/>
        <w:rPr>
          <w:rFonts w:cs="Times New Roman"/>
          <w:b/>
          <w:sz w:val="24"/>
          <w:szCs w:val="24"/>
        </w:rPr>
      </w:pPr>
    </w:p>
    <w:p w:rsidR="0067724D" w:rsidRDefault="0067724D" w:rsidP="0067724D">
      <w:pPr>
        <w:spacing w:after="0" w:line="480" w:lineRule="auto"/>
        <w:rPr>
          <w:rFonts w:cs="Times New Roman"/>
          <w:b/>
          <w:sz w:val="24"/>
          <w:szCs w:val="24"/>
        </w:rPr>
      </w:pPr>
    </w:p>
    <w:p w:rsidR="0067724D" w:rsidRPr="00AD5640" w:rsidRDefault="0067724D" w:rsidP="0067724D">
      <w:pPr>
        <w:spacing w:after="0" w:line="480" w:lineRule="auto"/>
        <w:rPr>
          <w:rFonts w:cs="Times New Roman"/>
          <w:b/>
          <w:sz w:val="24"/>
          <w:szCs w:val="24"/>
        </w:rPr>
      </w:pPr>
      <w:bookmarkStart w:id="0" w:name="_GoBack"/>
      <w:bookmarkEnd w:id="0"/>
      <w:r w:rsidRPr="00AD5640">
        <w:rPr>
          <w:rFonts w:cs="Times New Roman"/>
          <w:b/>
          <w:sz w:val="24"/>
          <w:szCs w:val="24"/>
        </w:rPr>
        <w:lastRenderedPageBreak/>
        <w:t>BACKGROUND</w:t>
      </w:r>
      <w:r>
        <w:rPr>
          <w:rFonts w:cs="Times New Roman"/>
          <w:b/>
          <w:sz w:val="24"/>
          <w:szCs w:val="24"/>
        </w:rPr>
        <w:t xml:space="preserve"> </w:t>
      </w:r>
    </w:p>
    <w:p w:rsidR="0067724D" w:rsidRPr="00AD5640" w:rsidRDefault="0067724D" w:rsidP="0067724D">
      <w:pPr>
        <w:spacing w:after="0" w:line="480" w:lineRule="auto"/>
        <w:rPr>
          <w:rFonts w:cs="Times New Roman"/>
          <w:sz w:val="24"/>
          <w:szCs w:val="24"/>
        </w:rPr>
      </w:pPr>
      <w:r>
        <w:rPr>
          <w:rFonts w:cs="Times New Roman"/>
          <w:sz w:val="24"/>
          <w:szCs w:val="24"/>
        </w:rPr>
        <w:t>T</w:t>
      </w:r>
      <w:r w:rsidRPr="00AD5640">
        <w:rPr>
          <w:rFonts w:cs="Times New Roman"/>
          <w:sz w:val="24"/>
          <w:szCs w:val="24"/>
        </w:rPr>
        <w:t xml:space="preserve">he </w:t>
      </w:r>
      <w:r>
        <w:rPr>
          <w:rFonts w:cs="Times New Roman"/>
          <w:sz w:val="24"/>
          <w:szCs w:val="24"/>
        </w:rPr>
        <w:t xml:space="preserve">World’s </w:t>
      </w:r>
      <w:r w:rsidRPr="00AD5640">
        <w:rPr>
          <w:rFonts w:cs="Times New Roman"/>
          <w:sz w:val="24"/>
          <w:szCs w:val="24"/>
        </w:rPr>
        <w:t xml:space="preserve">urban population is forecast to reach almost 5 billion by 2030 </w:t>
      </w:r>
      <w:r w:rsidRPr="00AD5640">
        <w:rPr>
          <w:rFonts w:cs="Times New Roman"/>
          <w:sz w:val="24"/>
          <w:szCs w:val="24"/>
        </w:rPr>
        <w:fldChar w:fldCharType="begin"/>
      </w:r>
      <w:r>
        <w:rPr>
          <w:rFonts w:cs="Times New Roman"/>
          <w:sz w:val="24"/>
          <w:szCs w:val="24"/>
        </w:rPr>
        <w:instrText xml:space="preserve"> ADDIN EN.CITE &lt;EndNote&gt;&lt;Cite&gt;&lt;Author&gt;Fragkias&lt;/Author&gt;&lt;Year&gt;2013&lt;/Year&gt;&lt;RecNum&gt;1&lt;/RecNum&gt;&lt;DisplayText&gt;(Fragkias et al., 2013)&lt;/DisplayText&gt;&lt;record&gt;&lt;rec-number&gt;1&lt;/rec-number&gt;&lt;foreign-keys&gt;&lt;key app="EN" db-id="pww9vvrrerda09extxg5pse2t0e2rp02ap5a"&gt;1&lt;/key&gt;&lt;/foreign-keys&gt;&lt;ref-type name="Book Section"&gt;5&lt;/ref-type&gt;&lt;contributors&gt;&lt;authors&gt;&lt;author&gt;Fragkias, M&lt;/author&gt;&lt;author&gt;Güneralp, B&lt;/author&gt;&lt;author&gt;Seto, K&lt;/author&gt;&lt;author&gt;Goodness, J&lt;/author&gt;&lt;/authors&gt;&lt;secondary-authors&gt;&lt;author&gt;Elmqvist, T.&lt;/author&gt;&lt;author&gt;Fragkias, M.&lt;/author&gt;&lt;author&gt;Goodness, J.&lt;/author&gt;&lt;author&gt;Güneralp, B.&lt;/author&gt;&lt;author&gt;Marcotullio, P.J.&lt;/author&gt;&lt;author&gt;McDonald, R.I.&lt;/author&gt;&lt;author&gt;Parnell, S.&lt;/author&gt;&lt;author&gt;Haase, D.&lt;/author&gt;&lt;author&gt;Sendstad, M.&lt;/author&gt;&lt;author&gt;Seto, K.C.&lt;/author&gt;&lt;author&gt;Wilkinson, C.&lt;/author&gt;&lt;/secondary-authors&gt;&lt;/contributors&gt;&lt;titles&gt;&lt;title&gt;A Synthesis of Global Urbanization Projections&lt;/title&gt;&lt;secondary-title&gt;Urbanization, Biodiversity and Ecosystem Services: Challenges and Opportunities&lt;/secondary-title&gt;&lt;/titles&gt;&lt;pages&gt;409-435&lt;/pages&gt;&lt;dates&gt;&lt;year&gt;2013&lt;/year&gt;&lt;/dates&gt;&lt;pub-location&gt;Dordrecht, Netherlands&lt;/pub-location&gt;&lt;publisher&gt;Springer&lt;/publisher&gt;&lt;urls&gt;&lt;/urls&gt;&lt;/record&gt;&lt;/Cite&gt;&lt;/EndNote&gt;</w:instrText>
      </w:r>
      <w:r w:rsidRPr="00AD5640">
        <w:rPr>
          <w:rFonts w:cs="Times New Roman"/>
          <w:sz w:val="24"/>
          <w:szCs w:val="24"/>
        </w:rPr>
        <w:fldChar w:fldCharType="separate"/>
      </w:r>
      <w:r>
        <w:rPr>
          <w:rFonts w:cs="Times New Roman"/>
          <w:noProof/>
          <w:sz w:val="24"/>
          <w:szCs w:val="24"/>
        </w:rPr>
        <w:t>(</w:t>
      </w:r>
      <w:hyperlink w:anchor="_ENREF_13" w:tooltip="Fragkias, 2013 #1" w:history="1">
        <w:r>
          <w:rPr>
            <w:rFonts w:cs="Times New Roman"/>
            <w:noProof/>
            <w:sz w:val="24"/>
            <w:szCs w:val="24"/>
          </w:rPr>
          <w:t>Fragkias et al., 2013</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 xml:space="preserve">. Over 70% of Europe’s 740 million inhabitants already live in cities </w:t>
      </w:r>
      <w:r w:rsidRPr="00AD5640">
        <w:rPr>
          <w:rFonts w:cs="Times New Roman"/>
          <w:sz w:val="24"/>
          <w:szCs w:val="24"/>
        </w:rPr>
        <w:fldChar w:fldCharType="begin"/>
      </w:r>
      <w:r>
        <w:rPr>
          <w:rFonts w:cs="Times New Roman"/>
          <w:sz w:val="24"/>
          <w:szCs w:val="24"/>
        </w:rPr>
        <w:instrText xml:space="preserve"> ADDIN EN.CITE &lt;EndNote&gt;&lt;Cite&gt;&lt;Author&gt;United Nations&lt;/Author&gt;&lt;Year&gt;2013&lt;/Year&gt;&lt;RecNum&gt;30&lt;/RecNum&gt;&lt;DisplayText&gt;(United Nations, 2013, 2014)&lt;/DisplayText&gt;&lt;record&gt;&lt;rec-number&gt;30&lt;/rec-number&gt;&lt;foreign-keys&gt;&lt;key app="EN" db-id="pww9vvrrerda09extxg5pse2t0e2rp02ap5a"&gt;30&lt;/key&gt;&lt;/foreign-keys&gt;&lt;ref-type name="Online Database"&gt;45&lt;/ref-type&gt;&lt;contributors&gt;&lt;authors&gt;&lt;author&gt;United Nations,&lt;/author&gt;&lt;/authors&gt;&lt;/contributors&gt;&lt;titles&gt;&lt;title&gt;World Population Prospects: The 2012 Revision&lt;/title&gt;&lt;/titles&gt;&lt;dates&gt;&lt;year&gt;2013&lt;/year&gt;&lt;pub-dates&gt;&lt;date&gt;2 Oct 2013&lt;/date&gt;&lt;/pub-dates&gt;&lt;/dates&gt;&lt;publisher&gt;UN Department of Economic and Social Affairs, Population Division&lt;/publisher&gt;&lt;urls&gt;&lt;related-urls&gt;&lt;url&gt;http://esa.un.org/unpd/wpp/Excel-Data/population.htm&lt;/url&gt;&lt;/related-urls&gt;&lt;/urls&gt;&lt;/record&gt;&lt;/Cite&gt;&lt;Cite&gt;&lt;Author&gt;United Nations&lt;/Author&gt;&lt;Year&gt;2014&lt;/Year&gt;&lt;RecNum&gt;28&lt;/RecNum&gt;&lt;record&gt;&lt;rec-number&gt;28&lt;/rec-number&gt;&lt;foreign-keys&gt;&lt;key app="EN" db-id="pww9vvrrerda09extxg5pse2t0e2rp02ap5a"&gt;28&lt;/key&gt;&lt;/foreign-keys&gt;&lt;ref-type name="Journal Article"&gt;17&lt;/ref-type&gt;&lt;contributors&gt;&lt;authors&gt;&lt;author&gt;United Nations,&lt;/author&gt;&lt;/authors&gt;&lt;/contributors&gt;&lt;titles&gt;&lt;title&gt;World Urbanization Prospects: The 2014 Revision, Highlights. Department of Economic and Social Affairs&lt;/title&gt;&lt;secondary-title&gt;Population Division, United Nations&lt;/secondary-title&gt;&lt;/titles&gt;&lt;periodical&gt;&lt;full-title&gt;Population Division, United Nations&lt;/full-title&gt;&lt;/periodical&gt;&lt;dates&gt;&lt;year&gt;2014&lt;/year&gt;&lt;/dates&gt;&lt;urls&gt;&lt;/urls&gt;&lt;/record&gt;&lt;/Cite&gt;&lt;/EndNote&gt;</w:instrText>
      </w:r>
      <w:r w:rsidRPr="00AD5640">
        <w:rPr>
          <w:rFonts w:cs="Times New Roman"/>
          <w:sz w:val="24"/>
          <w:szCs w:val="24"/>
        </w:rPr>
        <w:fldChar w:fldCharType="separate"/>
      </w:r>
      <w:r>
        <w:rPr>
          <w:rFonts w:cs="Times New Roman"/>
          <w:noProof/>
          <w:sz w:val="24"/>
          <w:szCs w:val="24"/>
        </w:rPr>
        <w:t>(</w:t>
      </w:r>
      <w:hyperlink w:anchor="_ENREF_39" w:tooltip="United Nations, 2013 #30" w:history="1">
        <w:r>
          <w:rPr>
            <w:rFonts w:cs="Times New Roman"/>
            <w:noProof/>
            <w:sz w:val="24"/>
            <w:szCs w:val="24"/>
          </w:rPr>
          <w:t>United Nations, 2013</w:t>
        </w:r>
      </w:hyperlink>
      <w:r>
        <w:rPr>
          <w:rFonts w:cs="Times New Roman"/>
          <w:noProof/>
          <w:sz w:val="24"/>
          <w:szCs w:val="24"/>
        </w:rPr>
        <w:t xml:space="preserve">, </w:t>
      </w:r>
      <w:hyperlink w:anchor="_ENREF_40" w:tooltip="United Nations, 2014 #28" w:history="1">
        <w:r>
          <w:rPr>
            <w:rFonts w:cs="Times New Roman"/>
            <w:noProof/>
            <w:sz w:val="24"/>
            <w:szCs w:val="24"/>
          </w:rPr>
          <w:t>2014</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 xml:space="preserve">. Population health in Europe, and globally, is increasingly determined by the health of city dwellers. Whilst we know </w:t>
      </w:r>
      <w:r>
        <w:rPr>
          <w:rFonts w:cs="Times New Roman"/>
          <w:sz w:val="24"/>
          <w:szCs w:val="24"/>
        </w:rPr>
        <w:t xml:space="preserve">that </w:t>
      </w:r>
      <w:r w:rsidRPr="00AD5640">
        <w:rPr>
          <w:rFonts w:cs="Times New Roman"/>
          <w:sz w:val="24"/>
          <w:szCs w:val="24"/>
        </w:rPr>
        <w:t xml:space="preserve">there are substantial </w:t>
      </w:r>
      <w:r>
        <w:rPr>
          <w:rFonts w:cs="Times New Roman"/>
          <w:sz w:val="24"/>
          <w:szCs w:val="24"/>
        </w:rPr>
        <w:t>variations in health status</w:t>
      </w:r>
      <w:r w:rsidRPr="00AD5640">
        <w:rPr>
          <w:rFonts w:cs="Times New Roman"/>
          <w:sz w:val="24"/>
          <w:szCs w:val="24"/>
        </w:rPr>
        <w:t xml:space="preserve"> between the countries of Europe</w:t>
      </w:r>
      <w:r w:rsidRPr="00CE2550">
        <w:rPr>
          <w:rFonts w:cs="Times New Roman"/>
          <w:sz w:val="24"/>
          <w:szCs w:val="24"/>
        </w:rPr>
        <w:t xml:space="preserve"> </w:t>
      </w:r>
      <w:r w:rsidRPr="00AD5640">
        <w:rPr>
          <w:rFonts w:cs="Times New Roman"/>
          <w:sz w:val="24"/>
          <w:szCs w:val="24"/>
        </w:rPr>
        <w:fldChar w:fldCharType="begin">
          <w:fldData xml:space="preserve">PEVuZE5vdGU+PENpdGU+PEF1dGhvcj5MZW9uPC9BdXRob3I+PFllYXI+MjAxMTwvWWVhcj48UmVj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PEVuZE5vdGU+PENpdGU+PEF1dGhvcj5MZW9uPC9BdXRob3I+PFllYXI+MjAxMTwvWWVhcj48UmVj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Pr="00AD5640">
        <w:rPr>
          <w:rFonts w:cs="Times New Roman"/>
          <w:sz w:val="24"/>
          <w:szCs w:val="24"/>
        </w:rPr>
      </w:r>
      <w:r w:rsidRPr="00AD5640">
        <w:rPr>
          <w:rFonts w:cs="Times New Roman"/>
          <w:sz w:val="24"/>
          <w:szCs w:val="24"/>
        </w:rPr>
        <w:fldChar w:fldCharType="separate"/>
      </w:r>
      <w:r>
        <w:rPr>
          <w:rFonts w:cs="Times New Roman"/>
          <w:noProof/>
          <w:sz w:val="24"/>
          <w:szCs w:val="24"/>
        </w:rPr>
        <w:t>(</w:t>
      </w:r>
      <w:hyperlink w:anchor="_ENREF_23" w:tooltip="Leon, 2011 #4" w:history="1">
        <w:r>
          <w:rPr>
            <w:rFonts w:cs="Times New Roman"/>
            <w:noProof/>
            <w:sz w:val="24"/>
            <w:szCs w:val="24"/>
          </w:rPr>
          <w:t>Leon, 2011</w:t>
        </w:r>
      </w:hyperlink>
      <w:r>
        <w:rPr>
          <w:rFonts w:cs="Times New Roman"/>
          <w:noProof/>
          <w:sz w:val="24"/>
          <w:szCs w:val="24"/>
        </w:rPr>
        <w:t xml:space="preserve">; </w:t>
      </w:r>
      <w:hyperlink w:anchor="_ENREF_24" w:tooltip="Mackenbach, 2013 #5" w:history="1">
        <w:r>
          <w:rPr>
            <w:rFonts w:cs="Times New Roman"/>
            <w:noProof/>
            <w:sz w:val="24"/>
            <w:szCs w:val="24"/>
          </w:rPr>
          <w:t>Mackenbach et al., 2013</w:t>
        </w:r>
      </w:hyperlink>
      <w:r>
        <w:rPr>
          <w:rFonts w:cs="Times New Roman"/>
          <w:noProof/>
          <w:sz w:val="24"/>
          <w:szCs w:val="24"/>
        </w:rPr>
        <w:t xml:space="preserve">; </w:t>
      </w:r>
      <w:hyperlink w:anchor="_ENREF_34" w:tooltip="Richardson, 2014 #6" w:history="1">
        <w:r>
          <w:rPr>
            <w:rFonts w:cs="Times New Roman"/>
            <w:noProof/>
            <w:sz w:val="24"/>
            <w:szCs w:val="24"/>
          </w:rPr>
          <w:t>Richardson et al., 2014</w:t>
        </w:r>
      </w:hyperlink>
      <w:r>
        <w:rPr>
          <w:rFonts w:cs="Times New Roman"/>
          <w:noProof/>
          <w:sz w:val="24"/>
          <w:szCs w:val="24"/>
        </w:rPr>
        <w:t>)</w:t>
      </w:r>
      <w:r w:rsidRPr="00AD5640">
        <w:rPr>
          <w:rFonts w:cs="Times New Roman"/>
          <w:sz w:val="24"/>
          <w:szCs w:val="24"/>
        </w:rPr>
        <w:fldChar w:fldCharType="end"/>
      </w:r>
      <w:r>
        <w:rPr>
          <w:rFonts w:cs="Times New Roman"/>
          <w:sz w:val="24"/>
          <w:szCs w:val="24"/>
        </w:rPr>
        <w:t>,</w:t>
      </w:r>
      <w:r w:rsidRPr="00AD5640">
        <w:rPr>
          <w:rFonts w:cs="Times New Roman"/>
          <w:sz w:val="24"/>
          <w:szCs w:val="24"/>
        </w:rPr>
        <w:t xml:space="preserve"> it is not clear whether these </w:t>
      </w:r>
      <w:r>
        <w:rPr>
          <w:rFonts w:cs="Times New Roman"/>
          <w:sz w:val="24"/>
          <w:szCs w:val="24"/>
        </w:rPr>
        <w:t xml:space="preserve">associations </w:t>
      </w:r>
      <w:r w:rsidRPr="00AD5640">
        <w:rPr>
          <w:rFonts w:cs="Times New Roman"/>
          <w:sz w:val="24"/>
          <w:szCs w:val="24"/>
        </w:rPr>
        <w:t xml:space="preserve">are </w:t>
      </w:r>
      <w:r>
        <w:rPr>
          <w:rFonts w:cs="Times New Roman"/>
          <w:sz w:val="24"/>
          <w:szCs w:val="24"/>
        </w:rPr>
        <w:t>replicated between cities across Europe</w:t>
      </w:r>
      <w:r w:rsidRPr="00AD5640">
        <w:rPr>
          <w:rFonts w:cs="Times New Roman"/>
          <w:sz w:val="24"/>
          <w:szCs w:val="24"/>
        </w:rPr>
        <w:t xml:space="preserve">. </w:t>
      </w:r>
    </w:p>
    <w:p w:rsidR="0067724D" w:rsidRPr="00AD5640" w:rsidRDefault="0067724D" w:rsidP="0067724D">
      <w:pPr>
        <w:spacing w:after="0" w:line="480" w:lineRule="auto"/>
        <w:rPr>
          <w:rFonts w:cs="Times New Roman"/>
          <w:sz w:val="24"/>
          <w:szCs w:val="24"/>
        </w:rPr>
      </w:pPr>
    </w:p>
    <w:p w:rsidR="0067724D" w:rsidRDefault="0067724D" w:rsidP="0067724D">
      <w:pPr>
        <w:spacing w:after="0" w:line="480" w:lineRule="auto"/>
        <w:rPr>
          <w:rFonts w:cs="Times New Roman"/>
          <w:sz w:val="24"/>
          <w:szCs w:val="24"/>
        </w:rPr>
      </w:pPr>
      <w:r>
        <w:rPr>
          <w:rFonts w:cs="Times New Roman"/>
          <w:sz w:val="24"/>
          <w:szCs w:val="24"/>
        </w:rPr>
        <w:t xml:space="preserve">There are reasons why the health status of cities might be different to that of the rest of a country. Historically this possibility was reflected in the debate over the existence of an urban penalty or an urban advantage </w:t>
      </w:r>
      <w:r>
        <w:rPr>
          <w:rFonts w:cs="Times New Roman"/>
          <w:sz w:val="24"/>
          <w:szCs w:val="24"/>
        </w:rPr>
        <w:fldChar w:fldCharType="begin"/>
      </w:r>
      <w:r>
        <w:rPr>
          <w:rFonts w:cs="Times New Roman"/>
          <w:sz w:val="24"/>
          <w:szCs w:val="24"/>
        </w:rPr>
        <w:instrText xml:space="preserve"> ADDIN EN.CITE &lt;EndNote&gt;&lt;Cite&gt;&lt;Author&gt;Vlahov&lt;/Author&gt;&lt;Year&gt;2005&lt;/Year&gt;&lt;RecNum&gt;24&lt;/RecNum&gt;&lt;DisplayText&gt;(Moon &amp;amp; Kearns, 2014; Vlahov et al., 2005)&lt;/DisplayText&gt;&lt;record&gt;&lt;rec-number&gt;24&lt;/rec-number&gt;&lt;foreign-keys&gt;&lt;key app="EN" db-id="pww9vvrrerda09extxg5pse2t0e2rp02ap5a"&gt;24&lt;/key&gt;&lt;/foreign-keys&gt;&lt;ref-type name="Journal Article"&gt;17&lt;/ref-type&gt;&lt;contributors&gt;&lt;authors&gt;&lt;author&gt;Vlahov, David&lt;/author&gt;&lt;author&gt;Galea, Sandro&lt;/author&gt;&lt;author&gt;Freudenberg, Nicholas&lt;/author&gt;&lt;/authors&gt;&lt;/contributors&gt;&lt;titles&gt;&lt;title&gt;The urban health “advantage”&lt;/title&gt;&lt;secondary-title&gt;Journal of Urban Health&lt;/secondary-title&gt;&lt;/titles&gt;&lt;periodical&gt;&lt;full-title&gt;Journal of urban health&lt;/full-title&gt;&lt;/periodical&gt;&lt;pages&gt;1-4&lt;/pages&gt;&lt;volume&gt;82&lt;/volume&gt;&lt;number&gt;1&lt;/number&gt;&lt;dates&gt;&lt;year&gt;2005&lt;/year&gt;&lt;/dates&gt;&lt;isbn&gt;1099-3460&lt;/isbn&gt;&lt;urls&gt;&lt;/urls&gt;&lt;/record&gt;&lt;/Cite&gt;&lt;Cite&gt;&lt;Author&gt;Moon&lt;/Author&gt;&lt;Year&gt;2014&lt;/Year&gt;&lt;RecNum&gt;25&lt;/RecNum&gt;&lt;record&gt;&lt;rec-number&gt;25&lt;/rec-number&gt;&lt;foreign-keys&gt;&lt;key app="EN" db-id="pww9vvrrerda09extxg5pse2t0e2rp02ap5a"&gt;25&lt;/key&gt;&lt;/foreign-keys&gt;&lt;ref-type name="Book Section"&gt;5&lt;/ref-type&gt;&lt;contributors&gt;&lt;authors&gt;&lt;author&gt;Moon, G&lt;/author&gt;&lt;author&gt;Kearns, R&lt;/author&gt;&lt;/authors&gt;&lt;secondary-authors&gt;&lt;author&gt;Paddison, Ronan&lt;/author&gt;&lt;author&gt;McCann, Eugene&lt;/author&gt;&lt;/secondary-authors&gt;&lt;/contributors&gt;&lt;titles&gt;&lt;title&gt;Health and the city&lt;/title&gt;&lt;secondary-title&gt;Cities and Social Change: Encounters with Contemporary Urbanism&lt;/secondary-title&gt;&lt;/titles&gt;&lt;pages&gt;148-168&lt;/pages&gt;&lt;dates&gt;&lt;year&gt;2014&lt;/year&gt;&lt;/dates&gt;&lt;pub-location&gt;London&lt;/pub-location&gt;&lt;publisher&gt;SAGE&lt;/publisher&gt;&lt;isbn&gt;1473906180&lt;/isbn&gt;&lt;urls&gt;&lt;/urls&gt;&lt;/record&gt;&lt;/Cite&gt;&lt;/EndNote&gt;</w:instrText>
      </w:r>
      <w:r>
        <w:rPr>
          <w:rFonts w:cs="Times New Roman"/>
          <w:sz w:val="24"/>
          <w:szCs w:val="24"/>
        </w:rPr>
        <w:fldChar w:fldCharType="separate"/>
      </w:r>
      <w:r>
        <w:rPr>
          <w:rFonts w:cs="Times New Roman"/>
          <w:noProof/>
          <w:sz w:val="24"/>
          <w:szCs w:val="24"/>
        </w:rPr>
        <w:t>(</w:t>
      </w:r>
      <w:hyperlink w:anchor="_ENREF_29" w:tooltip="Moon, 2014 #25" w:history="1">
        <w:r>
          <w:rPr>
            <w:rFonts w:cs="Times New Roman"/>
            <w:noProof/>
            <w:sz w:val="24"/>
            <w:szCs w:val="24"/>
          </w:rPr>
          <w:t>Moon &amp; Kearns, 2014</w:t>
        </w:r>
      </w:hyperlink>
      <w:r>
        <w:rPr>
          <w:rFonts w:cs="Times New Roman"/>
          <w:noProof/>
          <w:sz w:val="24"/>
          <w:szCs w:val="24"/>
        </w:rPr>
        <w:t xml:space="preserve">; </w:t>
      </w:r>
      <w:hyperlink w:anchor="_ENREF_43" w:tooltip="Vlahov, 2005 #24" w:history="1">
        <w:r>
          <w:rPr>
            <w:rFonts w:cs="Times New Roman"/>
            <w:noProof/>
            <w:sz w:val="24"/>
            <w:szCs w:val="24"/>
          </w:rPr>
          <w:t>Vlahov et al., 2005</w:t>
        </w:r>
      </w:hyperlink>
      <w:r>
        <w:rPr>
          <w:rFonts w:cs="Times New Roman"/>
          <w:noProof/>
          <w:sz w:val="24"/>
          <w:szCs w:val="24"/>
        </w:rPr>
        <w:t>)</w:t>
      </w:r>
      <w:r>
        <w:rPr>
          <w:rFonts w:cs="Times New Roman"/>
          <w:sz w:val="24"/>
          <w:szCs w:val="24"/>
        </w:rPr>
        <w:fldChar w:fldCharType="end"/>
      </w:r>
      <w:r>
        <w:rPr>
          <w:rFonts w:cs="Times New Roman"/>
          <w:sz w:val="24"/>
          <w:szCs w:val="24"/>
        </w:rPr>
        <w:t>. In contemporary Europe many</w:t>
      </w:r>
      <w:r w:rsidRPr="00AD5640">
        <w:rPr>
          <w:rFonts w:cs="Times New Roman"/>
          <w:sz w:val="24"/>
          <w:szCs w:val="24"/>
        </w:rPr>
        <w:t xml:space="preserve"> cities </w:t>
      </w:r>
      <w:r>
        <w:rPr>
          <w:rFonts w:cs="Times New Roman"/>
          <w:sz w:val="24"/>
          <w:szCs w:val="24"/>
        </w:rPr>
        <w:t>have now become</w:t>
      </w:r>
      <w:r w:rsidRPr="00AD5640">
        <w:rPr>
          <w:rFonts w:cs="Times New Roman"/>
          <w:sz w:val="24"/>
          <w:szCs w:val="24"/>
        </w:rPr>
        <w:t xml:space="preserve"> increasingly </w:t>
      </w:r>
      <w:r>
        <w:rPr>
          <w:rFonts w:cs="Times New Roman"/>
          <w:sz w:val="24"/>
          <w:szCs w:val="24"/>
        </w:rPr>
        <w:t>dissimilar from</w:t>
      </w:r>
      <w:r w:rsidRPr="00AD5640">
        <w:rPr>
          <w:rFonts w:cs="Times New Roman"/>
          <w:sz w:val="24"/>
          <w:szCs w:val="24"/>
        </w:rPr>
        <w:t xml:space="preserve"> their countries due to starkly different trajectories of demographic and economic development </w:t>
      </w:r>
      <w:r w:rsidRPr="002209D5">
        <w:rPr>
          <w:rFonts w:cs="Times New Roman"/>
          <w:sz w:val="24"/>
          <w:szCs w:val="24"/>
        </w:rPr>
        <w:fldChar w:fldCharType="begin"/>
      </w:r>
      <w:r>
        <w:rPr>
          <w:rFonts w:cs="Times New Roman"/>
          <w:sz w:val="24"/>
          <w:szCs w:val="24"/>
        </w:rPr>
        <w:instrText xml:space="preserve"> ADDIN EN.CITE &lt;EndNote&gt;&lt;Cite&gt;&lt;Author&gt;Salet&lt;/Author&gt;&lt;Year&gt;2003&lt;/Year&gt;&lt;RecNum&gt;7&lt;/RecNum&gt;&lt;DisplayText&gt;(Brenner, 1998; Salet et al., 2003)&lt;/DisplayText&gt;&lt;record&gt;&lt;rec-number&gt;7&lt;/rec-number&gt;&lt;foreign-keys&gt;&lt;key app="EN" db-id="pww9vvrrerda09extxg5pse2t0e2rp02ap5a"&gt;7&lt;/key&gt;&lt;/foreign-keys&gt;&lt;ref-type name="Book Section"&gt;5&lt;/ref-type&gt;&lt;contributors&gt;&lt;authors&gt;&lt;author&gt;Salet, W.&lt;/author&gt;&lt;author&gt;Thornley, A.&lt;/author&gt;&lt;author&gt;Kreukels, A.&lt;/author&gt;&lt;/authors&gt;&lt;secondary-authors&gt;&lt;author&gt;Salet, W.&lt;/author&gt;&lt;author&gt;Thornley, A.&lt;/author&gt;&lt;author&gt;Kreukels, A.&lt;/author&gt;&lt;/secondary-authors&gt;&lt;/contributors&gt;&lt;titles&gt;&lt;title&gt;Institutional and spatial coordination in European metropolitan regions&lt;/title&gt;&lt;secondary-title&gt;Metropolitan Governance and Spatial Planning&lt;/secondary-title&gt;&lt;/titles&gt;&lt;pages&gt;3-19&lt;/pages&gt;&lt;dates&gt;&lt;year&gt;2003&lt;/year&gt;&lt;/dates&gt;&lt;pub-location&gt;London&lt;/pub-location&gt;&lt;publisher&gt;Spon Press&lt;/publisher&gt;&lt;urls&gt;&lt;/urls&gt;&lt;/record&gt;&lt;/Cite&gt;&lt;Cite&gt;&lt;Author&gt;Brenner&lt;/Author&gt;&lt;Year&gt;1998&lt;/Year&gt;&lt;RecNum&gt;1379&lt;/RecNum&gt;&lt;record&gt;&lt;rec-number&gt;1379&lt;/rec-number&gt;&lt;foreign-keys&gt;&lt;key app="EN" db-id="9xz9vdavkwrs0ae590wv0s239tf5s2pp2rvs" timestamp="1381248254"&gt;1379&lt;/key&gt;&lt;/foreign-keys&gt;&lt;ref-type name="Journal Article"&gt;17&lt;/ref-type&gt;&lt;contributors&gt;&lt;authors&gt;&lt;author&gt;Brenner, Neil&lt;/author&gt;&lt;/authors&gt;&lt;/contributors&gt;&lt;titles&gt;&lt;title&gt;Global cities, glocal states: global city formation and state territorial restructuring in contemporary Europe&lt;/title&gt;&lt;secondary-title&gt;Rev Int Political Econ&lt;/secondary-title&gt;&lt;/titles&gt;&lt;periodical&gt;&lt;full-title&gt;Rev Int Political Econ&lt;/full-title&gt;&lt;/periodical&gt;&lt;pages&gt;1-37&lt;/pages&gt;&lt;volume&gt;5&lt;/volume&gt;&lt;number&gt;1&lt;/number&gt;&lt;dates&gt;&lt;year&gt;1998&lt;/year&gt;&lt;pub-dates&gt;&lt;date&gt;1998/01/01&lt;/date&gt;&lt;/pub-dates&gt;&lt;/dates&gt;&lt;publisher&gt;Routledge&lt;/publisher&gt;&lt;isbn&gt;0969-2290&lt;/isbn&gt;&lt;urls&gt;&lt;related-urls&gt;&lt;url&gt;http://dx.doi.org/10.1080/096922998347633&lt;/url&gt;&lt;/related-urls&gt;&lt;/urls&gt;&lt;electronic-resource-num&gt;10.1080/096922998347633&lt;/electronic-resource-num&gt;&lt;access-date&gt;2013/10/08&lt;/access-date&gt;&lt;/record&gt;&lt;/Cite&gt;&lt;/EndNote&gt;</w:instrText>
      </w:r>
      <w:r w:rsidRPr="002209D5">
        <w:rPr>
          <w:rFonts w:cs="Times New Roman"/>
          <w:sz w:val="24"/>
          <w:szCs w:val="24"/>
        </w:rPr>
        <w:fldChar w:fldCharType="separate"/>
      </w:r>
      <w:r>
        <w:rPr>
          <w:rFonts w:cs="Times New Roman"/>
          <w:noProof/>
          <w:sz w:val="24"/>
          <w:szCs w:val="24"/>
        </w:rPr>
        <w:t>(</w:t>
      </w:r>
      <w:hyperlink w:anchor="_ENREF_8" w:tooltip="Brenner, 1998 #1379" w:history="1">
        <w:r>
          <w:rPr>
            <w:rFonts w:cs="Times New Roman"/>
            <w:noProof/>
            <w:sz w:val="24"/>
            <w:szCs w:val="24"/>
          </w:rPr>
          <w:t>Brenner, 1998</w:t>
        </w:r>
      </w:hyperlink>
      <w:r>
        <w:rPr>
          <w:rFonts w:cs="Times New Roman"/>
          <w:noProof/>
          <w:sz w:val="24"/>
          <w:szCs w:val="24"/>
        </w:rPr>
        <w:t xml:space="preserve">; </w:t>
      </w:r>
      <w:hyperlink w:anchor="_ENREF_36" w:tooltip="Salet, 2003 #7" w:history="1">
        <w:r>
          <w:rPr>
            <w:rFonts w:cs="Times New Roman"/>
            <w:noProof/>
            <w:sz w:val="24"/>
            <w:szCs w:val="24"/>
          </w:rPr>
          <w:t>Salet et al., 2003</w:t>
        </w:r>
      </w:hyperlink>
      <w:r>
        <w:rPr>
          <w:rFonts w:cs="Times New Roman"/>
          <w:noProof/>
          <w:sz w:val="24"/>
          <w:szCs w:val="24"/>
        </w:rPr>
        <w:t>)</w:t>
      </w:r>
      <w:r w:rsidRPr="002209D5">
        <w:rPr>
          <w:rFonts w:cs="Times New Roman"/>
          <w:sz w:val="24"/>
          <w:szCs w:val="24"/>
        </w:rPr>
        <w:fldChar w:fldCharType="end"/>
      </w:r>
      <w:r w:rsidRPr="002209D5">
        <w:rPr>
          <w:rFonts w:cs="Times New Roman"/>
          <w:sz w:val="24"/>
          <w:szCs w:val="24"/>
        </w:rPr>
        <w:t xml:space="preserve">. </w:t>
      </w:r>
      <w:r>
        <w:rPr>
          <w:rFonts w:cs="Times New Roman"/>
          <w:sz w:val="24"/>
          <w:szCs w:val="24"/>
        </w:rPr>
        <w:t>Younger more affluent urban areas may hold a health advantage; conversely urban economic crises and ageing city populations may link to poorer health.</w:t>
      </w:r>
      <w:r w:rsidRPr="001F07CF">
        <w:rPr>
          <w:rFonts w:cs="Times New Roman"/>
          <w:sz w:val="24"/>
          <w:szCs w:val="24"/>
        </w:rPr>
        <w:t xml:space="preserve"> Further, in recent years there has been a devolution of resources and policy responsibilities to the city or regional level in many European countries</w:t>
      </w:r>
      <w:r>
        <w:rPr>
          <w:rFonts w:cs="Times New Roman"/>
          <w:sz w:val="24"/>
          <w:szCs w:val="24"/>
        </w:rPr>
        <w:t>,</w:t>
      </w:r>
      <w:r w:rsidRPr="001F07CF">
        <w:rPr>
          <w:rFonts w:cs="Times New Roman"/>
          <w:sz w:val="24"/>
          <w:szCs w:val="24"/>
        </w:rPr>
        <w:t xml:space="preserve"> </w:t>
      </w:r>
      <w:r>
        <w:rPr>
          <w:rFonts w:cs="Times New Roman"/>
          <w:sz w:val="24"/>
          <w:szCs w:val="24"/>
        </w:rPr>
        <w:t>including</w:t>
      </w:r>
      <w:r w:rsidRPr="001F07CF">
        <w:rPr>
          <w:rFonts w:cs="Times New Roman"/>
          <w:sz w:val="24"/>
          <w:szCs w:val="24"/>
        </w:rPr>
        <w:t xml:space="preserve"> the UK, Belgium, Italy, </w:t>
      </w:r>
      <w:r>
        <w:rPr>
          <w:rFonts w:cs="Times New Roman"/>
          <w:sz w:val="24"/>
          <w:szCs w:val="24"/>
        </w:rPr>
        <w:t xml:space="preserve">and </w:t>
      </w:r>
      <w:r w:rsidRPr="001F07CF">
        <w:rPr>
          <w:rFonts w:cs="Times New Roman"/>
          <w:sz w:val="24"/>
          <w:szCs w:val="24"/>
        </w:rPr>
        <w:t xml:space="preserve">Spain </w:t>
      </w:r>
      <w:r w:rsidRPr="001F07CF">
        <w:rPr>
          <w:rFonts w:cs="Times New Roman"/>
          <w:sz w:val="24"/>
          <w:szCs w:val="24"/>
        </w:rPr>
        <w:fldChar w:fldCharType="begin"/>
      </w:r>
      <w:r>
        <w:rPr>
          <w:rFonts w:cs="Times New Roman"/>
          <w:sz w:val="24"/>
          <w:szCs w:val="24"/>
        </w:rPr>
        <w:instrText xml:space="preserve"> ADDIN EN.CITE &lt;EndNote&gt;&lt;Cite&gt;&lt;Author&gt;Telò&lt;/Author&gt;&lt;Year&gt;2014&lt;/Year&gt;&lt;RecNum&gt;31&lt;/RecNum&gt;&lt;DisplayText&gt;(Scully &amp;amp; Jones, 2010; Telò, 2014)&lt;/DisplayText&gt;&lt;record&gt;&lt;rec-number&gt;31&lt;/rec-number&gt;&lt;foreign-keys&gt;&lt;key app="EN" db-id="pww9vvrrerda09extxg5pse2t0e2rp02ap5a"&gt;31&lt;/key&gt;&lt;/foreign-keys&gt;&lt;ref-type name="Edited Book"&gt;28&lt;/ref-type&gt;&lt;contributors&gt;&lt;authors&gt;&lt;author&gt;Telò, M.&lt;/author&gt;&lt;/authors&gt;&lt;/contributors&gt;&lt;titles&gt;&lt;title&gt;European Union and New Regionalism&lt;/title&gt;&lt;secondary-title&gt;Farnham, UK&lt;/secondary-title&gt;&lt;/titles&gt;&lt;dates&gt;&lt;year&gt;2014&lt;/year&gt;&lt;/dates&gt;&lt;pub-location&gt;Ashgate&lt;/pub-location&gt;&lt;urls&gt;&lt;/urls&gt;&lt;/record&gt;&lt;/Cite&gt;&lt;Cite&gt;&lt;Author&gt;Scully&lt;/Author&gt;&lt;Year&gt;2010&lt;/Year&gt;&lt;RecNum&gt;32&lt;/RecNum&gt;&lt;record&gt;&lt;rec-number&gt;32&lt;/rec-number&gt;&lt;foreign-keys&gt;&lt;key app="EN" db-id="pww9vvrrerda09extxg5pse2t0e2rp02ap5a"&gt;32&lt;/key&gt;&lt;/foreign-keys&gt;&lt;ref-type name="Edited Book"&gt;28&lt;/ref-type&gt;&lt;contributors&gt;&lt;authors&gt;&lt;author&gt;Scully, R.&lt;/author&gt;&lt;author&gt;Jones, R.W.&lt;/author&gt;&lt;/authors&gt;&lt;/contributors&gt;&lt;titles&gt;&lt;title&gt;Europe, Regions and European Regionalism&lt;/title&gt;&lt;/titles&gt;&lt;dates&gt;&lt;year&gt;2010&lt;/year&gt;&lt;/dates&gt;&lt;pub-location&gt;Basingstoke, UK&lt;/pub-location&gt;&lt;publisher&gt;Palgrave Macmillan&lt;/publisher&gt;&lt;urls&gt;&lt;/urls&gt;&lt;/record&gt;&lt;/Cite&gt;&lt;/EndNote&gt;</w:instrText>
      </w:r>
      <w:r w:rsidRPr="001F07CF">
        <w:rPr>
          <w:rFonts w:cs="Times New Roman"/>
          <w:sz w:val="24"/>
          <w:szCs w:val="24"/>
        </w:rPr>
        <w:fldChar w:fldCharType="separate"/>
      </w:r>
      <w:r>
        <w:rPr>
          <w:rFonts w:cs="Times New Roman"/>
          <w:noProof/>
          <w:sz w:val="24"/>
          <w:szCs w:val="24"/>
        </w:rPr>
        <w:t>(</w:t>
      </w:r>
      <w:hyperlink w:anchor="_ENREF_37" w:tooltip="Scully, 2010 #32" w:history="1">
        <w:r>
          <w:rPr>
            <w:rFonts w:cs="Times New Roman"/>
            <w:noProof/>
            <w:sz w:val="24"/>
            <w:szCs w:val="24"/>
          </w:rPr>
          <w:t>Scully &amp; Jones, 2010</w:t>
        </w:r>
      </w:hyperlink>
      <w:r>
        <w:rPr>
          <w:rFonts w:cs="Times New Roman"/>
          <w:noProof/>
          <w:sz w:val="24"/>
          <w:szCs w:val="24"/>
        </w:rPr>
        <w:t xml:space="preserve">; </w:t>
      </w:r>
      <w:hyperlink w:anchor="_ENREF_38" w:tooltip="Telò, 2014 #31" w:history="1">
        <w:r>
          <w:rPr>
            <w:rFonts w:cs="Times New Roman"/>
            <w:noProof/>
            <w:sz w:val="24"/>
            <w:szCs w:val="24"/>
          </w:rPr>
          <w:t>Telò, 2014</w:t>
        </w:r>
      </w:hyperlink>
      <w:r>
        <w:rPr>
          <w:rFonts w:cs="Times New Roman"/>
          <w:noProof/>
          <w:sz w:val="24"/>
          <w:szCs w:val="24"/>
        </w:rPr>
        <w:t>)</w:t>
      </w:r>
      <w:r w:rsidRPr="001F07CF">
        <w:rPr>
          <w:rFonts w:cs="Times New Roman"/>
          <w:sz w:val="24"/>
          <w:szCs w:val="24"/>
        </w:rPr>
        <w:fldChar w:fldCharType="end"/>
      </w:r>
      <w:r w:rsidRPr="001F07CF">
        <w:rPr>
          <w:rFonts w:cs="Times New Roman"/>
          <w:sz w:val="24"/>
          <w:szCs w:val="24"/>
        </w:rPr>
        <w:t>. Key decisions on health-related policy realms</w:t>
      </w:r>
      <w:r>
        <w:rPr>
          <w:rFonts w:cs="Times New Roman"/>
          <w:sz w:val="24"/>
          <w:szCs w:val="24"/>
        </w:rPr>
        <w:t>,</w:t>
      </w:r>
      <w:r w:rsidRPr="001F07CF">
        <w:rPr>
          <w:rFonts w:cs="Times New Roman"/>
          <w:sz w:val="24"/>
          <w:szCs w:val="24"/>
        </w:rPr>
        <w:t xml:space="preserve"> that were once the preserve of central governments, are </w:t>
      </w:r>
      <w:r>
        <w:rPr>
          <w:rFonts w:cs="Times New Roman"/>
          <w:sz w:val="24"/>
          <w:szCs w:val="24"/>
        </w:rPr>
        <w:t xml:space="preserve">now often </w:t>
      </w:r>
      <w:r w:rsidRPr="001F07CF">
        <w:rPr>
          <w:rFonts w:cs="Times New Roman"/>
          <w:sz w:val="24"/>
          <w:szCs w:val="24"/>
        </w:rPr>
        <w:t>taken at the city level, albeit within a national framework.</w:t>
      </w:r>
      <w:r>
        <w:rPr>
          <w:rFonts w:ascii="Garamond" w:hAnsi="Garamond" w:cs="Times New Roman"/>
          <w:sz w:val="24"/>
          <w:szCs w:val="24"/>
        </w:rPr>
        <w:t xml:space="preserve">  </w:t>
      </w:r>
      <w:r w:rsidRPr="00AD5640">
        <w:rPr>
          <w:rFonts w:cs="Times New Roman"/>
          <w:sz w:val="24"/>
          <w:szCs w:val="24"/>
        </w:rPr>
        <w:t xml:space="preserve">As a result, </w:t>
      </w:r>
      <w:r>
        <w:rPr>
          <w:rFonts w:cs="Times New Roman"/>
          <w:sz w:val="24"/>
          <w:szCs w:val="24"/>
        </w:rPr>
        <w:t>cities</w:t>
      </w:r>
      <w:r w:rsidRPr="00AD5640">
        <w:rPr>
          <w:rFonts w:cs="Times New Roman"/>
          <w:sz w:val="24"/>
          <w:szCs w:val="24"/>
        </w:rPr>
        <w:t xml:space="preserve"> may develop health-influencing characteristics that are distinct from </w:t>
      </w:r>
      <w:r>
        <w:rPr>
          <w:rFonts w:cs="Times New Roman"/>
          <w:sz w:val="24"/>
          <w:szCs w:val="24"/>
        </w:rPr>
        <w:t xml:space="preserve">the rest of </w:t>
      </w:r>
      <w:r w:rsidRPr="00AD5640">
        <w:rPr>
          <w:rFonts w:cs="Times New Roman"/>
          <w:sz w:val="24"/>
          <w:szCs w:val="24"/>
        </w:rPr>
        <w:t xml:space="preserve">their country and/or from other cities within the same country: different labour markets, infrastructure, physical environments, and health care provision. </w:t>
      </w:r>
      <w:r>
        <w:rPr>
          <w:rFonts w:cs="Times New Roman"/>
          <w:sz w:val="24"/>
          <w:szCs w:val="24"/>
        </w:rPr>
        <w:t xml:space="preserve">Together, these contentions suggest the </w:t>
      </w:r>
      <w:r>
        <w:rPr>
          <w:rFonts w:cs="Times New Roman"/>
          <w:sz w:val="24"/>
          <w:szCs w:val="24"/>
        </w:rPr>
        <w:lastRenderedPageBreak/>
        <w:t xml:space="preserve">importance of geographical scale in the study of health outcomes </w:t>
      </w:r>
      <w:r>
        <w:rPr>
          <w:rFonts w:cs="Times New Roman"/>
          <w:sz w:val="24"/>
          <w:szCs w:val="24"/>
        </w:rPr>
        <w:fldChar w:fldCharType="begin"/>
      </w:r>
      <w:r>
        <w:rPr>
          <w:rFonts w:cs="Times New Roman"/>
          <w:sz w:val="24"/>
          <w:szCs w:val="24"/>
        </w:rPr>
        <w:instrText xml:space="preserve"> ADDIN EN.CITE &lt;EndNote&gt;&lt;Cite&gt;&lt;Author&gt;Kim&lt;/Author&gt;&lt;Year&gt;2016&lt;/Year&gt;&lt;RecNum&gt;23&lt;/RecNum&gt;&lt;DisplayText&gt;(Kim &amp;amp; Subramanian, 2016)&lt;/DisplayText&gt;&lt;record&gt;&lt;rec-number&gt;23&lt;/rec-number&gt;&lt;foreign-keys&gt;&lt;key app="EN" db-id="pww9vvrrerda09extxg5pse2t0e2rp02ap5a"&gt;23&lt;/key&gt;&lt;/foreign-keys&gt;&lt;ref-type name="Journal Article"&gt;17&lt;/ref-type&gt;&lt;contributors&gt;&lt;authors&gt;&lt;author&gt;Kim, Rockli&lt;/author&gt;&lt;author&gt;Subramanian, SV&lt;/author&gt;&lt;/authors&gt;&lt;/contributors&gt;&lt;titles&gt;&lt;title&gt;What&amp;apos;s Wrong with Understanding Variation Using a Single-geographic Scale? A Multilevel Geographic Assessment of Life Expectancy in the United States&lt;/title&gt;&lt;secondary-title&gt;Procedia Environmental Sciences&lt;/secondary-title&gt;&lt;/titles&gt;&lt;pages&gt;4-11&lt;/pages&gt;&lt;volume&gt;36&lt;/volume&gt;&lt;dates&gt;&lt;year&gt;2016&lt;/year&gt;&lt;/dates&gt;&lt;isbn&gt;1878-0296&lt;/isbn&gt;&lt;urls&gt;&lt;/urls&gt;&lt;/record&gt;&lt;/Cite&gt;&lt;/EndNote&gt;</w:instrText>
      </w:r>
      <w:r>
        <w:rPr>
          <w:rFonts w:cs="Times New Roman"/>
          <w:sz w:val="24"/>
          <w:szCs w:val="24"/>
        </w:rPr>
        <w:fldChar w:fldCharType="separate"/>
      </w:r>
      <w:r>
        <w:rPr>
          <w:rFonts w:cs="Times New Roman"/>
          <w:noProof/>
          <w:sz w:val="24"/>
          <w:szCs w:val="24"/>
        </w:rPr>
        <w:t>(</w:t>
      </w:r>
      <w:hyperlink w:anchor="_ENREF_22" w:tooltip="Kim, 2016 #23" w:history="1">
        <w:r>
          <w:rPr>
            <w:rFonts w:cs="Times New Roman"/>
            <w:noProof/>
            <w:sz w:val="24"/>
            <w:szCs w:val="24"/>
          </w:rPr>
          <w:t>Kim &amp; Subramanian, 2016</w:t>
        </w:r>
      </w:hyperlink>
      <w:r>
        <w:rPr>
          <w:rFonts w:cs="Times New Roman"/>
          <w:noProof/>
          <w:sz w:val="24"/>
          <w:szCs w:val="24"/>
        </w:rPr>
        <w:t>)</w:t>
      </w:r>
      <w:r>
        <w:rPr>
          <w:rFonts w:cs="Times New Roman"/>
          <w:sz w:val="24"/>
          <w:szCs w:val="24"/>
        </w:rPr>
        <w:fldChar w:fldCharType="end"/>
      </w:r>
      <w:r>
        <w:rPr>
          <w:rFonts w:cs="Times New Roman"/>
          <w:sz w:val="24"/>
          <w:szCs w:val="24"/>
        </w:rPr>
        <w:t xml:space="preserve">. </w:t>
      </w:r>
    </w:p>
    <w:p w:rsidR="0067724D" w:rsidRDefault="0067724D" w:rsidP="0067724D">
      <w:pPr>
        <w:spacing w:after="0" w:line="480" w:lineRule="auto"/>
        <w:rPr>
          <w:rFonts w:cs="Times New Roman"/>
          <w:sz w:val="24"/>
          <w:szCs w:val="24"/>
        </w:rPr>
      </w:pPr>
    </w:p>
    <w:p w:rsidR="0067724D" w:rsidRDefault="0067724D" w:rsidP="0067724D">
      <w:pPr>
        <w:spacing w:after="0" w:line="480" w:lineRule="auto"/>
        <w:rPr>
          <w:rFonts w:cs="Times New Roman"/>
          <w:sz w:val="24"/>
          <w:szCs w:val="24"/>
        </w:rPr>
      </w:pPr>
      <w:r>
        <w:rPr>
          <w:rFonts w:cs="Times New Roman"/>
          <w:sz w:val="24"/>
          <w:szCs w:val="24"/>
        </w:rPr>
        <w:t>Two broader structural influences overlay the juxtaposition of country and city as scales affecting the</w:t>
      </w:r>
      <w:r w:rsidRPr="00AD5640">
        <w:rPr>
          <w:rFonts w:cs="Times New Roman"/>
          <w:sz w:val="24"/>
          <w:szCs w:val="24"/>
        </w:rPr>
        <w:t xml:space="preserve"> health of city residents. </w:t>
      </w:r>
      <w:r>
        <w:rPr>
          <w:rFonts w:cs="Times New Roman"/>
          <w:sz w:val="24"/>
          <w:szCs w:val="24"/>
        </w:rPr>
        <w:t>First, and of particular relevance in the European context</w:t>
      </w:r>
      <w:r w:rsidRPr="00AD5640">
        <w:rPr>
          <w:rFonts w:cs="Times New Roman"/>
          <w:sz w:val="24"/>
          <w:szCs w:val="24"/>
        </w:rPr>
        <w:t xml:space="preserve">, </w:t>
      </w:r>
      <w:r>
        <w:rPr>
          <w:rFonts w:cs="Times New Roman"/>
          <w:sz w:val="24"/>
          <w:szCs w:val="24"/>
        </w:rPr>
        <w:t>supranational groupings of countries, or ‘</w:t>
      </w:r>
      <w:r w:rsidRPr="00AD5640">
        <w:rPr>
          <w:rFonts w:cs="Times New Roman"/>
          <w:sz w:val="24"/>
          <w:szCs w:val="24"/>
        </w:rPr>
        <w:t>macroregions</w:t>
      </w:r>
      <w:r>
        <w:rPr>
          <w:rFonts w:cs="Times New Roman"/>
          <w:sz w:val="24"/>
          <w:szCs w:val="24"/>
        </w:rPr>
        <w:t>',</w:t>
      </w:r>
      <w:r w:rsidRPr="00AD5640">
        <w:rPr>
          <w:rFonts w:cs="Times New Roman"/>
          <w:sz w:val="24"/>
          <w:szCs w:val="24"/>
        </w:rPr>
        <w:t xml:space="preserve"> differ in their social and economic development trajectories. </w:t>
      </w:r>
      <w:r>
        <w:rPr>
          <w:rFonts w:cs="Times New Roman"/>
          <w:sz w:val="24"/>
          <w:szCs w:val="24"/>
        </w:rPr>
        <w:t xml:space="preserve">The </w:t>
      </w:r>
      <w:r w:rsidRPr="00AD5640">
        <w:rPr>
          <w:rFonts w:cs="Times New Roman"/>
          <w:sz w:val="24"/>
          <w:szCs w:val="24"/>
        </w:rPr>
        <w:t xml:space="preserve">major divide in health between Western Europe </w:t>
      </w:r>
      <w:r>
        <w:rPr>
          <w:rFonts w:cs="Times New Roman"/>
          <w:sz w:val="24"/>
          <w:szCs w:val="24"/>
        </w:rPr>
        <w:t xml:space="preserve"> and the Central and East-Central European countries of the former Soviet bloc has been well documented</w:t>
      </w:r>
      <w:r w:rsidRPr="00AD5640">
        <w:rPr>
          <w:rFonts w:cs="Times New Roman"/>
          <w:sz w:val="24"/>
          <w:szCs w:val="24"/>
        </w:rPr>
        <w:t>, reflecting historical political and economic divisions</w:t>
      </w:r>
      <w:r>
        <w:rPr>
          <w:rFonts w:cs="Times New Roman"/>
          <w:sz w:val="24"/>
          <w:szCs w:val="24"/>
        </w:rPr>
        <w:t xml:space="preserve"> </w:t>
      </w:r>
      <w:r>
        <w:rPr>
          <w:rFonts w:cs="Times New Roman"/>
          <w:sz w:val="24"/>
          <w:szCs w:val="24"/>
        </w:rPr>
        <w:fldChar w:fldCharType="begin"/>
      </w:r>
      <w:r>
        <w:rPr>
          <w:rFonts w:cs="Times New Roman"/>
          <w:sz w:val="24"/>
          <w:szCs w:val="24"/>
        </w:rPr>
        <w:instrText xml:space="preserve"> ADDIN EN.CITE &lt;EndNote&gt;&lt;Cite&gt;&lt;Author&gt;Marmot&lt;/Author&gt;&lt;Year&gt;2013&lt;/Year&gt;&lt;RecNum&gt;27&lt;/RecNum&gt;&lt;DisplayText&gt;(Marmot, 2013)&lt;/DisplayText&gt;&lt;record&gt;&lt;rec-number&gt;27&lt;/rec-number&gt;&lt;foreign-keys&gt;&lt;key app="EN" db-id="pww9vvrrerda09extxg5pse2t0e2rp02ap5a"&gt;27&lt;/key&gt;&lt;/foreign-keys&gt;&lt;ref-type name="Book"&gt;6&lt;/ref-type&gt;&lt;contributors&gt;&lt;authors&gt;&lt;author&gt;Marmot, M&lt;/author&gt;&lt;/authors&gt;&lt;/contributors&gt;&lt;titles&gt;&lt;title&gt;Review of social determinants and the health divide in the WHO European Region: final report&lt;/title&gt;&lt;/titles&gt;&lt;dates&gt;&lt;year&gt;2013&lt;/year&gt;&lt;/dates&gt;&lt;publisher&gt;World Health Organization, Regional Office for Europe&lt;/publisher&gt;&lt;isbn&gt;9289000309&lt;/isbn&gt;&lt;urls&gt;&lt;/urls&gt;&lt;/record&gt;&lt;/Cite&gt;&lt;/EndNote&gt;</w:instrText>
      </w:r>
      <w:r>
        <w:rPr>
          <w:rFonts w:cs="Times New Roman"/>
          <w:sz w:val="24"/>
          <w:szCs w:val="24"/>
        </w:rPr>
        <w:fldChar w:fldCharType="separate"/>
      </w:r>
      <w:r>
        <w:rPr>
          <w:rFonts w:cs="Times New Roman"/>
          <w:noProof/>
          <w:sz w:val="24"/>
          <w:szCs w:val="24"/>
        </w:rPr>
        <w:t>(</w:t>
      </w:r>
      <w:hyperlink w:anchor="_ENREF_27" w:tooltip="Marmot, 2013 #27" w:history="1">
        <w:r>
          <w:rPr>
            <w:rFonts w:cs="Times New Roman"/>
            <w:noProof/>
            <w:sz w:val="24"/>
            <w:szCs w:val="24"/>
          </w:rPr>
          <w:t>Marmot, 2013</w:t>
        </w:r>
      </w:hyperlink>
      <w:r>
        <w:rPr>
          <w:rFonts w:cs="Times New Roman"/>
          <w:noProof/>
          <w:sz w:val="24"/>
          <w:szCs w:val="24"/>
        </w:rPr>
        <w:t>)</w:t>
      </w:r>
      <w:r>
        <w:rPr>
          <w:rFonts w:cs="Times New Roman"/>
          <w:sz w:val="24"/>
          <w:szCs w:val="24"/>
        </w:rPr>
        <w:fldChar w:fldCharType="end"/>
      </w:r>
      <w:r w:rsidRPr="00AD5640">
        <w:rPr>
          <w:rFonts w:cs="Times New Roman"/>
          <w:sz w:val="24"/>
          <w:szCs w:val="24"/>
        </w:rPr>
        <w:t xml:space="preserve">. Population health in </w:t>
      </w:r>
      <w:r>
        <w:rPr>
          <w:rFonts w:cs="Times New Roman"/>
          <w:sz w:val="24"/>
          <w:szCs w:val="24"/>
        </w:rPr>
        <w:t>Central and East-Central</w:t>
      </w:r>
      <w:r w:rsidRPr="00AD5640">
        <w:rPr>
          <w:rFonts w:cs="Times New Roman"/>
          <w:sz w:val="24"/>
          <w:szCs w:val="24"/>
        </w:rPr>
        <w:t xml:space="preserve"> Europe remains generally worse than in the West, although there are indications that it is improving rapidly in some countries </w:t>
      </w:r>
      <w:r w:rsidRPr="00AD5640">
        <w:rPr>
          <w:rFonts w:cs="Times New Roman"/>
          <w:sz w:val="24"/>
          <w:szCs w:val="24"/>
        </w:rPr>
        <w:fldChar w:fldCharType="begin"/>
      </w:r>
      <w:r>
        <w:rPr>
          <w:rFonts w:cs="Times New Roman"/>
          <w:sz w:val="24"/>
          <w:szCs w:val="24"/>
        </w:rPr>
        <w:instrText xml:space="preserve"> ADDIN EN.CITE &lt;EndNote&gt;&lt;Cite&gt;&lt;Author&gt;Leon&lt;/Author&gt;&lt;Year&gt;2011&lt;/Year&gt;&lt;RecNum&gt;4&lt;/RecNum&gt;&lt;DisplayText&gt;(Leon, 2011; Vågerö, 2010)&lt;/DisplayText&gt;&lt;record&gt;&lt;rec-number&gt;4&lt;/rec-number&gt;&lt;foreign-keys&gt;&lt;key app="EN" db-id="pww9vvrrerda09extxg5pse2t0e2rp02ap5a"&gt;4&lt;/key&gt;&lt;/foreign-keys&gt;&lt;ref-type name="Journal Article"&gt;17&lt;/ref-type&gt;&lt;contributors&gt;&lt;authors&gt;&lt;author&gt;Leon, David A.&lt;/author&gt;&lt;/authors&gt;&lt;/contributors&gt;&lt;titles&gt;&lt;title&gt;Trends in European life expectancy: a salutary view&lt;/title&gt;&lt;secondary-title&gt;International Journal of Epidemiology&lt;/secondary-title&gt;&lt;/titles&gt;&lt;pages&gt;271-277&lt;/pages&gt;&lt;volume&gt;40&lt;/volume&gt;&lt;number&gt;2&lt;/number&gt;&lt;dates&gt;&lt;year&gt;2011&lt;/year&gt;&lt;/dates&gt;&lt;isbn&gt;0300-5771&lt;/isbn&gt;&lt;accession-num&gt;WOS:000289165800002&lt;/accession-num&gt;&lt;urls&gt;&lt;related-urls&gt;&lt;url&gt;&amp;lt;Go to ISI&amp;gt;://WOS:000289165800002&lt;/url&gt;&lt;/related-urls&gt;&lt;/urls&gt;&lt;electronic-resource-num&gt;10.1093/ije/dyr061&lt;/electronic-resource-num&gt;&lt;/record&gt;&lt;/Cite&gt;&lt;Cite&gt;&lt;Author&gt;Vågerö&lt;/Author&gt;&lt;Year&gt;2010&lt;/Year&gt;&lt;RecNum&gt;1250&lt;/RecNum&gt;&lt;record&gt;&lt;rec-number&gt;1250&lt;/rec-number&gt;&lt;foreign-keys&gt;&lt;key app="EN" db-id="9xz9vdavkwrs0ae590wv0s239tf5s2pp2rvs" timestamp="1340208807"&gt;1250&lt;/key&gt;&lt;/foreign-keys&gt;&lt;ref-type name="Journal Article"&gt;17&lt;/ref-type&gt;&lt;contributors&gt;&lt;authors&gt;&lt;author&gt;Vågerö,Denny&lt;/author&gt;&lt;/authors&gt;&lt;/contributors&gt;&lt;titles&gt;&lt;title&gt;The East–West health divide in Europe: growing and shifting eastwards&lt;/title&gt;&lt;secondary-title&gt;Eur Rev&lt;/secondary-title&gt;&lt;/titles&gt;&lt;periodical&gt;&lt;full-title&gt;Eur Rev&lt;/full-title&gt;&lt;/periodical&gt;&lt;pages&gt;23-34&lt;/pages&gt;&lt;volume&gt;18&lt;/volume&gt;&lt;number&gt;1&lt;/number&gt;&lt;dates&gt;&lt;year&gt;2010&lt;/year&gt;&lt;/dates&gt;&lt;isbn&gt;1062-7987&lt;/isbn&gt;&lt;urls&gt;&lt;related-urls&gt;&lt;url&gt;http://dx.doi.org/10.1017/S106279870999010X&lt;/url&gt;&lt;/related-urls&gt;&lt;/urls&gt;&lt;electronic-resource-num&gt;10.1017/S106279870999010X&lt;/electronic-resource-num&gt;&lt;access-date&gt;2010&lt;/access-date&gt;&lt;/record&gt;&lt;/Cite&gt;&lt;/EndNote&gt;</w:instrText>
      </w:r>
      <w:r w:rsidRPr="00AD5640">
        <w:rPr>
          <w:rFonts w:cs="Times New Roman"/>
          <w:sz w:val="24"/>
          <w:szCs w:val="24"/>
        </w:rPr>
        <w:fldChar w:fldCharType="separate"/>
      </w:r>
      <w:r>
        <w:rPr>
          <w:rFonts w:cs="Times New Roman"/>
          <w:noProof/>
          <w:sz w:val="24"/>
          <w:szCs w:val="24"/>
        </w:rPr>
        <w:t>(</w:t>
      </w:r>
      <w:hyperlink w:anchor="_ENREF_23" w:tooltip="Leon, 2011 #4" w:history="1">
        <w:r>
          <w:rPr>
            <w:rFonts w:cs="Times New Roman"/>
            <w:noProof/>
            <w:sz w:val="24"/>
            <w:szCs w:val="24"/>
          </w:rPr>
          <w:t>Leon, 2011</w:t>
        </w:r>
      </w:hyperlink>
      <w:r>
        <w:rPr>
          <w:rFonts w:cs="Times New Roman"/>
          <w:noProof/>
          <w:sz w:val="24"/>
          <w:szCs w:val="24"/>
        </w:rPr>
        <w:t xml:space="preserve">; </w:t>
      </w:r>
      <w:hyperlink w:anchor="_ENREF_41" w:tooltip="Vågerö, 2010 #1250" w:history="1">
        <w:r>
          <w:rPr>
            <w:rFonts w:cs="Times New Roman"/>
            <w:noProof/>
            <w:sz w:val="24"/>
            <w:szCs w:val="24"/>
          </w:rPr>
          <w:t>Vågerö, 2010</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w:t>
      </w:r>
      <w:r w:rsidRPr="008639B2">
        <w:rPr>
          <w:rFonts w:cs="Times New Roman"/>
          <w:sz w:val="24"/>
          <w:szCs w:val="24"/>
        </w:rPr>
        <w:t xml:space="preserve"> </w:t>
      </w:r>
    </w:p>
    <w:p w:rsidR="0067724D" w:rsidRDefault="0067724D" w:rsidP="0067724D">
      <w:pPr>
        <w:spacing w:after="0" w:line="480" w:lineRule="auto"/>
        <w:rPr>
          <w:rFonts w:cs="Times New Roman"/>
          <w:sz w:val="24"/>
          <w:szCs w:val="24"/>
        </w:rPr>
      </w:pPr>
    </w:p>
    <w:p w:rsidR="0067724D" w:rsidRPr="002209D5" w:rsidRDefault="0067724D" w:rsidP="0067724D">
      <w:pPr>
        <w:spacing w:after="0" w:line="480" w:lineRule="auto"/>
        <w:rPr>
          <w:rFonts w:cs="Times New Roman"/>
          <w:sz w:val="24"/>
          <w:szCs w:val="24"/>
        </w:rPr>
      </w:pPr>
      <w:r>
        <w:rPr>
          <w:rFonts w:cs="Times New Roman"/>
          <w:sz w:val="24"/>
          <w:szCs w:val="24"/>
        </w:rPr>
        <w:t>Second, and m</w:t>
      </w:r>
      <w:r w:rsidRPr="00AD5640">
        <w:rPr>
          <w:rFonts w:cs="Times New Roman"/>
          <w:sz w:val="24"/>
          <w:szCs w:val="24"/>
        </w:rPr>
        <w:t>ore general</w:t>
      </w:r>
      <w:r>
        <w:rPr>
          <w:rFonts w:cs="Times New Roman"/>
          <w:sz w:val="24"/>
          <w:szCs w:val="24"/>
        </w:rPr>
        <w:t>ly</w:t>
      </w:r>
      <w:r w:rsidRPr="002209D5">
        <w:rPr>
          <w:rFonts w:cs="Times New Roman"/>
          <w:sz w:val="24"/>
          <w:szCs w:val="24"/>
        </w:rPr>
        <w:t xml:space="preserve">, </w:t>
      </w:r>
      <w:r w:rsidRPr="001F07CF">
        <w:rPr>
          <w:rFonts w:cs="Times New Roman"/>
          <w:sz w:val="24"/>
          <w:szCs w:val="24"/>
        </w:rPr>
        <w:t>whilst a range of social, political and environmental factors are likely to influence health in European cities,</w:t>
      </w:r>
      <w:r>
        <w:rPr>
          <w:rFonts w:ascii="Garamond" w:hAnsi="Garamond" w:cs="Times New Roman"/>
          <w:sz w:val="24"/>
          <w:szCs w:val="24"/>
        </w:rPr>
        <w:t xml:space="preserve"> </w:t>
      </w:r>
      <w:r w:rsidRPr="00AD5640">
        <w:rPr>
          <w:rFonts w:cs="Times New Roman"/>
          <w:sz w:val="24"/>
          <w:szCs w:val="24"/>
        </w:rPr>
        <w:t xml:space="preserve">affluence is likely to be a </w:t>
      </w:r>
      <w:r>
        <w:rPr>
          <w:rFonts w:cs="Times New Roman"/>
          <w:sz w:val="24"/>
          <w:szCs w:val="24"/>
        </w:rPr>
        <w:t>major determinant of</w:t>
      </w:r>
      <w:r w:rsidRPr="00AD5640">
        <w:rPr>
          <w:rFonts w:cs="Times New Roman"/>
          <w:sz w:val="24"/>
          <w:szCs w:val="24"/>
        </w:rPr>
        <w:t xml:space="preserve"> differences in urban health</w:t>
      </w:r>
      <w:r>
        <w:rPr>
          <w:rFonts w:cs="Times New Roman"/>
          <w:sz w:val="24"/>
          <w:szCs w:val="24"/>
        </w:rPr>
        <w:t xml:space="preserve"> </w:t>
      </w:r>
      <w:r>
        <w:rPr>
          <w:rFonts w:cs="Times New Roman"/>
          <w:sz w:val="24"/>
          <w:szCs w:val="24"/>
        </w:rPr>
        <w:fldChar w:fldCharType="begin"/>
      </w:r>
      <w:r>
        <w:rPr>
          <w:rFonts w:cs="Times New Roman"/>
          <w:sz w:val="24"/>
          <w:szCs w:val="24"/>
        </w:rPr>
        <w:instrText xml:space="preserve"> ADDIN EN.CITE &lt;EndNote&gt;&lt;Cite&gt;&lt;Author&gt;Borrell&lt;/Author&gt;&lt;Year&gt;2013&lt;/Year&gt;&lt;RecNum&gt;33&lt;/RecNum&gt;&lt;DisplayText&gt;(Borrell et al., 2013)&lt;/DisplayText&gt;&lt;record&gt;&lt;rec-number&gt;33&lt;/rec-number&gt;&lt;foreign-keys&gt;&lt;key app="EN" db-id="pww9vvrrerda09extxg5pse2t0e2rp02ap5a"&gt;33&lt;/key&gt;&lt;/foreign-keys&gt;&lt;ref-type name="Journal Article"&gt;17&lt;/ref-type&gt;&lt;contributors&gt;&lt;authors&gt;&lt;author&gt;Borrell, C&lt;/author&gt;&lt;author&gt;Pons-Vigués, Mariona&lt;/author&gt;&lt;author&gt;Morrison, Joana&lt;/author&gt;&lt;author&gt;Díez, Èlia&lt;/author&gt;&lt;/authors&gt;&lt;/contributors&gt;&lt;titles&gt;&lt;title&gt;Factors and processes influencing health inequalities in urban areas&lt;/title&gt;&lt;secondary-title&gt;Journal of Epidemiology and Community Health&lt;/secondary-title&gt;&lt;/titles&gt;&lt;periodical&gt;&lt;full-title&gt;Journal of epidemiology and community health&lt;/full-title&gt;&lt;/periodical&gt;&lt;pages&gt;389-391&lt;/pages&gt;&lt;volume&gt;67&lt;/volume&gt;&lt;number&gt;5&lt;/number&gt;&lt;dates&gt;&lt;year&gt;2013&lt;/year&gt;&lt;pub-dates&gt;&lt;date&gt;May 1, 2013&lt;/date&gt;&lt;/pub-dates&gt;&lt;/dates&gt;&lt;urls&gt;&lt;related-urls&gt;&lt;url&gt;http://jech.bmj.com/content/67/5/389.short&lt;/url&gt;&lt;/related-urls&gt;&lt;/urls&gt;&lt;electronic-resource-num&gt;10.1136/jech-2012-202014&lt;/electronic-resource-num&gt;&lt;/record&gt;&lt;/Cite&gt;&lt;/EndNote&gt;</w:instrText>
      </w:r>
      <w:r>
        <w:rPr>
          <w:rFonts w:cs="Times New Roman"/>
          <w:sz w:val="24"/>
          <w:szCs w:val="24"/>
        </w:rPr>
        <w:fldChar w:fldCharType="separate"/>
      </w:r>
      <w:r>
        <w:rPr>
          <w:rFonts w:cs="Times New Roman"/>
          <w:noProof/>
          <w:sz w:val="24"/>
          <w:szCs w:val="24"/>
        </w:rPr>
        <w:t>(</w:t>
      </w:r>
      <w:hyperlink w:anchor="_ENREF_7" w:tooltip="Borrell, 2013 #33" w:history="1">
        <w:r>
          <w:rPr>
            <w:rFonts w:cs="Times New Roman"/>
            <w:noProof/>
            <w:sz w:val="24"/>
            <w:szCs w:val="24"/>
          </w:rPr>
          <w:t>Borrell et al., 2013</w:t>
        </w:r>
      </w:hyperlink>
      <w:r>
        <w:rPr>
          <w:rFonts w:cs="Times New Roman"/>
          <w:noProof/>
          <w:sz w:val="24"/>
          <w:szCs w:val="24"/>
        </w:rPr>
        <w:t>)</w:t>
      </w:r>
      <w:r>
        <w:rPr>
          <w:rFonts w:cs="Times New Roman"/>
          <w:sz w:val="24"/>
          <w:szCs w:val="24"/>
        </w:rPr>
        <w:fldChar w:fldCharType="end"/>
      </w:r>
      <w:r w:rsidRPr="00AD5640">
        <w:rPr>
          <w:rFonts w:cs="Times New Roman"/>
          <w:sz w:val="24"/>
          <w:szCs w:val="24"/>
        </w:rPr>
        <w:t>. Associations between affluence and population health are well established</w:t>
      </w:r>
      <w:r>
        <w:rPr>
          <w:rFonts w:cs="Times New Roman"/>
          <w:sz w:val="24"/>
          <w:szCs w:val="24"/>
        </w:rPr>
        <w:t xml:space="preserve"> between countries</w:t>
      </w:r>
      <w:r w:rsidRPr="00AD5640">
        <w:rPr>
          <w:rFonts w:cs="Times New Roman"/>
          <w:sz w:val="24"/>
          <w:szCs w:val="24"/>
        </w:rPr>
        <w:t xml:space="preserve"> </w:t>
      </w:r>
      <w:r w:rsidRPr="002209D5">
        <w:rPr>
          <w:rFonts w:cs="Times New Roman"/>
          <w:sz w:val="24"/>
          <w:szCs w:val="24"/>
        </w:rPr>
        <w:fldChar w:fldCharType="begin"/>
      </w:r>
      <w:r>
        <w:rPr>
          <w:rFonts w:cs="Times New Roman"/>
          <w:sz w:val="24"/>
          <w:szCs w:val="24"/>
        </w:rPr>
        <w:instrText xml:space="preserve"> ADDIN EN.CITE &lt;EndNote&gt;&lt;Cite&gt;&lt;Author&gt;Pearce&lt;/Author&gt;&lt;Year&gt;2009&lt;/Year&gt;&lt;RecNum&gt;34&lt;/RecNum&gt;&lt;DisplayText&gt;(Marmot, 2005; Pearce &amp;amp; Dorling, 2009)&lt;/DisplayText&gt;&lt;record&gt;&lt;rec-number&gt;34&lt;/rec-number&gt;&lt;foreign-keys&gt;&lt;key app="EN" db-id="pww9vvrrerda09extxg5pse2t0e2rp02ap5a"&gt;34&lt;/key&gt;&lt;/foreign-keys&gt;&lt;ref-type name="Journal Article"&gt;17&lt;/ref-type&gt;&lt;contributors&gt;&lt;authors&gt;&lt;author&gt;Pearce, Jamie&lt;/author&gt;&lt;author&gt;Dorling, Danny&lt;/author&gt;&lt;/authors&gt;&lt;/contributors&gt;&lt;titles&gt;&lt;title&gt;Tackling Global Health Inequalities: Closing the Health Gap in a Generation&lt;/title&gt;&lt;secondary-title&gt;Environment and Planning A&lt;/secondary-title&gt;&lt;/titles&gt;&lt;periodical&gt;&lt;full-title&gt;Environment and Planning A&lt;/full-title&gt;&lt;/periodical&gt;&lt;pages&gt;1-6&lt;/pages&gt;&lt;volume&gt;41&lt;/volume&gt;&lt;number&gt;1&lt;/number&gt;&lt;dates&gt;&lt;year&gt;2009&lt;/year&gt;&lt;pub-dates&gt;&lt;date&gt;January 1, 2009&lt;/date&gt;&lt;/pub-dates&gt;&lt;/dates&gt;&lt;urls&gt;&lt;related-urls&gt;&lt;url&gt;http://epn.sagepub.com/content/41/1/1.short&lt;/url&gt;&lt;/related-urls&gt;&lt;/urls&gt;&lt;electronic-resource-num&gt;10.1068/a41319&lt;/electronic-resource-num&gt;&lt;/record&gt;&lt;/Cite&gt;&lt;Cite&gt;&lt;Author&gt;Marmot&lt;/Author&gt;&lt;Year&gt;2005&lt;/Year&gt;&lt;RecNum&gt;29&lt;/RecNum&gt;&lt;record&gt;&lt;rec-number&gt;29&lt;/rec-number&gt;&lt;foreign-keys&gt;&lt;key app="EN" db-id="pww9vvrrerda09extxg5pse2t0e2rp02ap5a"&gt;29&lt;/key&gt;&lt;/foreign-keys&gt;&lt;ref-type name="Journal Article"&gt;17&lt;/ref-type&gt;&lt;contributors&gt;&lt;authors&gt;&lt;author&gt;Marmot, M&lt;/author&gt;&lt;/authors&gt;&lt;/contributors&gt;&lt;titles&gt;&lt;title&gt;Social determinants of health inequalities&lt;/title&gt;&lt;secondary-title&gt;The Lancet&lt;/secondary-title&gt;&lt;/titles&gt;&lt;periodical&gt;&lt;full-title&gt;The Lancet&lt;/full-title&gt;&lt;/periodical&gt;&lt;pages&gt;1099-1104&lt;/pages&gt;&lt;volume&gt;365&lt;/volume&gt;&lt;number&gt;9464&lt;/number&gt;&lt;dates&gt;&lt;year&gt;2005&lt;/year&gt;&lt;/dates&gt;&lt;urls&gt;&lt;/urls&gt;&lt;/record&gt;&lt;/Cite&gt;&lt;/EndNote&gt;</w:instrText>
      </w:r>
      <w:r w:rsidRPr="002209D5">
        <w:rPr>
          <w:rFonts w:cs="Times New Roman"/>
          <w:sz w:val="24"/>
          <w:szCs w:val="24"/>
        </w:rPr>
        <w:fldChar w:fldCharType="separate"/>
      </w:r>
      <w:r>
        <w:rPr>
          <w:rFonts w:cs="Times New Roman"/>
          <w:noProof/>
          <w:sz w:val="24"/>
          <w:szCs w:val="24"/>
        </w:rPr>
        <w:t>(</w:t>
      </w:r>
      <w:hyperlink w:anchor="_ENREF_26" w:tooltip="Marmot, 2005 #29" w:history="1">
        <w:r>
          <w:rPr>
            <w:rFonts w:cs="Times New Roman"/>
            <w:noProof/>
            <w:sz w:val="24"/>
            <w:szCs w:val="24"/>
          </w:rPr>
          <w:t>Marmot, 2005</w:t>
        </w:r>
      </w:hyperlink>
      <w:r>
        <w:rPr>
          <w:rFonts w:cs="Times New Roman"/>
          <w:noProof/>
          <w:sz w:val="24"/>
          <w:szCs w:val="24"/>
        </w:rPr>
        <w:t xml:space="preserve">; </w:t>
      </w:r>
      <w:hyperlink w:anchor="_ENREF_31" w:tooltip="Pearce, 2009 #34" w:history="1">
        <w:r>
          <w:rPr>
            <w:rFonts w:cs="Times New Roman"/>
            <w:noProof/>
            <w:sz w:val="24"/>
            <w:szCs w:val="24"/>
          </w:rPr>
          <w:t>Pearce &amp; Dorling, 2009</w:t>
        </w:r>
      </w:hyperlink>
      <w:r>
        <w:rPr>
          <w:rFonts w:cs="Times New Roman"/>
          <w:noProof/>
          <w:sz w:val="24"/>
          <w:szCs w:val="24"/>
        </w:rPr>
        <w:t>)</w:t>
      </w:r>
      <w:r w:rsidRPr="002209D5">
        <w:rPr>
          <w:rFonts w:cs="Times New Roman"/>
          <w:sz w:val="24"/>
          <w:szCs w:val="24"/>
        </w:rPr>
        <w:fldChar w:fldCharType="end"/>
      </w:r>
      <w:r w:rsidRPr="002209D5">
        <w:rPr>
          <w:rFonts w:cs="Times New Roman"/>
          <w:sz w:val="24"/>
          <w:szCs w:val="24"/>
        </w:rPr>
        <w:t xml:space="preserve">, </w:t>
      </w:r>
      <w:r w:rsidRPr="001F07CF">
        <w:rPr>
          <w:rFonts w:cs="Times New Roman"/>
          <w:sz w:val="24"/>
          <w:szCs w:val="24"/>
        </w:rPr>
        <w:t xml:space="preserve">but the extent to which the uneven changes in health across European cities </w:t>
      </w:r>
      <w:r>
        <w:rPr>
          <w:rFonts w:cs="Times New Roman"/>
          <w:sz w:val="24"/>
          <w:szCs w:val="24"/>
        </w:rPr>
        <w:t>are</w:t>
      </w:r>
      <w:r w:rsidRPr="001F07CF">
        <w:rPr>
          <w:rFonts w:cs="Times New Roman"/>
          <w:sz w:val="24"/>
          <w:szCs w:val="24"/>
        </w:rPr>
        <w:t xml:space="preserve"> </w:t>
      </w:r>
      <w:r w:rsidRPr="00B30654">
        <w:rPr>
          <w:rFonts w:cs="Times New Roman"/>
          <w:sz w:val="24"/>
          <w:szCs w:val="24"/>
        </w:rPr>
        <w:t xml:space="preserve">a function of changes in affluence is less clear. Addressing this omission is important because a better understanding of the relationship between trajectories in health and affluence will assist in identifying policy levers for improving health and reducing inequalities across </w:t>
      </w:r>
      <w:r>
        <w:rPr>
          <w:rFonts w:cs="Times New Roman"/>
          <w:sz w:val="24"/>
          <w:szCs w:val="24"/>
        </w:rPr>
        <w:t>Europe</w:t>
      </w:r>
      <w:r w:rsidRPr="00B30654">
        <w:rPr>
          <w:rFonts w:cs="Times New Roman"/>
          <w:sz w:val="24"/>
          <w:szCs w:val="24"/>
        </w:rPr>
        <w:t>.</w:t>
      </w:r>
    </w:p>
    <w:p w:rsidR="0067724D" w:rsidRPr="00AD5640" w:rsidRDefault="0067724D" w:rsidP="0067724D">
      <w:pPr>
        <w:spacing w:after="0" w:line="480" w:lineRule="auto"/>
        <w:rPr>
          <w:rFonts w:cs="Times New Roman"/>
          <w:sz w:val="24"/>
          <w:szCs w:val="24"/>
        </w:rPr>
      </w:pPr>
    </w:p>
    <w:p w:rsidR="0067724D" w:rsidRPr="00AD5640" w:rsidRDefault="0067724D" w:rsidP="0067724D">
      <w:pPr>
        <w:spacing w:after="0" w:line="480" w:lineRule="auto"/>
        <w:rPr>
          <w:rFonts w:cs="Times New Roman"/>
          <w:sz w:val="24"/>
          <w:szCs w:val="24"/>
        </w:rPr>
      </w:pPr>
      <w:r w:rsidRPr="00AD5640">
        <w:rPr>
          <w:rFonts w:cs="Times New Roman"/>
          <w:sz w:val="24"/>
          <w:szCs w:val="24"/>
        </w:rPr>
        <w:lastRenderedPageBreak/>
        <w:t xml:space="preserve">In </w:t>
      </w:r>
      <w:r>
        <w:rPr>
          <w:rFonts w:cs="Times New Roman"/>
          <w:sz w:val="24"/>
          <w:szCs w:val="24"/>
        </w:rPr>
        <w:t>this paper we use novel data to investigate the extent to which</w:t>
      </w:r>
      <w:r w:rsidRPr="00AD5640">
        <w:rPr>
          <w:rFonts w:cs="Times New Roman"/>
          <w:sz w:val="24"/>
          <w:szCs w:val="24"/>
        </w:rPr>
        <w:t xml:space="preserve"> changes in the health of city populations across Europe </w:t>
      </w:r>
      <w:r>
        <w:rPr>
          <w:rFonts w:cs="Times New Roman"/>
          <w:sz w:val="24"/>
          <w:szCs w:val="24"/>
        </w:rPr>
        <w:t>reflect variations at the</w:t>
      </w:r>
      <w:r w:rsidRPr="00AD5640">
        <w:rPr>
          <w:rFonts w:cs="Times New Roman"/>
          <w:sz w:val="24"/>
          <w:szCs w:val="24"/>
        </w:rPr>
        <w:t xml:space="preserve"> ‘city-level’, </w:t>
      </w:r>
      <w:r>
        <w:rPr>
          <w:rFonts w:cs="Times New Roman"/>
          <w:sz w:val="24"/>
          <w:szCs w:val="24"/>
        </w:rPr>
        <w:t>the</w:t>
      </w:r>
      <w:r w:rsidRPr="00AD5640">
        <w:rPr>
          <w:rFonts w:cs="Times New Roman"/>
          <w:sz w:val="24"/>
          <w:szCs w:val="24"/>
        </w:rPr>
        <w:t xml:space="preserve"> ‘country-level’, </w:t>
      </w:r>
      <w:r>
        <w:rPr>
          <w:rFonts w:cs="Times New Roman"/>
          <w:sz w:val="24"/>
          <w:szCs w:val="24"/>
        </w:rPr>
        <w:t>and the</w:t>
      </w:r>
      <w:r w:rsidRPr="00AD5640">
        <w:rPr>
          <w:rFonts w:cs="Times New Roman"/>
          <w:sz w:val="24"/>
          <w:szCs w:val="24"/>
        </w:rPr>
        <w:t xml:space="preserve"> macroregion (</w:t>
      </w:r>
      <w:r>
        <w:rPr>
          <w:rFonts w:cs="Times New Roman"/>
          <w:sz w:val="24"/>
          <w:szCs w:val="24"/>
        </w:rPr>
        <w:t>East-Central</w:t>
      </w:r>
      <w:r w:rsidRPr="00AD5640">
        <w:rPr>
          <w:rFonts w:cs="Times New Roman"/>
          <w:sz w:val="24"/>
          <w:szCs w:val="24"/>
        </w:rPr>
        <w:t xml:space="preserve"> or Western Europe), </w:t>
      </w:r>
      <w:r>
        <w:rPr>
          <w:rFonts w:cs="Times New Roman"/>
          <w:sz w:val="24"/>
          <w:szCs w:val="24"/>
        </w:rPr>
        <w:t>and taking into account</w:t>
      </w:r>
      <w:r w:rsidRPr="00AD5640">
        <w:rPr>
          <w:rFonts w:cs="Times New Roman"/>
          <w:sz w:val="24"/>
          <w:szCs w:val="24"/>
        </w:rPr>
        <w:t xml:space="preserve"> changing affluence. Comparisons of health between the cities of different European countries have, to date, been cross-sectional and have either focussed </w:t>
      </w:r>
      <w:r>
        <w:rPr>
          <w:rFonts w:cs="Times New Roman"/>
          <w:sz w:val="24"/>
          <w:szCs w:val="24"/>
        </w:rPr>
        <w:t xml:space="preserve">exclusively </w:t>
      </w:r>
      <w:r w:rsidRPr="00AD5640">
        <w:rPr>
          <w:rFonts w:cs="Times New Roman"/>
          <w:sz w:val="24"/>
          <w:szCs w:val="24"/>
        </w:rPr>
        <w:t xml:space="preserve">on cities in Western Europe </w:t>
      </w:r>
      <w:r w:rsidRPr="00AD5640">
        <w:rPr>
          <w:rFonts w:cs="Times New Roman"/>
          <w:sz w:val="24"/>
          <w:szCs w:val="24"/>
        </w:rPr>
        <w:fldChar w:fldCharType="begin">
          <w:fldData xml:space="preserve">PEVuZE5vdGU+PENpdGU+PEF1dGhvcj5HcmF5PC9BdXRob3I+PFllYXI+MjAxMjwvWWVhcj48UmVj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PEVuZE5vdGU+PENpdGU+PEF1dGhvcj5HcmF5PC9BdXRob3I+PFllYXI+MjAxMjwvWWVhcj48UmVj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Pr="00AD5640">
        <w:rPr>
          <w:rFonts w:cs="Times New Roman"/>
          <w:sz w:val="24"/>
          <w:szCs w:val="24"/>
        </w:rPr>
      </w:r>
      <w:r w:rsidRPr="00AD5640">
        <w:rPr>
          <w:rFonts w:cs="Times New Roman"/>
          <w:sz w:val="24"/>
          <w:szCs w:val="24"/>
        </w:rPr>
        <w:fldChar w:fldCharType="separate"/>
      </w:r>
      <w:r>
        <w:rPr>
          <w:rFonts w:cs="Times New Roman"/>
          <w:noProof/>
          <w:sz w:val="24"/>
          <w:szCs w:val="24"/>
        </w:rPr>
        <w:t>(</w:t>
      </w:r>
      <w:hyperlink w:anchor="_ENREF_1" w:tooltip="Baccini, 2008 #11" w:history="1">
        <w:r>
          <w:rPr>
            <w:rFonts w:cs="Times New Roman"/>
            <w:noProof/>
            <w:sz w:val="24"/>
            <w:szCs w:val="24"/>
          </w:rPr>
          <w:t>Baccini et al., 2008</w:t>
        </w:r>
      </w:hyperlink>
      <w:r>
        <w:rPr>
          <w:rFonts w:cs="Times New Roman"/>
          <w:noProof/>
          <w:sz w:val="24"/>
          <w:szCs w:val="24"/>
        </w:rPr>
        <w:t xml:space="preserve">; </w:t>
      </w:r>
      <w:hyperlink w:anchor="_ENREF_19" w:tooltip="Gray, 2012 #10" w:history="1">
        <w:r>
          <w:rPr>
            <w:rFonts w:cs="Times New Roman"/>
            <w:noProof/>
            <w:sz w:val="24"/>
            <w:szCs w:val="24"/>
          </w:rPr>
          <w:t>Gray et al., 2012</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 xml:space="preserve">, or included only a small fraction of </w:t>
      </w:r>
      <w:r>
        <w:rPr>
          <w:rFonts w:cs="Times New Roman"/>
          <w:sz w:val="24"/>
          <w:szCs w:val="24"/>
        </w:rPr>
        <w:t>East-Central</w:t>
      </w:r>
      <w:r w:rsidRPr="00AD5640">
        <w:rPr>
          <w:rFonts w:cs="Times New Roman"/>
          <w:sz w:val="24"/>
          <w:szCs w:val="24"/>
        </w:rPr>
        <w:t xml:space="preserve"> European cities </w:t>
      </w:r>
      <w:r w:rsidRPr="00AD5640">
        <w:rPr>
          <w:rFonts w:cs="Times New Roman"/>
          <w:sz w:val="24"/>
          <w:szCs w:val="24"/>
        </w:rPr>
        <w:fldChar w:fldCharType="begin">
          <w:fldData xml:space="preserve">PEVuZE5vdGU+PENpdGU+PEF1dGhvcj5LYXRzb3V5YW5uaTwvQXV0aG9yPjxZZWFyPjIwMDE8L1ll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==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PEVuZE5vdGU+PENpdGU+PEF1dGhvcj5LYXRzb3V5YW5uaTwvQXV0aG9yPjxZZWFyPjIwMDE8L1ll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==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sidRPr="00AD5640">
        <w:rPr>
          <w:rFonts w:cs="Times New Roman"/>
          <w:sz w:val="24"/>
          <w:szCs w:val="24"/>
        </w:rPr>
      </w:r>
      <w:r w:rsidRPr="00AD5640">
        <w:rPr>
          <w:rFonts w:cs="Times New Roman"/>
          <w:sz w:val="24"/>
          <w:szCs w:val="24"/>
        </w:rPr>
        <w:fldChar w:fldCharType="separate"/>
      </w:r>
      <w:r>
        <w:rPr>
          <w:rFonts w:cs="Times New Roman"/>
          <w:noProof/>
          <w:sz w:val="24"/>
          <w:szCs w:val="24"/>
        </w:rPr>
        <w:t>(</w:t>
      </w:r>
      <w:hyperlink w:anchor="_ENREF_18" w:tooltip="Gotsens, 2013 #1440" w:history="1">
        <w:r>
          <w:rPr>
            <w:rFonts w:cs="Times New Roman"/>
            <w:noProof/>
            <w:sz w:val="24"/>
            <w:szCs w:val="24"/>
          </w:rPr>
          <w:t>Gotsens et al., 2013</w:t>
        </w:r>
      </w:hyperlink>
      <w:r>
        <w:rPr>
          <w:rFonts w:cs="Times New Roman"/>
          <w:noProof/>
          <w:sz w:val="24"/>
          <w:szCs w:val="24"/>
        </w:rPr>
        <w:t xml:space="preserve">; </w:t>
      </w:r>
      <w:hyperlink w:anchor="_ENREF_21" w:tooltip="Katsouyanni, 2001 #12" w:history="1">
        <w:r>
          <w:rPr>
            <w:rFonts w:cs="Times New Roman"/>
            <w:noProof/>
            <w:sz w:val="24"/>
            <w:szCs w:val="24"/>
          </w:rPr>
          <w:t>Katsouyanni et al., 2001</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  The relative contribution of city-, country-, and macroregion to city health trajector</w:t>
      </w:r>
      <w:r>
        <w:rPr>
          <w:rFonts w:cs="Times New Roman"/>
          <w:sz w:val="24"/>
          <w:szCs w:val="24"/>
        </w:rPr>
        <w:t>ies is</w:t>
      </w:r>
      <w:r w:rsidRPr="00AD5640">
        <w:rPr>
          <w:rFonts w:cs="Times New Roman"/>
          <w:sz w:val="24"/>
          <w:szCs w:val="24"/>
        </w:rPr>
        <w:t xml:space="preserve"> </w:t>
      </w:r>
      <w:r>
        <w:rPr>
          <w:rFonts w:cs="Times New Roman"/>
          <w:sz w:val="24"/>
          <w:szCs w:val="24"/>
        </w:rPr>
        <w:t>unknown and there has been limited specific focus on city health.</w:t>
      </w:r>
      <w:r w:rsidRPr="00AD5640">
        <w:rPr>
          <w:rFonts w:cs="Times New Roman"/>
          <w:sz w:val="24"/>
          <w:szCs w:val="24"/>
        </w:rPr>
        <w:t xml:space="preserve"> </w:t>
      </w:r>
      <w:r>
        <w:rPr>
          <w:rFonts w:cs="Times New Roman"/>
          <w:sz w:val="24"/>
          <w:szCs w:val="24"/>
        </w:rPr>
        <w:t>Our research questions were thus:</w:t>
      </w:r>
      <w:r w:rsidRPr="00AD5640">
        <w:rPr>
          <w:rFonts w:cs="Times New Roman"/>
          <w:sz w:val="24"/>
          <w:szCs w:val="24"/>
        </w:rPr>
        <w:t xml:space="preserve"> </w:t>
      </w:r>
      <w:r>
        <w:rPr>
          <w:rFonts w:cs="Times New Roman"/>
          <w:sz w:val="24"/>
          <w:szCs w:val="24"/>
        </w:rPr>
        <w:t xml:space="preserve">i) how do </w:t>
      </w:r>
      <w:r w:rsidRPr="00AD5640">
        <w:rPr>
          <w:rFonts w:cs="Times New Roman"/>
          <w:sz w:val="24"/>
          <w:szCs w:val="24"/>
        </w:rPr>
        <w:t xml:space="preserve">variations </w:t>
      </w:r>
      <w:r>
        <w:rPr>
          <w:rFonts w:cs="Times New Roman"/>
          <w:sz w:val="24"/>
          <w:szCs w:val="24"/>
        </w:rPr>
        <w:t xml:space="preserve">in city mortality </w:t>
      </w:r>
      <w:r w:rsidRPr="00AD5640">
        <w:rPr>
          <w:rFonts w:cs="Times New Roman"/>
          <w:sz w:val="24"/>
          <w:szCs w:val="24"/>
        </w:rPr>
        <w:t>over time</w:t>
      </w:r>
      <w:r>
        <w:rPr>
          <w:rFonts w:cs="Times New Roman"/>
          <w:sz w:val="24"/>
          <w:szCs w:val="24"/>
        </w:rPr>
        <w:t xml:space="preserve"> differ in relation to the</w:t>
      </w:r>
      <w:r w:rsidRPr="00AD5640">
        <w:rPr>
          <w:rFonts w:cs="Times New Roman"/>
          <w:sz w:val="24"/>
          <w:szCs w:val="24"/>
        </w:rPr>
        <w:t xml:space="preserve"> city, country, and</w:t>
      </w:r>
      <w:r>
        <w:rPr>
          <w:rFonts w:cs="Times New Roman"/>
          <w:sz w:val="24"/>
          <w:szCs w:val="24"/>
        </w:rPr>
        <w:t xml:space="preserve"> </w:t>
      </w:r>
      <w:r w:rsidRPr="00AD5640">
        <w:rPr>
          <w:rFonts w:cs="Times New Roman"/>
          <w:sz w:val="24"/>
          <w:szCs w:val="24"/>
        </w:rPr>
        <w:t>macroregion</w:t>
      </w:r>
      <w:r>
        <w:rPr>
          <w:rFonts w:cs="Times New Roman"/>
          <w:sz w:val="24"/>
          <w:szCs w:val="24"/>
        </w:rPr>
        <w:t xml:space="preserve"> scale?, </w:t>
      </w:r>
      <w:r w:rsidRPr="00AD5640">
        <w:rPr>
          <w:rFonts w:cs="Times New Roman"/>
          <w:sz w:val="24"/>
          <w:szCs w:val="24"/>
        </w:rPr>
        <w:t xml:space="preserve">and </w:t>
      </w:r>
      <w:r>
        <w:rPr>
          <w:rFonts w:cs="Times New Roman"/>
          <w:sz w:val="24"/>
          <w:szCs w:val="24"/>
        </w:rPr>
        <w:t xml:space="preserve">ii) are variations in urban mortality over time </w:t>
      </w:r>
      <w:r w:rsidRPr="00AD5640">
        <w:rPr>
          <w:rFonts w:cs="Times New Roman"/>
          <w:sz w:val="24"/>
          <w:szCs w:val="24"/>
        </w:rPr>
        <w:t xml:space="preserve">related to </w:t>
      </w:r>
      <w:r>
        <w:rPr>
          <w:rFonts w:cs="Times New Roman"/>
          <w:sz w:val="24"/>
          <w:szCs w:val="24"/>
        </w:rPr>
        <w:t>variations</w:t>
      </w:r>
      <w:r w:rsidRPr="00AD5640">
        <w:rPr>
          <w:rFonts w:cs="Times New Roman"/>
          <w:sz w:val="24"/>
          <w:szCs w:val="24"/>
        </w:rPr>
        <w:t xml:space="preserve"> in the affluence of the area in and around the city</w:t>
      </w:r>
      <w:r>
        <w:rPr>
          <w:rFonts w:cs="Times New Roman"/>
          <w:sz w:val="24"/>
          <w:szCs w:val="24"/>
        </w:rPr>
        <w:t>?</w:t>
      </w:r>
    </w:p>
    <w:p w:rsidR="0067724D" w:rsidRPr="00AD5640" w:rsidRDefault="0067724D" w:rsidP="0067724D">
      <w:pPr>
        <w:spacing w:after="0" w:line="480" w:lineRule="auto"/>
        <w:rPr>
          <w:rFonts w:cs="Times New Roman"/>
          <w:sz w:val="24"/>
          <w:szCs w:val="24"/>
        </w:rPr>
      </w:pPr>
    </w:p>
    <w:p w:rsidR="0067724D" w:rsidRPr="00AD5640" w:rsidRDefault="0067724D" w:rsidP="0067724D">
      <w:pPr>
        <w:spacing w:after="0" w:line="480" w:lineRule="auto"/>
        <w:rPr>
          <w:rFonts w:cs="Times New Roman"/>
          <w:b/>
          <w:sz w:val="24"/>
          <w:szCs w:val="24"/>
        </w:rPr>
      </w:pPr>
      <w:r w:rsidRPr="00AD5640">
        <w:rPr>
          <w:rFonts w:cs="Times New Roman"/>
          <w:b/>
          <w:sz w:val="24"/>
          <w:szCs w:val="24"/>
        </w:rPr>
        <w:t xml:space="preserve">METHODS </w:t>
      </w:r>
    </w:p>
    <w:p w:rsidR="0067724D" w:rsidRPr="00AD5640" w:rsidRDefault="0067724D" w:rsidP="0067724D">
      <w:pPr>
        <w:spacing w:after="0" w:line="480" w:lineRule="auto"/>
        <w:rPr>
          <w:rFonts w:cs="Times New Roman"/>
          <w:color w:val="000000" w:themeColor="text1"/>
          <w:sz w:val="24"/>
          <w:szCs w:val="24"/>
        </w:rPr>
      </w:pPr>
      <w:r w:rsidRPr="00AD5640">
        <w:rPr>
          <w:rFonts w:cs="Times New Roman"/>
          <w:color w:val="000000" w:themeColor="text1"/>
          <w:sz w:val="24"/>
          <w:szCs w:val="24"/>
        </w:rPr>
        <w:t xml:space="preserve">We conducted a repeated measures panel study of </w:t>
      </w:r>
      <w:r>
        <w:rPr>
          <w:rFonts w:cs="Times New Roman"/>
          <w:color w:val="000000" w:themeColor="text1"/>
          <w:sz w:val="24"/>
          <w:szCs w:val="24"/>
        </w:rPr>
        <w:t>city-level mortality</w:t>
      </w:r>
      <w:r w:rsidRPr="00AD5640">
        <w:rPr>
          <w:rFonts w:cs="Times New Roman"/>
          <w:color w:val="000000" w:themeColor="text1"/>
          <w:sz w:val="24"/>
          <w:szCs w:val="24"/>
        </w:rPr>
        <w:t xml:space="preserve"> over three waves of the European Urban Audit. </w:t>
      </w:r>
      <w:r>
        <w:rPr>
          <w:rFonts w:cs="Times New Roman"/>
          <w:color w:val="000000" w:themeColor="text1"/>
          <w:sz w:val="24"/>
          <w:szCs w:val="24"/>
        </w:rPr>
        <w:t>Assembling and curating our data was a substantial task, which we outline first prior to describing our analytical strategy.</w:t>
      </w:r>
    </w:p>
    <w:p w:rsidR="0067724D" w:rsidRPr="00AD5640" w:rsidRDefault="0067724D" w:rsidP="0067724D">
      <w:pPr>
        <w:spacing w:after="0" w:line="480" w:lineRule="auto"/>
        <w:rPr>
          <w:rFonts w:cs="Times New Roman"/>
          <w:b/>
          <w:i/>
          <w:sz w:val="24"/>
          <w:szCs w:val="24"/>
        </w:rPr>
      </w:pPr>
    </w:p>
    <w:p w:rsidR="0067724D" w:rsidRPr="001F07CF" w:rsidRDefault="0067724D" w:rsidP="0067724D">
      <w:pPr>
        <w:spacing w:after="0" w:line="480" w:lineRule="auto"/>
        <w:rPr>
          <w:rFonts w:cs="Times New Roman"/>
          <w:b/>
          <w:i/>
          <w:sz w:val="24"/>
          <w:szCs w:val="24"/>
        </w:rPr>
      </w:pPr>
      <w:r>
        <w:rPr>
          <w:rFonts w:cs="Times New Roman"/>
          <w:b/>
          <w:i/>
          <w:sz w:val="24"/>
          <w:szCs w:val="24"/>
        </w:rPr>
        <w:t>Data</w:t>
      </w:r>
    </w:p>
    <w:p w:rsidR="0067724D" w:rsidRPr="00AD5640" w:rsidRDefault="0067724D" w:rsidP="0067724D">
      <w:pPr>
        <w:spacing w:after="0" w:line="480" w:lineRule="auto"/>
        <w:rPr>
          <w:rFonts w:cs="Times New Roman"/>
          <w:sz w:val="24"/>
          <w:szCs w:val="24"/>
        </w:rPr>
      </w:pPr>
      <w:r w:rsidRPr="00AD5640">
        <w:rPr>
          <w:rFonts w:cs="Times New Roman"/>
          <w:sz w:val="24"/>
          <w:szCs w:val="24"/>
        </w:rPr>
        <w:t xml:space="preserve">The Urban Audit was established to provide reliable and comparable information about the characteristics of European </w:t>
      </w:r>
      <w:r>
        <w:rPr>
          <w:rFonts w:cs="Times New Roman"/>
          <w:sz w:val="24"/>
          <w:szCs w:val="24"/>
        </w:rPr>
        <w:t>urban areas</w:t>
      </w:r>
      <w:r w:rsidRPr="00AD5640">
        <w:rPr>
          <w:rFonts w:cs="Times New Roman"/>
          <w:sz w:val="24"/>
          <w:szCs w:val="24"/>
        </w:rPr>
        <w:t xml:space="preserve"> with more than 50,000 inhabitants</w:t>
      </w:r>
      <w:r>
        <w:rPr>
          <w:rFonts w:cs="Times New Roman"/>
          <w:sz w:val="24"/>
          <w:szCs w:val="24"/>
        </w:rPr>
        <w:t xml:space="preserve"> (termed ‘cities’). It sought to represent at least 20% of the population of each country and included all capital cities, most regional capitals and a range of smaller cities.</w:t>
      </w:r>
      <w:r w:rsidRPr="00AD5640">
        <w:rPr>
          <w:rFonts w:cs="Times New Roman"/>
          <w:sz w:val="24"/>
          <w:szCs w:val="24"/>
        </w:rPr>
        <w:t xml:space="preserve"> Three waves were available</w:t>
      </w:r>
      <w:r>
        <w:rPr>
          <w:rFonts w:cs="Times New Roman"/>
          <w:sz w:val="24"/>
          <w:szCs w:val="24"/>
        </w:rPr>
        <w:t xml:space="preserve"> for analysis</w:t>
      </w:r>
      <w:r w:rsidRPr="00AD5640">
        <w:rPr>
          <w:rFonts w:cs="Times New Roman"/>
          <w:sz w:val="24"/>
          <w:szCs w:val="24"/>
        </w:rPr>
        <w:t xml:space="preserve">: 1999-2002 (‘wave one’), 2003-2006 (‘wave two’), and 2007-2009 (‘wave three’). By </w:t>
      </w:r>
      <w:r w:rsidRPr="00AD5640">
        <w:rPr>
          <w:rFonts w:cs="Times New Roman"/>
          <w:sz w:val="24"/>
          <w:szCs w:val="24"/>
        </w:rPr>
        <w:lastRenderedPageBreak/>
        <w:t xml:space="preserve">wave three, the Urban Audit included </w:t>
      </w:r>
      <w:r>
        <w:rPr>
          <w:rFonts w:cs="Times New Roman"/>
          <w:sz w:val="24"/>
          <w:szCs w:val="24"/>
        </w:rPr>
        <w:t>cities in each of the then</w:t>
      </w:r>
      <w:r w:rsidRPr="00AD5640">
        <w:rPr>
          <w:rFonts w:cs="Times New Roman"/>
          <w:sz w:val="24"/>
          <w:szCs w:val="24"/>
        </w:rPr>
        <w:t xml:space="preserve"> EU countries</w:t>
      </w:r>
      <w:r>
        <w:rPr>
          <w:rFonts w:cs="Times New Roman"/>
          <w:sz w:val="24"/>
          <w:szCs w:val="24"/>
        </w:rPr>
        <w:t xml:space="preserve"> except Cyprus, plus cities in </w:t>
      </w:r>
      <w:r w:rsidRPr="00AD5640">
        <w:rPr>
          <w:rFonts w:cs="Times New Roman"/>
          <w:sz w:val="24"/>
          <w:szCs w:val="24"/>
        </w:rPr>
        <w:t xml:space="preserve">Croatia, Turkey, Norway and Switzerland. </w:t>
      </w:r>
      <w:r>
        <w:rPr>
          <w:rFonts w:cs="Times New Roman"/>
          <w:sz w:val="24"/>
          <w:szCs w:val="24"/>
        </w:rPr>
        <w:t>We excluded cities</w:t>
      </w:r>
      <w:r w:rsidRPr="00AD5640">
        <w:rPr>
          <w:rFonts w:cs="Times New Roman"/>
          <w:sz w:val="24"/>
          <w:szCs w:val="24"/>
        </w:rPr>
        <w:t xml:space="preserve"> distant enough from the European mainland that they might be considered atypical (</w:t>
      </w:r>
      <w:r w:rsidRPr="00AD5640">
        <w:rPr>
          <w:rFonts w:cs="Times New Roman"/>
          <w:i/>
          <w:sz w:val="24"/>
          <w:szCs w:val="24"/>
        </w:rPr>
        <w:t>n</w:t>
      </w:r>
      <w:r w:rsidRPr="00AD5640">
        <w:rPr>
          <w:rFonts w:cs="Times New Roman"/>
          <w:sz w:val="24"/>
          <w:szCs w:val="24"/>
        </w:rPr>
        <w:t>=8; e.g., Funchal</w:t>
      </w:r>
      <w:r>
        <w:rPr>
          <w:rFonts w:cs="Times New Roman"/>
          <w:sz w:val="24"/>
          <w:szCs w:val="24"/>
        </w:rPr>
        <w:t xml:space="preserve">, Madeira (Portuguese); </w:t>
      </w:r>
      <w:r w:rsidRPr="00AD5640">
        <w:rPr>
          <w:rFonts w:cs="Times New Roman"/>
          <w:sz w:val="24"/>
          <w:szCs w:val="24"/>
        </w:rPr>
        <w:t xml:space="preserve"> Saint-Denis</w:t>
      </w:r>
      <w:r>
        <w:rPr>
          <w:rFonts w:cs="Times New Roman"/>
          <w:sz w:val="24"/>
          <w:szCs w:val="24"/>
        </w:rPr>
        <w:t xml:space="preserve">, </w:t>
      </w:r>
      <w:r w:rsidRPr="00AD5640">
        <w:rPr>
          <w:rFonts w:cs="Times New Roman"/>
          <w:sz w:val="24"/>
          <w:szCs w:val="24"/>
        </w:rPr>
        <w:t>Réunion (French)).</w:t>
      </w:r>
    </w:p>
    <w:p w:rsidR="0067724D" w:rsidRPr="00AD5640" w:rsidRDefault="0067724D" w:rsidP="0067724D">
      <w:pPr>
        <w:spacing w:after="0" w:line="480" w:lineRule="auto"/>
        <w:rPr>
          <w:rFonts w:cs="Times New Roman"/>
          <w:b/>
          <w:sz w:val="24"/>
          <w:szCs w:val="24"/>
        </w:rPr>
      </w:pPr>
    </w:p>
    <w:p w:rsidR="0067724D" w:rsidRPr="00AD5640" w:rsidRDefault="0067724D" w:rsidP="0067724D">
      <w:pPr>
        <w:spacing w:after="0" w:line="480" w:lineRule="auto"/>
        <w:rPr>
          <w:rFonts w:cs="Times New Roman"/>
          <w:sz w:val="24"/>
          <w:szCs w:val="24"/>
        </w:rPr>
      </w:pPr>
      <w:r>
        <w:rPr>
          <w:rFonts w:cs="Times New Roman"/>
          <w:sz w:val="24"/>
          <w:szCs w:val="24"/>
        </w:rPr>
        <w:t>Urban Audit m</w:t>
      </w:r>
      <w:r w:rsidRPr="00AD5640">
        <w:rPr>
          <w:rFonts w:cs="Times New Roman"/>
          <w:sz w:val="24"/>
          <w:szCs w:val="24"/>
        </w:rPr>
        <w:t xml:space="preserve">ortality and demographic data at each wave were obtained from Eurostat.  </w:t>
      </w:r>
      <w:r>
        <w:rPr>
          <w:rFonts w:cs="Times New Roman"/>
          <w:sz w:val="24"/>
          <w:szCs w:val="24"/>
        </w:rPr>
        <w:t>This</w:t>
      </w:r>
      <w:r w:rsidRPr="00AD5640">
        <w:rPr>
          <w:rFonts w:cs="Times New Roman"/>
          <w:sz w:val="24"/>
          <w:szCs w:val="24"/>
        </w:rPr>
        <w:t xml:space="preserve"> provided all-age, all-cause mortality counts by sex, city, and wave</w:t>
      </w:r>
      <w:r>
        <w:rPr>
          <w:rFonts w:cs="Times New Roman"/>
          <w:sz w:val="24"/>
          <w:szCs w:val="24"/>
        </w:rPr>
        <w:t>. A</w:t>
      </w:r>
      <w:r w:rsidRPr="00AD5640">
        <w:rPr>
          <w:rFonts w:cs="Times New Roman"/>
          <w:sz w:val="24"/>
          <w:szCs w:val="24"/>
        </w:rPr>
        <w:t>ge- and sex-specific counts were not available, precluding direct standardisation. We calculated indirectly standardised mortality ratios (SMRs), standardised to 2001, to render rates comparable between cities and over time. For each wave and city we calculated the ‘expected’ number of all-age all-cause deaths, by applying average age group- and sex-specific mortality rates for a Europe-wide reference population from 2001 to the city’s age group- and sex-specific population counts, and summing the result. The age groups were 0-4, 5-14, 15-19, 20-24, 25-34, 35-44, 45-54, 55-64, 65-74, and 75+. The reference population was that of the 2</w:t>
      </w:r>
      <w:r>
        <w:rPr>
          <w:rFonts w:cs="Times New Roman"/>
          <w:sz w:val="24"/>
          <w:szCs w:val="24"/>
        </w:rPr>
        <w:t>1</w:t>
      </w:r>
      <w:r w:rsidRPr="00AD5640">
        <w:rPr>
          <w:rFonts w:cs="Times New Roman"/>
          <w:sz w:val="24"/>
          <w:szCs w:val="24"/>
        </w:rPr>
        <w:t xml:space="preserve"> Urban Audit countries providing complete data in the WHO Detailed Mortality Database (DMDB): Bulgaria, Croatia, Czech Republic, Estonia, Finland, France, Germany, Greece, Hungary, Latvia, Lithuania, Luxembourg, Malta, Netherlands, Poland, Romania, Slovakia, Slovenia, Spain, Sweden, and United Kingdom. </w:t>
      </w:r>
      <w:r>
        <w:rPr>
          <w:rFonts w:cs="Times New Roman"/>
          <w:sz w:val="24"/>
          <w:szCs w:val="24"/>
        </w:rPr>
        <w:t>The</w:t>
      </w:r>
      <w:r w:rsidRPr="00AD5640">
        <w:rPr>
          <w:rFonts w:cs="Times New Roman"/>
          <w:sz w:val="24"/>
          <w:szCs w:val="24"/>
        </w:rPr>
        <w:t xml:space="preserve"> </w:t>
      </w:r>
      <w:r>
        <w:rPr>
          <w:rFonts w:cs="Times New Roman"/>
          <w:sz w:val="24"/>
          <w:szCs w:val="24"/>
        </w:rPr>
        <w:t>age- and sex-specific</w:t>
      </w:r>
      <w:r w:rsidRPr="00AD5640">
        <w:rPr>
          <w:rFonts w:cs="Times New Roman"/>
          <w:sz w:val="24"/>
          <w:szCs w:val="24"/>
        </w:rPr>
        <w:t xml:space="preserve"> mortality rates </w:t>
      </w:r>
      <w:r>
        <w:rPr>
          <w:rFonts w:cs="Times New Roman"/>
          <w:sz w:val="24"/>
          <w:szCs w:val="24"/>
        </w:rPr>
        <w:t xml:space="preserve">for this population </w:t>
      </w:r>
      <w:r w:rsidRPr="00AD5640">
        <w:rPr>
          <w:rFonts w:cs="Times New Roman"/>
          <w:sz w:val="24"/>
          <w:szCs w:val="24"/>
        </w:rPr>
        <w:t xml:space="preserve">were considered to represent the </w:t>
      </w:r>
      <w:r>
        <w:rPr>
          <w:rFonts w:cs="Times New Roman"/>
          <w:sz w:val="24"/>
          <w:szCs w:val="24"/>
        </w:rPr>
        <w:t xml:space="preserve">best available approximation of average rates for the </w:t>
      </w:r>
      <w:r w:rsidRPr="00AD5640">
        <w:rPr>
          <w:rFonts w:cs="Times New Roman"/>
          <w:sz w:val="24"/>
          <w:szCs w:val="24"/>
        </w:rPr>
        <w:t>Urban Audit</w:t>
      </w:r>
      <w:r>
        <w:rPr>
          <w:rFonts w:cs="Times New Roman"/>
          <w:sz w:val="24"/>
          <w:szCs w:val="24"/>
        </w:rPr>
        <w:t xml:space="preserve"> cities</w:t>
      </w:r>
      <w:r w:rsidRPr="00AD5640">
        <w:rPr>
          <w:rFonts w:cs="Times New Roman"/>
          <w:sz w:val="24"/>
          <w:szCs w:val="24"/>
        </w:rPr>
        <w:t xml:space="preserve">. </w:t>
      </w:r>
      <w:r>
        <w:rPr>
          <w:rFonts w:cs="Times New Roman"/>
          <w:sz w:val="24"/>
          <w:szCs w:val="24"/>
        </w:rPr>
        <w:t xml:space="preserve">Five UA countries with SMR data – Belgium, Italy, Ireland, Portugal, and Denmark – were absent from the reference population.  Their absence did not affect our subsequent results, therefore cities in these countries were retained in our analyses.  </w:t>
      </w:r>
      <w:r w:rsidRPr="00AD5640">
        <w:rPr>
          <w:rFonts w:cs="Times New Roman"/>
          <w:sz w:val="24"/>
          <w:szCs w:val="24"/>
        </w:rPr>
        <w:t xml:space="preserve">Each city’s 2001-referenced SMR was calculated as (observed </w:t>
      </w:r>
      <w:r w:rsidRPr="00AD5640">
        <w:rPr>
          <w:rFonts w:cs="Times New Roman"/>
          <w:sz w:val="24"/>
          <w:szCs w:val="24"/>
        </w:rPr>
        <w:lastRenderedPageBreak/>
        <w:t>deaths)*100/(expected deaths). A value below/above 100 indicated a standardised mortality ratio lower/higher than the reference population average for 2001</w:t>
      </w:r>
      <w:r>
        <w:rPr>
          <w:rFonts w:cs="Times New Roman"/>
          <w:sz w:val="24"/>
          <w:szCs w:val="24"/>
        </w:rPr>
        <w:t>.</w:t>
      </w:r>
    </w:p>
    <w:p w:rsidR="0067724D" w:rsidRPr="00AD5640" w:rsidRDefault="0067724D" w:rsidP="0067724D">
      <w:pPr>
        <w:spacing w:after="0" w:line="480" w:lineRule="auto"/>
        <w:rPr>
          <w:rFonts w:cs="Times New Roman"/>
          <w:b/>
          <w:i/>
          <w:sz w:val="24"/>
          <w:szCs w:val="24"/>
        </w:rPr>
      </w:pPr>
    </w:p>
    <w:p w:rsidR="0067724D" w:rsidRPr="00AD5640" w:rsidRDefault="0067724D" w:rsidP="0067724D">
      <w:pPr>
        <w:spacing w:after="0" w:line="480" w:lineRule="auto"/>
        <w:rPr>
          <w:rFonts w:cs="Times New Roman"/>
          <w:sz w:val="24"/>
          <w:szCs w:val="24"/>
        </w:rPr>
      </w:pPr>
      <w:r w:rsidRPr="00AD5640">
        <w:rPr>
          <w:rFonts w:cs="Times New Roman"/>
          <w:sz w:val="24"/>
          <w:szCs w:val="24"/>
        </w:rPr>
        <w:t>City-specific measures of affluence were not available</w:t>
      </w:r>
      <w:r>
        <w:rPr>
          <w:rFonts w:cs="Times New Roman"/>
          <w:sz w:val="24"/>
          <w:szCs w:val="24"/>
        </w:rPr>
        <w:t xml:space="preserve"> in the Urban Audit</w:t>
      </w:r>
      <w:r w:rsidRPr="00AD5640">
        <w:rPr>
          <w:rFonts w:cs="Times New Roman"/>
          <w:sz w:val="24"/>
          <w:szCs w:val="24"/>
        </w:rPr>
        <w:t>. We obtained gross domestic product (GDP) per capita</w:t>
      </w:r>
      <w:r w:rsidRPr="00737E89">
        <w:rPr>
          <w:rFonts w:cs="Times New Roman"/>
          <w:sz w:val="24"/>
          <w:szCs w:val="24"/>
        </w:rPr>
        <w:t xml:space="preserve"> </w:t>
      </w:r>
      <w:r w:rsidRPr="00AD5640">
        <w:rPr>
          <w:rFonts w:cs="Times New Roman"/>
          <w:sz w:val="24"/>
          <w:szCs w:val="24"/>
        </w:rPr>
        <w:t xml:space="preserve">from Eurostat </w:t>
      </w:r>
      <w:r>
        <w:rPr>
          <w:rFonts w:cs="Times New Roman"/>
          <w:sz w:val="24"/>
          <w:szCs w:val="24"/>
        </w:rPr>
        <w:t xml:space="preserve"> </w:t>
      </w:r>
      <w:r w:rsidRPr="00AD5640">
        <w:rPr>
          <w:rFonts w:cs="Times New Roman"/>
          <w:sz w:val="24"/>
          <w:szCs w:val="24"/>
        </w:rPr>
        <w:t xml:space="preserve">for the wider ‘city-region’ in which </w:t>
      </w:r>
      <w:r>
        <w:rPr>
          <w:rFonts w:cs="Times New Roman"/>
          <w:sz w:val="24"/>
          <w:szCs w:val="24"/>
        </w:rPr>
        <w:t>each Urban Audit</w:t>
      </w:r>
      <w:r w:rsidRPr="00AD5640">
        <w:rPr>
          <w:rFonts w:cs="Times New Roman"/>
          <w:sz w:val="24"/>
          <w:szCs w:val="24"/>
        </w:rPr>
        <w:t xml:space="preserve"> city was situated. </w:t>
      </w:r>
      <w:r>
        <w:rPr>
          <w:rFonts w:cs="Times New Roman"/>
          <w:sz w:val="24"/>
          <w:szCs w:val="24"/>
        </w:rPr>
        <w:t>C</w:t>
      </w:r>
      <w:r w:rsidRPr="00AD5640">
        <w:rPr>
          <w:rFonts w:cs="Times New Roman"/>
          <w:sz w:val="24"/>
          <w:szCs w:val="24"/>
        </w:rPr>
        <w:t>ity-region</w:t>
      </w:r>
      <w:r>
        <w:rPr>
          <w:rFonts w:cs="Times New Roman"/>
          <w:sz w:val="24"/>
          <w:szCs w:val="24"/>
        </w:rPr>
        <w:t>s</w:t>
      </w:r>
      <w:r w:rsidRPr="00AD5640">
        <w:rPr>
          <w:rFonts w:cs="Times New Roman"/>
          <w:sz w:val="24"/>
          <w:szCs w:val="24"/>
        </w:rPr>
        <w:t xml:space="preserve"> </w:t>
      </w:r>
      <w:r>
        <w:rPr>
          <w:rFonts w:cs="Times New Roman"/>
          <w:sz w:val="24"/>
          <w:szCs w:val="24"/>
        </w:rPr>
        <w:t>were defined as</w:t>
      </w:r>
      <w:r w:rsidRPr="00AD5640">
        <w:rPr>
          <w:rFonts w:cs="Times New Roman"/>
          <w:sz w:val="24"/>
          <w:szCs w:val="24"/>
        </w:rPr>
        <w:t xml:space="preserve"> level 3 of the Nomenclature of Units for Territorial Statistics (NUTS), a standard European unit for statistical reporting. On average, Urban Audit cities contained 53% of the population of their host NUTS3 area. GDP was expressed in purchasing power standards</w:t>
      </w:r>
      <w:r>
        <w:rPr>
          <w:rFonts w:cs="Times New Roman"/>
          <w:sz w:val="24"/>
          <w:szCs w:val="24"/>
        </w:rPr>
        <w:t xml:space="preserve">, an </w:t>
      </w:r>
      <w:r w:rsidRPr="00AD5640">
        <w:rPr>
          <w:rFonts w:cs="Times New Roman"/>
          <w:sz w:val="24"/>
          <w:szCs w:val="24"/>
        </w:rPr>
        <w:t>artificial unit of currency</w:t>
      </w:r>
      <w:r>
        <w:rPr>
          <w:rFonts w:cs="Times New Roman"/>
          <w:sz w:val="24"/>
          <w:szCs w:val="24"/>
        </w:rPr>
        <w:t xml:space="preserve"> </w:t>
      </w:r>
      <w:r w:rsidRPr="00AD5640">
        <w:rPr>
          <w:rFonts w:cs="Times New Roman"/>
          <w:sz w:val="24"/>
          <w:szCs w:val="24"/>
        </w:rPr>
        <w:t>enabling comparisons of GDP ac</w:t>
      </w:r>
      <w:r w:rsidRPr="00AD5640">
        <w:rPr>
          <w:rFonts w:cs="Times New Roman"/>
          <w:color w:val="000000"/>
          <w:sz w:val="24"/>
          <w:szCs w:val="24"/>
          <w:shd w:val="clear" w:color="auto" w:fill="FFFFFF"/>
        </w:rPr>
        <w:t>ross countries with different currencies and costs of living. Average GDP per capita was calculated for the years</w:t>
      </w:r>
      <w:r>
        <w:rPr>
          <w:rFonts w:cs="Times New Roman"/>
          <w:color w:val="000000"/>
          <w:sz w:val="24"/>
          <w:szCs w:val="24"/>
          <w:shd w:val="clear" w:color="auto" w:fill="FFFFFF"/>
        </w:rPr>
        <w:t xml:space="preserve"> covered by</w:t>
      </w:r>
      <w:r w:rsidRPr="00AD5640">
        <w:rPr>
          <w:rFonts w:cs="Times New Roman"/>
          <w:color w:val="000000"/>
          <w:sz w:val="24"/>
          <w:szCs w:val="24"/>
          <w:shd w:val="clear" w:color="auto" w:fill="FFFFFF"/>
        </w:rPr>
        <w:t xml:space="preserve"> each wave</w:t>
      </w:r>
      <w:r>
        <w:rPr>
          <w:rFonts w:cs="Times New Roman"/>
          <w:color w:val="000000"/>
          <w:sz w:val="24"/>
          <w:szCs w:val="24"/>
          <w:shd w:val="clear" w:color="auto" w:fill="FFFFFF"/>
        </w:rPr>
        <w:t>. W</w:t>
      </w:r>
      <w:r w:rsidRPr="00AD5640">
        <w:rPr>
          <w:rFonts w:cs="Times New Roman"/>
          <w:color w:val="000000"/>
          <w:sz w:val="24"/>
          <w:szCs w:val="24"/>
          <w:shd w:val="clear" w:color="auto" w:fill="FFFFFF"/>
        </w:rPr>
        <w:t xml:space="preserve">ave one GDP per </w:t>
      </w:r>
      <w:r>
        <w:rPr>
          <w:rFonts w:cs="Times New Roman"/>
          <w:color w:val="000000"/>
          <w:sz w:val="24"/>
          <w:szCs w:val="24"/>
          <w:shd w:val="clear" w:color="auto" w:fill="FFFFFF"/>
        </w:rPr>
        <w:t xml:space="preserve">1000 </w:t>
      </w:r>
      <w:r w:rsidRPr="00AD5640">
        <w:rPr>
          <w:rFonts w:cs="Times New Roman"/>
          <w:color w:val="000000"/>
          <w:sz w:val="24"/>
          <w:szCs w:val="24"/>
          <w:shd w:val="clear" w:color="auto" w:fill="FFFFFF"/>
        </w:rPr>
        <w:t xml:space="preserve">capita was averaged over 2000 to 2002 due to missing data in 1999. </w:t>
      </w:r>
    </w:p>
    <w:p w:rsidR="0067724D" w:rsidRPr="00AD5640" w:rsidRDefault="0067724D" w:rsidP="0067724D">
      <w:pPr>
        <w:spacing w:after="0" w:line="480" w:lineRule="auto"/>
        <w:rPr>
          <w:rFonts w:cs="Times New Roman"/>
          <w:color w:val="000000"/>
          <w:sz w:val="24"/>
          <w:szCs w:val="24"/>
          <w:shd w:val="clear" w:color="auto" w:fill="FFFFFF"/>
        </w:rPr>
      </w:pPr>
    </w:p>
    <w:p w:rsidR="0067724D" w:rsidRPr="001F07CF" w:rsidRDefault="0067724D" w:rsidP="0067724D">
      <w:pPr>
        <w:spacing w:after="0" w:line="480" w:lineRule="auto"/>
        <w:rPr>
          <w:rFonts w:cs="Times New Roman"/>
          <w:b/>
          <w:i/>
          <w:sz w:val="24"/>
          <w:szCs w:val="24"/>
        </w:rPr>
      </w:pPr>
      <w:r w:rsidRPr="001F07CF">
        <w:rPr>
          <w:rFonts w:cs="Times New Roman"/>
          <w:b/>
          <w:i/>
          <w:sz w:val="24"/>
          <w:szCs w:val="24"/>
        </w:rPr>
        <w:t xml:space="preserve">Data </w:t>
      </w:r>
      <w:r>
        <w:rPr>
          <w:rFonts w:cs="Times New Roman"/>
          <w:b/>
          <w:i/>
          <w:sz w:val="24"/>
          <w:szCs w:val="24"/>
        </w:rPr>
        <w:t>quality</w:t>
      </w:r>
    </w:p>
    <w:p w:rsidR="0067724D" w:rsidRPr="00AD5640" w:rsidRDefault="0067724D" w:rsidP="0067724D">
      <w:pPr>
        <w:spacing w:after="0" w:line="480" w:lineRule="auto"/>
        <w:rPr>
          <w:rFonts w:cs="Times New Roman"/>
          <w:sz w:val="24"/>
          <w:szCs w:val="24"/>
        </w:rPr>
      </w:pPr>
      <w:r w:rsidRPr="00AD5640">
        <w:rPr>
          <w:rFonts w:cs="Times New Roman"/>
          <w:sz w:val="24"/>
          <w:szCs w:val="24"/>
        </w:rPr>
        <w:t>Urban Audit data were collated from multiple countries with differing mechanisms and standards of statistical reporting</w:t>
      </w:r>
      <w:r>
        <w:rPr>
          <w:rFonts w:cs="Times New Roman"/>
          <w:sz w:val="24"/>
          <w:szCs w:val="24"/>
        </w:rPr>
        <w:t>, hence d</w:t>
      </w:r>
      <w:r w:rsidRPr="00AD5640">
        <w:rPr>
          <w:rFonts w:cs="Times New Roman"/>
          <w:sz w:val="24"/>
          <w:szCs w:val="24"/>
        </w:rPr>
        <w:t xml:space="preserve">ata </w:t>
      </w:r>
      <w:r>
        <w:rPr>
          <w:rFonts w:cs="Times New Roman"/>
          <w:sz w:val="24"/>
          <w:szCs w:val="24"/>
        </w:rPr>
        <w:t>quality</w:t>
      </w:r>
      <w:r w:rsidRPr="00AD5640">
        <w:rPr>
          <w:rFonts w:cs="Times New Roman"/>
          <w:sz w:val="24"/>
          <w:szCs w:val="24"/>
        </w:rPr>
        <w:t xml:space="preserve"> was a concern and we checked the datasets extensively. Outlying SMR values (&gt;2 standard deviations from expectations based on regional (NUTS2) or national mortality rates) were </w:t>
      </w:r>
      <w:r>
        <w:rPr>
          <w:rFonts w:cs="Times New Roman"/>
          <w:sz w:val="24"/>
          <w:szCs w:val="24"/>
        </w:rPr>
        <w:t>deemed suspect</w:t>
      </w:r>
      <w:r w:rsidRPr="00AD5640">
        <w:rPr>
          <w:rFonts w:cs="Times New Roman"/>
          <w:sz w:val="24"/>
          <w:szCs w:val="24"/>
        </w:rPr>
        <w:t xml:space="preserve">. Wave one </w:t>
      </w:r>
      <w:r>
        <w:rPr>
          <w:rFonts w:cs="Times New Roman"/>
          <w:sz w:val="24"/>
          <w:szCs w:val="24"/>
        </w:rPr>
        <w:t xml:space="preserve">mortality </w:t>
      </w:r>
      <w:r w:rsidRPr="00AD5640">
        <w:rPr>
          <w:rFonts w:cs="Times New Roman"/>
          <w:sz w:val="24"/>
          <w:szCs w:val="24"/>
        </w:rPr>
        <w:t>data for Spanish cities (</w:t>
      </w:r>
      <w:r w:rsidRPr="00AD5640">
        <w:rPr>
          <w:rFonts w:cs="Times New Roman"/>
          <w:i/>
          <w:sz w:val="24"/>
          <w:szCs w:val="24"/>
        </w:rPr>
        <w:t>n</w:t>
      </w:r>
      <w:r w:rsidRPr="00AD5640">
        <w:rPr>
          <w:rFonts w:cs="Times New Roman"/>
          <w:sz w:val="24"/>
          <w:szCs w:val="24"/>
        </w:rPr>
        <w:t>=13) were</w:t>
      </w:r>
      <w:r>
        <w:rPr>
          <w:rFonts w:cs="Times New Roman"/>
          <w:sz w:val="24"/>
          <w:szCs w:val="24"/>
        </w:rPr>
        <w:t xml:space="preserve"> excluded </w:t>
      </w:r>
      <w:r w:rsidRPr="00AD5640">
        <w:rPr>
          <w:rFonts w:cs="Times New Roman"/>
          <w:sz w:val="24"/>
          <w:szCs w:val="24"/>
        </w:rPr>
        <w:t xml:space="preserve">as a result, as well as a further 3%, 2%, and 5% of </w:t>
      </w:r>
      <w:r>
        <w:rPr>
          <w:rFonts w:cs="Times New Roman"/>
          <w:sz w:val="24"/>
          <w:szCs w:val="24"/>
        </w:rPr>
        <w:t>other</w:t>
      </w:r>
      <w:r w:rsidRPr="00AD5640">
        <w:rPr>
          <w:rFonts w:cs="Times New Roman"/>
          <w:sz w:val="24"/>
          <w:szCs w:val="24"/>
        </w:rPr>
        <w:t xml:space="preserve"> cities with SMRs for waves one, two, and three, respectively</w:t>
      </w:r>
      <w:r>
        <w:rPr>
          <w:rFonts w:cs="Times New Roman"/>
          <w:sz w:val="24"/>
          <w:szCs w:val="24"/>
        </w:rPr>
        <w:t>. Missing GDP data resulted in the exclusion of cities in Norway, Switzerland and Turkey as well as all bar one city in Italy. The</w:t>
      </w:r>
      <w:r w:rsidRPr="00AD5640">
        <w:rPr>
          <w:rFonts w:cs="Times New Roman"/>
          <w:sz w:val="24"/>
          <w:szCs w:val="24"/>
        </w:rPr>
        <w:t xml:space="preserve"> online supplementary data table </w:t>
      </w:r>
      <w:r>
        <w:rPr>
          <w:rFonts w:cs="Times New Roman"/>
          <w:sz w:val="24"/>
          <w:szCs w:val="24"/>
        </w:rPr>
        <w:t>gives</w:t>
      </w:r>
      <w:r w:rsidRPr="00AD5640">
        <w:rPr>
          <w:rFonts w:cs="Times New Roman"/>
          <w:sz w:val="24"/>
          <w:szCs w:val="24"/>
        </w:rPr>
        <w:t xml:space="preserve"> details of excluded and included cities. The resulting dataset represented an average of 80 million people at each wave</w:t>
      </w:r>
      <w:r w:rsidRPr="00F64707">
        <w:rPr>
          <w:rFonts w:cs="Times New Roman"/>
          <w:sz w:val="24"/>
          <w:szCs w:val="24"/>
        </w:rPr>
        <w:t xml:space="preserve"> for </w:t>
      </w:r>
      <w:r w:rsidRPr="00F64707">
        <w:rPr>
          <w:rFonts w:cs="Times New Roman"/>
          <w:sz w:val="24"/>
          <w:szCs w:val="24"/>
        </w:rPr>
        <w:lastRenderedPageBreak/>
        <w:t>2</w:t>
      </w:r>
      <w:r>
        <w:rPr>
          <w:rFonts w:cs="Times New Roman"/>
          <w:sz w:val="24"/>
          <w:szCs w:val="24"/>
        </w:rPr>
        <w:t>18</w:t>
      </w:r>
      <w:r w:rsidRPr="00F64707">
        <w:rPr>
          <w:rFonts w:cs="Times New Roman"/>
          <w:sz w:val="24"/>
          <w:szCs w:val="24"/>
        </w:rPr>
        <w:t xml:space="preserve"> cities in wave one, 2</w:t>
      </w:r>
      <w:r>
        <w:rPr>
          <w:rFonts w:cs="Times New Roman"/>
          <w:sz w:val="24"/>
          <w:szCs w:val="24"/>
        </w:rPr>
        <w:t>57</w:t>
      </w:r>
      <w:r w:rsidRPr="00F64707">
        <w:rPr>
          <w:rFonts w:cs="Times New Roman"/>
          <w:sz w:val="24"/>
          <w:szCs w:val="24"/>
        </w:rPr>
        <w:t xml:space="preserve"> in wave two, and 196 in wave three.</w:t>
      </w:r>
      <w:r>
        <w:rPr>
          <w:rFonts w:cs="Times New Roman"/>
          <w:sz w:val="24"/>
          <w:szCs w:val="24"/>
        </w:rPr>
        <w:t xml:space="preserve"> A total of</w:t>
      </w:r>
      <w:r w:rsidRPr="00AD5640">
        <w:rPr>
          <w:rFonts w:cs="Times New Roman"/>
          <w:sz w:val="24"/>
          <w:szCs w:val="24"/>
        </w:rPr>
        <w:t xml:space="preserve"> 274 cities </w:t>
      </w:r>
      <w:r>
        <w:rPr>
          <w:rFonts w:cs="Times New Roman"/>
          <w:sz w:val="24"/>
          <w:szCs w:val="24"/>
        </w:rPr>
        <w:t xml:space="preserve">were represented in the dataset with 144 cities present in all waves. </w:t>
      </w:r>
    </w:p>
    <w:p w:rsidR="0067724D" w:rsidRDefault="0067724D" w:rsidP="0067724D">
      <w:pPr>
        <w:spacing w:after="0" w:line="480" w:lineRule="auto"/>
        <w:rPr>
          <w:rFonts w:cs="Times New Roman"/>
          <w:b/>
          <w:i/>
          <w:sz w:val="24"/>
          <w:szCs w:val="24"/>
        </w:rPr>
      </w:pPr>
    </w:p>
    <w:p w:rsidR="0067724D" w:rsidRPr="001F07CF" w:rsidRDefault="0067724D" w:rsidP="0067724D">
      <w:pPr>
        <w:spacing w:after="0" w:line="480" w:lineRule="auto"/>
        <w:rPr>
          <w:rFonts w:cs="Times New Roman"/>
          <w:b/>
          <w:i/>
          <w:sz w:val="24"/>
          <w:szCs w:val="24"/>
        </w:rPr>
      </w:pPr>
      <w:r w:rsidRPr="001F07CF">
        <w:rPr>
          <w:rFonts w:cs="Times New Roman"/>
          <w:b/>
          <w:i/>
          <w:sz w:val="24"/>
          <w:szCs w:val="24"/>
        </w:rPr>
        <w:t>Analyses</w:t>
      </w:r>
    </w:p>
    <w:p w:rsidR="0067724D" w:rsidRPr="00AD5640" w:rsidRDefault="0067724D" w:rsidP="0067724D">
      <w:pPr>
        <w:spacing w:after="0" w:line="480" w:lineRule="auto"/>
        <w:ind w:hanging="11"/>
        <w:rPr>
          <w:rFonts w:cs="Times New Roman"/>
          <w:sz w:val="24"/>
          <w:szCs w:val="24"/>
        </w:rPr>
      </w:pPr>
      <w:r>
        <w:rPr>
          <w:rFonts w:cs="Times New Roman"/>
          <w:sz w:val="24"/>
          <w:szCs w:val="24"/>
        </w:rPr>
        <w:t>We chose to run s</w:t>
      </w:r>
      <w:r w:rsidRPr="00AD5640">
        <w:rPr>
          <w:rFonts w:cs="Times New Roman"/>
          <w:sz w:val="24"/>
          <w:szCs w:val="24"/>
        </w:rPr>
        <w:t>eparate models for East</w:t>
      </w:r>
      <w:r>
        <w:rPr>
          <w:rFonts w:cs="Times New Roman"/>
          <w:sz w:val="24"/>
          <w:szCs w:val="24"/>
        </w:rPr>
        <w:t>-Central</w:t>
      </w:r>
      <w:r w:rsidRPr="00AD5640">
        <w:rPr>
          <w:rFonts w:cs="Times New Roman"/>
          <w:sz w:val="24"/>
          <w:szCs w:val="24"/>
        </w:rPr>
        <w:t xml:space="preserve"> and Western European cities, given the well-established </w:t>
      </w:r>
      <w:r>
        <w:rPr>
          <w:rFonts w:cs="Times New Roman"/>
          <w:sz w:val="24"/>
          <w:szCs w:val="24"/>
        </w:rPr>
        <w:t>European</w:t>
      </w:r>
      <w:r w:rsidRPr="00AD5640">
        <w:rPr>
          <w:rFonts w:cs="Times New Roman"/>
          <w:sz w:val="24"/>
          <w:szCs w:val="24"/>
        </w:rPr>
        <w:t xml:space="preserve"> health divide</w:t>
      </w:r>
      <w:r>
        <w:rPr>
          <w:rFonts w:cs="Times New Roman"/>
          <w:sz w:val="24"/>
          <w:szCs w:val="24"/>
        </w:rPr>
        <w:t xml:space="preserve"> between Western Europe and the countries of the former Soviet bloc</w:t>
      </w:r>
      <w:r w:rsidRPr="00AD5640">
        <w:rPr>
          <w:rFonts w:cs="Times New Roman"/>
          <w:sz w:val="24"/>
          <w:szCs w:val="24"/>
        </w:rPr>
        <w:t xml:space="preserve"> </w:t>
      </w:r>
      <w:r w:rsidRPr="00AD5640">
        <w:rPr>
          <w:rFonts w:cs="Times New Roman"/>
          <w:sz w:val="24"/>
          <w:szCs w:val="24"/>
        </w:rPr>
        <w:fldChar w:fldCharType="begin"/>
      </w:r>
      <w:r>
        <w:rPr>
          <w:rFonts w:cs="Times New Roman"/>
          <w:sz w:val="24"/>
          <w:szCs w:val="24"/>
        </w:rPr>
        <w:instrText xml:space="preserve"> ADDIN EN.CITE &lt;EndNote&gt;&lt;Cite&gt;&lt;Author&gt;Mackenbach&lt;/Author&gt;&lt;Year&gt;2013&lt;/Year&gt;&lt;RecNum&gt;5&lt;/RecNum&gt;&lt;DisplayText&gt;(Mackenbach et al., 2013)&lt;/DisplayText&gt;&lt;record&gt;&lt;rec-number&gt;5&lt;/rec-number&gt;&lt;foreign-keys&gt;&lt;key app="EN" db-id="pww9vvrrerda09extxg5pse2t0e2rp02ap5a"&gt;5&lt;/key&gt;&lt;/foreign-keys&gt;&lt;ref-type name="Journal Article"&gt;17&lt;/ref-type&gt;&lt;contributors&gt;&lt;authors&gt;&lt;author&gt;Mackenbach, J&lt;/author&gt;&lt;author&gt;Karanikolos, Marina&lt;/author&gt;&lt;author&gt;McKee, Martin&lt;/author&gt;&lt;/authors&gt;&lt;/contributors&gt;&lt;titles&gt;&lt;title&gt;The unequal health of Europeans: successes and failures of policies&lt;/title&gt;&lt;secondary-title&gt;The Lancet&lt;/secondary-title&gt;&lt;/titles&gt;&lt;periodical&gt;&lt;full-title&gt;The Lancet&lt;/full-title&gt;&lt;/periodical&gt;&lt;pages&gt;1125-1134&lt;/pages&gt;&lt;volume&gt;381&lt;/volume&gt;&lt;number&gt;9872&lt;/number&gt;&lt;dates&gt;&lt;year&gt;2013&lt;/year&gt;&lt;/dates&gt;&lt;isbn&gt;0140-6736&lt;/isbn&gt;&lt;urls&gt;&lt;related-urls&gt;&lt;url&gt;http://linkinghub.elsevier.com/retrieve/pii/S0140673612620820&lt;/url&gt;&lt;/related-urls&gt;&lt;/urls&gt;&lt;/record&gt;&lt;/Cite&gt;&lt;/EndNote&gt;</w:instrText>
      </w:r>
      <w:r w:rsidRPr="00AD5640">
        <w:rPr>
          <w:rFonts w:cs="Times New Roman"/>
          <w:sz w:val="24"/>
          <w:szCs w:val="24"/>
        </w:rPr>
        <w:fldChar w:fldCharType="separate"/>
      </w:r>
      <w:r>
        <w:rPr>
          <w:rFonts w:cs="Times New Roman"/>
          <w:noProof/>
          <w:sz w:val="24"/>
          <w:szCs w:val="24"/>
        </w:rPr>
        <w:t>(</w:t>
      </w:r>
      <w:hyperlink w:anchor="_ENREF_24" w:tooltip="Mackenbach, 2013 #5" w:history="1">
        <w:r>
          <w:rPr>
            <w:rFonts w:cs="Times New Roman"/>
            <w:noProof/>
            <w:sz w:val="24"/>
            <w:szCs w:val="24"/>
          </w:rPr>
          <w:t>Mackenbach et al., 2013</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  East</w:t>
      </w:r>
      <w:r>
        <w:rPr>
          <w:rFonts w:cs="Times New Roman"/>
          <w:sz w:val="24"/>
          <w:szCs w:val="24"/>
        </w:rPr>
        <w:t>-Central</w:t>
      </w:r>
      <w:r w:rsidRPr="00AD5640">
        <w:rPr>
          <w:rFonts w:cs="Times New Roman"/>
          <w:sz w:val="24"/>
          <w:szCs w:val="24"/>
        </w:rPr>
        <w:t xml:space="preserve"> European cities were those in Estonia, Latvia, Lithuania, Poland, </w:t>
      </w:r>
      <w:r>
        <w:rPr>
          <w:rFonts w:cs="Times New Roman"/>
          <w:sz w:val="24"/>
          <w:szCs w:val="24"/>
        </w:rPr>
        <w:t xml:space="preserve">the </w:t>
      </w:r>
      <w:r w:rsidRPr="00AD5640">
        <w:rPr>
          <w:rFonts w:cs="Times New Roman"/>
          <w:sz w:val="24"/>
          <w:szCs w:val="24"/>
        </w:rPr>
        <w:t xml:space="preserve">Czech Republic, Slovakia, Hungary, Romania, </w:t>
      </w:r>
      <w:r w:rsidRPr="00F64707">
        <w:rPr>
          <w:rFonts w:cs="Times New Roman"/>
          <w:sz w:val="24"/>
          <w:szCs w:val="24"/>
        </w:rPr>
        <w:t>Slovenia, Croatia, and Bulgaria</w:t>
      </w:r>
      <w:r>
        <w:rPr>
          <w:rFonts w:cs="Times New Roman"/>
          <w:sz w:val="24"/>
          <w:szCs w:val="24"/>
        </w:rPr>
        <w:t xml:space="preserve"> plus those located in the former German Democratic Republic (n=5; recreated as a country for the purposes of analysis)</w:t>
      </w:r>
      <w:r w:rsidRPr="00F64707">
        <w:rPr>
          <w:rFonts w:cs="Times New Roman"/>
          <w:sz w:val="24"/>
          <w:szCs w:val="24"/>
        </w:rPr>
        <w:t xml:space="preserve">. </w:t>
      </w:r>
      <w:r>
        <w:rPr>
          <w:rFonts w:cs="Times New Roman"/>
          <w:sz w:val="24"/>
          <w:szCs w:val="24"/>
        </w:rPr>
        <w:t xml:space="preserve">We also conducted separate analyses by sex in recognition of the clear evidence of disparities in health between men and women </w:t>
      </w:r>
      <w:r>
        <w:rPr>
          <w:rFonts w:cs="Times New Roman"/>
          <w:sz w:val="24"/>
          <w:szCs w:val="24"/>
        </w:rPr>
        <w:fldChar w:fldCharType="begin"/>
      </w:r>
      <w:r>
        <w:rPr>
          <w:rFonts w:cs="Times New Roman"/>
          <w:sz w:val="24"/>
          <w:szCs w:val="24"/>
        </w:rPr>
        <w:instrText xml:space="preserve"> ADDIN EN.CITE &lt;EndNote&gt;&lt;Cite&gt;&lt;Author&gt;Bambra&lt;/Author&gt;&lt;Year&gt;2009&lt;/Year&gt;&lt;RecNum&gt;36&lt;/RecNum&gt;&lt;DisplayText&gt;(Bambra et al., 2009)&lt;/DisplayText&gt;&lt;record&gt;&lt;rec-number&gt;36&lt;/rec-number&gt;&lt;foreign-keys&gt;&lt;key app="EN" db-id="pww9vvrrerda09extxg5pse2t0e2rp02ap5a"&gt;36&lt;/key&gt;&lt;/foreign-keys&gt;&lt;ref-type name="Journal Article"&gt;17&lt;/ref-type&gt;&lt;contributors&gt;&lt;authors&gt;&lt;author&gt;Bambra, C&lt;/author&gt;&lt;author&gt;Pope, D&lt;/author&gt;&lt;author&gt;Swami, V&lt;/author&gt;&lt;author&gt;Stanistreet, D&lt;/author&gt;&lt;author&gt;Roskam, A&lt;/author&gt;&lt;author&gt;Kunst, A&lt;/author&gt;&lt;author&gt;Scott-Samuel, A&lt;/author&gt;&lt;/authors&gt;&lt;/contributors&gt;&lt;titles&gt;&lt;title&gt;Gender, health inequalities and welfare state regimes: a cross-national study of 13 European countries&lt;/title&gt;&lt;secondary-title&gt;Journal of Epidemiology and Community Health&lt;/secondary-title&gt;&lt;/titles&gt;&lt;periodical&gt;&lt;full-title&gt;Journal of epidemiology and community health&lt;/full-title&gt;&lt;/periodical&gt;&lt;pages&gt;38-44&lt;/pages&gt;&lt;volume&gt;63&lt;/volume&gt;&lt;number&gt;1&lt;/number&gt;&lt;dates&gt;&lt;year&gt;2009&lt;/year&gt;&lt;pub-dates&gt;&lt;date&gt;January 1, 2009&lt;/date&gt;&lt;/pub-dates&gt;&lt;/dates&gt;&lt;urls&gt;&lt;related-urls&gt;&lt;url&gt;http://jech.bmj.com/content/63/1/38.abstract&lt;/url&gt;&lt;/related-urls&gt;&lt;/urls&gt;&lt;electronic-resource-num&gt;10.1136/jech.2007.070292&lt;/electronic-resource-num&gt;&lt;/record&gt;&lt;/Cite&gt;&lt;/EndNote&gt;</w:instrText>
      </w:r>
      <w:r>
        <w:rPr>
          <w:rFonts w:cs="Times New Roman"/>
          <w:sz w:val="24"/>
          <w:szCs w:val="24"/>
        </w:rPr>
        <w:fldChar w:fldCharType="separate"/>
      </w:r>
      <w:r>
        <w:rPr>
          <w:rFonts w:cs="Times New Roman"/>
          <w:noProof/>
          <w:sz w:val="24"/>
          <w:szCs w:val="24"/>
        </w:rPr>
        <w:t>(</w:t>
      </w:r>
      <w:hyperlink w:anchor="_ENREF_2" w:tooltip="Bambra, 2009 #36" w:history="1">
        <w:r>
          <w:rPr>
            <w:rFonts w:cs="Times New Roman"/>
            <w:noProof/>
            <w:sz w:val="24"/>
            <w:szCs w:val="24"/>
          </w:rPr>
          <w:t>Bambra et al., 2009</w:t>
        </w:r>
      </w:hyperlink>
      <w:r>
        <w:rPr>
          <w:rFonts w:cs="Times New Roman"/>
          <w:noProof/>
          <w:sz w:val="24"/>
          <w:szCs w:val="24"/>
        </w:rPr>
        <w:t>)</w:t>
      </w:r>
      <w:r>
        <w:rPr>
          <w:rFonts w:cs="Times New Roman"/>
          <w:sz w:val="24"/>
          <w:szCs w:val="24"/>
        </w:rPr>
        <w:fldChar w:fldCharType="end"/>
      </w:r>
      <w:r>
        <w:rPr>
          <w:rFonts w:cs="Times New Roman"/>
          <w:sz w:val="24"/>
          <w:szCs w:val="24"/>
        </w:rPr>
        <w:t>. Our decision to pursue stratified analyses reflected a desire to ease interpretation and recognise distinctive geographical processes and gendered differences in the experience of mortality. An alternative strategy modelling a single large dataset and testing for interactions by macroregion and gender would have added needless complexity to our modelling.</w:t>
      </w:r>
    </w:p>
    <w:p w:rsidR="0067724D" w:rsidRPr="00AD5640" w:rsidRDefault="0067724D" w:rsidP="0067724D">
      <w:pPr>
        <w:spacing w:after="0" w:line="480" w:lineRule="auto"/>
        <w:ind w:hanging="11"/>
        <w:rPr>
          <w:rFonts w:cs="Times New Roman"/>
          <w:sz w:val="24"/>
          <w:szCs w:val="24"/>
        </w:rPr>
      </w:pPr>
    </w:p>
    <w:p w:rsidR="0067724D" w:rsidRDefault="0067724D" w:rsidP="0067724D">
      <w:pPr>
        <w:spacing w:after="0" w:line="480" w:lineRule="auto"/>
        <w:ind w:hanging="11"/>
        <w:rPr>
          <w:rFonts w:cs="Times New Roman"/>
          <w:sz w:val="24"/>
          <w:szCs w:val="24"/>
        </w:rPr>
      </w:pPr>
      <w:r w:rsidRPr="00AD5640">
        <w:rPr>
          <w:rFonts w:cs="Times New Roman"/>
          <w:sz w:val="24"/>
          <w:szCs w:val="24"/>
        </w:rPr>
        <w:t xml:space="preserve">Multilevel linear regression models were used to model city-level SMR variation while accounting for the nesting of repeat observations (waves) within cities within countries. </w:t>
      </w:r>
      <w:r>
        <w:rPr>
          <w:rFonts w:cs="Times New Roman"/>
          <w:sz w:val="24"/>
          <w:szCs w:val="24"/>
        </w:rPr>
        <w:t xml:space="preserve">Multilevel modelling can address </w:t>
      </w:r>
      <w:r w:rsidRPr="00AD5640">
        <w:rPr>
          <w:rFonts w:cs="Times New Roman"/>
          <w:sz w:val="24"/>
          <w:szCs w:val="24"/>
        </w:rPr>
        <w:t xml:space="preserve">‘unbalanced’ </w:t>
      </w:r>
      <w:r>
        <w:rPr>
          <w:rFonts w:cs="Times New Roman"/>
          <w:sz w:val="24"/>
          <w:szCs w:val="24"/>
        </w:rPr>
        <w:t xml:space="preserve">data </w:t>
      </w:r>
      <w:r w:rsidRPr="00AD5640">
        <w:rPr>
          <w:rFonts w:cs="Times New Roman"/>
          <w:sz w:val="24"/>
          <w:szCs w:val="24"/>
        </w:rPr>
        <w:t>(</w:t>
      </w:r>
      <w:r>
        <w:rPr>
          <w:rFonts w:cs="Times New Roman"/>
          <w:sz w:val="24"/>
          <w:szCs w:val="24"/>
        </w:rPr>
        <w:t xml:space="preserve">we had </w:t>
      </w:r>
      <w:r w:rsidRPr="00AD5640">
        <w:rPr>
          <w:rFonts w:cs="Times New Roman"/>
          <w:sz w:val="24"/>
          <w:szCs w:val="24"/>
        </w:rPr>
        <w:t>variable numbers of repeat observations per city)</w:t>
      </w:r>
      <w:r>
        <w:rPr>
          <w:rFonts w:cs="Times New Roman"/>
          <w:sz w:val="24"/>
          <w:szCs w:val="24"/>
        </w:rPr>
        <w:t xml:space="preserve"> and</w:t>
      </w:r>
      <w:r w:rsidRPr="00AD5640">
        <w:rPr>
          <w:rFonts w:cs="Times New Roman"/>
          <w:sz w:val="24"/>
          <w:szCs w:val="24"/>
        </w:rPr>
        <w:t xml:space="preserve"> produce </w:t>
      </w:r>
      <w:r>
        <w:rPr>
          <w:rFonts w:cs="Times New Roman"/>
          <w:sz w:val="24"/>
          <w:szCs w:val="24"/>
        </w:rPr>
        <w:t>accurate and precise</w:t>
      </w:r>
      <w:r w:rsidRPr="00AD5640">
        <w:rPr>
          <w:rFonts w:cs="Times New Roman"/>
          <w:sz w:val="24"/>
          <w:szCs w:val="24"/>
        </w:rPr>
        <w:t xml:space="preserve"> estimates</w:t>
      </w:r>
      <w:r>
        <w:rPr>
          <w:rFonts w:cs="Times New Roman"/>
          <w:sz w:val="24"/>
          <w:szCs w:val="24"/>
        </w:rPr>
        <w:t xml:space="preserve"> of variation at the city and country level taking account of the clustering within the data; multilevel models are computationally far more efficient than proceeding with multiple dummy variables at city and country level </w:t>
      </w:r>
      <w:r w:rsidRPr="00AD5640">
        <w:rPr>
          <w:rFonts w:cs="Times New Roman"/>
          <w:sz w:val="24"/>
          <w:szCs w:val="24"/>
        </w:rPr>
        <w:t xml:space="preserve"> </w:t>
      </w:r>
      <w:r w:rsidRPr="00AD5640">
        <w:rPr>
          <w:rFonts w:cs="Times New Roman"/>
          <w:sz w:val="24"/>
          <w:szCs w:val="24"/>
        </w:rPr>
        <w:fldChar w:fldCharType="begin"/>
      </w:r>
      <w:r>
        <w:rPr>
          <w:rFonts w:cs="Times New Roman"/>
          <w:sz w:val="24"/>
          <w:szCs w:val="24"/>
        </w:rPr>
        <w:instrText xml:space="preserve"> ADDIN EN.CITE &lt;EndNote&gt;&lt;Cite&gt;&lt;Author&gt;Goldstein&lt;/Author&gt;&lt;Year&gt;1994&lt;/Year&gt;&lt;RecNum&gt;15&lt;/RecNum&gt;&lt;DisplayText&gt;(Goldstein et al., 1994)&lt;/DisplayText&gt;&lt;record&gt;&lt;rec-number&gt;15&lt;/rec-number&gt;&lt;foreign-keys&gt;&lt;key app="EN" db-id="pww9vvrrerda09extxg5pse2t0e2rp02ap5a"&gt;15&lt;/key&gt;&lt;/foreign-keys&gt;&lt;ref-type name="Journal Article"&gt;17&lt;/ref-type&gt;&lt;contributors&gt;&lt;authors&gt;&lt;author&gt;Goldstein, H.&lt;/author&gt;&lt;author&gt;Healy, M. J.&lt;/author&gt;&lt;author&gt;Rasbash, J.&lt;/author&gt;&lt;/authors&gt;&lt;/contributors&gt;&lt;auth-address&gt;Institute of Education, University of London, U.K.&lt;/auth-address&gt;&lt;titles&gt;&lt;title&gt;Multilevel time series models with applications to repeated measures data&lt;/title&gt;&lt;secondary-title&gt;Statistics in Medicine&lt;/secondary-title&gt;&lt;alt-title&gt;Statistics in medicine&lt;/alt-title&gt;&lt;/titles&gt;&lt;periodical&gt;&lt;full-title&gt;Statistics in Medicine&lt;/full-title&gt;&lt;abbr-1&gt;Statistics in medicine&lt;/abbr-1&gt;&lt;/periodical&gt;&lt;alt-periodical&gt;&lt;full-title&gt;Statistics in Medicine&lt;/full-title&gt;&lt;abbr-1&gt;Statistics in medicine&lt;/abbr-1&gt;&lt;/alt-periodical&gt;&lt;pages&gt;1643-55&lt;/pages&gt;&lt;volume&gt;13&lt;/volume&gt;&lt;number&gt;16&lt;/number&gt;&lt;edition&gt;1994/08/30&lt;/edition&gt;&lt;keywords&gt;&lt;keyword&gt;Adolescent&lt;/keyword&gt;&lt;keyword&gt;Body Height&lt;/keyword&gt;&lt;keyword&gt;Child&lt;/keyword&gt;&lt;keyword&gt;Growth&lt;/keyword&gt;&lt;keyword&gt;Humans&lt;/keyword&gt;&lt;keyword&gt;Linear Models&lt;/keyword&gt;&lt;keyword&gt;Male&lt;/keyword&gt;&lt;keyword&gt;*Models, Statistical&lt;/keyword&gt;&lt;keyword&gt;Time&lt;/keyword&gt;&lt;/keywords&gt;&lt;dates&gt;&lt;year&gt;1994&lt;/year&gt;&lt;pub-dates&gt;&lt;date&gt;Aug 30&lt;/date&gt;&lt;/pub-dates&gt;&lt;/dates&gt;&lt;isbn&gt;0277-6715 (Print)&amp;#xD;0277-6715&lt;/isbn&gt;&lt;accession-num&gt;7973240&lt;/accession-num&gt;&lt;urls&gt;&lt;/urls&gt;&lt;remote-database-provider&gt;NLM&lt;/remote-database-provider&gt;&lt;language&gt;eng&lt;/language&gt;&lt;/record&gt;&lt;/Cite&gt;&lt;/EndNote&gt;</w:instrText>
      </w:r>
      <w:r w:rsidRPr="00AD5640">
        <w:rPr>
          <w:rFonts w:cs="Times New Roman"/>
          <w:sz w:val="24"/>
          <w:szCs w:val="24"/>
        </w:rPr>
        <w:fldChar w:fldCharType="separate"/>
      </w:r>
      <w:r>
        <w:rPr>
          <w:rFonts w:cs="Times New Roman"/>
          <w:noProof/>
          <w:sz w:val="24"/>
          <w:szCs w:val="24"/>
        </w:rPr>
        <w:t>(</w:t>
      </w:r>
      <w:hyperlink w:anchor="_ENREF_17" w:tooltip="Goldstein, 1994 #15" w:history="1">
        <w:r>
          <w:rPr>
            <w:rFonts w:cs="Times New Roman"/>
            <w:noProof/>
            <w:sz w:val="24"/>
            <w:szCs w:val="24"/>
          </w:rPr>
          <w:t>Goldstein et al., 1994</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 xml:space="preserve">.  We first ran a </w:t>
      </w:r>
      <w:r>
        <w:rPr>
          <w:rFonts w:cs="Times New Roman"/>
          <w:sz w:val="24"/>
          <w:szCs w:val="24"/>
        </w:rPr>
        <w:t xml:space="preserve">null </w:t>
      </w:r>
      <w:r w:rsidRPr="00AD5640">
        <w:rPr>
          <w:rFonts w:cs="Times New Roman"/>
          <w:sz w:val="24"/>
          <w:szCs w:val="24"/>
        </w:rPr>
        <w:t xml:space="preserve">model that </w:t>
      </w:r>
      <w:r>
        <w:rPr>
          <w:rFonts w:cs="Times New Roman"/>
          <w:sz w:val="24"/>
          <w:szCs w:val="24"/>
        </w:rPr>
        <w:t xml:space="preserve">estimated the SMR </w:t>
      </w:r>
      <w:r>
        <w:rPr>
          <w:rFonts w:cs="Times New Roman"/>
          <w:sz w:val="24"/>
          <w:szCs w:val="24"/>
        </w:rPr>
        <w:lastRenderedPageBreak/>
        <w:t xml:space="preserve">for wave </w:t>
      </w:r>
      <w:r w:rsidRPr="0035588C">
        <w:rPr>
          <w:rFonts w:cs="Times New Roman"/>
          <w:i/>
          <w:sz w:val="24"/>
          <w:szCs w:val="24"/>
        </w:rPr>
        <w:t>i</w:t>
      </w:r>
      <w:r>
        <w:rPr>
          <w:rFonts w:cs="Times New Roman"/>
          <w:sz w:val="24"/>
          <w:szCs w:val="24"/>
        </w:rPr>
        <w:t xml:space="preserve"> in city</w:t>
      </w:r>
      <w:r w:rsidRPr="0035588C">
        <w:rPr>
          <w:rFonts w:cs="Times New Roman"/>
          <w:i/>
          <w:sz w:val="24"/>
          <w:szCs w:val="24"/>
        </w:rPr>
        <w:t xml:space="preserve"> j</w:t>
      </w:r>
      <w:r>
        <w:rPr>
          <w:rFonts w:cs="Times New Roman"/>
          <w:sz w:val="24"/>
          <w:szCs w:val="24"/>
        </w:rPr>
        <w:t xml:space="preserve"> in country </w:t>
      </w:r>
      <w:r w:rsidRPr="0035588C">
        <w:rPr>
          <w:rFonts w:cs="Times New Roman"/>
          <w:i/>
          <w:sz w:val="24"/>
          <w:szCs w:val="24"/>
        </w:rPr>
        <w:t>k</w:t>
      </w:r>
      <w:r>
        <w:rPr>
          <w:rFonts w:cs="Times New Roman"/>
          <w:sz w:val="24"/>
          <w:szCs w:val="24"/>
        </w:rPr>
        <w:t xml:space="preserve">  with no predictors. We then added an indicator of</w:t>
      </w:r>
      <w:r w:rsidRPr="00AD5640">
        <w:rPr>
          <w:rFonts w:cs="Times New Roman"/>
          <w:sz w:val="24"/>
          <w:szCs w:val="24"/>
        </w:rPr>
        <w:t xml:space="preserve"> </w:t>
      </w:r>
      <w:r>
        <w:rPr>
          <w:rFonts w:cs="Times New Roman"/>
          <w:sz w:val="24"/>
          <w:szCs w:val="24"/>
        </w:rPr>
        <w:t>wave</w:t>
      </w:r>
      <w:r w:rsidRPr="00AD5640">
        <w:rPr>
          <w:rFonts w:cs="Times New Roman"/>
          <w:sz w:val="24"/>
          <w:szCs w:val="24"/>
        </w:rPr>
        <w:t xml:space="preserve"> as a</w:t>
      </w:r>
      <w:r>
        <w:rPr>
          <w:rFonts w:cs="Times New Roman"/>
          <w:sz w:val="24"/>
          <w:szCs w:val="24"/>
        </w:rPr>
        <w:t xml:space="preserve"> fixed effect, using a single order orthogonal polynomial allowing the wave indicator to be treated as a continuous variable; next we allowed </w:t>
      </w:r>
      <w:r w:rsidRPr="00AD5640">
        <w:rPr>
          <w:rFonts w:cs="Times New Roman"/>
          <w:sz w:val="24"/>
          <w:szCs w:val="24"/>
        </w:rPr>
        <w:t xml:space="preserve">the </w:t>
      </w:r>
      <w:r>
        <w:rPr>
          <w:rFonts w:cs="Times New Roman"/>
          <w:sz w:val="24"/>
          <w:szCs w:val="24"/>
        </w:rPr>
        <w:t>slope</w:t>
      </w:r>
      <w:r w:rsidRPr="00AD5640">
        <w:rPr>
          <w:rFonts w:cs="Times New Roman"/>
          <w:sz w:val="24"/>
          <w:szCs w:val="24"/>
        </w:rPr>
        <w:t xml:space="preserve"> of </w:t>
      </w:r>
      <w:r>
        <w:rPr>
          <w:rFonts w:cs="Times New Roman"/>
          <w:sz w:val="24"/>
          <w:szCs w:val="24"/>
        </w:rPr>
        <w:t xml:space="preserve">our wave indicator </w:t>
      </w:r>
      <w:r w:rsidRPr="00AD5640">
        <w:rPr>
          <w:rFonts w:cs="Times New Roman"/>
          <w:sz w:val="24"/>
          <w:szCs w:val="24"/>
        </w:rPr>
        <w:t xml:space="preserve">to vary between </w:t>
      </w:r>
      <w:r>
        <w:rPr>
          <w:rFonts w:cs="Times New Roman"/>
          <w:sz w:val="24"/>
          <w:szCs w:val="24"/>
        </w:rPr>
        <w:t xml:space="preserve">cities and between </w:t>
      </w:r>
      <w:r w:rsidRPr="00AD5640">
        <w:rPr>
          <w:rFonts w:cs="Times New Roman"/>
          <w:sz w:val="24"/>
          <w:szCs w:val="24"/>
        </w:rPr>
        <w:t xml:space="preserve">countries. </w:t>
      </w:r>
      <w:r>
        <w:rPr>
          <w:rFonts w:cs="Times New Roman"/>
          <w:sz w:val="24"/>
          <w:szCs w:val="24"/>
        </w:rPr>
        <w:t xml:space="preserve"> Finally </w:t>
      </w:r>
      <w:r w:rsidRPr="00AD5640">
        <w:rPr>
          <w:rFonts w:cs="Times New Roman"/>
          <w:sz w:val="24"/>
          <w:szCs w:val="24"/>
        </w:rPr>
        <w:t xml:space="preserve">GDP per </w:t>
      </w:r>
      <w:r>
        <w:rPr>
          <w:rFonts w:cs="Times New Roman"/>
          <w:sz w:val="24"/>
          <w:szCs w:val="24"/>
        </w:rPr>
        <w:t xml:space="preserve">1000 </w:t>
      </w:r>
      <w:r w:rsidRPr="00AD5640">
        <w:rPr>
          <w:rFonts w:cs="Times New Roman"/>
          <w:sz w:val="24"/>
          <w:szCs w:val="24"/>
        </w:rPr>
        <w:t>capita was added as a</w:t>
      </w:r>
      <w:r>
        <w:rPr>
          <w:rFonts w:cs="Times New Roman"/>
          <w:sz w:val="24"/>
          <w:szCs w:val="24"/>
        </w:rPr>
        <w:t>n additional</w:t>
      </w:r>
      <w:r w:rsidRPr="00AD5640">
        <w:rPr>
          <w:rFonts w:cs="Times New Roman"/>
          <w:sz w:val="24"/>
          <w:szCs w:val="24"/>
        </w:rPr>
        <w:t xml:space="preserve"> fixed effect</w:t>
      </w:r>
      <w:r>
        <w:rPr>
          <w:rFonts w:cs="Times New Roman"/>
          <w:sz w:val="24"/>
          <w:szCs w:val="24"/>
        </w:rPr>
        <w:t xml:space="preserve"> and tested for random intercepts and slopes at the city level; random slopes proved unnecessary. We report results for our final models, which took the form:</w:t>
      </w:r>
    </w:p>
    <w:p w:rsidR="0067724D" w:rsidRPr="00CF38D3" w:rsidRDefault="0067724D" w:rsidP="0067724D">
      <w:pPr>
        <w:spacing w:after="0" w:line="480" w:lineRule="auto"/>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SMR</m:t>
              </m:r>
            </m:e>
            <m:sub>
              <m:r>
                <w:rPr>
                  <w:rFonts w:ascii="Cambria Math" w:hAnsi="Cambria Math"/>
                  <w:sz w:val="24"/>
                  <w:szCs w:val="24"/>
                </w:rPr>
                <m:t xml:space="preserve">ijk </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0ijk</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1jk</m:t>
              </m:r>
            </m:sub>
          </m:sSub>
          <m:sSub>
            <m:sSubPr>
              <m:ctrlPr>
                <w:rPr>
                  <w:rFonts w:ascii="Cambria Math" w:hAnsi="Cambria Math"/>
                  <w:i/>
                  <w:sz w:val="24"/>
                  <w:szCs w:val="24"/>
                </w:rPr>
              </m:ctrlPr>
            </m:sSubPr>
            <m:e>
              <m:r>
                <w:rPr>
                  <w:rFonts w:ascii="Cambria Math" w:hAnsi="Cambria Math"/>
                  <w:sz w:val="24"/>
                  <w:szCs w:val="24"/>
                </w:rPr>
                <m:t>wave</m:t>
              </m:r>
            </m:e>
            <m:sub>
              <m:r>
                <w:rPr>
                  <w:rFonts w:ascii="Cambria Math" w:hAnsi="Cambria Math"/>
                  <w:sz w:val="24"/>
                  <w:szCs w:val="24"/>
                </w:rPr>
                <m:t>ijk</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GDP</m:t>
              </m:r>
            </m:e>
            <m:sub>
              <m:r>
                <w:rPr>
                  <w:rFonts w:ascii="Cambria Math" w:hAnsi="Cambria Math"/>
                  <w:sz w:val="24"/>
                  <w:szCs w:val="24"/>
                </w:rPr>
                <m:t>ijk</m:t>
              </m:r>
            </m:sub>
          </m:sSub>
        </m:oMath>
      </m:oMathPara>
    </w:p>
    <w:p w:rsidR="0067724D" w:rsidRDefault="0067724D" w:rsidP="0067724D">
      <w:pPr>
        <w:spacing w:after="0" w:line="480" w:lineRule="auto"/>
        <w:rPr>
          <w:rFonts w:eastAsiaTheme="minorEastAsia"/>
          <w:sz w:val="24"/>
          <w:szCs w:val="24"/>
        </w:rPr>
      </w:pPr>
      <w:r>
        <w:rPr>
          <w:rFonts w:eastAsiaTheme="minorEastAsia"/>
          <w:sz w:val="24"/>
          <w:szCs w:val="24"/>
        </w:rPr>
        <w:t xml:space="preserve">Where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0ijk</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0k</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0jk</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0ijk</m:t>
            </m:r>
          </m:sub>
        </m:sSub>
      </m:oMath>
      <w:r>
        <w:rPr>
          <w:rFonts w:eastAsiaTheme="minorEastAsia"/>
          <w:sz w:val="24"/>
          <w:szCs w:val="24"/>
        </w:rPr>
        <w:t xml:space="preserve">  (with </w:t>
      </w:r>
      <w:r w:rsidRPr="00502F1E">
        <w:rPr>
          <w:rFonts w:eastAsiaTheme="minorEastAsia"/>
          <w:i/>
          <w:iCs/>
          <w:sz w:val="24"/>
          <w:szCs w:val="24"/>
        </w:rPr>
        <w:t>v,</w:t>
      </w:r>
      <w:r>
        <w:rPr>
          <w:rFonts w:eastAsiaTheme="minorEastAsia"/>
          <w:i/>
          <w:iCs/>
          <w:sz w:val="24"/>
          <w:szCs w:val="24"/>
        </w:rPr>
        <w:t xml:space="preserve"> </w:t>
      </w:r>
      <w:r w:rsidRPr="00502F1E">
        <w:rPr>
          <w:rFonts w:eastAsiaTheme="minorEastAsia"/>
          <w:i/>
          <w:iCs/>
          <w:sz w:val="24"/>
          <w:szCs w:val="24"/>
        </w:rPr>
        <w:t>u</w:t>
      </w:r>
      <w:r>
        <w:rPr>
          <w:rFonts w:eastAsiaTheme="minorEastAsia"/>
          <w:sz w:val="24"/>
          <w:szCs w:val="24"/>
        </w:rPr>
        <w:t xml:space="preserve"> and </w:t>
      </w:r>
      <w:r w:rsidRPr="00502F1E">
        <w:rPr>
          <w:rFonts w:eastAsiaTheme="minorEastAsia"/>
          <w:i/>
          <w:iCs/>
          <w:sz w:val="24"/>
          <w:szCs w:val="24"/>
        </w:rPr>
        <w:t>e</w:t>
      </w:r>
      <w:r>
        <w:rPr>
          <w:rFonts w:eastAsiaTheme="minorEastAsia"/>
          <w:sz w:val="24"/>
          <w:szCs w:val="24"/>
        </w:rPr>
        <w:t xml:space="preserve"> denoting random intercepts at each level: country, city and wave)</w:t>
      </w:r>
    </w:p>
    <w:p w:rsidR="0067724D" w:rsidRPr="00DE5535" w:rsidRDefault="0067724D" w:rsidP="0067724D">
      <w:pPr>
        <w:spacing w:after="0" w:line="480" w:lineRule="auto"/>
        <w:rPr>
          <w:rFonts w:eastAsiaTheme="minorEastAsia"/>
          <w:sz w:val="24"/>
          <w:szCs w:val="24"/>
        </w:rPr>
      </w:pPr>
      <w:r>
        <w:rPr>
          <w:rFonts w:eastAsiaTheme="minorEastAsia"/>
          <w:sz w:val="24"/>
          <w:szCs w:val="24"/>
        </w:rPr>
        <w:t xml:space="preserve">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1jk</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1k</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1jk</m:t>
            </m:r>
          </m:sub>
        </m:sSub>
      </m:oMath>
      <w:r>
        <w:rPr>
          <w:rFonts w:eastAsiaTheme="minorEastAsia"/>
          <w:sz w:val="24"/>
          <w:szCs w:val="24"/>
        </w:rPr>
        <w:t xml:space="preserve"> (with </w:t>
      </w:r>
      <w:r>
        <w:rPr>
          <w:rFonts w:eastAsiaTheme="minorEastAsia"/>
          <w:i/>
          <w:iCs/>
          <w:sz w:val="24"/>
          <w:szCs w:val="24"/>
        </w:rPr>
        <w:t xml:space="preserve">v </w:t>
      </w:r>
      <w:r>
        <w:rPr>
          <w:rFonts w:eastAsiaTheme="minorEastAsia"/>
          <w:sz w:val="24"/>
          <w:szCs w:val="24"/>
        </w:rPr>
        <w:t xml:space="preserve">and </w:t>
      </w:r>
      <w:r>
        <w:rPr>
          <w:rFonts w:eastAsiaTheme="minorEastAsia"/>
          <w:i/>
          <w:iCs/>
          <w:sz w:val="24"/>
          <w:szCs w:val="24"/>
        </w:rPr>
        <w:t xml:space="preserve">u </w:t>
      </w:r>
      <w:r>
        <w:rPr>
          <w:rFonts w:eastAsiaTheme="minorEastAsia"/>
          <w:sz w:val="24"/>
          <w:szCs w:val="24"/>
        </w:rPr>
        <w:t>denoting random slopes for wave at country and city levels)</w:t>
      </w:r>
    </w:p>
    <w:p w:rsidR="0067724D" w:rsidRPr="00DE5535" w:rsidRDefault="0067724D" w:rsidP="0067724D">
      <w:pPr>
        <w:spacing w:after="0" w:line="480" w:lineRule="auto"/>
        <w:rPr>
          <w:rFonts w:eastAsiaTheme="minorEastAsia"/>
          <w:sz w:val="24"/>
          <w:szCs w:val="24"/>
        </w:rPr>
      </w:pPr>
    </w:p>
    <w:p w:rsidR="0067724D" w:rsidRPr="00AD5640" w:rsidRDefault="0067724D" w:rsidP="0067724D">
      <w:pPr>
        <w:spacing w:after="0" w:line="480" w:lineRule="auto"/>
        <w:ind w:hanging="11"/>
        <w:rPr>
          <w:rFonts w:cs="Times New Roman"/>
          <w:sz w:val="24"/>
          <w:szCs w:val="24"/>
        </w:rPr>
      </w:pPr>
      <w:r>
        <w:rPr>
          <w:rFonts w:cs="Times New Roman"/>
          <w:sz w:val="24"/>
          <w:szCs w:val="24"/>
        </w:rPr>
        <w:t>M</w:t>
      </w:r>
      <w:r w:rsidRPr="00FB5E13">
        <w:rPr>
          <w:rFonts w:cs="Times New Roman"/>
          <w:sz w:val="24"/>
          <w:szCs w:val="24"/>
        </w:rPr>
        <w:t xml:space="preserve">odels were fitted using MCMC methods, in MLwiN version 2.35 </w:t>
      </w:r>
      <w:r w:rsidRPr="00FB5E13">
        <w:rPr>
          <w:rFonts w:cs="Times New Roman"/>
          <w:sz w:val="24"/>
          <w:szCs w:val="24"/>
        </w:rPr>
        <w:fldChar w:fldCharType="begin"/>
      </w:r>
      <w:r>
        <w:rPr>
          <w:rFonts w:cs="Times New Roman"/>
          <w:sz w:val="24"/>
          <w:szCs w:val="24"/>
        </w:rPr>
        <w:instrText xml:space="preserve"> ADDIN EN.CITE &lt;EndNote&gt;&lt;Cite&gt;&lt;Author&gt;Browne&lt;/Author&gt;&lt;Year&gt;2015&lt;/Year&gt;&lt;RecNum&gt;22&lt;/RecNum&gt;&lt;DisplayText&gt;(Browne, 2015; Rasbash et al., 2015)&lt;/DisplayText&gt;&lt;record&gt;&lt;rec-number&gt;22&lt;/rec-number&gt;&lt;foreign-keys&gt;&lt;key app="EN" db-id="pww9vvrrerda09extxg5pse2t0e2rp02ap5a"&gt;22&lt;/key&gt;&lt;/foreign-keys&gt;&lt;ref-type name="Book"&gt;6&lt;/ref-type&gt;&lt;contributors&gt;&lt;authors&gt;&lt;author&gt;Browne, W.&lt;/author&gt;&lt;/authors&gt;&lt;/contributors&gt;&lt;titles&gt;&lt;title&gt;MCMC Estimation Methods in MLwiN&lt;/title&gt;&lt;/titles&gt;&lt;dates&gt;&lt;year&gt;2015&lt;/year&gt;&lt;/dates&gt;&lt;pub-location&gt;University of Bristol&lt;/pub-location&gt;&lt;publisher&gt;Centre for Multilevel Modelling&lt;/publisher&gt;&lt;urls&gt;&lt;/urls&gt;&lt;/record&gt;&lt;/Cite&gt;&lt;Cite&gt;&lt;Author&gt;Rasbash&lt;/Author&gt;&lt;Year&gt;2015&lt;/Year&gt;&lt;RecNum&gt;21&lt;/RecNum&gt;&lt;record&gt;&lt;rec-number&gt;21&lt;/rec-number&gt;&lt;foreign-keys&gt;&lt;key app="EN" db-id="pww9vvrrerda09extxg5pse2t0e2rp02ap5a"&gt;21&lt;/key&gt;&lt;/foreign-keys&gt;&lt;ref-type name="Book"&gt;6&lt;/ref-type&gt;&lt;contributors&gt;&lt;authors&gt;&lt;author&gt;Rasbash, J.&lt;/author&gt;&lt;author&gt;Browne, W.&lt;/author&gt;&lt;author&gt;Healy, M.&lt;/author&gt;&lt;author&gt;Cameron, B.&lt;/author&gt;&lt;author&gt;Charlton, C.&lt;/author&gt;&lt;/authors&gt;&lt;/contributors&gt;&lt;titles&gt;&lt;title&gt;MLwiN Version 2.35&lt;/title&gt;&lt;/titles&gt;&lt;dates&gt;&lt;year&gt;2015&lt;/year&gt;&lt;/dates&gt;&lt;pub-location&gt;University of Bristol&lt;/pub-location&gt;&lt;publisher&gt;Centre for Multilevel Modelling&lt;/publisher&gt;&lt;urls&gt;&lt;/urls&gt;&lt;/record&gt;&lt;/Cite&gt;&lt;/EndNote&gt;</w:instrText>
      </w:r>
      <w:r w:rsidRPr="00FB5E13">
        <w:rPr>
          <w:rFonts w:cs="Times New Roman"/>
          <w:sz w:val="24"/>
          <w:szCs w:val="24"/>
        </w:rPr>
        <w:fldChar w:fldCharType="separate"/>
      </w:r>
      <w:r w:rsidRPr="00FB5E13">
        <w:rPr>
          <w:rFonts w:cs="Times New Roman"/>
          <w:noProof/>
          <w:sz w:val="24"/>
          <w:szCs w:val="24"/>
        </w:rPr>
        <w:t>(</w:t>
      </w:r>
      <w:hyperlink w:anchor="_ENREF_9" w:tooltip="Browne, 2015 #22" w:history="1">
        <w:r w:rsidRPr="00FB5E13">
          <w:rPr>
            <w:rFonts w:cs="Times New Roman"/>
            <w:noProof/>
            <w:sz w:val="24"/>
            <w:szCs w:val="24"/>
          </w:rPr>
          <w:t>Browne, 2015</w:t>
        </w:r>
      </w:hyperlink>
      <w:r w:rsidRPr="00FB5E13">
        <w:rPr>
          <w:rFonts w:cs="Times New Roman"/>
          <w:noProof/>
          <w:sz w:val="24"/>
          <w:szCs w:val="24"/>
        </w:rPr>
        <w:t xml:space="preserve">; </w:t>
      </w:r>
      <w:hyperlink w:anchor="_ENREF_33" w:tooltip="Rasbash, 2015 #21" w:history="1">
        <w:r w:rsidRPr="00FB5E13">
          <w:rPr>
            <w:rFonts w:cs="Times New Roman"/>
            <w:noProof/>
            <w:sz w:val="24"/>
            <w:szCs w:val="24"/>
          </w:rPr>
          <w:t>Rasbash et al., 2015</w:t>
        </w:r>
      </w:hyperlink>
      <w:r w:rsidRPr="00FB5E13">
        <w:rPr>
          <w:rFonts w:cs="Times New Roman"/>
          <w:noProof/>
          <w:sz w:val="24"/>
          <w:szCs w:val="24"/>
        </w:rPr>
        <w:t>)</w:t>
      </w:r>
      <w:r w:rsidRPr="00FB5E13">
        <w:rPr>
          <w:rFonts w:cs="Times New Roman"/>
          <w:sz w:val="24"/>
          <w:szCs w:val="24"/>
        </w:rPr>
        <w:fldChar w:fldCharType="end"/>
      </w:r>
      <w:r w:rsidRPr="00FB5E13">
        <w:rPr>
          <w:rFonts w:cs="Times New Roman"/>
          <w:sz w:val="24"/>
          <w:szCs w:val="24"/>
        </w:rPr>
        <w:t xml:space="preserve">.  The modelled variances at country, city and wave levels were summed and the percentage of variance at each level was calculated to indicate how the variability in SMRs was partitioned.  A pairwise comparison of means test was used to </w:t>
      </w:r>
      <w:r>
        <w:rPr>
          <w:rFonts w:cs="Times New Roman"/>
          <w:sz w:val="24"/>
          <w:szCs w:val="24"/>
        </w:rPr>
        <w:t>examine</w:t>
      </w:r>
      <w:r w:rsidRPr="00FB5E13">
        <w:rPr>
          <w:rFonts w:cs="Times New Roman"/>
          <w:sz w:val="24"/>
          <w:szCs w:val="24"/>
        </w:rPr>
        <w:t xml:space="preserve"> differences in the modelled SMRs between groups.  </w:t>
      </w:r>
      <w:r>
        <w:rPr>
          <w:rFonts w:cs="Times New Roman"/>
          <w:sz w:val="24"/>
          <w:szCs w:val="24"/>
        </w:rPr>
        <w:t>We tested for residual heteroscedasticity and other assumptions using graphical diagnostics and found no significant problems; re-running models with logged outcomes confirmed our results and upheld this position.</w:t>
      </w:r>
    </w:p>
    <w:p w:rsidR="0067724D" w:rsidRPr="00AD5640" w:rsidRDefault="0067724D" w:rsidP="0067724D">
      <w:pPr>
        <w:spacing w:after="0" w:line="480" w:lineRule="auto"/>
        <w:rPr>
          <w:rFonts w:cs="Times New Roman"/>
          <w:b/>
          <w:sz w:val="24"/>
          <w:szCs w:val="24"/>
        </w:rPr>
      </w:pPr>
    </w:p>
    <w:p w:rsidR="0067724D" w:rsidRPr="00AD5640" w:rsidRDefault="0067724D" w:rsidP="0067724D">
      <w:pPr>
        <w:spacing w:after="0" w:line="480" w:lineRule="auto"/>
        <w:rPr>
          <w:rFonts w:cs="Times New Roman"/>
          <w:b/>
          <w:sz w:val="24"/>
          <w:szCs w:val="24"/>
        </w:rPr>
      </w:pPr>
      <w:r w:rsidRPr="00AD5640">
        <w:rPr>
          <w:rFonts w:cs="Times New Roman"/>
          <w:b/>
          <w:sz w:val="24"/>
          <w:szCs w:val="24"/>
        </w:rPr>
        <w:t xml:space="preserve">RESULTS </w:t>
      </w:r>
    </w:p>
    <w:p w:rsidR="0067724D" w:rsidRPr="00E212F1" w:rsidRDefault="0067724D" w:rsidP="0067724D">
      <w:pPr>
        <w:spacing w:after="0" w:line="480" w:lineRule="auto"/>
        <w:rPr>
          <w:rFonts w:cs="Times New Roman"/>
          <w:i/>
          <w:sz w:val="24"/>
          <w:szCs w:val="24"/>
        </w:rPr>
      </w:pPr>
      <w:r>
        <w:rPr>
          <w:rFonts w:cs="Times New Roman"/>
          <w:b/>
          <w:i/>
          <w:sz w:val="24"/>
          <w:szCs w:val="24"/>
        </w:rPr>
        <w:t>i)</w:t>
      </w:r>
      <w:r>
        <w:rPr>
          <w:rFonts w:cs="Times New Roman"/>
          <w:sz w:val="24"/>
          <w:szCs w:val="24"/>
        </w:rPr>
        <w:t xml:space="preserve"> </w:t>
      </w:r>
      <w:r>
        <w:rPr>
          <w:rFonts w:cs="Times New Roman"/>
          <w:b/>
          <w:bCs/>
          <w:i/>
          <w:iCs/>
          <w:sz w:val="24"/>
          <w:szCs w:val="24"/>
        </w:rPr>
        <w:t>H</w:t>
      </w:r>
      <w:r w:rsidRPr="00502F1E">
        <w:rPr>
          <w:rFonts w:cs="Times New Roman"/>
          <w:b/>
          <w:bCs/>
          <w:i/>
          <w:iCs/>
          <w:sz w:val="24"/>
          <w:szCs w:val="24"/>
        </w:rPr>
        <w:t>ow do  variations in city mortality over time differ in relation to the city, country, and  macroregion scale</w:t>
      </w:r>
      <w:r>
        <w:rPr>
          <w:rFonts w:cs="Times New Roman"/>
          <w:b/>
          <w:i/>
          <w:sz w:val="24"/>
          <w:szCs w:val="24"/>
        </w:rPr>
        <w:t>?</w:t>
      </w:r>
    </w:p>
    <w:p w:rsidR="0067724D" w:rsidRPr="00845931" w:rsidRDefault="0067724D" w:rsidP="0067724D">
      <w:pPr>
        <w:spacing w:after="0" w:line="480" w:lineRule="auto"/>
        <w:rPr>
          <w:color w:val="000000" w:themeColor="text1"/>
          <w:sz w:val="24"/>
          <w:szCs w:val="24"/>
        </w:rPr>
      </w:pPr>
      <w:r w:rsidRPr="00845931">
        <w:rPr>
          <w:rFonts w:cs="Times New Roman"/>
          <w:sz w:val="24"/>
          <w:szCs w:val="24"/>
        </w:rPr>
        <w:lastRenderedPageBreak/>
        <w:t xml:space="preserve">Average fitted SMRs are presented in Figure </w:t>
      </w:r>
      <w:r>
        <w:rPr>
          <w:rFonts w:cs="Times New Roman"/>
          <w:sz w:val="24"/>
          <w:szCs w:val="24"/>
        </w:rPr>
        <w:t>1</w:t>
      </w:r>
      <w:r w:rsidRPr="00845931">
        <w:rPr>
          <w:rFonts w:cs="Times New Roman"/>
          <w:sz w:val="24"/>
          <w:szCs w:val="24"/>
        </w:rPr>
        <w:t xml:space="preserve">.  At wave one, </w:t>
      </w:r>
      <w:r>
        <w:rPr>
          <w:rFonts w:cs="Times New Roman"/>
          <w:sz w:val="24"/>
          <w:szCs w:val="24"/>
        </w:rPr>
        <w:t xml:space="preserve">fitted </w:t>
      </w:r>
      <w:r w:rsidRPr="00845931">
        <w:rPr>
          <w:rFonts w:cs="Times New Roman"/>
          <w:sz w:val="24"/>
          <w:szCs w:val="24"/>
        </w:rPr>
        <w:t xml:space="preserve">male SMRs averaged </w:t>
      </w:r>
      <w:r w:rsidRPr="00845931">
        <w:rPr>
          <w:rFonts w:ascii="Calibri" w:eastAsia="Times New Roman" w:hAnsi="Calibri" w:cs="Times New Roman"/>
          <w:color w:val="000000"/>
          <w:sz w:val="24"/>
          <w:szCs w:val="24"/>
          <w:lang w:eastAsia="en-GB"/>
        </w:rPr>
        <w:t xml:space="preserve">90.904 (86.193 - 95.613) </w:t>
      </w:r>
      <w:r w:rsidRPr="00845931">
        <w:rPr>
          <w:rFonts w:cs="Times New Roman"/>
          <w:sz w:val="24"/>
          <w:szCs w:val="24"/>
        </w:rPr>
        <w:t xml:space="preserve">and </w:t>
      </w:r>
      <w:r w:rsidRPr="00845931">
        <w:rPr>
          <w:rFonts w:ascii="Calibri" w:eastAsia="Times New Roman" w:hAnsi="Calibri" w:cs="Times New Roman"/>
          <w:color w:val="000000"/>
          <w:sz w:val="24"/>
          <w:szCs w:val="24"/>
          <w:lang w:eastAsia="en-GB"/>
        </w:rPr>
        <w:t xml:space="preserve">129.450 (113.751 - 145.753) </w:t>
      </w:r>
      <w:r w:rsidRPr="00845931">
        <w:rPr>
          <w:rFonts w:cs="Times New Roman"/>
          <w:sz w:val="24"/>
          <w:szCs w:val="24"/>
        </w:rPr>
        <w:t xml:space="preserve">in Western and East-Central European cities respectively. The corresponding </w:t>
      </w:r>
      <w:r>
        <w:rPr>
          <w:rFonts w:cs="Times New Roman"/>
          <w:sz w:val="24"/>
          <w:szCs w:val="24"/>
        </w:rPr>
        <w:t xml:space="preserve">fitted </w:t>
      </w:r>
      <w:r w:rsidRPr="00845931">
        <w:rPr>
          <w:rFonts w:cs="Times New Roman"/>
          <w:sz w:val="24"/>
          <w:szCs w:val="24"/>
        </w:rPr>
        <w:t xml:space="preserve">SMRs for females were </w:t>
      </w:r>
      <w:r w:rsidRPr="00845931">
        <w:rPr>
          <w:rFonts w:ascii="Calibri" w:eastAsia="Times New Roman" w:hAnsi="Calibri" w:cs="Times New Roman"/>
          <w:color w:val="000000"/>
          <w:sz w:val="24"/>
          <w:szCs w:val="24"/>
          <w:lang w:eastAsia="en-GB"/>
        </w:rPr>
        <w:t>94.123 (87.545 - 100.661)</w:t>
      </w:r>
      <w:r w:rsidRPr="00845931">
        <w:rPr>
          <w:rFonts w:cs="Times New Roman"/>
          <w:sz w:val="24"/>
          <w:szCs w:val="24"/>
        </w:rPr>
        <w:t xml:space="preserve"> and </w:t>
      </w:r>
      <w:r w:rsidRPr="00845931">
        <w:rPr>
          <w:rFonts w:ascii="Calibri" w:eastAsia="Times New Roman" w:hAnsi="Calibri" w:cs="Times New Roman"/>
          <w:color w:val="000000"/>
          <w:sz w:val="24"/>
          <w:szCs w:val="24"/>
          <w:lang w:eastAsia="en-GB"/>
        </w:rPr>
        <w:t>114.668 (103.845</w:t>
      </w:r>
      <w:r>
        <w:rPr>
          <w:rFonts w:ascii="Calibri" w:eastAsia="Times New Roman" w:hAnsi="Calibri" w:cs="Times New Roman"/>
          <w:color w:val="000000"/>
          <w:sz w:val="24"/>
          <w:szCs w:val="24"/>
          <w:lang w:eastAsia="en-GB"/>
        </w:rPr>
        <w:t xml:space="preserve"> </w:t>
      </w:r>
      <w:r w:rsidRPr="00845931">
        <w:rPr>
          <w:rFonts w:ascii="Calibri" w:eastAsia="Times New Roman" w:hAnsi="Calibri" w:cs="Times New Roman"/>
          <w:color w:val="000000"/>
          <w:sz w:val="24"/>
          <w:szCs w:val="24"/>
          <w:lang w:eastAsia="en-GB"/>
        </w:rPr>
        <w:t>-</w:t>
      </w:r>
      <w:r>
        <w:rPr>
          <w:rFonts w:ascii="Calibri" w:eastAsia="Times New Roman" w:hAnsi="Calibri" w:cs="Times New Roman"/>
          <w:color w:val="000000"/>
          <w:sz w:val="24"/>
          <w:szCs w:val="24"/>
          <w:lang w:eastAsia="en-GB"/>
        </w:rPr>
        <w:t xml:space="preserve"> </w:t>
      </w:r>
      <w:r w:rsidRPr="00845931">
        <w:rPr>
          <w:rFonts w:ascii="Calibri" w:eastAsia="Times New Roman" w:hAnsi="Calibri" w:cs="Times New Roman"/>
          <w:color w:val="000000"/>
          <w:sz w:val="24"/>
          <w:szCs w:val="24"/>
          <w:lang w:eastAsia="en-GB"/>
        </w:rPr>
        <w:t>125.390</w:t>
      </w:r>
      <w:r w:rsidRPr="00845931">
        <w:rPr>
          <w:rFonts w:cs="Times New Roman"/>
          <w:color w:val="000000" w:themeColor="text1"/>
          <w:sz w:val="24"/>
          <w:szCs w:val="24"/>
        </w:rPr>
        <w:t xml:space="preserve">).  </w:t>
      </w:r>
      <w:r w:rsidRPr="00845931">
        <w:rPr>
          <w:color w:val="000000" w:themeColor="text1"/>
          <w:sz w:val="24"/>
          <w:szCs w:val="24"/>
        </w:rPr>
        <w:t xml:space="preserve">Pairwise comparisons of means showed that the fitted SMRs for Western European cities were significantly lower than </w:t>
      </w:r>
      <w:r>
        <w:rPr>
          <w:color w:val="000000" w:themeColor="text1"/>
          <w:sz w:val="24"/>
          <w:szCs w:val="24"/>
        </w:rPr>
        <w:t xml:space="preserve">those </w:t>
      </w:r>
      <w:r w:rsidRPr="00845931">
        <w:rPr>
          <w:color w:val="000000" w:themeColor="text1"/>
          <w:sz w:val="24"/>
          <w:szCs w:val="24"/>
        </w:rPr>
        <w:t>for East-Central European cities throughout the period: the difference for males was 38.55 points in wave one, reducing to 26.51 points in wave three</w:t>
      </w:r>
      <w:r>
        <w:rPr>
          <w:color w:val="000000" w:themeColor="text1"/>
          <w:sz w:val="24"/>
          <w:szCs w:val="24"/>
        </w:rPr>
        <w:t>. For</w:t>
      </w:r>
      <w:r w:rsidRPr="00845931">
        <w:rPr>
          <w:color w:val="000000" w:themeColor="text1"/>
          <w:sz w:val="24"/>
          <w:szCs w:val="24"/>
        </w:rPr>
        <w:t xml:space="preserve"> females </w:t>
      </w:r>
      <w:r>
        <w:rPr>
          <w:color w:val="000000" w:themeColor="text1"/>
          <w:sz w:val="24"/>
          <w:szCs w:val="24"/>
        </w:rPr>
        <w:t xml:space="preserve">it </w:t>
      </w:r>
      <w:r w:rsidRPr="00845931">
        <w:rPr>
          <w:color w:val="000000" w:themeColor="text1"/>
          <w:sz w:val="24"/>
          <w:szCs w:val="24"/>
        </w:rPr>
        <w:t xml:space="preserve">was 20.55 points in wave one and 15.87 points  in wave three.  SMRs </w:t>
      </w:r>
      <w:r>
        <w:rPr>
          <w:color w:val="000000" w:themeColor="text1"/>
          <w:sz w:val="24"/>
          <w:szCs w:val="24"/>
        </w:rPr>
        <w:t xml:space="preserve">generally </w:t>
      </w:r>
      <w:r w:rsidRPr="00845931">
        <w:rPr>
          <w:color w:val="000000" w:themeColor="text1"/>
          <w:sz w:val="24"/>
          <w:szCs w:val="24"/>
        </w:rPr>
        <w:t>fell over time: pairwise comparisons of means showed that the fitted SMRs for wave three were significantly lower than those for wave one</w:t>
      </w:r>
      <w:r>
        <w:rPr>
          <w:color w:val="000000" w:themeColor="text1"/>
          <w:sz w:val="24"/>
          <w:szCs w:val="24"/>
        </w:rPr>
        <w:t xml:space="preserve"> for all groups except</w:t>
      </w:r>
      <w:r w:rsidRPr="00845931">
        <w:rPr>
          <w:color w:val="000000" w:themeColor="text1"/>
          <w:sz w:val="24"/>
          <w:szCs w:val="24"/>
        </w:rPr>
        <w:t xml:space="preserve"> Western European females.  On average SMRs decreased by 17.63 (14.4 to 22.4) and 6.85 points for East-Central European males and females, respectively, and by 5.59 points for Western European males.  </w:t>
      </w:r>
    </w:p>
    <w:p w:rsidR="0067724D" w:rsidRPr="001F07CF" w:rsidRDefault="0067724D" w:rsidP="0067724D">
      <w:pPr>
        <w:spacing w:after="0" w:line="480" w:lineRule="auto"/>
        <w:rPr>
          <w:rFonts w:cs="Times New Roman"/>
          <w:color w:val="000000" w:themeColor="text1"/>
          <w:sz w:val="24"/>
          <w:szCs w:val="24"/>
        </w:rPr>
      </w:pPr>
    </w:p>
    <w:p w:rsidR="0067724D" w:rsidRDefault="0067724D" w:rsidP="0067724D">
      <w:pPr>
        <w:spacing w:after="0" w:line="480" w:lineRule="auto"/>
        <w:rPr>
          <w:rFonts w:cs="Times New Roman"/>
          <w:sz w:val="24"/>
          <w:szCs w:val="24"/>
        </w:rPr>
      </w:pPr>
      <w:r>
        <w:rPr>
          <w:rFonts w:cs="Times New Roman"/>
          <w:sz w:val="24"/>
          <w:szCs w:val="24"/>
        </w:rPr>
        <w:t>(Figure 1</w:t>
      </w:r>
      <w:r w:rsidRPr="00AD5640">
        <w:rPr>
          <w:rFonts w:cs="Times New Roman"/>
          <w:sz w:val="24"/>
          <w:szCs w:val="24"/>
        </w:rPr>
        <w:t xml:space="preserve"> here)</w:t>
      </w:r>
    </w:p>
    <w:p w:rsidR="0067724D" w:rsidRDefault="0067724D" w:rsidP="0067724D">
      <w:pPr>
        <w:spacing w:after="0" w:line="480" w:lineRule="auto"/>
        <w:rPr>
          <w:rFonts w:cs="Times New Roman"/>
          <w:sz w:val="24"/>
          <w:szCs w:val="24"/>
        </w:rPr>
      </w:pPr>
    </w:p>
    <w:p w:rsidR="0067724D" w:rsidRPr="00AD5640" w:rsidRDefault="0067724D" w:rsidP="0067724D">
      <w:pPr>
        <w:spacing w:after="0" w:line="480" w:lineRule="auto"/>
        <w:rPr>
          <w:rFonts w:cs="Times New Roman"/>
          <w:sz w:val="24"/>
          <w:szCs w:val="24"/>
        </w:rPr>
      </w:pPr>
      <w:r>
        <w:rPr>
          <w:rFonts w:cs="Times New Roman"/>
          <w:sz w:val="24"/>
          <w:szCs w:val="24"/>
        </w:rPr>
        <w:t xml:space="preserve">The partitioning of  SMR variance between the country, city and wave levels is indicated in </w:t>
      </w:r>
      <w:r w:rsidRPr="00AD5640">
        <w:rPr>
          <w:rFonts w:cs="Times New Roman"/>
          <w:sz w:val="24"/>
          <w:szCs w:val="24"/>
        </w:rPr>
        <w:t xml:space="preserve">Table </w:t>
      </w:r>
      <w:r>
        <w:rPr>
          <w:rFonts w:cs="Times New Roman"/>
          <w:sz w:val="24"/>
          <w:szCs w:val="24"/>
        </w:rPr>
        <w:t>1</w:t>
      </w:r>
      <w:r w:rsidRPr="00AD5640">
        <w:rPr>
          <w:rFonts w:cs="Times New Roman"/>
          <w:sz w:val="24"/>
          <w:szCs w:val="24"/>
        </w:rPr>
        <w:t xml:space="preserve">. For males in Western European cities, </w:t>
      </w:r>
      <w:r>
        <w:rPr>
          <w:rFonts w:cs="Times New Roman"/>
          <w:sz w:val="24"/>
          <w:szCs w:val="24"/>
        </w:rPr>
        <w:t xml:space="preserve">the </w:t>
      </w:r>
      <w:r w:rsidRPr="00AD5640">
        <w:rPr>
          <w:rFonts w:cs="Times New Roman"/>
          <w:sz w:val="24"/>
          <w:szCs w:val="24"/>
        </w:rPr>
        <w:t>city-level (</w:t>
      </w:r>
      <w:r>
        <w:rPr>
          <w:rFonts w:cs="Times New Roman"/>
          <w:sz w:val="24"/>
          <w:szCs w:val="24"/>
        </w:rPr>
        <w:t>51.6</w:t>
      </w:r>
      <w:r w:rsidRPr="00AD5640">
        <w:rPr>
          <w:rFonts w:cs="Times New Roman"/>
          <w:sz w:val="24"/>
          <w:szCs w:val="24"/>
        </w:rPr>
        <w:t xml:space="preserve">% of </w:t>
      </w:r>
      <w:r>
        <w:rPr>
          <w:rFonts w:cs="Times New Roman"/>
          <w:sz w:val="24"/>
          <w:szCs w:val="24"/>
        </w:rPr>
        <w:t>variance</w:t>
      </w:r>
      <w:r w:rsidRPr="00AD5640">
        <w:rPr>
          <w:rFonts w:cs="Times New Roman"/>
          <w:sz w:val="24"/>
          <w:szCs w:val="24"/>
        </w:rPr>
        <w:t xml:space="preserve">) </w:t>
      </w:r>
      <w:r>
        <w:rPr>
          <w:rFonts w:cs="Times New Roman"/>
          <w:sz w:val="24"/>
          <w:szCs w:val="24"/>
        </w:rPr>
        <w:t>was</w:t>
      </w:r>
      <w:r w:rsidRPr="00AD5640">
        <w:rPr>
          <w:rFonts w:cs="Times New Roman"/>
          <w:sz w:val="24"/>
          <w:szCs w:val="24"/>
        </w:rPr>
        <w:t xml:space="preserve"> more important than </w:t>
      </w:r>
      <w:r>
        <w:rPr>
          <w:rFonts w:cs="Times New Roman"/>
          <w:sz w:val="24"/>
          <w:szCs w:val="24"/>
        </w:rPr>
        <w:t xml:space="preserve">the </w:t>
      </w:r>
      <w:r w:rsidRPr="00AD5640">
        <w:rPr>
          <w:rFonts w:cs="Times New Roman"/>
          <w:sz w:val="24"/>
          <w:szCs w:val="24"/>
        </w:rPr>
        <w:t>country-level (</w:t>
      </w:r>
      <w:r>
        <w:rPr>
          <w:rFonts w:cs="Times New Roman"/>
          <w:sz w:val="24"/>
          <w:szCs w:val="24"/>
        </w:rPr>
        <w:t>40.6</w:t>
      </w:r>
      <w:r w:rsidRPr="00AD5640">
        <w:rPr>
          <w:rFonts w:cs="Times New Roman"/>
          <w:sz w:val="24"/>
          <w:szCs w:val="24"/>
        </w:rPr>
        <w:t>%)</w:t>
      </w:r>
      <w:r>
        <w:rPr>
          <w:rFonts w:cs="Times New Roman"/>
          <w:sz w:val="24"/>
          <w:szCs w:val="24"/>
        </w:rPr>
        <w:t>. T</w:t>
      </w:r>
      <w:r w:rsidRPr="00AD5640">
        <w:rPr>
          <w:rFonts w:cs="Times New Roman"/>
          <w:sz w:val="24"/>
          <w:szCs w:val="24"/>
        </w:rPr>
        <w:t>he opposite was found for females</w:t>
      </w:r>
      <w:r>
        <w:rPr>
          <w:rFonts w:cs="Times New Roman"/>
          <w:sz w:val="24"/>
          <w:szCs w:val="24"/>
        </w:rPr>
        <w:t xml:space="preserve"> from both East-Central and Western Europe</w:t>
      </w:r>
      <w:r w:rsidRPr="00AD5640">
        <w:rPr>
          <w:rFonts w:cs="Times New Roman"/>
          <w:sz w:val="24"/>
          <w:szCs w:val="24"/>
        </w:rPr>
        <w:t xml:space="preserve"> and</w:t>
      </w:r>
      <w:r>
        <w:rPr>
          <w:rFonts w:cs="Times New Roman"/>
          <w:sz w:val="24"/>
          <w:szCs w:val="24"/>
        </w:rPr>
        <w:t xml:space="preserve"> for</w:t>
      </w:r>
      <w:r w:rsidRPr="00AD5640">
        <w:rPr>
          <w:rFonts w:cs="Times New Roman"/>
          <w:sz w:val="24"/>
          <w:szCs w:val="24"/>
        </w:rPr>
        <w:t xml:space="preserve"> </w:t>
      </w:r>
      <w:r>
        <w:rPr>
          <w:rFonts w:cs="Times New Roman"/>
          <w:sz w:val="24"/>
          <w:szCs w:val="24"/>
        </w:rPr>
        <w:t>East-Central</w:t>
      </w:r>
      <w:r w:rsidRPr="00AD5640">
        <w:rPr>
          <w:rFonts w:cs="Times New Roman"/>
          <w:sz w:val="24"/>
          <w:szCs w:val="24"/>
        </w:rPr>
        <w:t xml:space="preserve"> European males (&lt;</w:t>
      </w:r>
      <w:r>
        <w:rPr>
          <w:rFonts w:cs="Times New Roman"/>
          <w:sz w:val="24"/>
          <w:szCs w:val="24"/>
        </w:rPr>
        <w:t>19.0</w:t>
      </w:r>
      <w:r w:rsidRPr="00AD5640">
        <w:rPr>
          <w:rFonts w:cs="Times New Roman"/>
          <w:sz w:val="24"/>
          <w:szCs w:val="24"/>
        </w:rPr>
        <w:t xml:space="preserve">% </w:t>
      </w:r>
      <w:r>
        <w:rPr>
          <w:rFonts w:cs="Times New Roman"/>
          <w:sz w:val="24"/>
          <w:szCs w:val="24"/>
        </w:rPr>
        <w:t>of the variance in the SMR was a</w:t>
      </w:r>
      <w:r w:rsidRPr="00AD5640">
        <w:rPr>
          <w:rFonts w:cs="Times New Roman"/>
          <w:sz w:val="24"/>
          <w:szCs w:val="24"/>
        </w:rPr>
        <w:t>t the city level, and &gt;</w:t>
      </w:r>
      <w:r>
        <w:rPr>
          <w:rFonts w:cs="Times New Roman"/>
          <w:sz w:val="24"/>
          <w:szCs w:val="24"/>
        </w:rPr>
        <w:t>76.0</w:t>
      </w:r>
      <w:r w:rsidRPr="00AD5640">
        <w:rPr>
          <w:rFonts w:cs="Times New Roman"/>
          <w:sz w:val="24"/>
          <w:szCs w:val="24"/>
        </w:rPr>
        <w:t xml:space="preserve">% at the country level). </w:t>
      </w:r>
    </w:p>
    <w:p w:rsidR="0067724D" w:rsidRPr="00AD5640" w:rsidRDefault="0067724D" w:rsidP="0067724D">
      <w:pPr>
        <w:spacing w:after="0" w:line="480" w:lineRule="auto"/>
        <w:rPr>
          <w:rFonts w:cs="Times New Roman"/>
          <w:sz w:val="24"/>
          <w:szCs w:val="24"/>
        </w:rPr>
      </w:pPr>
    </w:p>
    <w:p w:rsidR="0067724D" w:rsidRDefault="0067724D" w:rsidP="0067724D">
      <w:pPr>
        <w:spacing w:after="0" w:line="480" w:lineRule="auto"/>
        <w:rPr>
          <w:rFonts w:cs="Times New Roman"/>
          <w:sz w:val="24"/>
          <w:szCs w:val="24"/>
        </w:rPr>
      </w:pPr>
      <w:r w:rsidRPr="00AD5640">
        <w:rPr>
          <w:rFonts w:cs="Times New Roman"/>
          <w:sz w:val="24"/>
          <w:szCs w:val="24"/>
        </w:rPr>
        <w:t xml:space="preserve">(Table </w:t>
      </w:r>
      <w:r>
        <w:rPr>
          <w:rFonts w:cs="Times New Roman"/>
          <w:sz w:val="24"/>
          <w:szCs w:val="24"/>
        </w:rPr>
        <w:t>1</w:t>
      </w:r>
      <w:r w:rsidRPr="00AD5640">
        <w:rPr>
          <w:rFonts w:cs="Times New Roman"/>
          <w:sz w:val="24"/>
          <w:szCs w:val="24"/>
        </w:rPr>
        <w:t xml:space="preserve"> here)</w:t>
      </w:r>
    </w:p>
    <w:p w:rsidR="0067724D" w:rsidRPr="00AD5640" w:rsidRDefault="0067724D" w:rsidP="0067724D">
      <w:pPr>
        <w:spacing w:after="0" w:line="480" w:lineRule="auto"/>
        <w:rPr>
          <w:rFonts w:cs="Times New Roman"/>
          <w:sz w:val="24"/>
          <w:szCs w:val="24"/>
        </w:rPr>
      </w:pPr>
    </w:p>
    <w:p w:rsidR="0067724D" w:rsidRDefault="0067724D" w:rsidP="0067724D">
      <w:pPr>
        <w:spacing w:after="0" w:line="480" w:lineRule="auto"/>
        <w:rPr>
          <w:rFonts w:cs="Times New Roman"/>
          <w:sz w:val="24"/>
          <w:szCs w:val="24"/>
        </w:rPr>
      </w:pPr>
      <w:r>
        <w:rPr>
          <w:rFonts w:cs="Times New Roman"/>
          <w:sz w:val="24"/>
          <w:szCs w:val="24"/>
        </w:rPr>
        <w:lastRenderedPageBreak/>
        <w:t>Table 2 presents the results from the multilevel models that underlie the above figures. Wave was significant as a fixed effect on SMR only for men and the gradient of the decline in SMR over time was stronger in East-Central Europe than in Western Europe. There were significant differences between countries in Western Europe with respect to the average SMR for women, and significant between-country variations in the slope of the association between wave and SMR for Western European women. Other random coefficients at the country level were not significant.  All models showed significant between-city variation, but there was no evidence for significant variations at the city scale in the slopes of the  association between wave and SMR.  The only covariance term within the  models to reach statistical significance suggested convergence  of SMRs over time in East-Central Europe at the country level.</w:t>
      </w:r>
      <w:r w:rsidRPr="00B45597">
        <w:rPr>
          <w:rFonts w:cs="Times New Roman"/>
          <w:sz w:val="24"/>
          <w:szCs w:val="24"/>
        </w:rPr>
        <w:t xml:space="preserve"> </w:t>
      </w:r>
    </w:p>
    <w:p w:rsidR="0067724D" w:rsidRDefault="0067724D" w:rsidP="0067724D">
      <w:pPr>
        <w:spacing w:after="0" w:line="480" w:lineRule="auto"/>
        <w:rPr>
          <w:rFonts w:cs="Times New Roman"/>
          <w:sz w:val="24"/>
          <w:szCs w:val="24"/>
        </w:rPr>
      </w:pPr>
    </w:p>
    <w:p w:rsidR="0067724D" w:rsidRPr="00502F1E" w:rsidRDefault="0067724D" w:rsidP="0067724D">
      <w:pPr>
        <w:spacing w:after="0" w:line="480" w:lineRule="auto"/>
        <w:rPr>
          <w:rFonts w:cs="Times New Roman"/>
          <w:b/>
          <w:sz w:val="24"/>
          <w:szCs w:val="24"/>
        </w:rPr>
      </w:pPr>
      <w:r>
        <w:rPr>
          <w:rFonts w:cs="Times New Roman"/>
          <w:b/>
          <w:i/>
          <w:sz w:val="24"/>
          <w:szCs w:val="24"/>
        </w:rPr>
        <w:t xml:space="preserve">ii) </w:t>
      </w:r>
      <w:r w:rsidRPr="00122182">
        <w:rPr>
          <w:rFonts w:cs="Times New Roman"/>
          <w:b/>
          <w:i/>
          <w:sz w:val="24"/>
          <w:szCs w:val="24"/>
        </w:rPr>
        <w:t>A</w:t>
      </w:r>
      <w:r w:rsidRPr="00502F1E">
        <w:rPr>
          <w:rFonts w:cs="Times New Roman"/>
          <w:b/>
          <w:sz w:val="24"/>
          <w:szCs w:val="24"/>
        </w:rPr>
        <w:t xml:space="preserve">re variations in city mortality over time related to variations in </w:t>
      </w:r>
      <w:r>
        <w:rPr>
          <w:rFonts w:cs="Times New Roman"/>
          <w:b/>
          <w:sz w:val="24"/>
          <w:szCs w:val="24"/>
        </w:rPr>
        <w:t>city</w:t>
      </w:r>
      <w:r w:rsidRPr="00502F1E">
        <w:rPr>
          <w:rFonts w:cs="Times New Roman"/>
          <w:b/>
          <w:sz w:val="24"/>
          <w:szCs w:val="24"/>
        </w:rPr>
        <w:t xml:space="preserve"> affluence?</w:t>
      </w:r>
    </w:p>
    <w:p w:rsidR="0067724D" w:rsidRPr="00AD5640" w:rsidRDefault="0067724D" w:rsidP="0067724D">
      <w:pPr>
        <w:spacing w:after="0" w:line="480" w:lineRule="auto"/>
        <w:rPr>
          <w:rFonts w:cs="Times New Roman"/>
          <w:sz w:val="24"/>
          <w:szCs w:val="24"/>
        </w:rPr>
      </w:pPr>
      <w:r>
        <w:rPr>
          <w:rFonts w:cs="Times New Roman"/>
          <w:sz w:val="24"/>
          <w:szCs w:val="24"/>
        </w:rPr>
        <w:t>Table 2 also provides results for our second research question.  I</w:t>
      </w:r>
      <w:r w:rsidRPr="00AD5640">
        <w:rPr>
          <w:rFonts w:cs="Times New Roman"/>
          <w:sz w:val="24"/>
          <w:szCs w:val="24"/>
        </w:rPr>
        <w:t xml:space="preserve">n </w:t>
      </w:r>
      <w:r>
        <w:rPr>
          <w:rFonts w:cs="Times New Roman"/>
          <w:sz w:val="24"/>
          <w:szCs w:val="24"/>
        </w:rPr>
        <w:t xml:space="preserve">both East-Central and Western </w:t>
      </w:r>
      <w:r w:rsidRPr="00A94D00">
        <w:rPr>
          <w:rFonts w:cs="Times New Roman"/>
          <w:sz w:val="24"/>
          <w:szCs w:val="24"/>
        </w:rPr>
        <w:t>European cities a</w:t>
      </w:r>
      <w:r>
        <w:rPr>
          <w:rFonts w:cs="Times New Roman"/>
          <w:sz w:val="24"/>
          <w:szCs w:val="24"/>
        </w:rPr>
        <w:t>n</w:t>
      </w:r>
      <w:r w:rsidRPr="00A94D00">
        <w:rPr>
          <w:rFonts w:cs="Times New Roman"/>
          <w:sz w:val="24"/>
          <w:szCs w:val="24"/>
        </w:rPr>
        <w:t xml:space="preserve"> increase in GDP per </w:t>
      </w:r>
      <w:r>
        <w:rPr>
          <w:rFonts w:cs="Times New Roman"/>
          <w:sz w:val="24"/>
          <w:szCs w:val="24"/>
        </w:rPr>
        <w:t xml:space="preserve">1000 </w:t>
      </w:r>
      <w:r w:rsidRPr="00A94D00">
        <w:rPr>
          <w:rFonts w:cs="Times New Roman"/>
          <w:sz w:val="24"/>
          <w:szCs w:val="24"/>
        </w:rPr>
        <w:t xml:space="preserve">capita  was associated with </w:t>
      </w:r>
      <w:r>
        <w:rPr>
          <w:rFonts w:cs="Times New Roman"/>
          <w:sz w:val="24"/>
          <w:szCs w:val="24"/>
        </w:rPr>
        <w:t>statistically non-significant decreases in SMR a</w:t>
      </w:r>
      <w:r w:rsidRPr="00A94D00">
        <w:rPr>
          <w:rFonts w:cs="Times New Roman"/>
          <w:sz w:val="24"/>
          <w:szCs w:val="24"/>
        </w:rPr>
        <w:t xml:space="preserve">fter adjusting for the effect of wave. </w:t>
      </w:r>
      <w:r>
        <w:rPr>
          <w:rFonts w:cs="Times New Roman"/>
          <w:sz w:val="24"/>
          <w:szCs w:val="24"/>
        </w:rPr>
        <w:t xml:space="preserve"> These reductions were marginally greater for men than women but still statistically non-significant.</w:t>
      </w:r>
      <w:r w:rsidRPr="00AD5640">
        <w:rPr>
          <w:rFonts w:cs="Times New Roman"/>
          <w:sz w:val="24"/>
          <w:szCs w:val="24"/>
        </w:rPr>
        <w:t xml:space="preserve"> </w:t>
      </w:r>
      <w:r>
        <w:rPr>
          <w:rFonts w:cs="Times New Roman"/>
          <w:sz w:val="24"/>
          <w:szCs w:val="24"/>
        </w:rPr>
        <w:t xml:space="preserve">Further tests for interactions between wave and affluence and for random variation in the effects of affluence were not significant, did not impact model parameters and are not presented here.   </w:t>
      </w:r>
    </w:p>
    <w:p w:rsidR="0067724D" w:rsidRPr="00AD5640" w:rsidRDefault="0067724D" w:rsidP="0067724D">
      <w:pPr>
        <w:spacing w:after="0" w:line="480" w:lineRule="auto"/>
        <w:rPr>
          <w:rFonts w:cs="Times New Roman"/>
          <w:sz w:val="24"/>
          <w:szCs w:val="24"/>
        </w:rPr>
      </w:pPr>
    </w:p>
    <w:p w:rsidR="0067724D" w:rsidRPr="00AD5640" w:rsidRDefault="0067724D" w:rsidP="0067724D">
      <w:pPr>
        <w:spacing w:after="0" w:line="480" w:lineRule="auto"/>
        <w:rPr>
          <w:rFonts w:cs="Times New Roman"/>
          <w:b/>
          <w:sz w:val="24"/>
          <w:szCs w:val="24"/>
        </w:rPr>
      </w:pPr>
      <w:r w:rsidRPr="00AD5640">
        <w:rPr>
          <w:rFonts w:cs="Times New Roman"/>
          <w:b/>
          <w:sz w:val="24"/>
          <w:szCs w:val="24"/>
        </w:rPr>
        <w:t>DISCUSSION</w:t>
      </w:r>
    </w:p>
    <w:p w:rsidR="0067724D" w:rsidRDefault="0067724D" w:rsidP="0067724D">
      <w:pPr>
        <w:spacing w:after="0" w:line="480" w:lineRule="auto"/>
        <w:rPr>
          <w:rFonts w:cs="Times New Roman"/>
          <w:sz w:val="24"/>
          <w:szCs w:val="24"/>
        </w:rPr>
      </w:pPr>
      <w:r w:rsidRPr="00AD5640">
        <w:rPr>
          <w:rFonts w:cs="Times New Roman"/>
          <w:sz w:val="24"/>
          <w:szCs w:val="24"/>
        </w:rPr>
        <w:t>We compared mortality change over time (1999 to 2009) for 274 cities in 2</w:t>
      </w:r>
      <w:r>
        <w:rPr>
          <w:rFonts w:cs="Times New Roman"/>
          <w:sz w:val="24"/>
          <w:szCs w:val="24"/>
        </w:rPr>
        <w:t>7</w:t>
      </w:r>
      <w:r w:rsidRPr="00AD5640">
        <w:rPr>
          <w:rFonts w:cs="Times New Roman"/>
          <w:sz w:val="24"/>
          <w:szCs w:val="24"/>
        </w:rPr>
        <w:t xml:space="preserve"> European countries. These cities are home to approximately 80 million people, making this the largest </w:t>
      </w:r>
      <w:r w:rsidRPr="00AD5640">
        <w:rPr>
          <w:rFonts w:cs="Times New Roman"/>
          <w:sz w:val="24"/>
          <w:szCs w:val="24"/>
        </w:rPr>
        <w:lastRenderedPageBreak/>
        <w:t xml:space="preserve">study of </w:t>
      </w:r>
      <w:r>
        <w:rPr>
          <w:rFonts w:cs="Times New Roman"/>
          <w:sz w:val="24"/>
          <w:szCs w:val="24"/>
        </w:rPr>
        <w:t xml:space="preserve">changing </w:t>
      </w:r>
      <w:r w:rsidRPr="00AD5640">
        <w:rPr>
          <w:rFonts w:cs="Times New Roman"/>
          <w:sz w:val="24"/>
          <w:szCs w:val="24"/>
        </w:rPr>
        <w:t xml:space="preserve">urban </w:t>
      </w:r>
      <w:r>
        <w:rPr>
          <w:rFonts w:cs="Times New Roman"/>
          <w:sz w:val="24"/>
          <w:szCs w:val="24"/>
        </w:rPr>
        <w:t>mortality</w:t>
      </w:r>
      <w:r w:rsidRPr="00AD5640">
        <w:rPr>
          <w:rFonts w:cs="Times New Roman"/>
          <w:sz w:val="24"/>
          <w:szCs w:val="24"/>
        </w:rPr>
        <w:t xml:space="preserve"> in Europe to date. City-level mortality decreased over time, but the East-West mortality gap, </w:t>
      </w:r>
      <w:r>
        <w:rPr>
          <w:rFonts w:cs="Times New Roman"/>
          <w:sz w:val="24"/>
          <w:szCs w:val="24"/>
        </w:rPr>
        <w:t>evident</w:t>
      </w:r>
      <w:r w:rsidRPr="00AD5640">
        <w:rPr>
          <w:rFonts w:cs="Times New Roman"/>
          <w:sz w:val="24"/>
          <w:szCs w:val="24"/>
        </w:rPr>
        <w:t xml:space="preserve"> </w:t>
      </w:r>
      <w:r>
        <w:rPr>
          <w:rFonts w:cs="Times New Roman"/>
          <w:sz w:val="24"/>
          <w:szCs w:val="24"/>
        </w:rPr>
        <w:t xml:space="preserve">previously mainly </w:t>
      </w:r>
      <w:r w:rsidRPr="00AD5640">
        <w:rPr>
          <w:rFonts w:cs="Times New Roman"/>
          <w:sz w:val="24"/>
          <w:szCs w:val="24"/>
        </w:rPr>
        <w:t xml:space="preserve">in national comparisons </w:t>
      </w:r>
      <w:r w:rsidRPr="00AD5640">
        <w:rPr>
          <w:rFonts w:cs="Times New Roman"/>
          <w:sz w:val="24"/>
          <w:szCs w:val="24"/>
        </w:rPr>
        <w:fldChar w:fldCharType="begin"/>
      </w:r>
      <w:r>
        <w:rPr>
          <w:rFonts w:cs="Times New Roman"/>
          <w:sz w:val="24"/>
          <w:szCs w:val="24"/>
        </w:rPr>
        <w:instrText xml:space="preserve"> ADDIN EN.CITE &lt;EndNote&gt;&lt;Cite&gt;&lt;Author&gt;Leon&lt;/Author&gt;&lt;Year&gt;2011&lt;/Year&gt;&lt;RecNum&gt;4&lt;/RecNum&gt;&lt;DisplayText&gt;(Leon, 2011)&lt;/DisplayText&gt;&lt;record&gt;&lt;rec-number&gt;4&lt;/rec-number&gt;&lt;foreign-keys&gt;&lt;key app="EN" db-id="pww9vvrrerda09extxg5pse2t0e2rp02ap5a"&gt;4&lt;/key&gt;&lt;/foreign-keys&gt;&lt;ref-type name="Journal Article"&gt;17&lt;/ref-type&gt;&lt;contributors&gt;&lt;authors&gt;&lt;author&gt;Leon, David A.&lt;/author&gt;&lt;/authors&gt;&lt;/contributors&gt;&lt;titles&gt;&lt;title&gt;Trends in European life expectancy: a salutary view&lt;/title&gt;&lt;secondary-title&gt;International Journal of Epidemiology&lt;/secondary-title&gt;&lt;/titles&gt;&lt;pages&gt;271-277&lt;/pages&gt;&lt;volume&gt;40&lt;/volume&gt;&lt;number&gt;2&lt;/number&gt;&lt;dates&gt;&lt;year&gt;2011&lt;/year&gt;&lt;/dates&gt;&lt;isbn&gt;0300-5771&lt;/isbn&gt;&lt;accession-num&gt;WOS:000289165800002&lt;/accession-num&gt;&lt;urls&gt;&lt;related-urls&gt;&lt;url&gt;&amp;lt;Go to ISI&amp;gt;://WOS:000289165800002&lt;/url&gt;&lt;/related-urls&gt;&lt;/urls&gt;&lt;electronic-resource-num&gt;10.1093/ije/dyr061&lt;/electronic-resource-num&gt;&lt;/record&gt;&lt;/Cite&gt;&lt;/EndNote&gt;</w:instrText>
      </w:r>
      <w:r w:rsidRPr="00AD5640">
        <w:rPr>
          <w:rFonts w:cs="Times New Roman"/>
          <w:sz w:val="24"/>
          <w:szCs w:val="24"/>
        </w:rPr>
        <w:fldChar w:fldCharType="separate"/>
      </w:r>
      <w:r>
        <w:rPr>
          <w:rFonts w:cs="Times New Roman"/>
          <w:noProof/>
          <w:sz w:val="24"/>
          <w:szCs w:val="24"/>
        </w:rPr>
        <w:t>(</w:t>
      </w:r>
      <w:hyperlink w:anchor="_ENREF_23" w:tooltip="Leon, 2011 #4" w:history="1">
        <w:r>
          <w:rPr>
            <w:rFonts w:cs="Times New Roman"/>
            <w:noProof/>
            <w:sz w:val="24"/>
            <w:szCs w:val="24"/>
          </w:rPr>
          <w:t>Leon, 2011</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 xml:space="preserve">, </w:t>
      </w:r>
      <w:r>
        <w:rPr>
          <w:rFonts w:cs="Times New Roman"/>
          <w:sz w:val="24"/>
          <w:szCs w:val="24"/>
        </w:rPr>
        <w:t>has additionally been shown to persist at the</w:t>
      </w:r>
      <w:r w:rsidRPr="00AD5640">
        <w:rPr>
          <w:rFonts w:cs="Times New Roman"/>
          <w:sz w:val="24"/>
          <w:szCs w:val="24"/>
        </w:rPr>
        <w:t xml:space="preserve"> city</w:t>
      </w:r>
      <w:r>
        <w:rPr>
          <w:rFonts w:cs="Times New Roman"/>
          <w:sz w:val="24"/>
          <w:szCs w:val="24"/>
        </w:rPr>
        <w:t xml:space="preserve"> </w:t>
      </w:r>
      <w:r w:rsidRPr="00AD5640">
        <w:rPr>
          <w:rFonts w:cs="Times New Roman"/>
          <w:sz w:val="24"/>
          <w:szCs w:val="24"/>
        </w:rPr>
        <w:t>level</w:t>
      </w:r>
      <w:r>
        <w:rPr>
          <w:rFonts w:cs="Times New Roman"/>
          <w:sz w:val="24"/>
          <w:szCs w:val="24"/>
        </w:rPr>
        <w:t xml:space="preserve"> across our period of analysis.</w:t>
      </w:r>
      <w:r w:rsidRPr="00AD5640">
        <w:rPr>
          <w:rFonts w:cs="Times New Roman"/>
          <w:sz w:val="24"/>
          <w:szCs w:val="24"/>
        </w:rPr>
        <w:t xml:space="preserve"> </w:t>
      </w:r>
    </w:p>
    <w:p w:rsidR="0067724D" w:rsidRPr="001F07CF" w:rsidRDefault="0067724D" w:rsidP="0067724D">
      <w:pPr>
        <w:spacing w:after="0" w:line="480" w:lineRule="auto"/>
        <w:rPr>
          <w:rFonts w:cs="Times New Roman"/>
          <w:b/>
          <w:i/>
          <w:sz w:val="24"/>
          <w:szCs w:val="24"/>
        </w:rPr>
      </w:pPr>
    </w:p>
    <w:p w:rsidR="0067724D" w:rsidRDefault="0067724D" w:rsidP="0067724D">
      <w:pPr>
        <w:spacing w:after="0" w:line="480" w:lineRule="auto"/>
        <w:rPr>
          <w:rFonts w:cs="Times New Roman"/>
          <w:sz w:val="24"/>
          <w:szCs w:val="24"/>
        </w:rPr>
      </w:pPr>
      <w:r w:rsidRPr="00AD5640">
        <w:rPr>
          <w:rFonts w:cs="Times New Roman"/>
          <w:sz w:val="24"/>
          <w:szCs w:val="24"/>
        </w:rPr>
        <w:t xml:space="preserve">Between-country differences explained more of the </w:t>
      </w:r>
      <w:r>
        <w:rPr>
          <w:rFonts w:cs="Times New Roman"/>
          <w:sz w:val="24"/>
          <w:szCs w:val="24"/>
        </w:rPr>
        <w:t>decline</w:t>
      </w:r>
      <w:r w:rsidRPr="00AD5640">
        <w:rPr>
          <w:rFonts w:cs="Times New Roman"/>
          <w:sz w:val="24"/>
          <w:szCs w:val="24"/>
        </w:rPr>
        <w:t xml:space="preserve"> in urban women’s </w:t>
      </w:r>
      <w:r>
        <w:rPr>
          <w:rFonts w:cs="Times New Roman"/>
          <w:sz w:val="24"/>
          <w:szCs w:val="24"/>
        </w:rPr>
        <w:t>SMRs</w:t>
      </w:r>
      <w:r w:rsidRPr="00AD5640">
        <w:rPr>
          <w:rFonts w:cs="Times New Roman"/>
          <w:sz w:val="24"/>
          <w:szCs w:val="24"/>
        </w:rPr>
        <w:t xml:space="preserve"> than between-city differences, whether in East</w:t>
      </w:r>
      <w:r>
        <w:rPr>
          <w:rFonts w:cs="Times New Roman"/>
          <w:sz w:val="24"/>
          <w:szCs w:val="24"/>
        </w:rPr>
        <w:t>-Central</w:t>
      </w:r>
      <w:r w:rsidRPr="00AD5640">
        <w:rPr>
          <w:rFonts w:cs="Times New Roman"/>
          <w:sz w:val="24"/>
          <w:szCs w:val="24"/>
        </w:rPr>
        <w:t xml:space="preserve"> or Western Europe, suggesting that country-level factors </w:t>
      </w:r>
      <w:r>
        <w:rPr>
          <w:rFonts w:cs="Times New Roman"/>
          <w:sz w:val="24"/>
          <w:szCs w:val="24"/>
        </w:rPr>
        <w:t xml:space="preserve">– </w:t>
      </w:r>
      <w:r w:rsidRPr="00AD5640">
        <w:rPr>
          <w:rFonts w:cs="Times New Roman"/>
          <w:sz w:val="24"/>
          <w:szCs w:val="24"/>
        </w:rPr>
        <w:t>such</w:t>
      </w:r>
      <w:r>
        <w:rPr>
          <w:rFonts w:cs="Times New Roman"/>
          <w:sz w:val="24"/>
          <w:szCs w:val="24"/>
        </w:rPr>
        <w:t xml:space="preserve"> </w:t>
      </w:r>
      <w:r w:rsidRPr="00AD5640">
        <w:rPr>
          <w:rFonts w:cs="Times New Roman"/>
          <w:sz w:val="24"/>
          <w:szCs w:val="24"/>
        </w:rPr>
        <w:t xml:space="preserve">as welfare state provision or educational policy </w:t>
      </w:r>
      <w:r>
        <w:rPr>
          <w:rFonts w:cs="Times New Roman"/>
          <w:sz w:val="24"/>
          <w:szCs w:val="24"/>
        </w:rPr>
        <w:t xml:space="preserve">– have a greater influence </w:t>
      </w:r>
      <w:r w:rsidRPr="00AD5640">
        <w:rPr>
          <w:rFonts w:cs="Times New Roman"/>
          <w:sz w:val="24"/>
          <w:szCs w:val="24"/>
        </w:rPr>
        <w:t xml:space="preserve"> on the </w:t>
      </w:r>
      <w:r>
        <w:rPr>
          <w:rFonts w:cs="Times New Roman"/>
          <w:sz w:val="24"/>
          <w:szCs w:val="24"/>
        </w:rPr>
        <w:t>mortality</w:t>
      </w:r>
      <w:r w:rsidRPr="00AD5640">
        <w:rPr>
          <w:rFonts w:cs="Times New Roman"/>
          <w:sz w:val="24"/>
          <w:szCs w:val="24"/>
        </w:rPr>
        <w:t xml:space="preserve"> trajectories</w:t>
      </w:r>
      <w:r>
        <w:rPr>
          <w:rFonts w:cs="Times New Roman"/>
          <w:sz w:val="24"/>
          <w:szCs w:val="24"/>
        </w:rPr>
        <w:t xml:space="preserve"> of female city dwellers than city-level factors</w:t>
      </w:r>
      <w:r w:rsidRPr="00AD5640">
        <w:rPr>
          <w:rFonts w:cs="Times New Roman"/>
          <w:sz w:val="24"/>
          <w:szCs w:val="24"/>
        </w:rPr>
        <w:t>. The importance of such country-level factors in explaining international di</w:t>
      </w:r>
      <w:r>
        <w:rPr>
          <w:rFonts w:cs="Times New Roman"/>
          <w:sz w:val="24"/>
          <w:szCs w:val="24"/>
        </w:rPr>
        <w:t>fferences in urban health provides a large-scale confirmation of previous research on the importance of national social policy to women’s health</w:t>
      </w:r>
      <w:r w:rsidRPr="00AD5640">
        <w:rPr>
          <w:rFonts w:cs="Times New Roman"/>
          <w:sz w:val="24"/>
          <w:szCs w:val="24"/>
        </w:rPr>
        <w:t xml:space="preserve"> </w:t>
      </w:r>
      <w:r>
        <w:rPr>
          <w:rFonts w:cs="Times New Roman"/>
          <w:sz w:val="24"/>
          <w:szCs w:val="24"/>
        </w:rPr>
        <w:fldChar w:fldCharType="begin">
          <w:fldData xml:space="preserve">PEVuZE5vdGU+PENpdGU+PEF1dGhvcj5CYW1icmE8L0F1dGhvcj48WWVhcj4yMDA5PC9ZZWFyPjxS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==
</w:fldData>
        </w:fldChar>
      </w:r>
      <w:r>
        <w:rPr>
          <w:rFonts w:cs="Times New Roman"/>
          <w:sz w:val="24"/>
          <w:szCs w:val="24"/>
        </w:rPr>
        <w:instrText xml:space="preserve"> ADDIN EN.CITE </w:instrText>
      </w:r>
      <w:r>
        <w:rPr>
          <w:rFonts w:cs="Times New Roman"/>
          <w:sz w:val="24"/>
          <w:szCs w:val="24"/>
        </w:rPr>
        <w:fldChar w:fldCharType="begin">
          <w:fldData xml:space="preserve">PEVuZE5vdGU+PENpdGU+PEF1dGhvcj5CYW1icmE8L0F1dGhvcj48WWVhcj4yMDA5PC9ZZWFyPjxS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==
</w:fldData>
        </w:fldChar>
      </w:r>
      <w:r>
        <w:rPr>
          <w:rFonts w:cs="Times New Roman"/>
          <w:sz w:val="24"/>
          <w:szCs w:val="24"/>
        </w:rPr>
        <w:instrText xml:space="preserve"> ADDIN EN.CITE.DATA </w:instrText>
      </w:r>
      <w:r>
        <w:rPr>
          <w:rFonts w:cs="Times New Roman"/>
          <w:sz w:val="24"/>
          <w:szCs w:val="24"/>
        </w:rPr>
      </w:r>
      <w:r>
        <w:rPr>
          <w:rFonts w:cs="Times New Roman"/>
          <w:sz w:val="24"/>
          <w:szCs w:val="24"/>
        </w:rPr>
        <w:fldChar w:fldCharType="end"/>
      </w:r>
      <w:r>
        <w:rPr>
          <w:rFonts w:cs="Times New Roman"/>
          <w:sz w:val="24"/>
          <w:szCs w:val="24"/>
        </w:rPr>
      </w:r>
      <w:r>
        <w:rPr>
          <w:rFonts w:cs="Times New Roman"/>
          <w:sz w:val="24"/>
          <w:szCs w:val="24"/>
        </w:rPr>
        <w:fldChar w:fldCharType="separate"/>
      </w:r>
      <w:r>
        <w:rPr>
          <w:rFonts w:cs="Times New Roman"/>
          <w:noProof/>
          <w:sz w:val="24"/>
          <w:szCs w:val="24"/>
        </w:rPr>
        <w:t>(</w:t>
      </w:r>
      <w:hyperlink w:anchor="_ENREF_2" w:tooltip="Bambra, 2009 #36" w:history="1">
        <w:r>
          <w:rPr>
            <w:rFonts w:cs="Times New Roman"/>
            <w:noProof/>
            <w:sz w:val="24"/>
            <w:szCs w:val="24"/>
          </w:rPr>
          <w:t>Bambra et al., 2009</w:t>
        </w:r>
      </w:hyperlink>
      <w:r>
        <w:rPr>
          <w:rFonts w:cs="Times New Roman"/>
          <w:noProof/>
          <w:sz w:val="24"/>
          <w:szCs w:val="24"/>
        </w:rPr>
        <w:t xml:space="preserve">; </w:t>
      </w:r>
      <w:hyperlink w:anchor="_ENREF_12" w:tooltip="Eikemo, 2008 #16" w:history="1">
        <w:r>
          <w:rPr>
            <w:rFonts w:cs="Times New Roman"/>
            <w:noProof/>
            <w:sz w:val="24"/>
            <w:szCs w:val="24"/>
          </w:rPr>
          <w:t>Eikemo et al., 2008</w:t>
        </w:r>
      </w:hyperlink>
      <w:r>
        <w:rPr>
          <w:rFonts w:cs="Times New Roman"/>
          <w:noProof/>
          <w:sz w:val="24"/>
          <w:szCs w:val="24"/>
        </w:rPr>
        <w:t xml:space="preserve">; </w:t>
      </w:r>
      <w:hyperlink w:anchor="_ENREF_20" w:tooltip="Jamison, 2007 #37" w:history="1">
        <w:r>
          <w:rPr>
            <w:rFonts w:cs="Times New Roman"/>
            <w:noProof/>
            <w:sz w:val="24"/>
            <w:szCs w:val="24"/>
          </w:rPr>
          <w:t>Jamison et al., 2007</w:t>
        </w:r>
      </w:hyperlink>
      <w:r>
        <w:rPr>
          <w:rFonts w:cs="Times New Roman"/>
          <w:noProof/>
          <w:sz w:val="24"/>
          <w:szCs w:val="24"/>
        </w:rPr>
        <w:t xml:space="preserve">; </w:t>
      </w:r>
      <w:hyperlink w:anchor="_ENREF_30" w:tooltip="Niedzwiedz, 2016 #163" w:history="1">
        <w:r>
          <w:rPr>
            <w:rFonts w:cs="Times New Roman"/>
            <w:noProof/>
            <w:sz w:val="24"/>
            <w:szCs w:val="24"/>
          </w:rPr>
          <w:t>Niedzwiedz et al., 2016</w:t>
        </w:r>
      </w:hyperlink>
      <w:r>
        <w:rPr>
          <w:rFonts w:cs="Times New Roman"/>
          <w:noProof/>
          <w:sz w:val="24"/>
          <w:szCs w:val="24"/>
        </w:rPr>
        <w:t xml:space="preserve">; </w:t>
      </w:r>
      <w:hyperlink w:anchor="_ENREF_35" w:tooltip="Safaei, 2009 #38" w:history="1">
        <w:r>
          <w:rPr>
            <w:rFonts w:cs="Times New Roman"/>
            <w:noProof/>
            <w:sz w:val="24"/>
            <w:szCs w:val="24"/>
          </w:rPr>
          <w:t>Safaei, 2009</w:t>
        </w:r>
      </w:hyperlink>
      <w:r>
        <w:rPr>
          <w:rFonts w:cs="Times New Roman"/>
          <w:noProof/>
          <w:sz w:val="24"/>
          <w:szCs w:val="24"/>
        </w:rPr>
        <w:t>)</w:t>
      </w:r>
      <w:r>
        <w:rPr>
          <w:rFonts w:cs="Times New Roman"/>
          <w:sz w:val="24"/>
          <w:szCs w:val="24"/>
        </w:rPr>
        <w:fldChar w:fldCharType="end"/>
      </w:r>
      <w:r w:rsidRPr="00AD5640">
        <w:rPr>
          <w:rFonts w:cs="Times New Roman"/>
          <w:sz w:val="24"/>
          <w:szCs w:val="24"/>
        </w:rPr>
        <w:t xml:space="preserve">. </w:t>
      </w:r>
      <w:r>
        <w:rPr>
          <w:rFonts w:cs="Times New Roman"/>
          <w:sz w:val="24"/>
          <w:szCs w:val="24"/>
        </w:rPr>
        <w:t xml:space="preserve">We extend this work by showing that, while national factors may impact female SMRs most, significant differences in that impact between countries are only evident in Western Europe. We also show that, though SMR variation at the city level is less important than country-level variation (except for men in Western Europe), there is significant variation for both sexes between cities in both East-Central and  Western Europe. This variation is greater for men and  adds weight to contentions that cities are of increasing importance to understanding health variations in Europe </w:t>
      </w:r>
      <w:r>
        <w:rPr>
          <w:rFonts w:cs="Times New Roman"/>
          <w:sz w:val="24"/>
          <w:szCs w:val="24"/>
        </w:rPr>
        <w:fldChar w:fldCharType="begin"/>
      </w:r>
      <w:r>
        <w:rPr>
          <w:rFonts w:cs="Times New Roman"/>
          <w:sz w:val="24"/>
          <w:szCs w:val="24"/>
        </w:rPr>
        <w:instrText xml:space="preserve"> ADDIN EN.CITE &lt;EndNote&gt;&lt;Cite&gt;&lt;Author&gt;Verma&lt;/Author&gt;&lt;Year&gt;2015&lt;/Year&gt;&lt;RecNum&gt;47&lt;/RecNum&gt;&lt;DisplayText&gt;(Verma et al., 2015)&lt;/DisplayText&gt;&lt;record&gt;&lt;rec-number&gt;47&lt;/rec-number&gt;&lt;foreign-keys&gt;&lt;key app="EN" db-id="pww9vvrrerda09extxg5pse2t0e2rp02ap5a"&gt;47&lt;/key&gt;&lt;/foreign-keys&gt;&lt;ref-type name="Journal Article"&gt;17&lt;/ref-type&gt;&lt;contributors&gt;&lt;authors&gt;&lt;author&gt;Verma, Arpana&lt;/author&gt;&lt;author&gt;van Ameijden, Erik&lt;/author&gt;&lt;author&gt;Birt, Christopher&lt;/author&gt;&lt;author&gt;Bocsan, Ioan&lt;/author&gt;&lt;author&gt;Pope, Daniel&lt;/author&gt;&lt;/authors&gt;&lt;/contributors&gt;&lt;titles&gt;&lt;title&gt;Why investigate urban health indicators?&lt;/title&gt;&lt;secondary-title&gt;The European Journal of Public Health&lt;/secondary-title&gt;&lt;/titles&gt;&lt;periodical&gt;&lt;full-title&gt;The European Journal of Public Health&lt;/full-title&gt;&lt;/periodical&gt;&lt;pages&gt;1-3&lt;/pages&gt;&lt;volume&gt;1&lt;/volume&gt;&lt;dates&gt;&lt;year&gt;2015&lt;/year&gt;&lt;/dates&gt;&lt;isbn&gt;1101-1262&lt;/isbn&gt;&lt;urls&gt;&lt;/urls&gt;&lt;/record&gt;&lt;/Cite&gt;&lt;/EndNote&gt;</w:instrText>
      </w:r>
      <w:r>
        <w:rPr>
          <w:rFonts w:cs="Times New Roman"/>
          <w:sz w:val="24"/>
          <w:szCs w:val="24"/>
        </w:rPr>
        <w:fldChar w:fldCharType="separate"/>
      </w:r>
      <w:r>
        <w:rPr>
          <w:rFonts w:cs="Times New Roman"/>
          <w:noProof/>
          <w:sz w:val="24"/>
          <w:szCs w:val="24"/>
        </w:rPr>
        <w:t>(</w:t>
      </w:r>
      <w:hyperlink w:anchor="_ENREF_42" w:tooltip="Verma, 2015 #47" w:history="1">
        <w:r>
          <w:rPr>
            <w:rFonts w:cs="Times New Roman"/>
            <w:noProof/>
            <w:sz w:val="24"/>
            <w:szCs w:val="24"/>
          </w:rPr>
          <w:t>Verma et al., 2015</w:t>
        </w:r>
      </w:hyperlink>
      <w:r>
        <w:rPr>
          <w:rFonts w:cs="Times New Roman"/>
          <w:noProof/>
          <w:sz w:val="24"/>
          <w:szCs w:val="24"/>
        </w:rPr>
        <w:t>)</w:t>
      </w:r>
      <w:r>
        <w:rPr>
          <w:rFonts w:cs="Times New Roman"/>
          <w:sz w:val="24"/>
          <w:szCs w:val="24"/>
        </w:rPr>
        <w:fldChar w:fldCharType="end"/>
      </w:r>
      <w:r>
        <w:rPr>
          <w:rFonts w:cs="Times New Roman"/>
          <w:sz w:val="24"/>
          <w:szCs w:val="24"/>
        </w:rPr>
        <w:t xml:space="preserve">, providing a counterpart to research on the significance of urban health in other contexts </w:t>
      </w:r>
      <w:r>
        <w:rPr>
          <w:rFonts w:cs="Times New Roman"/>
          <w:sz w:val="24"/>
          <w:szCs w:val="24"/>
        </w:rPr>
        <w:fldChar w:fldCharType="begin"/>
      </w:r>
      <w:r>
        <w:rPr>
          <w:rFonts w:cs="Times New Roman"/>
          <w:sz w:val="24"/>
          <w:szCs w:val="24"/>
        </w:rPr>
        <w:instrText xml:space="preserve"> ADDIN EN.CITE &lt;EndNote&gt;&lt;Cite&gt;&lt;Author&gt;Galea&lt;/Author&gt;&lt;Year&gt;2005&lt;/Year&gt;&lt;RecNum&gt;48&lt;/RecNum&gt;&lt;DisplayText&gt;(Galea et al., 2005)&lt;/DisplayText&gt;&lt;record&gt;&lt;rec-number&gt;48&lt;/rec-number&gt;&lt;foreign-keys&gt;&lt;key app="EN" db-id="pww9vvrrerda09extxg5pse2t0e2rp02ap5a"&gt;48&lt;/key&gt;&lt;/foreign-keys&gt;&lt;ref-type name="Journal Article"&gt;17&lt;/ref-type&gt;&lt;contributors&gt;&lt;authors&gt;&lt;author&gt;Galea, Sandro&lt;/author&gt;&lt;author&gt;Freudenberg, Nicholas&lt;/author&gt;&lt;author&gt;Vlahov, David&lt;/author&gt;&lt;/authors&gt;&lt;/contributors&gt;&lt;titles&gt;&lt;title&gt;Cities and population health&lt;/title&gt;&lt;secondary-title&gt;Social Science &amp;amp; Medicine&lt;/secondary-title&gt;&lt;/titles&gt;&lt;periodical&gt;&lt;full-title&gt;Social science &amp;amp; medicine&lt;/full-title&gt;&lt;/periodical&gt;&lt;pages&gt;1017-1033&lt;/pages&gt;&lt;volume&gt;60&lt;/volume&gt;&lt;number&gt;5&lt;/number&gt;&lt;dates&gt;&lt;year&gt;2005&lt;/year&gt;&lt;/dates&gt;&lt;isbn&gt;0277-9536&lt;/isbn&gt;&lt;urls&gt;&lt;/urls&gt;&lt;/record&gt;&lt;/Cite&gt;&lt;/EndNote&gt;</w:instrText>
      </w:r>
      <w:r>
        <w:rPr>
          <w:rFonts w:cs="Times New Roman"/>
          <w:sz w:val="24"/>
          <w:szCs w:val="24"/>
        </w:rPr>
        <w:fldChar w:fldCharType="separate"/>
      </w:r>
      <w:r>
        <w:rPr>
          <w:rFonts w:cs="Times New Roman"/>
          <w:noProof/>
          <w:sz w:val="24"/>
          <w:szCs w:val="24"/>
        </w:rPr>
        <w:t>(</w:t>
      </w:r>
      <w:hyperlink w:anchor="_ENREF_15" w:tooltip="Galea, 2005 #48" w:history="1">
        <w:r>
          <w:rPr>
            <w:rFonts w:cs="Times New Roman"/>
            <w:noProof/>
            <w:sz w:val="24"/>
            <w:szCs w:val="24"/>
          </w:rPr>
          <w:t>Galea et al., 2005</w:t>
        </w:r>
      </w:hyperlink>
      <w:r>
        <w:rPr>
          <w:rFonts w:cs="Times New Roman"/>
          <w:noProof/>
          <w:sz w:val="24"/>
          <w:szCs w:val="24"/>
        </w:rPr>
        <w:t>)</w:t>
      </w:r>
      <w:r>
        <w:rPr>
          <w:rFonts w:cs="Times New Roman"/>
          <w:sz w:val="24"/>
          <w:szCs w:val="24"/>
        </w:rPr>
        <w:fldChar w:fldCharType="end"/>
      </w:r>
      <w:r>
        <w:rPr>
          <w:rFonts w:cs="Times New Roman"/>
          <w:sz w:val="24"/>
          <w:szCs w:val="24"/>
        </w:rPr>
        <w:t>.</w:t>
      </w:r>
    </w:p>
    <w:p w:rsidR="0067724D" w:rsidRDefault="0067724D" w:rsidP="0067724D">
      <w:pPr>
        <w:spacing w:after="0" w:line="480" w:lineRule="auto"/>
        <w:rPr>
          <w:rFonts w:cs="Times New Roman"/>
          <w:sz w:val="24"/>
          <w:szCs w:val="24"/>
        </w:rPr>
      </w:pPr>
    </w:p>
    <w:p w:rsidR="0067724D" w:rsidRDefault="0067724D" w:rsidP="0067724D">
      <w:pPr>
        <w:spacing w:after="0" w:line="480" w:lineRule="auto"/>
        <w:rPr>
          <w:rFonts w:cs="Times New Roman"/>
          <w:sz w:val="24"/>
          <w:szCs w:val="24"/>
        </w:rPr>
      </w:pPr>
      <w:r>
        <w:rPr>
          <w:rFonts w:cs="Times New Roman"/>
          <w:sz w:val="24"/>
          <w:szCs w:val="24"/>
        </w:rPr>
        <w:t xml:space="preserve">Our finding of significant between-city variation in SMRs takes account of trajectories over time and the potential influence of GDP. With this in mind, some cities emerge as outliers  in </w:t>
      </w:r>
      <w:r>
        <w:rPr>
          <w:rFonts w:cs="Times New Roman"/>
          <w:sz w:val="24"/>
          <w:szCs w:val="24"/>
        </w:rPr>
        <w:lastRenderedPageBreak/>
        <w:t xml:space="preserve">our analyses. In Western Europe,  in line with previous work </w:t>
      </w:r>
      <w:r>
        <w:rPr>
          <w:rFonts w:cs="Times New Roman"/>
          <w:sz w:val="24"/>
          <w:szCs w:val="24"/>
        </w:rPr>
        <w:fldChar w:fldCharType="begin"/>
      </w:r>
      <w:r>
        <w:rPr>
          <w:rFonts w:cs="Times New Roman"/>
          <w:sz w:val="24"/>
          <w:szCs w:val="24"/>
        </w:rPr>
        <w:instrText xml:space="preserve"> ADDIN EN.CITE &lt;EndNote&gt;&lt;Cite&gt;&lt;Author&gt;Walsh&lt;/Author&gt;&lt;Year&gt;2010&lt;/Year&gt;&lt;RecNum&gt;44&lt;/RecNum&gt;&lt;DisplayText&gt;(Walsh et al., 2010)&lt;/DisplayText&gt;&lt;record&gt;&lt;rec-number&gt;44&lt;/rec-number&gt;&lt;foreign-keys&gt;&lt;key app="EN" db-id="pww9vvrrerda09extxg5pse2t0e2rp02ap5a"&gt;44&lt;/key&gt;&lt;/foreign-keys&gt;&lt;ref-type name="Journal Article"&gt;17&lt;/ref-type&gt;&lt;contributors&gt;&lt;authors&gt;&lt;author&gt;Walsh, David&lt;/author&gt;&lt;author&gt;Bendel, Neil&lt;/author&gt;&lt;author&gt;Jones, Richard&lt;/author&gt;&lt;author&gt;Hanlon, Phil&lt;/author&gt;&lt;/authors&gt;&lt;/contributors&gt;&lt;titles&gt;&lt;title&gt;It&amp;apos;s not ‘just deprivation’: why do equally deprived UK cities experience different health outcomes?&lt;/title&gt;&lt;secondary-title&gt;Public Health&lt;/secondary-title&gt;&lt;/titles&gt;&lt;periodical&gt;&lt;full-title&gt;Public health&lt;/full-title&gt;&lt;/periodical&gt;&lt;pages&gt;487-495&lt;/pages&gt;&lt;volume&gt;124&lt;/volume&gt;&lt;number&gt;9&lt;/number&gt;&lt;dates&gt;&lt;year&gt;2010&lt;/year&gt;&lt;/dates&gt;&lt;isbn&gt;0033-3506&lt;/isbn&gt;&lt;urls&gt;&lt;/urls&gt;&lt;/record&gt;&lt;/Cite&gt;&lt;/EndNote&gt;</w:instrText>
      </w:r>
      <w:r>
        <w:rPr>
          <w:rFonts w:cs="Times New Roman"/>
          <w:sz w:val="24"/>
          <w:szCs w:val="24"/>
        </w:rPr>
        <w:fldChar w:fldCharType="separate"/>
      </w:r>
      <w:r>
        <w:rPr>
          <w:rFonts w:cs="Times New Roman"/>
          <w:noProof/>
          <w:sz w:val="24"/>
          <w:szCs w:val="24"/>
        </w:rPr>
        <w:t>(</w:t>
      </w:r>
      <w:hyperlink w:anchor="_ENREF_44" w:tooltip="Walsh, 2010 #44" w:history="1">
        <w:r>
          <w:rPr>
            <w:rFonts w:cs="Times New Roman"/>
            <w:noProof/>
            <w:sz w:val="24"/>
            <w:szCs w:val="24"/>
          </w:rPr>
          <w:t>Walsh et al., 2010</w:t>
        </w:r>
      </w:hyperlink>
      <w:r>
        <w:rPr>
          <w:rFonts w:cs="Times New Roman"/>
          <w:noProof/>
          <w:sz w:val="24"/>
          <w:szCs w:val="24"/>
        </w:rPr>
        <w:t>)</w:t>
      </w:r>
      <w:r>
        <w:rPr>
          <w:rFonts w:cs="Times New Roman"/>
          <w:sz w:val="24"/>
          <w:szCs w:val="24"/>
        </w:rPr>
        <w:fldChar w:fldCharType="end"/>
      </w:r>
      <w:r>
        <w:rPr>
          <w:rFonts w:cs="Times New Roman"/>
          <w:sz w:val="24"/>
          <w:szCs w:val="24"/>
        </w:rPr>
        <w:t xml:space="preserve">, Glasgow and Liverpool (both UK) have much higher male and female mortality than expected on the basis of trend and GDP. The suggestion that higher SMRs might thus be associated with struggling post-industrial urban areas </w:t>
      </w:r>
      <w:r>
        <w:rPr>
          <w:rFonts w:cs="Times New Roman"/>
          <w:sz w:val="24"/>
          <w:szCs w:val="24"/>
        </w:rPr>
        <w:fldChar w:fldCharType="begin"/>
      </w:r>
      <w:r>
        <w:rPr>
          <w:rFonts w:cs="Times New Roman"/>
          <w:sz w:val="24"/>
          <w:szCs w:val="24"/>
        </w:rPr>
        <w:instrText xml:space="preserve"> ADDIN EN.CITE &lt;EndNote&gt;&lt;Cite&gt;&lt;Author&gt;Walsh&lt;/Author&gt;&lt;Year&gt;2009&lt;/Year&gt;&lt;RecNum&gt;45&lt;/RecNum&gt;&lt;DisplayText&gt;(Walsh et al., 2009)&lt;/DisplayText&gt;&lt;record&gt;&lt;rec-number&gt;45&lt;/rec-number&gt;&lt;foreign-keys&gt;&lt;key app="EN" db-id="pww9vvrrerda09extxg5pse2t0e2rp02ap5a"&gt;45&lt;/key&gt;&lt;/foreign-keys&gt;&lt;ref-type name="Journal Article"&gt;17&lt;/ref-type&gt;&lt;contributors&gt;&lt;authors&gt;&lt;author&gt;Walsh, David&lt;/author&gt;&lt;author&gt;Taulbut, Martin&lt;/author&gt;&lt;author&gt;Hanlon, Phil&lt;/author&gt;&lt;/authors&gt;&lt;/contributors&gt;&lt;titles&gt;&lt;title&gt;The aftershock of deindustrialization—trends in mortality in Scotland and other parts of post-industrial Europe&lt;/title&gt;&lt;secondary-title&gt;The European Journal of Public Health&lt;/secondary-title&gt;&lt;/titles&gt;&lt;periodical&gt;&lt;full-title&gt;The European Journal of Public Health&lt;/full-title&gt;&lt;/periodical&gt;&lt;pages&gt;58-64&lt;/pages&gt;&lt;volume&gt;20&lt;/volume&gt;&lt;dates&gt;&lt;year&gt;2009&lt;/year&gt;&lt;/dates&gt;&lt;isbn&gt;1101-1262&lt;/isbn&gt;&lt;urls&gt;&lt;/urls&gt;&lt;/record&gt;&lt;/Cite&gt;&lt;/EndNote&gt;</w:instrText>
      </w:r>
      <w:r>
        <w:rPr>
          <w:rFonts w:cs="Times New Roman"/>
          <w:sz w:val="24"/>
          <w:szCs w:val="24"/>
        </w:rPr>
        <w:fldChar w:fldCharType="separate"/>
      </w:r>
      <w:r>
        <w:rPr>
          <w:rFonts w:cs="Times New Roman"/>
          <w:noProof/>
          <w:sz w:val="24"/>
          <w:szCs w:val="24"/>
        </w:rPr>
        <w:t>(</w:t>
      </w:r>
      <w:hyperlink w:anchor="_ENREF_45" w:tooltip="Walsh, 2009 #45" w:history="1">
        <w:r>
          <w:rPr>
            <w:rFonts w:cs="Times New Roman"/>
            <w:noProof/>
            <w:sz w:val="24"/>
            <w:szCs w:val="24"/>
          </w:rPr>
          <w:t>Walsh et al., 2009</w:t>
        </w:r>
      </w:hyperlink>
      <w:r>
        <w:rPr>
          <w:rFonts w:cs="Times New Roman"/>
          <w:noProof/>
          <w:sz w:val="24"/>
          <w:szCs w:val="24"/>
        </w:rPr>
        <w:t>)</w:t>
      </w:r>
      <w:r>
        <w:rPr>
          <w:rFonts w:cs="Times New Roman"/>
          <w:sz w:val="24"/>
          <w:szCs w:val="24"/>
        </w:rPr>
        <w:fldChar w:fldCharType="end"/>
      </w:r>
      <w:r>
        <w:rPr>
          <w:rFonts w:cs="Times New Roman"/>
          <w:sz w:val="24"/>
          <w:szCs w:val="24"/>
        </w:rPr>
        <w:t xml:space="preserve"> is supported by the presence of Lens (France) as another large positive residual. In East-Central Europe a similar pattern is evident with the deindustrialising Polish city of Łódź providing a clear positive residual for both men and women. Negative residuals, with lower than expected SMRs, tended to be smaller cities with tourism economies in East-Central Europe and service economies in affluent parts of Western Europe. </w:t>
      </w:r>
    </w:p>
    <w:p w:rsidR="0067724D" w:rsidRDefault="0067724D" w:rsidP="0067724D">
      <w:pPr>
        <w:spacing w:after="0" w:line="480" w:lineRule="auto"/>
        <w:rPr>
          <w:rFonts w:cs="Times New Roman"/>
          <w:sz w:val="24"/>
          <w:szCs w:val="24"/>
        </w:rPr>
      </w:pPr>
    </w:p>
    <w:p w:rsidR="0067724D" w:rsidRDefault="0067724D" w:rsidP="0067724D">
      <w:pPr>
        <w:spacing w:after="0" w:line="480" w:lineRule="auto"/>
        <w:rPr>
          <w:rFonts w:cs="Times New Roman"/>
          <w:sz w:val="24"/>
          <w:szCs w:val="24"/>
          <w:highlight w:val="yellow"/>
        </w:rPr>
      </w:pPr>
      <w:r>
        <w:rPr>
          <w:rFonts w:cs="Times New Roman"/>
          <w:sz w:val="24"/>
          <w:szCs w:val="24"/>
        </w:rPr>
        <w:t xml:space="preserve">Over our relatively short study period, only male SMRs have declined significantly, with the sharpest decline evident in East-Central Europe. A non-significant decline for female SMRs in Western Europe masks significant variation between Western European countries, as well as variations between cities as noted above. Urban SMRs may be improving for men because men are advancing from a generally worse position and the more rapid improvement in East-Central Europe reflects the historic impact of East-West differentials </w:t>
      </w:r>
      <w:r>
        <w:rPr>
          <w:rFonts w:cs="Times New Roman"/>
          <w:sz w:val="24"/>
          <w:szCs w:val="24"/>
        </w:rPr>
        <w:fldChar w:fldCharType="begin"/>
      </w:r>
      <w:r>
        <w:rPr>
          <w:rFonts w:cs="Times New Roman"/>
          <w:sz w:val="24"/>
          <w:szCs w:val="24"/>
        </w:rPr>
        <w:instrText xml:space="preserve"> ADDIN EN.CITE &lt;EndNote&gt;&lt;Cite&gt;&lt;Author&gt;Bijak&lt;/Author&gt;&lt;Year&gt;2013&lt;/Year&gt;&lt;RecNum&gt;51&lt;/RecNum&gt;&lt;DisplayText&gt;(Bijak, 2013)&lt;/DisplayText&gt;&lt;record&gt;&lt;rec-number&gt;51&lt;/rec-number&gt;&lt;foreign-keys&gt;&lt;key app="EN" db-id="pww9vvrrerda09extxg5pse2t0e2rp02ap5a"&gt;51&lt;/key&gt;&lt;/foreign-keys&gt;&lt;ref-type name="Book Section"&gt;5&lt;/ref-type&gt;&lt;contributors&gt;&lt;authors&gt;&lt;author&gt;Bijak, Jakub&lt;/author&gt;&lt;/authors&gt;&lt;secondary-authors&gt;&lt;author&gt;Kupiszewski, Marek&lt;/author&gt;&lt;/secondary-authors&gt;&lt;/contributors&gt;&lt;titles&gt;&lt;title&gt;Mortality Scenarios for 27 European Countries, 2002–2052&lt;/title&gt;&lt;secondary-title&gt;International Migration and the Future of Populations and Labour in Europe&lt;/secondary-title&gt;&lt;/titles&gt;&lt;pages&gt;109-123&lt;/pages&gt;&lt;dates&gt;&lt;year&gt;2013&lt;/year&gt;&lt;/dates&gt;&lt;pub-location&gt;Dordrecht&lt;/pub-location&gt;&lt;publisher&gt;Springer Netherlands&lt;/publisher&gt;&lt;isbn&gt;978-90-481-8948-9&lt;/isbn&gt;&lt;label&gt;Bijak2013&lt;/label&gt;&lt;urls&gt;&lt;related-urls&gt;&lt;url&gt;http://dx.doi.org/10.1007/978-90-481-8948-9_7&lt;/url&gt;&lt;/related-urls&gt;&lt;/urls&gt;&lt;electronic-resource-num&gt;10.1007/978-90-481-8948-9_7&lt;/electronic-resource-num&gt;&lt;/record&gt;&lt;/Cite&gt;&lt;/EndNote&gt;</w:instrText>
      </w:r>
      <w:r>
        <w:rPr>
          <w:rFonts w:cs="Times New Roman"/>
          <w:sz w:val="24"/>
          <w:szCs w:val="24"/>
        </w:rPr>
        <w:fldChar w:fldCharType="separate"/>
      </w:r>
      <w:r>
        <w:rPr>
          <w:rFonts w:cs="Times New Roman"/>
          <w:noProof/>
          <w:sz w:val="24"/>
          <w:szCs w:val="24"/>
        </w:rPr>
        <w:t>(</w:t>
      </w:r>
      <w:hyperlink w:anchor="_ENREF_5" w:tooltip="Bijak, 2013 #51" w:history="1">
        <w:r>
          <w:rPr>
            <w:rFonts w:cs="Times New Roman"/>
            <w:noProof/>
            <w:sz w:val="24"/>
            <w:szCs w:val="24"/>
          </w:rPr>
          <w:t>Bijak, 2013</w:t>
        </w:r>
      </w:hyperlink>
      <w:r>
        <w:rPr>
          <w:rFonts w:cs="Times New Roman"/>
          <w:noProof/>
          <w:sz w:val="24"/>
          <w:szCs w:val="24"/>
        </w:rPr>
        <w:t>)</w:t>
      </w:r>
      <w:r>
        <w:rPr>
          <w:rFonts w:cs="Times New Roman"/>
          <w:sz w:val="24"/>
          <w:szCs w:val="24"/>
        </w:rPr>
        <w:fldChar w:fldCharType="end"/>
      </w:r>
      <w:r>
        <w:rPr>
          <w:rFonts w:cs="Times New Roman"/>
          <w:sz w:val="24"/>
          <w:szCs w:val="24"/>
        </w:rPr>
        <w:t xml:space="preserve">. Variation between countries in Western Europe for women is evident in higher than expected SMRs in the UK, Ireland, the Netherlands, Denmark and Greece and lower than expected outcomes in Spain and France. </w:t>
      </w:r>
      <w:r w:rsidRPr="004E5AD9">
        <w:rPr>
          <w:rFonts w:cs="Times New Roman"/>
          <w:sz w:val="24"/>
          <w:szCs w:val="24"/>
        </w:rPr>
        <w:t xml:space="preserve">Gender rights and labour force participation may be implicated but these differentials require further research. Some studies suggest that men’s health is more susceptible to local labour market factors </w:t>
      </w:r>
      <w:r w:rsidRPr="004E5AD9">
        <w:rPr>
          <w:rFonts w:cs="Times New Roman"/>
          <w:sz w:val="24"/>
          <w:szCs w:val="24"/>
        </w:rPr>
        <w:fldChar w:fldCharType="begin"/>
      </w:r>
      <w:r w:rsidRPr="004E5AD9">
        <w:rPr>
          <w:rFonts w:cs="Times New Roman"/>
          <w:sz w:val="24"/>
          <w:szCs w:val="24"/>
        </w:rPr>
        <w:instrText xml:space="preserve"> ADDIN EN.CITE &lt;EndNote&gt;&lt;Cite&gt;&lt;Author&gt;Bellaby&lt;/Author&gt;&lt;Year&gt;1999&lt;/Year&gt;&lt;RecNum&gt;40&lt;/RecNum&gt;&lt;DisplayText&gt;(Bellaby &amp;amp; Bellaby, 1999)&lt;/DisplayText&gt;&lt;record&gt;&lt;rec-number&gt;40&lt;/rec-number&gt;&lt;foreign-keys&gt;&lt;key app="EN" db-id="pww9vvrrerda09extxg5pse2t0e2rp02ap5a"&gt;40&lt;/key&gt;&lt;/foreign-keys&gt;&lt;ref-type name="Journal Article"&gt;17&lt;/ref-type&gt;&lt;contributors&gt;&lt;authors&gt;&lt;author&gt;Bellaby, Paul&lt;/author&gt;&lt;author&gt;Bellaby, Felix&lt;/author&gt;&lt;/authors&gt;&lt;/contributors&gt;&lt;titles&gt;&lt;title&gt;Unemployment and Ill Health: Local Labour Markets and Ill Health in Britain 1984-1991&lt;/title&gt;&lt;secondary-title&gt;Work, Employment &amp;amp; Society&lt;/secondary-title&gt;&lt;/titles&gt;&lt;periodical&gt;&lt;full-title&gt;Work, Employment &amp;amp; Society&lt;/full-title&gt;&lt;/periodical&gt;&lt;pages&gt;461-482&lt;/pages&gt;&lt;volume&gt;13&lt;/volume&gt;&lt;number&gt;3&lt;/number&gt;&lt;dates&gt;&lt;year&gt;1999&lt;/year&gt;&lt;pub-dates&gt;&lt;date&gt;September 1, 1999&lt;/date&gt;&lt;/pub-dates&gt;&lt;/dates&gt;&lt;urls&gt;&lt;related-urls&gt;&lt;url&gt;http://wes.sagepub.com/content/13/3/461.abstract&lt;/url&gt;&lt;/related-urls&gt;&lt;/urls&gt;&lt;electronic-resource-num&gt;10.1177/09500179922118033&lt;/electronic-resource-num&gt;&lt;/record&gt;&lt;/Cite&gt;&lt;/EndNote&gt;</w:instrText>
      </w:r>
      <w:r w:rsidRPr="004E5AD9">
        <w:rPr>
          <w:rFonts w:cs="Times New Roman"/>
          <w:sz w:val="24"/>
          <w:szCs w:val="24"/>
        </w:rPr>
        <w:fldChar w:fldCharType="separate"/>
      </w:r>
      <w:r w:rsidRPr="004E5AD9">
        <w:rPr>
          <w:rFonts w:cs="Times New Roman"/>
          <w:noProof/>
          <w:sz w:val="24"/>
          <w:szCs w:val="24"/>
        </w:rPr>
        <w:t>(</w:t>
      </w:r>
      <w:hyperlink w:anchor="_ENREF_4" w:tooltip="Bellaby, 1999 #40" w:history="1">
        <w:r w:rsidRPr="004E5AD9">
          <w:rPr>
            <w:rFonts w:cs="Times New Roman"/>
            <w:noProof/>
            <w:sz w:val="24"/>
            <w:szCs w:val="24"/>
          </w:rPr>
          <w:t>Bellaby &amp; Bellaby, 1999</w:t>
        </w:r>
      </w:hyperlink>
      <w:r w:rsidRPr="004E5AD9">
        <w:rPr>
          <w:rFonts w:cs="Times New Roman"/>
          <w:noProof/>
          <w:sz w:val="24"/>
          <w:szCs w:val="24"/>
        </w:rPr>
        <w:t>)</w:t>
      </w:r>
      <w:r w:rsidRPr="004E5AD9">
        <w:rPr>
          <w:rFonts w:cs="Times New Roman"/>
          <w:sz w:val="24"/>
          <w:szCs w:val="24"/>
        </w:rPr>
        <w:fldChar w:fldCharType="end"/>
      </w:r>
      <w:r w:rsidRPr="004E5AD9">
        <w:rPr>
          <w:rFonts w:cs="Times New Roman"/>
          <w:sz w:val="24"/>
          <w:szCs w:val="24"/>
        </w:rPr>
        <w:t xml:space="preserve">, while wider national influences (e.g., family-related policies) may have greater relevance for women’s health </w:t>
      </w:r>
      <w:r w:rsidRPr="004E5AD9">
        <w:rPr>
          <w:rFonts w:cs="Times New Roman"/>
          <w:sz w:val="24"/>
          <w:szCs w:val="24"/>
        </w:rPr>
        <w:fldChar w:fldCharType="begin">
          <w:fldData xml:space="preserve">PEVuZE5vdGU+PENpdGU+PEF1dGhvcj5Cb3JyZWxsPC9BdXRob3I+PFllYXI+MjAwNDwvWWVhcj48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</w:fldData>
        </w:fldChar>
      </w:r>
      <w:r w:rsidRPr="004E5AD9">
        <w:rPr>
          <w:rFonts w:cs="Times New Roman"/>
          <w:sz w:val="24"/>
          <w:szCs w:val="24"/>
        </w:rPr>
        <w:instrText xml:space="preserve"> ADDIN EN.CITE </w:instrText>
      </w:r>
      <w:r w:rsidRPr="004E5AD9">
        <w:rPr>
          <w:rFonts w:cs="Times New Roman"/>
          <w:sz w:val="24"/>
          <w:szCs w:val="24"/>
        </w:rPr>
        <w:fldChar w:fldCharType="begin">
          <w:fldData xml:space="preserve">PEVuZE5vdGU+PENpdGU+PEF1dGhvcj5Cb3JyZWxsPC9BdXRob3I+PFllYXI+MjAwNDwvWWVhcj48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</w:fldData>
        </w:fldChar>
      </w:r>
      <w:r w:rsidRPr="004E5AD9">
        <w:rPr>
          <w:rFonts w:cs="Times New Roman"/>
          <w:sz w:val="24"/>
          <w:szCs w:val="24"/>
        </w:rPr>
        <w:instrText xml:space="preserve"> ADDIN EN.CITE.DATA </w:instrText>
      </w:r>
      <w:r w:rsidRPr="004E5AD9">
        <w:rPr>
          <w:rFonts w:cs="Times New Roman"/>
          <w:sz w:val="24"/>
          <w:szCs w:val="24"/>
        </w:rPr>
      </w:r>
      <w:r w:rsidRPr="004E5AD9">
        <w:rPr>
          <w:rFonts w:cs="Times New Roman"/>
          <w:sz w:val="24"/>
          <w:szCs w:val="24"/>
        </w:rPr>
        <w:fldChar w:fldCharType="end"/>
      </w:r>
      <w:r w:rsidRPr="004E5AD9">
        <w:rPr>
          <w:rFonts w:cs="Times New Roman"/>
          <w:sz w:val="24"/>
          <w:szCs w:val="24"/>
        </w:rPr>
      </w:r>
      <w:r w:rsidRPr="004E5AD9">
        <w:rPr>
          <w:rFonts w:cs="Times New Roman"/>
          <w:sz w:val="24"/>
          <w:szCs w:val="24"/>
        </w:rPr>
        <w:fldChar w:fldCharType="separate"/>
      </w:r>
      <w:r w:rsidRPr="004E5AD9">
        <w:rPr>
          <w:rFonts w:cs="Times New Roman"/>
          <w:noProof/>
          <w:sz w:val="24"/>
          <w:szCs w:val="24"/>
        </w:rPr>
        <w:t>(</w:t>
      </w:r>
      <w:hyperlink w:anchor="_ENREF_6" w:tooltip="Borrell, 2004 #1385" w:history="1">
        <w:r w:rsidRPr="004E5AD9">
          <w:rPr>
            <w:rFonts w:cs="Times New Roman"/>
            <w:noProof/>
            <w:sz w:val="24"/>
            <w:szCs w:val="24"/>
          </w:rPr>
          <w:t>Borrell et al., 2004</w:t>
        </w:r>
      </w:hyperlink>
      <w:r w:rsidRPr="004E5AD9">
        <w:rPr>
          <w:rFonts w:cs="Times New Roman"/>
          <w:noProof/>
          <w:sz w:val="24"/>
          <w:szCs w:val="24"/>
        </w:rPr>
        <w:t xml:space="preserve">; </w:t>
      </w:r>
      <w:hyperlink w:anchor="_ENREF_11" w:tooltip="Chandola, 2004 #1384" w:history="1">
        <w:r w:rsidRPr="004E5AD9">
          <w:rPr>
            <w:rFonts w:cs="Times New Roman"/>
            <w:noProof/>
            <w:sz w:val="24"/>
            <w:szCs w:val="24"/>
          </w:rPr>
          <w:t>Chandola et al., 2004</w:t>
        </w:r>
      </w:hyperlink>
      <w:r w:rsidRPr="004E5AD9">
        <w:rPr>
          <w:rFonts w:cs="Times New Roman"/>
          <w:noProof/>
          <w:sz w:val="24"/>
          <w:szCs w:val="24"/>
        </w:rPr>
        <w:t>)</w:t>
      </w:r>
      <w:r w:rsidRPr="004E5AD9">
        <w:rPr>
          <w:rFonts w:cs="Times New Roman"/>
          <w:sz w:val="24"/>
          <w:szCs w:val="24"/>
        </w:rPr>
        <w:fldChar w:fldCharType="end"/>
      </w:r>
      <w:r w:rsidRPr="004E5AD9">
        <w:rPr>
          <w:rFonts w:cs="Times New Roman"/>
          <w:sz w:val="24"/>
          <w:szCs w:val="24"/>
        </w:rPr>
        <w:t xml:space="preserve">. </w:t>
      </w:r>
    </w:p>
    <w:p w:rsidR="0067724D" w:rsidRDefault="0067724D" w:rsidP="0067724D">
      <w:pPr>
        <w:spacing w:after="0" w:line="480" w:lineRule="auto"/>
        <w:rPr>
          <w:rFonts w:cs="Times New Roman"/>
          <w:sz w:val="24"/>
          <w:szCs w:val="24"/>
          <w:highlight w:val="yellow"/>
        </w:rPr>
      </w:pPr>
    </w:p>
    <w:p w:rsidR="0067724D" w:rsidRPr="00AD5640" w:rsidRDefault="0067724D" w:rsidP="0067724D">
      <w:pPr>
        <w:spacing w:after="0" w:line="480" w:lineRule="auto"/>
        <w:rPr>
          <w:rFonts w:cs="Times New Roman"/>
          <w:sz w:val="24"/>
          <w:szCs w:val="24"/>
        </w:rPr>
      </w:pPr>
      <w:r w:rsidRPr="00AD5640">
        <w:rPr>
          <w:rFonts w:cs="Times New Roman"/>
          <w:sz w:val="24"/>
          <w:szCs w:val="24"/>
        </w:rPr>
        <w:lastRenderedPageBreak/>
        <w:t xml:space="preserve">It is encouraging that falls in mortality ratios have been most rapid in </w:t>
      </w:r>
      <w:r>
        <w:rPr>
          <w:rFonts w:cs="Times New Roman"/>
          <w:sz w:val="24"/>
          <w:szCs w:val="24"/>
        </w:rPr>
        <w:t>East-Central</w:t>
      </w:r>
      <w:r w:rsidRPr="00AD5640">
        <w:rPr>
          <w:rFonts w:cs="Times New Roman"/>
          <w:sz w:val="24"/>
          <w:szCs w:val="24"/>
        </w:rPr>
        <w:t xml:space="preserve"> European cities, leading to a narrowing over time of the East-West </w:t>
      </w:r>
      <w:r>
        <w:rPr>
          <w:rFonts w:cs="Times New Roman"/>
          <w:sz w:val="24"/>
          <w:szCs w:val="24"/>
        </w:rPr>
        <w:t>mortality</w:t>
      </w:r>
      <w:r w:rsidRPr="00AD5640">
        <w:rPr>
          <w:rFonts w:cs="Times New Roman"/>
          <w:sz w:val="24"/>
          <w:szCs w:val="24"/>
        </w:rPr>
        <w:t xml:space="preserve"> gap for the cities included in the study.</w:t>
      </w:r>
      <w:r>
        <w:rPr>
          <w:rFonts w:cs="Times New Roman"/>
          <w:sz w:val="24"/>
          <w:szCs w:val="24"/>
        </w:rPr>
        <w:t xml:space="preserve"> </w:t>
      </w:r>
      <w:r w:rsidRPr="00AD5640">
        <w:rPr>
          <w:rFonts w:cs="Times New Roman"/>
          <w:sz w:val="24"/>
          <w:szCs w:val="24"/>
        </w:rPr>
        <w:t xml:space="preserve">All </w:t>
      </w:r>
      <w:r>
        <w:rPr>
          <w:rFonts w:cs="Times New Roman"/>
          <w:sz w:val="24"/>
          <w:szCs w:val="24"/>
        </w:rPr>
        <w:t>East-Central</w:t>
      </w:r>
      <w:r w:rsidRPr="00AD5640">
        <w:rPr>
          <w:rFonts w:cs="Times New Roman"/>
          <w:sz w:val="24"/>
          <w:szCs w:val="24"/>
        </w:rPr>
        <w:t xml:space="preserve"> European countries in our study were part of the EU by 2013, and most joined in 2004. EU enlargement, and the resulting large-scale migration to the West that it facilitated</w:t>
      </w:r>
      <w:r>
        <w:rPr>
          <w:rFonts w:cs="Times New Roman"/>
          <w:sz w:val="24"/>
          <w:szCs w:val="24"/>
        </w:rPr>
        <w:t xml:space="preserve"> from many but not all East-Central European countries,</w:t>
      </w:r>
      <w:r w:rsidRPr="00AD5640">
        <w:rPr>
          <w:rFonts w:cs="Times New Roman"/>
          <w:sz w:val="24"/>
          <w:szCs w:val="24"/>
        </w:rPr>
        <w:t xml:space="preserve"> might have been expected to widen East-West differences within the EU as international migrants tend to be healthier than those remaining in their country of birth </w:t>
      </w:r>
      <w:r w:rsidRPr="00AD5640">
        <w:rPr>
          <w:rFonts w:cs="Times New Roman"/>
          <w:sz w:val="24"/>
          <w:szCs w:val="24"/>
        </w:rPr>
        <w:fldChar w:fldCharType="begin"/>
      </w:r>
      <w:r>
        <w:rPr>
          <w:rFonts w:cs="Times New Roman"/>
          <w:sz w:val="24"/>
          <w:szCs w:val="24"/>
        </w:rPr>
        <w:instrText xml:space="preserve"> ADDIN EN.CITE &lt;EndNote&gt;&lt;Cite&gt;&lt;Author&gt;Gadd&lt;/Author&gt;&lt;Year&gt;2006&lt;/Year&gt;&lt;RecNum&gt;20&lt;/RecNum&gt;&lt;DisplayText&gt;(Gadd et al., 2006)&lt;/DisplayText&gt;&lt;record&gt;&lt;rec-number&gt;20&lt;/rec-number&gt;&lt;foreign-keys&gt;&lt;key app="EN" db-id="pww9vvrrerda09extxg5pse2t0e2rp02ap5a"&gt;20&lt;/key&gt;&lt;/foreign-keys&gt;&lt;ref-type name="Journal Article"&gt;17&lt;/ref-type&gt;&lt;contributors&gt;&lt;authors&gt;&lt;author&gt;Gadd, Malin&lt;/author&gt;&lt;author&gt;Johansson, Sven-Erik&lt;/author&gt;&lt;author&gt;Sundquist, Jan&lt;/author&gt;&lt;author&gt;Wändell, Per&lt;/author&gt;&lt;/authors&gt;&lt;/contributors&gt;&lt;titles&gt;&lt;title&gt;Are there differences in all-cause and coronary heart disease mortality between immigrants in Sweden and in their country of birth? A follow-up study of total populations&lt;/title&gt;&lt;secondary-title&gt;BMC Public Health&lt;/secondary-title&gt;&lt;alt-title&gt;BMC Public Health&lt;/alt-title&gt;&lt;/titles&gt;&lt;pages&gt;1-9&lt;/pages&gt;&lt;volume&gt;6&lt;/volume&gt;&lt;number&gt;1&lt;/number&gt;&lt;dates&gt;&lt;year&gt;2006&lt;/year&gt;&lt;pub-dates&gt;&lt;date&gt;2006/04/21&lt;/date&gt;&lt;/pub-dates&gt;&lt;/dates&gt;&lt;publisher&gt;BioMed Central&lt;/publisher&gt;&lt;urls&gt;&lt;related-urls&gt;&lt;url&gt;http://dx.doi.org/10.1186/1471-2458-6-102&lt;/url&gt;&lt;/related-urls&gt;&lt;/urls&gt;&lt;custom7&gt;102&lt;/custom7&gt;&lt;electronic-resource-num&gt;10.1186/1471-2458-6-102&lt;/electronic-resource-num&gt;&lt;language&gt;English&lt;/language&gt;&lt;/record&gt;&lt;/Cite&gt;&lt;/EndNote&gt;</w:instrText>
      </w:r>
      <w:r w:rsidRPr="00AD5640">
        <w:rPr>
          <w:rFonts w:cs="Times New Roman"/>
          <w:sz w:val="24"/>
          <w:szCs w:val="24"/>
        </w:rPr>
        <w:fldChar w:fldCharType="separate"/>
      </w:r>
      <w:r>
        <w:rPr>
          <w:rFonts w:cs="Times New Roman"/>
          <w:noProof/>
          <w:sz w:val="24"/>
          <w:szCs w:val="24"/>
        </w:rPr>
        <w:t>(</w:t>
      </w:r>
      <w:hyperlink w:anchor="_ENREF_14" w:tooltip="Gadd, 2006 #20" w:history="1">
        <w:r>
          <w:rPr>
            <w:rFonts w:cs="Times New Roman"/>
            <w:noProof/>
            <w:sz w:val="24"/>
            <w:szCs w:val="24"/>
          </w:rPr>
          <w:t>Gadd et al., 2006</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w:t>
      </w:r>
      <w:r>
        <w:rPr>
          <w:rFonts w:cs="Times New Roman"/>
          <w:sz w:val="24"/>
          <w:szCs w:val="24"/>
        </w:rPr>
        <w:t xml:space="preserve"> Several factors may explain why this did not happen</w:t>
      </w:r>
      <w:r w:rsidRPr="00AD5640">
        <w:rPr>
          <w:rFonts w:cs="Times New Roman"/>
          <w:sz w:val="24"/>
          <w:szCs w:val="24"/>
        </w:rPr>
        <w:t xml:space="preserve">. </w:t>
      </w:r>
      <w:r w:rsidRPr="00AD5640">
        <w:rPr>
          <w:rFonts w:cs="Times New Roman"/>
          <w:noProof/>
          <w:sz w:val="24"/>
          <w:szCs w:val="24"/>
        </w:rPr>
        <w:t>Vågerö</w:t>
      </w:r>
      <w:r w:rsidRPr="00AD5640">
        <w:rPr>
          <w:rFonts w:cs="Times New Roman"/>
          <w:sz w:val="24"/>
          <w:szCs w:val="24"/>
        </w:rPr>
        <w:t xml:space="preserve"> suggested that joining the EU resulted in health benefits for former socialist states, while those</w:t>
      </w:r>
      <w:r>
        <w:rPr>
          <w:rFonts w:cs="Times New Roman"/>
          <w:sz w:val="24"/>
          <w:szCs w:val="24"/>
        </w:rPr>
        <w:t xml:space="preserve"> remaining outwith the EU </w:t>
      </w:r>
      <w:r w:rsidRPr="00AD5640">
        <w:rPr>
          <w:rFonts w:cs="Times New Roman"/>
          <w:sz w:val="24"/>
          <w:szCs w:val="24"/>
        </w:rPr>
        <w:t xml:space="preserve"> continue</w:t>
      </w:r>
      <w:r>
        <w:rPr>
          <w:rFonts w:cs="Times New Roman"/>
          <w:sz w:val="24"/>
          <w:szCs w:val="24"/>
        </w:rPr>
        <w:t>d</w:t>
      </w:r>
      <w:r w:rsidRPr="00AD5640">
        <w:rPr>
          <w:rFonts w:cs="Times New Roman"/>
          <w:sz w:val="24"/>
          <w:szCs w:val="24"/>
        </w:rPr>
        <w:t xml:space="preserve"> to show increasing health disadvantage compared with the West </w:t>
      </w:r>
      <w:r w:rsidRPr="00AD5640">
        <w:rPr>
          <w:rFonts w:cs="Times New Roman"/>
          <w:sz w:val="24"/>
          <w:szCs w:val="24"/>
        </w:rPr>
        <w:fldChar w:fldCharType="begin"/>
      </w:r>
      <w:r>
        <w:rPr>
          <w:rFonts w:cs="Times New Roman"/>
          <w:sz w:val="24"/>
          <w:szCs w:val="24"/>
        </w:rPr>
        <w:instrText xml:space="preserve"> ADDIN EN.CITE &lt;EndNote&gt;&lt;Cite&gt;&lt;Author&gt;Vågerö&lt;/Author&gt;&lt;Year&gt;2010&lt;/Year&gt;&lt;RecNum&gt;1250&lt;/RecNum&gt;&lt;DisplayText&gt;(Vågerö, 2010)&lt;/DisplayText&gt;&lt;record&gt;&lt;rec-number&gt;1250&lt;/rec-number&gt;&lt;foreign-keys&gt;&lt;key app="EN" db-id="9xz9vdavkwrs0ae590wv0s239tf5s2pp2rvs" timestamp="1340208807"&gt;1250&lt;/key&gt;&lt;/foreign-keys&gt;&lt;ref-type name="Journal Article"&gt;17&lt;/ref-type&gt;&lt;contributors&gt;&lt;authors&gt;&lt;author&gt;Vågerö,Denny&lt;/author&gt;&lt;/authors&gt;&lt;/contributors&gt;&lt;titles&gt;&lt;title&gt;The East–West health divide in Europe: growing and shifting eastwards&lt;/title&gt;&lt;secondary-title&gt;Eur Rev&lt;/secondary-title&gt;&lt;/titles&gt;&lt;periodical&gt;&lt;full-title&gt;Eur Rev&lt;/full-title&gt;&lt;/periodical&gt;&lt;pages&gt;23-34&lt;/pages&gt;&lt;volume&gt;18&lt;/volume&gt;&lt;number&gt;1&lt;/number&gt;&lt;dates&gt;&lt;year&gt;2010&lt;/year&gt;&lt;/dates&gt;&lt;isbn&gt;1062-7987&lt;/isbn&gt;&lt;urls&gt;&lt;related-urls&gt;&lt;url&gt;http://dx.doi.org/10.1017/S106279870999010X&lt;/url&gt;&lt;/related-urls&gt;&lt;/urls&gt;&lt;electronic-resource-num&gt;10.1017/S106279870999010X&lt;/electronic-resource-num&gt;&lt;access-date&gt;2010&lt;/access-date&gt;&lt;/record&gt;&lt;/Cite&gt;&lt;/EndNote&gt;</w:instrText>
      </w:r>
      <w:r w:rsidRPr="00AD5640">
        <w:rPr>
          <w:rFonts w:cs="Times New Roman"/>
          <w:sz w:val="24"/>
          <w:szCs w:val="24"/>
        </w:rPr>
        <w:fldChar w:fldCharType="separate"/>
      </w:r>
      <w:r>
        <w:rPr>
          <w:rFonts w:cs="Times New Roman"/>
          <w:noProof/>
          <w:sz w:val="24"/>
          <w:szCs w:val="24"/>
        </w:rPr>
        <w:t>(</w:t>
      </w:r>
      <w:hyperlink w:anchor="_ENREF_41" w:tooltip="Vågerö, 2010 #1250" w:history="1">
        <w:r>
          <w:rPr>
            <w:rFonts w:cs="Times New Roman"/>
            <w:noProof/>
            <w:sz w:val="24"/>
            <w:szCs w:val="24"/>
          </w:rPr>
          <w:t>Vågerö, 2010</w:t>
        </w:r>
      </w:hyperlink>
      <w:r>
        <w:rPr>
          <w:rFonts w:cs="Times New Roman"/>
          <w:noProof/>
          <w:sz w:val="24"/>
          <w:szCs w:val="24"/>
        </w:rPr>
        <w:t>)</w:t>
      </w:r>
      <w:r w:rsidRPr="00AD5640">
        <w:rPr>
          <w:rFonts w:cs="Times New Roman"/>
          <w:sz w:val="24"/>
          <w:szCs w:val="24"/>
        </w:rPr>
        <w:fldChar w:fldCharType="end"/>
      </w:r>
      <w:r w:rsidRPr="00AD5640">
        <w:rPr>
          <w:rFonts w:cs="Times New Roman"/>
          <w:sz w:val="24"/>
          <w:szCs w:val="24"/>
        </w:rPr>
        <w:t>.</w:t>
      </w:r>
      <w:r>
        <w:rPr>
          <w:rFonts w:cs="Times New Roman"/>
          <w:sz w:val="24"/>
          <w:szCs w:val="24"/>
        </w:rPr>
        <w:t xml:space="preserve"> The extent to which these improvements were caused by EU membership, or coincided with it, is unclear but it is plausible that the processes of fiscal and policy alignment that preceded joining the EU, and the economic boost that followed, impacted particularly positively on cities. Equally, it is also possible that the improvements evident over the span of our study were the same as those experienced earlier in Western countries as a result of rising standards of living </w:t>
      </w:r>
      <w:r>
        <w:rPr>
          <w:rFonts w:cs="Times New Roman"/>
          <w:sz w:val="24"/>
          <w:szCs w:val="24"/>
        </w:rPr>
        <w:fldChar w:fldCharType="begin"/>
      </w:r>
      <w:r>
        <w:rPr>
          <w:rFonts w:cs="Times New Roman"/>
          <w:sz w:val="24"/>
          <w:szCs w:val="24"/>
        </w:rPr>
        <w:instrText xml:space="preserve"> ADDIN EN.CITE &lt;EndNote&gt;&lt;Cite&gt;&lt;Author&gt;Mladovsky&lt;/Author&gt;&lt;Year&gt;2005&lt;/Year&gt;&lt;RecNum&gt;42&lt;/RecNum&gt;&lt;DisplayText&gt;(Mladovsky et al., 2005)&lt;/DisplayText&gt;&lt;record&gt;&lt;rec-number&gt;42&lt;/rec-number&gt;&lt;foreign-keys&gt;&lt;key app="EN" db-id="pww9vvrrerda09extxg5pse2t0e2rp02ap5a"&gt;42&lt;/key&gt;&lt;/foreign-keys&gt;&lt;ref-type name="Report"&gt;27&lt;/ref-type&gt;&lt;contributors&gt;&lt;authors&gt;&lt;author&gt;Mladovsky, P.&lt;/author&gt;&lt;author&gt;Allin, S.&lt;/author&gt;&lt;author&gt;Mossialos, E.&lt;/author&gt;&lt;/authors&gt;&lt;/contributors&gt;&lt;titles&gt;&lt;title&gt;Health status and living conditions in an enlarged Europe&lt;/title&gt;&lt;/titles&gt;&lt;dates&gt;&lt;year&gt;2005&lt;/year&gt;&lt;/dates&gt;&lt;pub-location&gt;London School of Economics, London, UK&lt;/pub-location&gt;&lt;publisher&gt;European Observatory on the Social Situation: Health Status and Living Conditions Network&lt;/publisher&gt;&lt;urls&gt;&lt;/urls&gt;&lt;/record&gt;&lt;/Cite&gt;&lt;/EndNote&gt;</w:instrText>
      </w:r>
      <w:r>
        <w:rPr>
          <w:rFonts w:cs="Times New Roman"/>
          <w:sz w:val="24"/>
          <w:szCs w:val="24"/>
        </w:rPr>
        <w:fldChar w:fldCharType="separate"/>
      </w:r>
      <w:r>
        <w:rPr>
          <w:rFonts w:cs="Times New Roman"/>
          <w:noProof/>
          <w:sz w:val="24"/>
          <w:szCs w:val="24"/>
        </w:rPr>
        <w:t>(</w:t>
      </w:r>
      <w:hyperlink w:anchor="_ENREF_28" w:tooltip="Mladovsky, 2005 #42" w:history="1">
        <w:r>
          <w:rPr>
            <w:rFonts w:cs="Times New Roman"/>
            <w:noProof/>
            <w:sz w:val="24"/>
            <w:szCs w:val="24"/>
          </w:rPr>
          <w:t>Mladovsky et al., 2005</w:t>
        </w:r>
      </w:hyperlink>
      <w:r>
        <w:rPr>
          <w:rFonts w:cs="Times New Roman"/>
          <w:noProof/>
          <w:sz w:val="24"/>
          <w:szCs w:val="24"/>
        </w:rPr>
        <w:t>)</w:t>
      </w:r>
      <w:r>
        <w:rPr>
          <w:rFonts w:cs="Times New Roman"/>
          <w:sz w:val="24"/>
          <w:szCs w:val="24"/>
        </w:rPr>
        <w:fldChar w:fldCharType="end"/>
      </w:r>
      <w:r>
        <w:rPr>
          <w:rFonts w:cs="Times New Roman"/>
          <w:sz w:val="24"/>
          <w:szCs w:val="24"/>
        </w:rPr>
        <w:t xml:space="preserve">.  </w:t>
      </w:r>
      <w:r w:rsidRPr="00AD5640">
        <w:rPr>
          <w:rFonts w:cs="Times New Roman"/>
          <w:sz w:val="24"/>
          <w:szCs w:val="24"/>
        </w:rPr>
        <w:t>Hence while our findings indicate narrowing of the East-West gap in mortality between the cities of EU countries, the</w:t>
      </w:r>
      <w:r>
        <w:rPr>
          <w:rFonts w:cs="Times New Roman"/>
          <w:sz w:val="24"/>
          <w:szCs w:val="24"/>
        </w:rPr>
        <w:t xml:space="preserve"> broader</w:t>
      </w:r>
      <w:r w:rsidRPr="00AD5640">
        <w:rPr>
          <w:rFonts w:cs="Times New Roman"/>
          <w:sz w:val="24"/>
          <w:szCs w:val="24"/>
        </w:rPr>
        <w:t xml:space="preserve"> East-West health divide between European countries </w:t>
      </w:r>
      <w:r>
        <w:rPr>
          <w:rFonts w:cs="Times New Roman"/>
          <w:sz w:val="24"/>
          <w:szCs w:val="24"/>
        </w:rPr>
        <w:t xml:space="preserve">is still a topic of concern </w:t>
      </w:r>
      <w:r>
        <w:rPr>
          <w:rFonts w:cs="Times New Roman"/>
          <w:sz w:val="24"/>
          <w:szCs w:val="24"/>
        </w:rPr>
        <w:fldChar w:fldCharType="begin"/>
      </w:r>
      <w:r>
        <w:rPr>
          <w:rFonts w:cs="Times New Roman"/>
          <w:sz w:val="24"/>
          <w:szCs w:val="24"/>
        </w:rPr>
        <w:instrText xml:space="preserve"> ADDIN EN.CITE &lt;EndNote&gt;&lt;Cite&gt;&lt;Author&gt;Mackenbach&lt;/Author&gt;&lt;Year&gt;2013&lt;/Year&gt;&lt;RecNum&gt;5&lt;/RecNum&gt;&lt;DisplayText&gt;(Mackenbach et al., 2013; Mackenbach et al., 2015)&lt;/DisplayText&gt;&lt;record&gt;&lt;rec-number&gt;5&lt;/rec-number&gt;&lt;foreign-keys&gt;&lt;key app="EN" db-id="pww9vvrrerda09extxg5pse2t0e2rp02ap5a"&gt;5&lt;/key&gt;&lt;/foreign-keys&gt;&lt;ref-type name="Journal Article"&gt;17&lt;/ref-type&gt;&lt;contributors&gt;&lt;authors&gt;&lt;author&gt;Mackenbach, J&lt;/author&gt;&lt;author&gt;Karanikolos, Marina&lt;/author&gt;&lt;author&gt;McKee, Martin&lt;/author&gt;&lt;/authors&gt;&lt;/contributors&gt;&lt;titles&gt;&lt;title&gt;The unequal health of Europeans: successes and failures of policies&lt;/title&gt;&lt;secondary-title&gt;The Lancet&lt;/secondary-title&gt;&lt;/titles&gt;&lt;periodical&gt;&lt;full-title&gt;The Lancet&lt;/full-title&gt;&lt;/periodical&gt;&lt;pages&gt;1125-1134&lt;/pages&gt;&lt;volume&gt;381&lt;/volume&gt;&lt;number&gt;9872&lt;/number&gt;&lt;dates&gt;&lt;year&gt;2013&lt;/year&gt;&lt;/dates&gt;&lt;isbn&gt;0140-6736&lt;/isbn&gt;&lt;urls&gt;&lt;related-urls&gt;&lt;url&gt;http://linkinghub.elsevier.com/retrieve/pii/S0140673612620820&lt;/url&gt;&lt;/related-urls&gt;&lt;/urls&gt;&lt;/record&gt;&lt;/Cite&gt;&lt;Cite&gt;&lt;Author&gt;Mackenbach&lt;/Author&gt;&lt;Year&gt;2015&lt;/Year&gt;&lt;RecNum&gt;26&lt;/RecNum&gt;&lt;record&gt;&lt;rec-number&gt;26&lt;/rec-number&gt;&lt;foreign-keys&gt;&lt;key app="EN" db-id="pww9vvrrerda09extxg5pse2t0e2rp02ap5a"&gt;26&lt;/key&gt;&lt;/foreign-keys&gt;&lt;ref-type name="Journal Article"&gt;17&lt;/ref-type&gt;&lt;contributors&gt;&lt;authors&gt;&lt;author&gt;Mackenbach, J&lt;/author&gt;&lt;author&gt;Kulhánová, Ivana&lt;/author&gt;&lt;author&gt;Menvielle, Gwenn&lt;/author&gt;&lt;author&gt;Bopp, Matthias&lt;/author&gt;&lt;author&gt;Borrell, Carme&lt;/author&gt;&lt;author&gt;Costa, Giuseppe&lt;/author&gt;&lt;author&gt;Deboosere, Patrick&lt;/author&gt;&lt;author&gt;Esnaola, Santiago&lt;/author&gt;&lt;author&gt;Kalediene, Ramune&lt;/author&gt;&lt;author&gt;Kovacs, Katalin&lt;/author&gt;&lt;/authors&gt;&lt;/contributors&gt;&lt;titles&gt;&lt;title&gt;Trends in inequalities in premature mortality: a study of 3.2 million deaths in 13 European countries&lt;/title&gt;&lt;secondary-title&gt;Journal of Epidemiology and Community Health&lt;/secondary-title&gt;&lt;/titles&gt;&lt;periodical&gt;&lt;full-title&gt;Journal of epidemiology and community health&lt;/full-title&gt;&lt;/periodical&gt;&lt;pages&gt;207-217&lt;/pages&gt;&lt;volume&gt;69&lt;/volume&gt;&lt;number&gt;3&lt;/number&gt;&lt;dates&gt;&lt;year&gt;2015&lt;/year&gt;&lt;/dates&gt;&lt;isbn&gt;1470-2738&lt;/isbn&gt;&lt;urls&gt;&lt;/urls&gt;&lt;/record&gt;&lt;/Cite&gt;&lt;/EndNote&gt;</w:instrText>
      </w:r>
      <w:r>
        <w:rPr>
          <w:rFonts w:cs="Times New Roman"/>
          <w:sz w:val="24"/>
          <w:szCs w:val="24"/>
        </w:rPr>
        <w:fldChar w:fldCharType="separate"/>
      </w:r>
      <w:r>
        <w:rPr>
          <w:rFonts w:cs="Times New Roman"/>
          <w:noProof/>
          <w:sz w:val="24"/>
          <w:szCs w:val="24"/>
        </w:rPr>
        <w:t>(</w:t>
      </w:r>
      <w:hyperlink w:anchor="_ENREF_24" w:tooltip="Mackenbach, 2013 #5" w:history="1">
        <w:r>
          <w:rPr>
            <w:rFonts w:cs="Times New Roman"/>
            <w:noProof/>
            <w:sz w:val="24"/>
            <w:szCs w:val="24"/>
          </w:rPr>
          <w:t>Mackenbach et al., 2013</w:t>
        </w:r>
      </w:hyperlink>
      <w:r>
        <w:rPr>
          <w:rFonts w:cs="Times New Roman"/>
          <w:noProof/>
          <w:sz w:val="24"/>
          <w:szCs w:val="24"/>
        </w:rPr>
        <w:t xml:space="preserve">; </w:t>
      </w:r>
      <w:hyperlink w:anchor="_ENREF_25" w:tooltip="Mackenbach, 2015 #26" w:history="1">
        <w:r>
          <w:rPr>
            <w:rFonts w:cs="Times New Roman"/>
            <w:noProof/>
            <w:sz w:val="24"/>
            <w:szCs w:val="24"/>
          </w:rPr>
          <w:t>Mackenbach et al., 2015</w:t>
        </w:r>
      </w:hyperlink>
      <w:r>
        <w:rPr>
          <w:rFonts w:cs="Times New Roman"/>
          <w:noProof/>
          <w:sz w:val="24"/>
          <w:szCs w:val="24"/>
        </w:rPr>
        <w:t>)</w:t>
      </w:r>
      <w:r>
        <w:rPr>
          <w:rFonts w:cs="Times New Roman"/>
          <w:sz w:val="24"/>
          <w:szCs w:val="24"/>
        </w:rPr>
        <w:fldChar w:fldCharType="end"/>
      </w:r>
      <w:r w:rsidRPr="00AD5640">
        <w:rPr>
          <w:rFonts w:cs="Times New Roman"/>
          <w:sz w:val="24"/>
          <w:szCs w:val="24"/>
        </w:rPr>
        <w:t xml:space="preserve">. </w:t>
      </w:r>
    </w:p>
    <w:p w:rsidR="0067724D" w:rsidRDefault="0067724D" w:rsidP="0067724D">
      <w:pPr>
        <w:spacing w:after="0" w:line="480" w:lineRule="auto"/>
        <w:rPr>
          <w:rFonts w:cs="Times New Roman"/>
          <w:sz w:val="24"/>
          <w:szCs w:val="24"/>
        </w:rPr>
      </w:pPr>
    </w:p>
    <w:p w:rsidR="0067724D" w:rsidRDefault="0067724D" w:rsidP="0067724D">
      <w:pPr>
        <w:spacing w:after="240" w:line="480" w:lineRule="auto"/>
        <w:rPr>
          <w:rFonts w:cs="Times New Roman"/>
          <w:sz w:val="24"/>
          <w:szCs w:val="24"/>
        </w:rPr>
      </w:pPr>
      <w:r>
        <w:rPr>
          <w:rFonts w:cs="Times New Roman"/>
          <w:sz w:val="24"/>
          <w:szCs w:val="24"/>
        </w:rPr>
        <w:t xml:space="preserve">The absence of a significant relationship between changes in affluence and changes in mortality over time was intriguing. We know that the association between affluence and health is a life-long process, with living conditions and environment in childhood continuing </w:t>
      </w:r>
      <w:r w:rsidRPr="00B813D2">
        <w:rPr>
          <w:rFonts w:cs="Times New Roman"/>
          <w:sz w:val="24"/>
          <w:szCs w:val="24"/>
        </w:rPr>
        <w:t xml:space="preserve">to hold influence on health for the remainder of the life span </w:t>
      </w:r>
      <w:r w:rsidRPr="00B813D2">
        <w:rPr>
          <w:rFonts w:cs="Times New Roman"/>
          <w:sz w:val="24"/>
          <w:szCs w:val="24"/>
        </w:rPr>
        <w:fldChar w:fldCharType="begin"/>
      </w:r>
      <w:r>
        <w:rPr>
          <w:rFonts w:cs="Times New Roman"/>
          <w:sz w:val="24"/>
          <w:szCs w:val="24"/>
        </w:rPr>
        <w:instrText xml:space="preserve"> ADDIN EN.CITE &lt;EndNote&gt;&lt;Cite&gt;&lt;Author&gt;Galobardes&lt;/Author&gt;&lt;Year&gt;2004&lt;/Year&gt;&lt;RecNum&gt;39&lt;/RecNum&gt;&lt;DisplayText&gt;(Galobardes et al., 2004)&lt;/DisplayText&gt;&lt;record&gt;&lt;rec-number&gt;39&lt;/rec-number&gt;&lt;foreign-keys&gt;&lt;key app="EN" db-id="pww9vvrrerda09extxg5pse2t0e2rp02ap5a"&gt;39&lt;/key&gt;&lt;/foreign-keys&gt;&lt;ref-type name="Journal Article"&gt;17&lt;/ref-type&gt;&lt;contributors&gt;&lt;authors&gt;&lt;author&gt;Galobardes, B.&lt;/author&gt;&lt;author&gt;Lynch, J. W.&lt;/author&gt;&lt;author&gt;Davey Smith, G.&lt;/author&gt;&lt;/authors&gt;&lt;/contributors&gt;&lt;auth-address&gt;Department of Social Medicine, University of Bristol, Bristol, UK.&lt;/auth-address&gt;&lt;titles&gt;&lt;title&gt;Childhood socioeconomic circumstances and cause-specific mortality in adulthood: systematic review and interpretation&lt;/title&gt;&lt;secondary-title&gt;Epidemiologic Reviews&lt;/secondary-title&gt;&lt;alt-title&gt;Epidemiologic reviews&lt;/alt-title&gt;&lt;/titles&gt;&lt;periodical&gt;&lt;full-title&gt;Epidemiol Rev&lt;/full-title&gt;&lt;abbr-1&gt;Epidemiologic reviews&lt;/abbr-1&gt;&lt;/periodical&gt;&lt;alt-periodical&gt;&lt;full-title&gt;Epidemiol Rev&lt;/full-title&gt;&lt;abbr-1&gt;Epidemiologic reviews&lt;/abbr-1&gt;&lt;/alt-periodical&gt;&lt;pages&gt;7-21&lt;/pages&gt;&lt;volume&gt;26&lt;/volume&gt;&lt;edition&gt;2004/07/06&lt;/edition&gt;&lt;keywords&gt;&lt;keyword&gt;Accidents/mortality&lt;/keyword&gt;&lt;keyword&gt;Adult&lt;/keyword&gt;&lt;keyword&gt;Cardiovascular Diseases/mortality&lt;/keyword&gt;&lt;keyword&gt;*Cause of Death&lt;/keyword&gt;&lt;keyword&gt;Child&lt;/keyword&gt;&lt;keyword&gt;Coronary Disease/mortality&lt;/keyword&gt;&lt;keyword&gt;Humans&lt;/keyword&gt;&lt;keyword&gt;Lung Neoplasms/mortality&lt;/keyword&gt;&lt;keyword&gt;Neoplasms/mortality&lt;/keyword&gt;&lt;keyword&gt;Rheumatic Heart Disease/mortality&lt;/keyword&gt;&lt;keyword&gt;Risk Factors&lt;/keyword&gt;&lt;keyword&gt;*Social Class&lt;/keyword&gt;&lt;keyword&gt;Socioeconomic Factors&lt;/keyword&gt;&lt;keyword&gt;Stroke/mortality&lt;/keyword&gt;&lt;keyword&gt;Substance-Related Disorders/mortality&lt;/keyword&gt;&lt;keyword&gt;Survival Rate&lt;/keyword&gt;&lt;/keywords&gt;&lt;dates&gt;&lt;year&gt;2004&lt;/year&gt;&lt;/dates&gt;&lt;isbn&gt;0193-936X (Print)&amp;#xD;0193-936x&lt;/isbn&gt;&lt;accession-num&gt;15234944&lt;/accession-num&gt;&lt;urls&gt;&lt;/urls&gt;&lt;electronic-resource-num&gt;10.1093/epirev/mxh008&lt;/electronic-resource-num&gt;&lt;remote-database-provider&gt;NLM&lt;/remote-database-provider&gt;&lt;language&gt;eng&lt;/language&gt;&lt;/record&gt;&lt;/Cite&gt;&lt;/EndNote&gt;</w:instrText>
      </w:r>
      <w:r w:rsidRPr="00B813D2">
        <w:rPr>
          <w:rFonts w:cs="Times New Roman"/>
          <w:sz w:val="24"/>
          <w:szCs w:val="24"/>
        </w:rPr>
        <w:fldChar w:fldCharType="separate"/>
      </w:r>
      <w:r w:rsidRPr="00B813D2">
        <w:rPr>
          <w:rFonts w:cs="Times New Roman"/>
          <w:noProof/>
          <w:sz w:val="24"/>
          <w:szCs w:val="24"/>
        </w:rPr>
        <w:t>(</w:t>
      </w:r>
      <w:hyperlink w:anchor="_ENREF_16" w:tooltip="Galobardes, 2004 #39" w:history="1">
        <w:r w:rsidRPr="00B813D2">
          <w:rPr>
            <w:rFonts w:cs="Times New Roman"/>
            <w:noProof/>
            <w:sz w:val="24"/>
            <w:szCs w:val="24"/>
          </w:rPr>
          <w:t>Galobardes et al., 2004</w:t>
        </w:r>
      </w:hyperlink>
      <w:r w:rsidRPr="00B813D2">
        <w:rPr>
          <w:rFonts w:cs="Times New Roman"/>
          <w:noProof/>
          <w:sz w:val="24"/>
          <w:szCs w:val="24"/>
        </w:rPr>
        <w:t>)</w:t>
      </w:r>
      <w:r w:rsidRPr="00B813D2">
        <w:rPr>
          <w:rFonts w:cs="Times New Roman"/>
          <w:sz w:val="24"/>
          <w:szCs w:val="24"/>
        </w:rPr>
        <w:fldChar w:fldCharType="end"/>
      </w:r>
      <w:r w:rsidRPr="00B813D2">
        <w:rPr>
          <w:rFonts w:cs="Times New Roman"/>
          <w:sz w:val="24"/>
          <w:szCs w:val="24"/>
        </w:rPr>
        <w:t xml:space="preserve">. </w:t>
      </w:r>
      <w:r>
        <w:rPr>
          <w:rFonts w:cs="Times New Roman"/>
          <w:sz w:val="24"/>
          <w:szCs w:val="24"/>
        </w:rPr>
        <w:t>The</w:t>
      </w:r>
      <w:r w:rsidRPr="00B813D2">
        <w:rPr>
          <w:rFonts w:cs="Times New Roman"/>
          <w:sz w:val="24"/>
          <w:szCs w:val="24"/>
        </w:rPr>
        <w:t xml:space="preserve"> </w:t>
      </w:r>
      <w:r w:rsidRPr="00B813D2">
        <w:rPr>
          <w:rFonts w:cs="Times New Roman"/>
          <w:sz w:val="24"/>
          <w:szCs w:val="24"/>
        </w:rPr>
        <w:lastRenderedPageBreak/>
        <w:t xml:space="preserve">decade covered in this study was </w:t>
      </w:r>
      <w:r>
        <w:rPr>
          <w:rFonts w:cs="Times New Roman"/>
          <w:sz w:val="24"/>
          <w:szCs w:val="24"/>
        </w:rPr>
        <w:t>a</w:t>
      </w:r>
      <w:r w:rsidRPr="00B813D2">
        <w:rPr>
          <w:rFonts w:cs="Times New Roman"/>
          <w:sz w:val="24"/>
          <w:szCs w:val="24"/>
        </w:rPr>
        <w:t xml:space="preserve"> brief period for changes in affluence to exert much influence on mortality rates, particularly if effects were lagged.  Our GDP measure may also have been acting as a proxy for multiple aspects of the urban environment, including labour market conditions and stability. </w:t>
      </w:r>
    </w:p>
    <w:p w:rsidR="0067724D" w:rsidRDefault="0067724D" w:rsidP="0067724D">
      <w:pPr>
        <w:spacing w:after="240" w:line="480" w:lineRule="auto"/>
        <w:rPr>
          <w:rFonts w:ascii="Calibri" w:hAnsi="Calibri" w:cs="Times New Roman"/>
          <w:sz w:val="24"/>
          <w:szCs w:val="24"/>
        </w:rPr>
      </w:pPr>
    </w:p>
    <w:p w:rsidR="0067724D" w:rsidRPr="00DD183B" w:rsidRDefault="0067724D" w:rsidP="0067724D">
      <w:pPr>
        <w:spacing w:after="240" w:line="480" w:lineRule="auto"/>
        <w:rPr>
          <w:rFonts w:ascii="Calibri" w:eastAsia="Times New Roman" w:hAnsi="Calibri" w:cs="Arial"/>
          <w:sz w:val="24"/>
        </w:rPr>
      </w:pPr>
      <w:r w:rsidRPr="00DD183B">
        <w:rPr>
          <w:rFonts w:ascii="Calibri" w:hAnsi="Calibri" w:cs="Times New Roman"/>
          <w:sz w:val="24"/>
          <w:szCs w:val="24"/>
        </w:rPr>
        <w:t xml:space="preserve">Despite the known association between affluence and health-related behaviour </w:t>
      </w:r>
      <w:r w:rsidRPr="00DD183B">
        <w:rPr>
          <w:rFonts w:ascii="Calibri" w:hAnsi="Calibri" w:cs="Times New Roman"/>
          <w:sz w:val="24"/>
          <w:szCs w:val="24"/>
        </w:rPr>
        <w:fldChar w:fldCharType="begin"/>
      </w:r>
      <w:r w:rsidRPr="00DD183B">
        <w:rPr>
          <w:rFonts w:ascii="Calibri" w:hAnsi="Calibri" w:cs="Times New Roman"/>
          <w:sz w:val="24"/>
          <w:szCs w:val="24"/>
        </w:rPr>
        <w:instrText xml:space="preserve"> ADDIN EN.CITE &lt;EndNote&gt;&lt;Cite&gt;&lt;Author&gt;Chaix&lt;/Author&gt;&lt;Year&gt;2003&lt;/Year&gt;&lt;RecNum&gt;54&lt;/RecNum&gt;&lt;Prefix&gt;eg. &lt;/Prefix&gt;&lt;DisplayText&gt;(eg. Chaix &amp;amp; Chauvin, 2003)&lt;/DisplayText&gt;&lt;record&gt;&lt;rec-number&gt;54&lt;/rec-number&gt;&lt;foreign-keys&gt;&lt;key app="EN" db-id="pww9vvrrerda09extxg5pse2t0e2rp02ap5a"&gt;54&lt;/key&gt;&lt;/foreign-keys&gt;&lt;ref-type name="Journal Article"&gt;17&lt;/ref-type&gt;&lt;contributors&gt;&lt;authors&gt;&lt;author&gt;Chaix, Basile&lt;/author&gt;&lt;author&gt;Chauvin, Pierre&lt;/author&gt;&lt;/authors&gt;&lt;/contributors&gt;&lt;titles&gt;&lt;title&gt;Tobacco and alcohol consumption, sedentary lifestyle and overweightness in France: a multilevel analysis of individual and area-level determinants&lt;/title&gt;&lt;secondary-title&gt;European Journal of Epidemiology&lt;/secondary-title&gt;&lt;/titles&gt;&lt;periodical&gt;&lt;full-title&gt;European journal of epidemiology&lt;/full-title&gt;&lt;/periodical&gt;&lt;pages&gt;531-538&lt;/pages&gt;&lt;volume&gt;18&lt;/volume&gt;&lt;number&gt;6&lt;/number&gt;&lt;dates&gt;&lt;year&gt;2003&lt;/year&gt;&lt;/dates&gt;&lt;isbn&gt;0393-2990&lt;/isbn&gt;&lt;urls&gt;&lt;/urls&gt;&lt;/record&gt;&lt;/Cite&gt;&lt;/EndNote&gt;</w:instrText>
      </w:r>
      <w:r w:rsidRPr="00DD183B">
        <w:rPr>
          <w:rFonts w:ascii="Calibri" w:hAnsi="Calibri" w:cs="Times New Roman"/>
          <w:sz w:val="24"/>
          <w:szCs w:val="24"/>
        </w:rPr>
        <w:fldChar w:fldCharType="separate"/>
      </w:r>
      <w:r w:rsidRPr="00DD183B">
        <w:rPr>
          <w:rFonts w:ascii="Calibri" w:hAnsi="Calibri" w:cs="Times New Roman"/>
          <w:noProof/>
          <w:sz w:val="24"/>
          <w:szCs w:val="24"/>
        </w:rPr>
        <w:t>(</w:t>
      </w:r>
      <w:hyperlink w:anchor="_ENREF_10" w:tooltip="Chaix, 2003 #54" w:history="1">
        <w:r w:rsidRPr="00DD183B">
          <w:rPr>
            <w:rFonts w:ascii="Calibri" w:hAnsi="Calibri" w:cs="Times New Roman"/>
            <w:noProof/>
            <w:sz w:val="24"/>
            <w:szCs w:val="24"/>
          </w:rPr>
          <w:t>eg. Chaix &amp; Chauvin, 2003</w:t>
        </w:r>
      </w:hyperlink>
      <w:r w:rsidRPr="00DD183B">
        <w:rPr>
          <w:rFonts w:ascii="Calibri" w:hAnsi="Calibri" w:cs="Times New Roman"/>
          <w:noProof/>
          <w:sz w:val="24"/>
          <w:szCs w:val="24"/>
        </w:rPr>
        <w:t>)</w:t>
      </w:r>
      <w:r w:rsidRPr="00DD183B">
        <w:rPr>
          <w:rFonts w:ascii="Calibri" w:hAnsi="Calibri" w:cs="Times New Roman"/>
          <w:sz w:val="24"/>
          <w:szCs w:val="24"/>
        </w:rPr>
        <w:fldChar w:fldCharType="end"/>
      </w:r>
      <w:r>
        <w:rPr>
          <w:rFonts w:ascii="Calibri" w:hAnsi="Calibri" w:cs="Times New Roman"/>
          <w:sz w:val="24"/>
          <w:szCs w:val="24"/>
        </w:rPr>
        <w:t>,</w:t>
      </w:r>
      <w:r w:rsidRPr="00DD183B">
        <w:rPr>
          <w:rFonts w:ascii="Calibri" w:hAnsi="Calibri" w:cs="Times New Roman"/>
          <w:sz w:val="24"/>
          <w:szCs w:val="24"/>
        </w:rPr>
        <w:t xml:space="preserve"> our GDP measure may also have failed to pick up city-level aggregations of compositional factors.  While it was not an objective of this paper to inquire into the multiple determinants of urban health beyond the key affluence variable, we know that individual-level factors such as smoking and drinking are stronger determinants of health than contextual factors but individuals with similar behaviours tend to aggregate spatially  </w:t>
      </w:r>
      <w:r w:rsidRPr="00DD183B">
        <w:rPr>
          <w:rFonts w:ascii="Calibri" w:hAnsi="Calibri" w:cs="Times New Roman"/>
          <w:sz w:val="24"/>
          <w:szCs w:val="24"/>
        </w:rPr>
        <w:fldChar w:fldCharType="begin"/>
      </w:r>
      <w:r w:rsidRPr="00DD183B">
        <w:rPr>
          <w:rFonts w:ascii="Calibri" w:hAnsi="Calibri" w:cs="Times New Roman"/>
          <w:sz w:val="24"/>
          <w:szCs w:val="24"/>
        </w:rPr>
        <w:instrText xml:space="preserve"> ADDIN EN.CITE &lt;EndNote&gt;&lt;Cite&gt;&lt;Author&gt;Pickett&lt;/Author&gt;&lt;Year&gt;2001&lt;/Year&gt;&lt;RecNum&gt;41&lt;/RecNum&gt;&lt;DisplayText&gt;(Pickett &amp;amp; Pearl, 2001)&lt;/DisplayText&gt;&lt;record&gt;&lt;rec-number&gt;41&lt;/rec-number&gt;&lt;foreign-keys&gt;&lt;key app="EN" db-id="pww9vvrrerda09extxg5pse2t0e2rp02ap5a"&gt;41&lt;/key&gt;&lt;/foreign-keys&gt;&lt;ref-type name="Journal Article"&gt;17&lt;/ref-type&gt;&lt;contributors&gt;&lt;authors&gt;&lt;author&gt;Pickett, K. E.&lt;/author&gt;&lt;author&gt;Pearl, M.&lt;/author&gt;&lt;/authors&gt;&lt;/contributors&gt;&lt;auth-address&gt;Department of Health Studies, University of Chicago, 5841 South Maryland Avenue, MC 2007, Chicago, IL 60637, USA. kpickett@health.bsd.uchicago.edu&lt;/auth-address&gt;&lt;titles&gt;&lt;title&gt;Multilevel analyses of neighbourhood socioeconomic context and health outcomes: a critical review&lt;/title&gt;&lt;secondary-title&gt;Journal of Epidemiology and Community Health&lt;/secondary-title&gt;&lt;alt-title&gt;Journal of epidemiology and community health&lt;/alt-title&gt;&lt;/titles&gt;&lt;periodical&gt;&lt;full-title&gt;Journal of epidemiology and community health&lt;/full-title&gt;&lt;/periodical&gt;&lt;alt-periodical&gt;&lt;full-title&gt;Journal of epidemiology and community health&lt;/full-title&gt;&lt;/alt-periodical&gt;&lt;pages&gt;111-22&lt;/pages&gt;&lt;volume&gt;55&lt;/volume&gt;&lt;number&gt;2&lt;/number&gt;&lt;edition&gt;2001/01/12&lt;/edition&gt;&lt;keywords&gt;&lt;keyword&gt;Child&lt;/keyword&gt;&lt;keyword&gt;Child Welfare&lt;/keyword&gt;&lt;keyword&gt;Chronic Disease&lt;/keyword&gt;&lt;keyword&gt;Epidemiologic Methods&lt;/keyword&gt;&lt;keyword&gt;Female&lt;/keyword&gt;&lt;keyword&gt;Health Behavior&lt;/keyword&gt;&lt;keyword&gt;*Health Status&lt;/keyword&gt;&lt;keyword&gt;Humans&lt;/keyword&gt;&lt;keyword&gt;Male&lt;/keyword&gt;&lt;keyword&gt;Mental Health&lt;/keyword&gt;&lt;keyword&gt;Prognosis&lt;/keyword&gt;&lt;keyword&gt;Residence Characteristics/*statistics &amp;amp; numerical data&lt;/keyword&gt;&lt;keyword&gt;Socioeconomic Factors&lt;/keyword&gt;&lt;/keywords&gt;&lt;dates&gt;&lt;year&gt;2001&lt;/year&gt;&lt;pub-dates&gt;&lt;date&gt;Feb&lt;/date&gt;&lt;/pub-dates&gt;&lt;/dates&gt;&lt;isbn&gt;0143-005X (Print)&amp;#xD;0143-005x&lt;/isbn&gt;&lt;accession-num&gt;11154250&lt;/accession-num&gt;&lt;urls&gt;&lt;/urls&gt;&lt;custom2&gt;Pmc1731829&lt;/custom2&gt;&lt;remote-database-provider&gt;NLM&lt;/remote-database-provider&gt;&lt;language&gt;eng&lt;/language&gt;&lt;/record&gt;&lt;/Cite&gt;&lt;/EndNote&gt;</w:instrText>
      </w:r>
      <w:r w:rsidRPr="00DD183B">
        <w:rPr>
          <w:rFonts w:ascii="Calibri" w:hAnsi="Calibri" w:cs="Times New Roman"/>
          <w:sz w:val="24"/>
          <w:szCs w:val="24"/>
        </w:rPr>
        <w:fldChar w:fldCharType="separate"/>
      </w:r>
      <w:r w:rsidRPr="00DD183B">
        <w:rPr>
          <w:rFonts w:ascii="Calibri" w:hAnsi="Calibri" w:cs="Times New Roman"/>
          <w:noProof/>
          <w:sz w:val="24"/>
          <w:szCs w:val="24"/>
        </w:rPr>
        <w:t>(</w:t>
      </w:r>
      <w:hyperlink w:anchor="_ENREF_32" w:tooltip="Pickett, 2001 #41" w:history="1">
        <w:r w:rsidRPr="00DD183B">
          <w:rPr>
            <w:rFonts w:ascii="Calibri" w:hAnsi="Calibri" w:cs="Times New Roman"/>
            <w:noProof/>
            <w:sz w:val="24"/>
            <w:szCs w:val="24"/>
          </w:rPr>
          <w:t>Pickett &amp; Pearl, 2001</w:t>
        </w:r>
      </w:hyperlink>
      <w:r w:rsidRPr="00DD183B">
        <w:rPr>
          <w:rFonts w:ascii="Calibri" w:hAnsi="Calibri" w:cs="Times New Roman"/>
          <w:noProof/>
          <w:sz w:val="24"/>
          <w:szCs w:val="24"/>
        </w:rPr>
        <w:t>)</w:t>
      </w:r>
      <w:r w:rsidRPr="00DD183B">
        <w:rPr>
          <w:rFonts w:ascii="Calibri" w:hAnsi="Calibri" w:cs="Times New Roman"/>
          <w:sz w:val="24"/>
          <w:szCs w:val="24"/>
        </w:rPr>
        <w:fldChar w:fldCharType="end"/>
      </w:r>
      <w:r w:rsidRPr="00DD183B">
        <w:rPr>
          <w:rFonts w:ascii="Calibri" w:hAnsi="Calibri" w:cs="Times New Roman"/>
          <w:sz w:val="24"/>
          <w:szCs w:val="24"/>
        </w:rPr>
        <w:t>. Hence collective behaviour is likely play a part in determining city health. Moreover, t</w:t>
      </w:r>
      <w:r w:rsidRPr="00DD183B">
        <w:rPr>
          <w:rFonts w:ascii="Calibri" w:eastAsia="Times New Roman" w:hAnsi="Calibri" w:cs="Arial"/>
          <w:sz w:val="24"/>
        </w:rPr>
        <w:t>here is a wealth of evidence to indicate that ‘lifestyle’ factors (including the consumption of alcohol, tobacco and highly-processed food) are heavily influenced by other contextual factors that vary between cities</w:t>
      </w:r>
      <w:r>
        <w:rPr>
          <w:rFonts w:ascii="Calibri" w:eastAsia="Times New Roman" w:hAnsi="Calibri" w:cs="Arial"/>
          <w:sz w:val="24"/>
        </w:rPr>
        <w:t xml:space="preserve"> (see for example </w:t>
      </w:r>
      <w:r>
        <w:rPr>
          <w:rFonts w:ascii="Calibri" w:eastAsia="Times New Roman" w:hAnsi="Calibri" w:cs="Arial"/>
          <w:sz w:val="24"/>
        </w:rPr>
        <w:fldChar w:fldCharType="begin"/>
      </w:r>
      <w:r>
        <w:rPr>
          <w:rFonts w:ascii="Calibri" w:eastAsia="Times New Roman" w:hAnsi="Calibri" w:cs="Arial"/>
          <w:sz w:val="24"/>
        </w:rPr>
        <w:instrText xml:space="preserve"> ADDIN EN.CITE &lt;EndNote&gt;&lt;Cite AuthorYear="1"&gt;&lt;Author&gt;Barnett&lt;/Author&gt;&lt;Year&gt;2016&lt;/Year&gt;&lt;RecNum&gt;164&lt;/RecNum&gt;&lt;DisplayText&gt;Barnett et al. (2016)&lt;/DisplayText&gt;&lt;record&gt;&lt;rec-number&gt;164&lt;/rec-number&gt;&lt;foreign-keys&gt;&lt;key app="EN" db-id="pww9vvrrerda09extxg5pse2t0e2rp02ap5a"&gt;164&lt;/key&gt;&lt;/foreign-keys&gt;&lt;ref-type name="Book"&gt;6&lt;/ref-type&gt;&lt;contributors&gt;&lt;authors&gt;&lt;author&gt;Barnett, R.&lt;/author&gt;&lt;author&gt;Moon, G.&lt;/author&gt;&lt;author&gt;Pearce, J.&lt;/author&gt;&lt;author&gt;Thompson, L.&lt;/author&gt;&lt;author&gt;Twigg, L.&lt;/author&gt;&lt;/authors&gt;&lt;/contributors&gt;&lt;titles&gt;&lt;title&gt;Smoking Geographies: Space, Place and Tobacco&lt;/title&gt;&lt;/titles&gt;&lt;dates&gt;&lt;year&gt;2016&lt;/year&gt;&lt;/dates&gt;&lt;pub-location&gt;London&lt;/pub-location&gt;&lt;publisher&gt;Wiley&lt;/publisher&gt;&lt;isbn&gt;9781444361919&lt;/isbn&gt;&lt;urls&gt;&lt;related-urls&gt;&lt;url&gt;https://books.google.co.uk/books?id=wU9ICgAAQBAJ&lt;/url&gt;&lt;/related-urls&gt;&lt;/urls&gt;&lt;/record&gt;&lt;/Cite&gt;&lt;/EndNote&gt;</w:instrText>
      </w:r>
      <w:r>
        <w:rPr>
          <w:rFonts w:ascii="Calibri" w:eastAsia="Times New Roman" w:hAnsi="Calibri" w:cs="Arial"/>
          <w:sz w:val="24"/>
        </w:rPr>
        <w:fldChar w:fldCharType="separate"/>
      </w:r>
      <w:hyperlink w:anchor="_ENREF_3" w:tooltip="Barnett, 2016 #164" w:history="1">
        <w:r>
          <w:rPr>
            <w:rFonts w:ascii="Calibri" w:eastAsia="Times New Roman" w:hAnsi="Calibri" w:cs="Arial"/>
            <w:noProof/>
            <w:sz w:val="24"/>
          </w:rPr>
          <w:t>Barnett et al. (2016</w:t>
        </w:r>
      </w:hyperlink>
      <w:r>
        <w:rPr>
          <w:rFonts w:ascii="Calibri" w:eastAsia="Times New Roman" w:hAnsi="Calibri" w:cs="Arial"/>
          <w:noProof/>
          <w:sz w:val="24"/>
        </w:rPr>
        <w:t>)</w:t>
      </w:r>
      <w:r>
        <w:rPr>
          <w:rFonts w:ascii="Calibri" w:eastAsia="Times New Roman" w:hAnsi="Calibri" w:cs="Arial"/>
          <w:sz w:val="24"/>
        </w:rPr>
        <w:fldChar w:fldCharType="end"/>
      </w:r>
      <w:r>
        <w:rPr>
          <w:rFonts w:ascii="Calibri" w:eastAsia="Times New Roman" w:hAnsi="Calibri" w:cs="Arial"/>
          <w:sz w:val="24"/>
        </w:rPr>
        <w:t xml:space="preserve"> on smoking and </w:t>
      </w:r>
      <w:r>
        <w:rPr>
          <w:rFonts w:ascii="Calibri" w:eastAsia="Times New Roman" w:hAnsi="Calibri" w:cs="Arial"/>
          <w:sz w:val="24"/>
        </w:rPr>
        <w:fldChar w:fldCharType="begin"/>
      </w:r>
      <w:r>
        <w:rPr>
          <w:rFonts w:ascii="Calibri" w:eastAsia="Times New Roman" w:hAnsi="Calibri" w:cs="Arial"/>
          <w:sz w:val="24"/>
        </w:rPr>
        <w:instrText xml:space="preserve"> ADDIN EN.CITE &lt;EndNote&gt;&lt;Cite AuthorYear="1"&gt;&lt;Author&gt;Witten&lt;/Author&gt;&lt;Year&gt;2016&lt;/Year&gt;&lt;RecNum&gt;165&lt;/RecNum&gt;&lt;DisplayText&gt;Witten and Pearce (2016)&lt;/DisplayText&gt;&lt;record&gt;&lt;rec-number&gt;165&lt;/rec-number&gt;&lt;foreign-keys&gt;&lt;key app="EN" db-id="pww9vvrrerda09extxg5pse2t0e2rp02ap5a"&gt;165&lt;/key&gt;&lt;/foreign-keys&gt;&lt;ref-type name="Book"&gt;6&lt;/ref-type&gt;&lt;contributors&gt;&lt;authors&gt;&lt;author&gt;Witten, K.&lt;/author&gt;&lt;author&gt;Pearce, J.&lt;/author&gt;&lt;/authors&gt;&lt;/contributors&gt;&lt;titles&gt;&lt;title&gt;Geographies of Obesity: Environmental Understandings of the Obesity Epidemic&lt;/title&gt;&lt;/titles&gt;&lt;dates&gt;&lt;year&gt;2016&lt;/year&gt;&lt;/dates&gt;&lt;pub-location&gt;London&lt;/pub-location&gt;&lt;publisher&gt;Taylor &amp;amp; Francis&lt;/publisher&gt;&lt;isbn&gt;9781317129097&lt;/isbn&gt;&lt;urls&gt;&lt;related-urls&gt;&lt;url&gt;https://books.google.co.uk/books?id=DjUHDAAAQBAJ&lt;/url&gt;&lt;/related-urls&gt;&lt;/urls&gt;&lt;/record&gt;&lt;/Cite&gt;&lt;/EndNote&gt;</w:instrText>
      </w:r>
      <w:r>
        <w:rPr>
          <w:rFonts w:ascii="Calibri" w:eastAsia="Times New Roman" w:hAnsi="Calibri" w:cs="Arial"/>
          <w:sz w:val="24"/>
        </w:rPr>
        <w:fldChar w:fldCharType="separate"/>
      </w:r>
      <w:hyperlink w:anchor="_ENREF_46" w:tooltip="Witten, 2016 #165" w:history="1">
        <w:r>
          <w:rPr>
            <w:rFonts w:ascii="Calibri" w:eastAsia="Times New Roman" w:hAnsi="Calibri" w:cs="Arial"/>
            <w:noProof/>
            <w:sz w:val="24"/>
          </w:rPr>
          <w:t>Witten and Pearce (2016</w:t>
        </w:r>
      </w:hyperlink>
      <w:r>
        <w:rPr>
          <w:rFonts w:ascii="Calibri" w:eastAsia="Times New Roman" w:hAnsi="Calibri" w:cs="Arial"/>
          <w:noProof/>
          <w:sz w:val="24"/>
        </w:rPr>
        <w:t>)</w:t>
      </w:r>
      <w:r>
        <w:rPr>
          <w:rFonts w:ascii="Calibri" w:eastAsia="Times New Roman" w:hAnsi="Calibri" w:cs="Arial"/>
          <w:sz w:val="24"/>
        </w:rPr>
        <w:fldChar w:fldCharType="end"/>
      </w:r>
      <w:r>
        <w:rPr>
          <w:rFonts w:ascii="Calibri" w:eastAsia="Times New Roman" w:hAnsi="Calibri" w:cs="Arial"/>
          <w:sz w:val="24"/>
        </w:rPr>
        <w:t xml:space="preserve"> on diet and physical activity)</w:t>
      </w:r>
      <w:r w:rsidRPr="00DD183B">
        <w:rPr>
          <w:rFonts w:ascii="Calibri" w:eastAsia="Times New Roman" w:hAnsi="Calibri" w:cs="Arial"/>
          <w:sz w:val="24"/>
        </w:rPr>
        <w:t xml:space="preserve">. Future work could usefully explore the importance of these, and other, city-level factors. </w:t>
      </w:r>
      <w:r>
        <w:rPr>
          <w:rFonts w:ascii="Calibri" w:eastAsia="Times New Roman" w:hAnsi="Calibri" w:cs="Arial"/>
          <w:sz w:val="24"/>
        </w:rPr>
        <w:t xml:space="preserve">The Urban Audit is </w:t>
      </w:r>
      <w:r w:rsidRPr="00DD183B">
        <w:rPr>
          <w:rFonts w:ascii="Calibri" w:eastAsia="Times New Roman" w:hAnsi="Calibri" w:cs="Arial"/>
          <w:sz w:val="24"/>
        </w:rPr>
        <w:t xml:space="preserve">a European-wide dataset that is appropriate for these analyses but </w:t>
      </w:r>
      <w:r>
        <w:rPr>
          <w:rFonts w:ascii="Calibri" w:eastAsia="Times New Roman" w:hAnsi="Calibri" w:cs="Arial"/>
          <w:sz w:val="24"/>
        </w:rPr>
        <w:t>further</w:t>
      </w:r>
      <w:r w:rsidRPr="00DD183B">
        <w:rPr>
          <w:rFonts w:ascii="Calibri" w:eastAsia="Times New Roman" w:hAnsi="Calibri" w:cs="Arial"/>
          <w:sz w:val="24"/>
        </w:rPr>
        <w:t xml:space="preserve"> work will require the gathering of new data beyond the scope of the present study. </w:t>
      </w:r>
    </w:p>
    <w:p w:rsidR="0067724D" w:rsidRPr="00AD5640" w:rsidRDefault="0067724D" w:rsidP="0067724D">
      <w:pPr>
        <w:spacing w:after="0" w:line="480" w:lineRule="auto"/>
        <w:rPr>
          <w:rFonts w:cs="Times New Roman"/>
          <w:sz w:val="24"/>
          <w:szCs w:val="24"/>
        </w:rPr>
      </w:pPr>
    </w:p>
    <w:p w:rsidR="0067724D" w:rsidRPr="001F07CF" w:rsidRDefault="0067724D" w:rsidP="0067724D">
      <w:pPr>
        <w:spacing w:after="0" w:line="480" w:lineRule="auto"/>
        <w:rPr>
          <w:rFonts w:cs="Times New Roman"/>
          <w:b/>
          <w:i/>
          <w:sz w:val="24"/>
          <w:szCs w:val="24"/>
        </w:rPr>
      </w:pPr>
      <w:r>
        <w:rPr>
          <w:rFonts w:cs="Times New Roman"/>
          <w:b/>
          <w:i/>
          <w:sz w:val="24"/>
          <w:szCs w:val="24"/>
        </w:rPr>
        <w:t>Limitations</w:t>
      </w:r>
    </w:p>
    <w:p w:rsidR="0067724D" w:rsidRPr="002B583A" w:rsidRDefault="0067724D" w:rsidP="0067724D">
      <w:pPr>
        <w:spacing w:after="0" w:line="480" w:lineRule="auto"/>
        <w:rPr>
          <w:rFonts w:cs="Times New Roman"/>
          <w:sz w:val="24"/>
          <w:szCs w:val="24"/>
        </w:rPr>
      </w:pPr>
      <w:r w:rsidRPr="002B583A">
        <w:rPr>
          <w:rFonts w:cs="Times New Roman"/>
          <w:sz w:val="24"/>
          <w:szCs w:val="24"/>
        </w:rPr>
        <w:t xml:space="preserve">Our work had a number of limitations. First, the data were sourced from separate national administrations, and some reliability issues were identified. To address this we carefully </w:t>
      </w:r>
      <w:r w:rsidRPr="002B583A">
        <w:rPr>
          <w:rFonts w:cs="Times New Roman"/>
          <w:sz w:val="24"/>
          <w:szCs w:val="24"/>
        </w:rPr>
        <w:lastRenderedPageBreak/>
        <w:t xml:space="preserve">checked and omitted problematic data. Second, we selected all-age mortality counts because they were available for the largest number of cities but recognise that </w:t>
      </w:r>
      <w:r>
        <w:rPr>
          <w:rFonts w:cs="Times New Roman"/>
          <w:sz w:val="24"/>
          <w:szCs w:val="24"/>
        </w:rPr>
        <w:t>these will have been</w:t>
      </w:r>
      <w:r w:rsidRPr="002B583A">
        <w:rPr>
          <w:rFonts w:cs="Times New Roman"/>
          <w:sz w:val="24"/>
          <w:szCs w:val="24"/>
        </w:rPr>
        <w:t xml:space="preserve"> affected by population distribution differences between cities (e.g., older populations in some cities than others). Our indirect standardisation will have helped reduce </w:t>
      </w:r>
      <w:r>
        <w:rPr>
          <w:rFonts w:cs="Times New Roman"/>
          <w:sz w:val="24"/>
          <w:szCs w:val="24"/>
        </w:rPr>
        <w:t>the</w:t>
      </w:r>
      <w:r w:rsidRPr="002B583A">
        <w:rPr>
          <w:rFonts w:cs="Times New Roman"/>
          <w:sz w:val="24"/>
          <w:szCs w:val="24"/>
        </w:rPr>
        <w:t xml:space="preserve"> effect of </w:t>
      </w:r>
      <w:r>
        <w:rPr>
          <w:rFonts w:cs="Times New Roman"/>
          <w:sz w:val="24"/>
          <w:szCs w:val="24"/>
        </w:rPr>
        <w:t xml:space="preserve"> these </w:t>
      </w:r>
      <w:r w:rsidRPr="002B583A">
        <w:rPr>
          <w:rFonts w:cs="Times New Roman"/>
          <w:sz w:val="24"/>
          <w:szCs w:val="24"/>
        </w:rPr>
        <w:t xml:space="preserve">age-structure differences. Third, cause-specific mortality or morbidity measures </w:t>
      </w:r>
      <w:r>
        <w:rPr>
          <w:rFonts w:cs="Times New Roman"/>
          <w:sz w:val="24"/>
          <w:szCs w:val="24"/>
        </w:rPr>
        <w:t>would have been more</w:t>
      </w:r>
      <w:r w:rsidRPr="002B583A">
        <w:rPr>
          <w:rFonts w:cs="Times New Roman"/>
          <w:sz w:val="24"/>
          <w:szCs w:val="24"/>
        </w:rPr>
        <w:t xml:space="preserve"> help</w:t>
      </w:r>
      <w:r>
        <w:rPr>
          <w:rFonts w:cs="Times New Roman"/>
          <w:sz w:val="24"/>
          <w:szCs w:val="24"/>
        </w:rPr>
        <w:t>ful in suggesting</w:t>
      </w:r>
      <w:r w:rsidRPr="002B583A">
        <w:rPr>
          <w:rFonts w:cs="Times New Roman"/>
          <w:sz w:val="24"/>
          <w:szCs w:val="24"/>
        </w:rPr>
        <w:t xml:space="preserve"> suggest potential causative pathways</w:t>
      </w:r>
      <w:r>
        <w:rPr>
          <w:rFonts w:cs="Times New Roman"/>
          <w:sz w:val="24"/>
          <w:szCs w:val="24"/>
        </w:rPr>
        <w:t xml:space="preserve"> but were unavailable in the Urban Audit</w:t>
      </w:r>
      <w:r w:rsidRPr="002B583A">
        <w:rPr>
          <w:rFonts w:cs="Times New Roman"/>
          <w:sz w:val="24"/>
          <w:szCs w:val="24"/>
        </w:rPr>
        <w:t xml:space="preserve">. Fourth, whole-country mortality data were used for standardising the city mortality rates because detailed city-level data were unavailable.  </w:t>
      </w:r>
      <w:r>
        <w:rPr>
          <w:rFonts w:cs="Times New Roman"/>
          <w:sz w:val="24"/>
          <w:szCs w:val="24"/>
        </w:rPr>
        <w:t>U</w:t>
      </w:r>
      <w:r w:rsidRPr="002B583A">
        <w:rPr>
          <w:rFonts w:cs="Times New Roman"/>
          <w:sz w:val="24"/>
          <w:szCs w:val="24"/>
        </w:rPr>
        <w:t xml:space="preserve">rban-rural health differences </w:t>
      </w:r>
      <w:r>
        <w:rPr>
          <w:rFonts w:cs="Times New Roman"/>
          <w:sz w:val="24"/>
          <w:szCs w:val="24"/>
        </w:rPr>
        <w:t>may</w:t>
      </w:r>
      <w:r w:rsidRPr="002B583A">
        <w:rPr>
          <w:rFonts w:cs="Times New Roman"/>
          <w:sz w:val="24"/>
          <w:szCs w:val="24"/>
        </w:rPr>
        <w:t xml:space="preserve"> have had </w:t>
      </w:r>
      <w:r>
        <w:rPr>
          <w:rFonts w:cs="Times New Roman"/>
          <w:sz w:val="24"/>
          <w:szCs w:val="24"/>
        </w:rPr>
        <w:t xml:space="preserve">an </w:t>
      </w:r>
      <w:r w:rsidRPr="002B583A">
        <w:rPr>
          <w:rFonts w:cs="Times New Roman"/>
          <w:sz w:val="24"/>
          <w:szCs w:val="24"/>
        </w:rPr>
        <w:t xml:space="preserve">effect on the resulting SMRs.  Fifth, the GDP data we used generally pertained to larger areas than the cities they were intended to represent, particularly in the case of small cities. These areas (NUTS3 regions) are defined differently in each country. Hence, although unavoidable due to the absence of more complete data at the city level, detection of any influence of GDP on mortality ratios may have been compromised by </w:t>
      </w:r>
      <w:r>
        <w:rPr>
          <w:rFonts w:cs="Times New Roman"/>
          <w:sz w:val="24"/>
          <w:szCs w:val="24"/>
        </w:rPr>
        <w:t>this</w:t>
      </w:r>
      <w:r w:rsidRPr="002B583A">
        <w:rPr>
          <w:rFonts w:cs="Times New Roman"/>
          <w:sz w:val="24"/>
          <w:szCs w:val="24"/>
        </w:rPr>
        <w:t xml:space="preserve"> mismatch.  </w:t>
      </w:r>
    </w:p>
    <w:p w:rsidR="0067724D" w:rsidRDefault="0067724D" w:rsidP="0067724D">
      <w:pPr>
        <w:spacing w:after="0" w:line="480" w:lineRule="auto"/>
        <w:rPr>
          <w:rFonts w:cs="Times New Roman"/>
          <w:b/>
          <w:sz w:val="24"/>
          <w:szCs w:val="24"/>
        </w:rPr>
      </w:pPr>
    </w:p>
    <w:p w:rsidR="0067724D" w:rsidRDefault="0067724D" w:rsidP="0067724D">
      <w:pPr>
        <w:spacing w:after="0" w:line="480" w:lineRule="auto"/>
        <w:rPr>
          <w:rFonts w:cs="Times New Roman"/>
          <w:b/>
          <w:sz w:val="24"/>
          <w:szCs w:val="24"/>
        </w:rPr>
      </w:pPr>
    </w:p>
    <w:p w:rsidR="0067724D" w:rsidRPr="00AD5640" w:rsidRDefault="0067724D" w:rsidP="0067724D">
      <w:pPr>
        <w:spacing w:after="0" w:line="480" w:lineRule="auto"/>
        <w:rPr>
          <w:rFonts w:cs="Times New Roman"/>
          <w:b/>
          <w:sz w:val="24"/>
          <w:szCs w:val="24"/>
        </w:rPr>
      </w:pPr>
      <w:r w:rsidRPr="00AD5640">
        <w:rPr>
          <w:rFonts w:cs="Times New Roman"/>
          <w:b/>
          <w:sz w:val="24"/>
          <w:szCs w:val="24"/>
        </w:rPr>
        <w:t>CONCLUSIONS</w:t>
      </w:r>
    </w:p>
    <w:p w:rsidR="0067724D" w:rsidRPr="00AD5640" w:rsidRDefault="0067724D" w:rsidP="0067724D">
      <w:pPr>
        <w:spacing w:after="0" w:line="480" w:lineRule="auto"/>
        <w:rPr>
          <w:rFonts w:cs="Times New Roman"/>
          <w:sz w:val="24"/>
          <w:szCs w:val="24"/>
        </w:rPr>
      </w:pPr>
      <w:r>
        <w:rPr>
          <w:rFonts w:cs="Times New Roman"/>
          <w:sz w:val="24"/>
          <w:szCs w:val="24"/>
        </w:rPr>
        <w:t>This</w:t>
      </w:r>
      <w:r w:rsidRPr="00AD5640">
        <w:rPr>
          <w:rFonts w:cs="Times New Roman"/>
          <w:sz w:val="24"/>
          <w:szCs w:val="24"/>
        </w:rPr>
        <w:t xml:space="preserve"> study of mortality trends in European cities </w:t>
      </w:r>
      <w:r>
        <w:rPr>
          <w:rFonts w:cs="Times New Roman"/>
          <w:sz w:val="24"/>
          <w:szCs w:val="24"/>
        </w:rPr>
        <w:t>adds</w:t>
      </w:r>
      <w:r w:rsidRPr="00AD5640">
        <w:rPr>
          <w:rFonts w:cs="Times New Roman"/>
          <w:sz w:val="24"/>
          <w:szCs w:val="24"/>
        </w:rPr>
        <w:t xml:space="preserve"> to </w:t>
      </w:r>
      <w:r>
        <w:rPr>
          <w:rFonts w:cs="Times New Roman"/>
          <w:sz w:val="24"/>
          <w:szCs w:val="24"/>
        </w:rPr>
        <w:t xml:space="preserve">our </w:t>
      </w:r>
      <w:r w:rsidRPr="00AD5640">
        <w:rPr>
          <w:rFonts w:cs="Times New Roman"/>
          <w:sz w:val="24"/>
          <w:szCs w:val="24"/>
        </w:rPr>
        <w:t>understanding of urban health in Europe, and may also have implications for global urban health.</w:t>
      </w:r>
      <w:r>
        <w:rPr>
          <w:rFonts w:cs="Times New Roman"/>
          <w:sz w:val="24"/>
          <w:szCs w:val="24"/>
        </w:rPr>
        <w:t xml:space="preserve"> </w:t>
      </w:r>
      <w:r w:rsidRPr="00AD5640">
        <w:rPr>
          <w:rFonts w:cs="Times New Roman"/>
          <w:sz w:val="24"/>
          <w:szCs w:val="24"/>
        </w:rPr>
        <w:t xml:space="preserve">As many cities around the world become ever more economically and socially distinct from their countries, the temptation is to view their population health as a matter for city-level policy and action. Our study </w:t>
      </w:r>
      <w:r>
        <w:rPr>
          <w:rFonts w:cs="Times New Roman"/>
          <w:sz w:val="24"/>
          <w:szCs w:val="24"/>
        </w:rPr>
        <w:t xml:space="preserve">sustains this viewpoint but also </w:t>
      </w:r>
      <w:r w:rsidRPr="00AD5640">
        <w:rPr>
          <w:rFonts w:cs="Times New Roman"/>
          <w:sz w:val="24"/>
          <w:szCs w:val="24"/>
        </w:rPr>
        <w:t>suggests that we need to see urban health in its wider national and macroregional context</w:t>
      </w:r>
      <w:r>
        <w:rPr>
          <w:rFonts w:cs="Times New Roman"/>
          <w:sz w:val="24"/>
          <w:szCs w:val="24"/>
        </w:rPr>
        <w:t>, even in areas such as Europe that are dominated by large and powerful cities</w:t>
      </w:r>
      <w:r w:rsidRPr="00AD5640">
        <w:rPr>
          <w:rFonts w:cs="Times New Roman"/>
          <w:sz w:val="24"/>
          <w:szCs w:val="24"/>
        </w:rPr>
        <w:t xml:space="preserve">. </w:t>
      </w:r>
      <w:r>
        <w:rPr>
          <w:rFonts w:cs="Times New Roman"/>
          <w:sz w:val="24"/>
          <w:szCs w:val="24"/>
        </w:rPr>
        <w:t>The u</w:t>
      </w:r>
      <w:r w:rsidRPr="00AD5640">
        <w:rPr>
          <w:rFonts w:cs="Times New Roman"/>
          <w:sz w:val="24"/>
          <w:szCs w:val="24"/>
        </w:rPr>
        <w:t xml:space="preserve">rbanisation of the world’s population is occurring quickly and </w:t>
      </w:r>
      <w:r>
        <w:rPr>
          <w:rFonts w:cs="Times New Roman"/>
          <w:sz w:val="24"/>
          <w:szCs w:val="24"/>
        </w:rPr>
        <w:lastRenderedPageBreak/>
        <w:t>extensively; p</w:t>
      </w:r>
      <w:r w:rsidRPr="00AD5640">
        <w:rPr>
          <w:rFonts w:cs="Times New Roman"/>
          <w:sz w:val="24"/>
          <w:szCs w:val="24"/>
        </w:rPr>
        <w:t xml:space="preserve">ublic health practitioners must be aware of </w:t>
      </w:r>
      <w:r>
        <w:rPr>
          <w:rFonts w:cs="Times New Roman"/>
          <w:sz w:val="24"/>
          <w:szCs w:val="24"/>
        </w:rPr>
        <w:t>that a range of</w:t>
      </w:r>
      <w:r w:rsidRPr="00AD5640">
        <w:rPr>
          <w:rFonts w:cs="Times New Roman"/>
          <w:sz w:val="24"/>
          <w:szCs w:val="24"/>
        </w:rPr>
        <w:t xml:space="preserve"> </w:t>
      </w:r>
      <w:r>
        <w:rPr>
          <w:rFonts w:cs="Times New Roman"/>
          <w:sz w:val="24"/>
          <w:szCs w:val="24"/>
        </w:rPr>
        <w:t xml:space="preserve">geographical </w:t>
      </w:r>
      <w:r w:rsidRPr="00AD5640">
        <w:rPr>
          <w:rFonts w:cs="Times New Roman"/>
          <w:sz w:val="24"/>
          <w:szCs w:val="24"/>
        </w:rPr>
        <w:t xml:space="preserve"> scales </w:t>
      </w:r>
      <w:r>
        <w:rPr>
          <w:rFonts w:cs="Times New Roman"/>
          <w:sz w:val="24"/>
          <w:szCs w:val="24"/>
        </w:rPr>
        <w:t>impact</w:t>
      </w:r>
      <w:r w:rsidRPr="00AD5640">
        <w:rPr>
          <w:rFonts w:cs="Times New Roman"/>
          <w:sz w:val="24"/>
          <w:szCs w:val="24"/>
        </w:rPr>
        <w:t xml:space="preserve"> on the health of urban dwellers.</w:t>
      </w:r>
      <w:r>
        <w:rPr>
          <w:rFonts w:cs="Times New Roman"/>
          <w:sz w:val="24"/>
          <w:szCs w:val="24"/>
        </w:rPr>
        <w:t xml:space="preserve"> The influence of city, national and supra-national scales reminds us of both the complexity of population health, but also the need to avoid single-scale approaches and policies to protecting and improving health.</w:t>
      </w:r>
    </w:p>
    <w:p w:rsidR="0067724D" w:rsidRPr="00AD5640" w:rsidRDefault="0067724D" w:rsidP="0067724D">
      <w:pPr>
        <w:spacing w:after="0" w:line="480" w:lineRule="auto"/>
        <w:rPr>
          <w:rFonts w:cs="Times New Roman"/>
          <w:b/>
          <w:sz w:val="24"/>
          <w:szCs w:val="24"/>
        </w:rPr>
      </w:pPr>
    </w:p>
    <w:p w:rsidR="0067724D" w:rsidRPr="00AD5640" w:rsidRDefault="0067724D" w:rsidP="0067724D">
      <w:pPr>
        <w:spacing w:after="0" w:line="480" w:lineRule="auto"/>
        <w:rPr>
          <w:rFonts w:cs="Times New Roman"/>
          <w:b/>
          <w:sz w:val="24"/>
          <w:szCs w:val="24"/>
        </w:rPr>
      </w:pPr>
      <w:r w:rsidRPr="00AD5640">
        <w:rPr>
          <w:rFonts w:cs="Times New Roman"/>
          <w:b/>
          <w:sz w:val="24"/>
          <w:szCs w:val="24"/>
        </w:rPr>
        <w:t>LIST OF ABBREVIATIONS USED</w:t>
      </w:r>
    </w:p>
    <w:p w:rsidR="0067724D" w:rsidRPr="00AD5640" w:rsidRDefault="0067724D" w:rsidP="0067724D">
      <w:pPr>
        <w:spacing w:after="0" w:line="480" w:lineRule="auto"/>
        <w:rPr>
          <w:rFonts w:cs="Times New Roman"/>
          <w:color w:val="000000" w:themeColor="text1"/>
          <w:sz w:val="24"/>
          <w:szCs w:val="24"/>
        </w:rPr>
      </w:pPr>
      <w:r w:rsidRPr="00AD5640">
        <w:rPr>
          <w:rFonts w:cs="Times New Roman"/>
          <w:color w:val="000000" w:themeColor="text1"/>
          <w:sz w:val="24"/>
          <w:szCs w:val="24"/>
        </w:rPr>
        <w:t>EU</w:t>
      </w:r>
      <w:r w:rsidRPr="00AD5640">
        <w:rPr>
          <w:rFonts w:cs="Times New Roman"/>
          <w:color w:val="000000" w:themeColor="text1"/>
          <w:sz w:val="24"/>
          <w:szCs w:val="24"/>
        </w:rPr>
        <w:tab/>
        <w:t>European Union</w:t>
      </w:r>
    </w:p>
    <w:p w:rsidR="0067724D" w:rsidRPr="00AD5640" w:rsidRDefault="0067724D" w:rsidP="0067724D">
      <w:pPr>
        <w:spacing w:after="0" w:line="480" w:lineRule="auto"/>
        <w:rPr>
          <w:rFonts w:cs="Times New Roman"/>
          <w:sz w:val="24"/>
          <w:szCs w:val="24"/>
        </w:rPr>
      </w:pPr>
      <w:r w:rsidRPr="00AD5640">
        <w:rPr>
          <w:rFonts w:cs="Times New Roman"/>
          <w:sz w:val="24"/>
          <w:szCs w:val="24"/>
        </w:rPr>
        <w:t xml:space="preserve">GDP </w:t>
      </w:r>
      <w:r w:rsidRPr="00AD5640">
        <w:rPr>
          <w:rFonts w:cs="Times New Roman"/>
          <w:sz w:val="24"/>
          <w:szCs w:val="24"/>
        </w:rPr>
        <w:tab/>
        <w:t>Gross domestic product</w:t>
      </w:r>
    </w:p>
    <w:p w:rsidR="0067724D" w:rsidRPr="00AD5640" w:rsidRDefault="0067724D" w:rsidP="0067724D">
      <w:pPr>
        <w:spacing w:after="0" w:line="480" w:lineRule="auto"/>
        <w:rPr>
          <w:rFonts w:cs="Times New Roman"/>
          <w:sz w:val="24"/>
          <w:szCs w:val="24"/>
        </w:rPr>
      </w:pPr>
      <w:r w:rsidRPr="00AD5640">
        <w:rPr>
          <w:rFonts w:cs="Times New Roman"/>
          <w:sz w:val="24"/>
          <w:szCs w:val="24"/>
        </w:rPr>
        <w:t>NUTS</w:t>
      </w:r>
      <w:r w:rsidRPr="00AD5640">
        <w:rPr>
          <w:rFonts w:cs="Times New Roman"/>
          <w:sz w:val="24"/>
          <w:szCs w:val="24"/>
        </w:rPr>
        <w:tab/>
        <w:t>Nomenclature of Units for Territorial Statistics</w:t>
      </w:r>
    </w:p>
    <w:p w:rsidR="0067724D" w:rsidRPr="00AD5640" w:rsidRDefault="0067724D" w:rsidP="0067724D">
      <w:pPr>
        <w:spacing w:after="0" w:line="480" w:lineRule="auto"/>
        <w:rPr>
          <w:rFonts w:cs="Times New Roman"/>
          <w:sz w:val="24"/>
          <w:szCs w:val="24"/>
        </w:rPr>
      </w:pPr>
      <w:r w:rsidRPr="00AD5640">
        <w:rPr>
          <w:rFonts w:cs="Times New Roman"/>
          <w:sz w:val="24"/>
          <w:szCs w:val="24"/>
        </w:rPr>
        <w:t>SMR</w:t>
      </w:r>
      <w:r w:rsidRPr="00AD5640">
        <w:rPr>
          <w:rFonts w:cs="Times New Roman"/>
          <w:sz w:val="24"/>
          <w:szCs w:val="24"/>
        </w:rPr>
        <w:tab/>
        <w:t>Standardised mortality ratios</w:t>
      </w:r>
    </w:p>
    <w:p w:rsidR="0067724D" w:rsidRPr="00AD5640" w:rsidRDefault="0067724D" w:rsidP="0067724D">
      <w:pPr>
        <w:spacing w:after="0" w:line="480" w:lineRule="auto"/>
        <w:rPr>
          <w:rFonts w:cs="Times New Roman"/>
          <w:b/>
          <w:sz w:val="24"/>
          <w:szCs w:val="24"/>
        </w:rPr>
      </w:pPr>
    </w:p>
    <w:p w:rsidR="0067724D" w:rsidRDefault="0067724D" w:rsidP="0067724D">
      <w:pPr>
        <w:spacing w:after="0" w:line="480" w:lineRule="auto"/>
        <w:rPr>
          <w:rFonts w:cs="Times New Roman"/>
          <w:b/>
          <w:sz w:val="24"/>
          <w:szCs w:val="24"/>
        </w:rPr>
      </w:pPr>
    </w:p>
    <w:p w:rsidR="0067724D" w:rsidRDefault="0067724D" w:rsidP="0067724D">
      <w:pPr>
        <w:rPr>
          <w:rFonts w:cs="Times New Roman"/>
          <w:b/>
          <w:sz w:val="24"/>
          <w:szCs w:val="24"/>
        </w:rPr>
      </w:pPr>
      <w:r>
        <w:rPr>
          <w:rFonts w:cs="Times New Roman"/>
          <w:b/>
          <w:sz w:val="24"/>
          <w:szCs w:val="24"/>
        </w:rPr>
        <w:br w:type="page"/>
      </w:r>
    </w:p>
    <w:p w:rsidR="0067724D" w:rsidRPr="00A625B1" w:rsidRDefault="0067724D" w:rsidP="0067724D">
      <w:pPr>
        <w:spacing w:after="0" w:line="480" w:lineRule="auto"/>
        <w:ind w:left="567" w:hanging="567"/>
        <w:rPr>
          <w:rFonts w:cs="Times New Roman"/>
          <w:b/>
          <w:sz w:val="24"/>
          <w:szCs w:val="24"/>
        </w:rPr>
      </w:pPr>
      <w:r w:rsidRPr="00A625B1">
        <w:rPr>
          <w:rFonts w:cs="Times New Roman"/>
          <w:b/>
          <w:sz w:val="24"/>
          <w:szCs w:val="24"/>
        </w:rPr>
        <w:lastRenderedPageBreak/>
        <w:t xml:space="preserve">REFERENCES </w:t>
      </w:r>
    </w:p>
    <w:p w:rsidR="0067724D" w:rsidRPr="003C4DFE" w:rsidRDefault="0067724D" w:rsidP="0067724D">
      <w:pPr>
        <w:pStyle w:val="EndNoteBibliography"/>
        <w:spacing w:after="0"/>
        <w:ind w:left="720" w:hanging="720"/>
        <w:rPr>
          <w:rFonts w:cs="Times New Roman"/>
          <w:noProof/>
          <w:szCs w:val="24"/>
          <w:lang w:val="en-GB"/>
        </w:rPr>
      </w:pPr>
      <w:r w:rsidRPr="00AD5640">
        <w:rPr>
          <w:rFonts w:asciiTheme="minorHAnsi" w:hAnsiTheme="minorHAnsi" w:cs="Times New Roman"/>
          <w:sz w:val="24"/>
          <w:szCs w:val="24"/>
        </w:rPr>
        <w:fldChar w:fldCharType="begin"/>
      </w:r>
      <w:r w:rsidRPr="00A625B1">
        <w:rPr>
          <w:rFonts w:asciiTheme="minorHAnsi" w:hAnsiTheme="minorHAnsi" w:cs="Times New Roman"/>
          <w:sz w:val="24"/>
          <w:szCs w:val="24"/>
          <w:lang w:val="en-GB"/>
        </w:rPr>
        <w:instrText xml:space="preserve"> ADDIN EN.REFLIST </w:instrText>
      </w:r>
      <w:r w:rsidRPr="00AD5640">
        <w:rPr>
          <w:rFonts w:asciiTheme="minorHAnsi" w:hAnsiTheme="minorHAnsi" w:cs="Times New Roman"/>
          <w:sz w:val="24"/>
          <w:szCs w:val="24"/>
        </w:rPr>
        <w:fldChar w:fldCharType="separate"/>
      </w:r>
      <w:bookmarkStart w:id="1" w:name="_ENREF_1"/>
      <w:r w:rsidRPr="003C4DFE">
        <w:rPr>
          <w:rFonts w:cs="Times New Roman"/>
          <w:noProof/>
          <w:szCs w:val="24"/>
          <w:lang w:val="en-GB"/>
        </w:rPr>
        <w:t xml:space="preserve">Baccini, M., Biggeri, A., Accetta, G., Kosatsky, T., Katsouyanni, K., Analitis, A., et al. (2008). Heat Effects on Mortality in 15 European Cities. </w:t>
      </w:r>
      <w:r w:rsidRPr="003C4DFE">
        <w:rPr>
          <w:rFonts w:cs="Times New Roman"/>
          <w:i/>
          <w:noProof/>
          <w:szCs w:val="24"/>
          <w:lang w:val="en-GB"/>
        </w:rPr>
        <w:t xml:space="preserve">Epidemiology, </w:t>
      </w:r>
      <w:r w:rsidRPr="003C4DFE">
        <w:rPr>
          <w:rFonts w:cs="Times New Roman"/>
          <w:noProof/>
          <w:szCs w:val="24"/>
          <w:lang w:val="en-GB"/>
        </w:rPr>
        <w:t>19, 711-719.</w:t>
      </w:r>
      <w:bookmarkEnd w:id="1"/>
    </w:p>
    <w:p w:rsidR="0067724D" w:rsidRPr="003C4DFE" w:rsidRDefault="0067724D" w:rsidP="0067724D">
      <w:pPr>
        <w:pStyle w:val="EndNoteBibliography"/>
        <w:spacing w:after="0"/>
        <w:ind w:left="720" w:hanging="720"/>
        <w:rPr>
          <w:rFonts w:cs="Times New Roman"/>
          <w:noProof/>
          <w:szCs w:val="24"/>
          <w:lang w:val="en-GB"/>
        </w:rPr>
      </w:pPr>
      <w:bookmarkStart w:id="2" w:name="_ENREF_2"/>
      <w:r w:rsidRPr="003C4DFE">
        <w:rPr>
          <w:rFonts w:cs="Times New Roman"/>
          <w:noProof/>
          <w:szCs w:val="24"/>
          <w:lang w:val="en-GB"/>
        </w:rPr>
        <w:t xml:space="preserve">Bambra, C., Pope, D., Swami, V., Stanistreet, D., Roskam, A., Kunst, A., et al. (2009). Gender, health inequalities and welfare state regimes: a cross-national study of 13 European countries. </w:t>
      </w:r>
      <w:r w:rsidRPr="003C4DFE">
        <w:rPr>
          <w:rFonts w:cs="Times New Roman"/>
          <w:i/>
          <w:noProof/>
          <w:szCs w:val="24"/>
          <w:lang w:val="en-GB"/>
        </w:rPr>
        <w:t xml:space="preserve">Journal of epidemiology and community health, </w:t>
      </w:r>
      <w:r w:rsidRPr="003C4DFE">
        <w:rPr>
          <w:rFonts w:cs="Times New Roman"/>
          <w:noProof/>
          <w:szCs w:val="24"/>
          <w:lang w:val="en-GB"/>
        </w:rPr>
        <w:t>63, 38-44.</w:t>
      </w:r>
      <w:bookmarkEnd w:id="2"/>
    </w:p>
    <w:p w:rsidR="0067724D" w:rsidRPr="003C4DFE" w:rsidRDefault="0067724D" w:rsidP="0067724D">
      <w:pPr>
        <w:pStyle w:val="EndNoteBibliography"/>
        <w:spacing w:after="0"/>
        <w:ind w:left="720" w:hanging="720"/>
        <w:rPr>
          <w:rFonts w:cs="Times New Roman"/>
          <w:noProof/>
          <w:szCs w:val="24"/>
          <w:lang w:val="en-GB"/>
        </w:rPr>
      </w:pPr>
      <w:bookmarkStart w:id="3" w:name="_ENREF_3"/>
      <w:r w:rsidRPr="003C4DFE">
        <w:rPr>
          <w:rFonts w:cs="Times New Roman"/>
          <w:noProof/>
          <w:szCs w:val="24"/>
          <w:lang w:val="en-GB"/>
        </w:rPr>
        <w:t xml:space="preserve">Barnett, R., Moon, G., Pearce, J., Thompson, L., &amp; Twigg, L. (2016). </w:t>
      </w:r>
      <w:r w:rsidRPr="003C4DFE">
        <w:rPr>
          <w:rFonts w:cs="Times New Roman"/>
          <w:i/>
          <w:noProof/>
          <w:szCs w:val="24"/>
          <w:lang w:val="en-GB"/>
        </w:rPr>
        <w:t>Smoking Geographies: Space, Place and Tobacco</w:t>
      </w:r>
      <w:r w:rsidRPr="003C4DFE">
        <w:rPr>
          <w:rFonts w:cs="Times New Roman"/>
          <w:noProof/>
          <w:szCs w:val="24"/>
          <w:lang w:val="en-GB"/>
        </w:rPr>
        <w:t>. London: Wiley.</w:t>
      </w:r>
      <w:bookmarkEnd w:id="3"/>
    </w:p>
    <w:p w:rsidR="0067724D" w:rsidRPr="003C4DFE" w:rsidRDefault="0067724D" w:rsidP="0067724D">
      <w:pPr>
        <w:pStyle w:val="EndNoteBibliography"/>
        <w:spacing w:after="0"/>
        <w:ind w:left="720" w:hanging="720"/>
        <w:rPr>
          <w:rFonts w:cs="Times New Roman"/>
          <w:noProof/>
          <w:szCs w:val="24"/>
          <w:lang w:val="en-GB"/>
        </w:rPr>
      </w:pPr>
      <w:bookmarkStart w:id="4" w:name="_ENREF_4"/>
      <w:r w:rsidRPr="003C4DFE">
        <w:rPr>
          <w:rFonts w:cs="Times New Roman"/>
          <w:noProof/>
          <w:szCs w:val="24"/>
          <w:lang w:val="en-GB"/>
        </w:rPr>
        <w:t xml:space="preserve">Bellaby, P., &amp; Bellaby, F. (1999). Unemployment and Ill Health: Local Labour Markets and Ill Health in Britain 1984-1991. </w:t>
      </w:r>
      <w:r w:rsidRPr="003C4DFE">
        <w:rPr>
          <w:rFonts w:cs="Times New Roman"/>
          <w:i/>
          <w:noProof/>
          <w:szCs w:val="24"/>
          <w:lang w:val="en-GB"/>
        </w:rPr>
        <w:t xml:space="preserve">Work, Employment &amp; Society, </w:t>
      </w:r>
      <w:r w:rsidRPr="003C4DFE">
        <w:rPr>
          <w:rFonts w:cs="Times New Roman"/>
          <w:noProof/>
          <w:szCs w:val="24"/>
          <w:lang w:val="en-GB"/>
        </w:rPr>
        <w:t>13, 461-482.</w:t>
      </w:r>
      <w:bookmarkEnd w:id="4"/>
    </w:p>
    <w:p w:rsidR="0067724D" w:rsidRPr="003C4DFE" w:rsidRDefault="0067724D" w:rsidP="0067724D">
      <w:pPr>
        <w:pStyle w:val="EndNoteBibliography"/>
        <w:spacing w:after="0"/>
        <w:ind w:left="720" w:hanging="720"/>
        <w:rPr>
          <w:rFonts w:cs="Times New Roman"/>
          <w:noProof/>
          <w:szCs w:val="24"/>
          <w:lang w:val="de-DE"/>
        </w:rPr>
      </w:pPr>
      <w:bookmarkStart w:id="5" w:name="_ENREF_5"/>
      <w:r w:rsidRPr="003C4DFE">
        <w:rPr>
          <w:rFonts w:cs="Times New Roman"/>
          <w:noProof/>
          <w:szCs w:val="24"/>
          <w:lang w:val="en-GB"/>
        </w:rPr>
        <w:t xml:space="preserve">Bijak, J. (2013). Mortality Scenarios for 27 European Countries, 2002–2052. In M. Kupiszewski (Ed.), </w:t>
      </w:r>
      <w:r w:rsidRPr="003C4DFE">
        <w:rPr>
          <w:rFonts w:cs="Times New Roman"/>
          <w:i/>
          <w:noProof/>
          <w:szCs w:val="24"/>
          <w:lang w:val="en-GB"/>
        </w:rPr>
        <w:t>International Migration and the Future of Populations and Labour in Europe</w:t>
      </w:r>
      <w:r w:rsidRPr="003C4DFE">
        <w:rPr>
          <w:rFonts w:cs="Times New Roman"/>
          <w:noProof/>
          <w:szCs w:val="24"/>
          <w:lang w:val="en-GB"/>
        </w:rPr>
        <w:t xml:space="preserve"> pp. 109-123). </w:t>
      </w:r>
      <w:r w:rsidRPr="003C4DFE">
        <w:rPr>
          <w:rFonts w:cs="Times New Roman"/>
          <w:noProof/>
          <w:szCs w:val="24"/>
          <w:lang w:val="de-DE"/>
        </w:rPr>
        <w:t>Dordrecht: Springer Netherlands.</w:t>
      </w:r>
      <w:bookmarkEnd w:id="5"/>
    </w:p>
    <w:p w:rsidR="0067724D" w:rsidRPr="003C4DFE" w:rsidRDefault="0067724D" w:rsidP="0067724D">
      <w:pPr>
        <w:pStyle w:val="EndNoteBibliography"/>
        <w:spacing w:after="0"/>
        <w:ind w:left="720" w:hanging="720"/>
        <w:rPr>
          <w:rFonts w:cs="Times New Roman"/>
          <w:noProof/>
          <w:szCs w:val="24"/>
          <w:lang w:val="fr-FR"/>
        </w:rPr>
      </w:pPr>
      <w:bookmarkStart w:id="6" w:name="_ENREF_6"/>
      <w:r w:rsidRPr="003C4DFE">
        <w:rPr>
          <w:rFonts w:cs="Times New Roman"/>
          <w:noProof/>
          <w:szCs w:val="24"/>
          <w:lang w:val="de-DE"/>
        </w:rPr>
        <w:t xml:space="preserve">Borrell, C., Muntaner, C., Benach, J., &amp; Artazcoz, L. (2004). </w:t>
      </w:r>
      <w:r w:rsidRPr="003C4DFE">
        <w:rPr>
          <w:rFonts w:cs="Times New Roman"/>
          <w:noProof/>
          <w:szCs w:val="24"/>
          <w:lang w:val="en-GB"/>
        </w:rPr>
        <w:t xml:space="preserve">Social class and self-reported health status among men and women: what is the role of work organisation, household material standards and household labour? </w:t>
      </w:r>
      <w:r w:rsidRPr="003C4DFE">
        <w:rPr>
          <w:rFonts w:cs="Times New Roman"/>
          <w:i/>
          <w:noProof/>
          <w:szCs w:val="24"/>
          <w:lang w:val="fr-FR"/>
        </w:rPr>
        <w:t xml:space="preserve">Soc Sci Med, </w:t>
      </w:r>
      <w:r w:rsidRPr="003C4DFE">
        <w:rPr>
          <w:rFonts w:cs="Times New Roman"/>
          <w:noProof/>
          <w:szCs w:val="24"/>
          <w:lang w:val="fr-FR"/>
        </w:rPr>
        <w:t>58, 1869-1887.</w:t>
      </w:r>
      <w:bookmarkEnd w:id="6"/>
    </w:p>
    <w:p w:rsidR="0067724D" w:rsidRPr="003C4DFE" w:rsidRDefault="0067724D" w:rsidP="0067724D">
      <w:pPr>
        <w:pStyle w:val="EndNoteBibliography"/>
        <w:spacing w:after="0"/>
        <w:ind w:left="720" w:hanging="720"/>
        <w:rPr>
          <w:rFonts w:cs="Times New Roman"/>
          <w:noProof/>
          <w:szCs w:val="24"/>
          <w:lang w:val="en-GB"/>
        </w:rPr>
      </w:pPr>
      <w:bookmarkStart w:id="7" w:name="_ENREF_7"/>
      <w:r w:rsidRPr="003C4DFE">
        <w:rPr>
          <w:rFonts w:cs="Times New Roman"/>
          <w:noProof/>
          <w:szCs w:val="24"/>
          <w:lang w:val="fr-FR"/>
        </w:rPr>
        <w:t xml:space="preserve">Borrell, C., Pons-Vigués, M., Morrison, J., &amp; Díez, È. (2013). </w:t>
      </w:r>
      <w:r w:rsidRPr="003C4DFE">
        <w:rPr>
          <w:rFonts w:cs="Times New Roman"/>
          <w:noProof/>
          <w:szCs w:val="24"/>
          <w:lang w:val="en-GB"/>
        </w:rPr>
        <w:t xml:space="preserve">Factors and processes influencing health inequalities in urban areas. </w:t>
      </w:r>
      <w:r w:rsidRPr="003C4DFE">
        <w:rPr>
          <w:rFonts w:cs="Times New Roman"/>
          <w:i/>
          <w:noProof/>
          <w:szCs w:val="24"/>
          <w:lang w:val="en-GB"/>
        </w:rPr>
        <w:t xml:space="preserve">Journal of epidemiology and community health, </w:t>
      </w:r>
      <w:r w:rsidRPr="003C4DFE">
        <w:rPr>
          <w:rFonts w:cs="Times New Roman"/>
          <w:noProof/>
          <w:szCs w:val="24"/>
          <w:lang w:val="en-GB"/>
        </w:rPr>
        <w:t>67, 389-391.</w:t>
      </w:r>
      <w:bookmarkEnd w:id="7"/>
    </w:p>
    <w:p w:rsidR="0067724D" w:rsidRPr="003C4DFE" w:rsidRDefault="0067724D" w:rsidP="0067724D">
      <w:pPr>
        <w:pStyle w:val="EndNoteBibliography"/>
        <w:spacing w:after="0"/>
        <w:ind w:left="720" w:hanging="720"/>
        <w:rPr>
          <w:rFonts w:cs="Times New Roman"/>
          <w:noProof/>
          <w:szCs w:val="24"/>
          <w:lang w:val="en-GB"/>
        </w:rPr>
      </w:pPr>
      <w:bookmarkStart w:id="8" w:name="_ENREF_8"/>
      <w:r w:rsidRPr="003C4DFE">
        <w:rPr>
          <w:rFonts w:cs="Times New Roman"/>
          <w:noProof/>
          <w:szCs w:val="24"/>
          <w:lang w:val="en-GB"/>
        </w:rPr>
        <w:t xml:space="preserve">Brenner, N. (1998). Global cities, glocal states: global city formation and state territorial restructuring in contemporary Europe. </w:t>
      </w:r>
      <w:r w:rsidRPr="003C4DFE">
        <w:rPr>
          <w:rFonts w:cs="Times New Roman"/>
          <w:i/>
          <w:noProof/>
          <w:szCs w:val="24"/>
          <w:lang w:val="en-GB"/>
        </w:rPr>
        <w:t xml:space="preserve">Rev Int Political Econ, </w:t>
      </w:r>
      <w:r w:rsidRPr="003C4DFE">
        <w:rPr>
          <w:rFonts w:cs="Times New Roman"/>
          <w:noProof/>
          <w:szCs w:val="24"/>
          <w:lang w:val="en-GB"/>
        </w:rPr>
        <w:t>5, 1-37.</w:t>
      </w:r>
      <w:bookmarkEnd w:id="8"/>
    </w:p>
    <w:p w:rsidR="0067724D" w:rsidRPr="003C4DFE" w:rsidRDefault="0067724D" w:rsidP="0067724D">
      <w:pPr>
        <w:pStyle w:val="EndNoteBibliography"/>
        <w:spacing w:after="0"/>
        <w:ind w:left="720" w:hanging="720"/>
        <w:rPr>
          <w:rFonts w:cs="Times New Roman"/>
          <w:noProof/>
          <w:szCs w:val="24"/>
          <w:lang w:val="en-GB"/>
        </w:rPr>
      </w:pPr>
      <w:bookmarkStart w:id="9" w:name="_ENREF_9"/>
      <w:r w:rsidRPr="003C4DFE">
        <w:rPr>
          <w:rFonts w:cs="Times New Roman"/>
          <w:noProof/>
          <w:szCs w:val="24"/>
          <w:lang w:val="en-GB"/>
        </w:rPr>
        <w:t xml:space="preserve">Browne, W. (2015). </w:t>
      </w:r>
      <w:r w:rsidRPr="003C4DFE">
        <w:rPr>
          <w:rFonts w:cs="Times New Roman"/>
          <w:i/>
          <w:noProof/>
          <w:szCs w:val="24"/>
          <w:lang w:val="en-GB"/>
        </w:rPr>
        <w:t>MCMC Estimation Methods in MLwiN</w:t>
      </w:r>
      <w:r w:rsidRPr="003C4DFE">
        <w:rPr>
          <w:rFonts w:cs="Times New Roman"/>
          <w:noProof/>
          <w:szCs w:val="24"/>
          <w:lang w:val="en-GB"/>
        </w:rPr>
        <w:t>. University of Bristol: Centre for Multilevel Modelling.</w:t>
      </w:r>
      <w:bookmarkEnd w:id="9"/>
    </w:p>
    <w:p w:rsidR="0067724D" w:rsidRPr="003C4DFE" w:rsidRDefault="0067724D" w:rsidP="0067724D">
      <w:pPr>
        <w:pStyle w:val="EndNoteBibliography"/>
        <w:spacing w:after="0"/>
        <w:ind w:left="720" w:hanging="720"/>
        <w:rPr>
          <w:rFonts w:cs="Times New Roman"/>
          <w:noProof/>
          <w:szCs w:val="24"/>
          <w:lang w:val="en-GB"/>
        </w:rPr>
      </w:pPr>
      <w:bookmarkStart w:id="10" w:name="_ENREF_10"/>
      <w:r w:rsidRPr="003C4DFE">
        <w:rPr>
          <w:rFonts w:cs="Times New Roman"/>
          <w:noProof/>
          <w:szCs w:val="24"/>
          <w:lang w:val="en-GB"/>
        </w:rPr>
        <w:t xml:space="preserve">Chaix, B., &amp; Chauvin, P. (2003). Tobacco and alcohol consumption, sedentary lifestyle and overweightness in France: a multilevel analysis of individual and area-level determinants. </w:t>
      </w:r>
      <w:r w:rsidRPr="003C4DFE">
        <w:rPr>
          <w:rFonts w:cs="Times New Roman"/>
          <w:i/>
          <w:noProof/>
          <w:szCs w:val="24"/>
          <w:lang w:val="en-GB"/>
        </w:rPr>
        <w:t xml:space="preserve">European journal of epidemiology, </w:t>
      </w:r>
      <w:r w:rsidRPr="003C4DFE">
        <w:rPr>
          <w:rFonts w:cs="Times New Roman"/>
          <w:noProof/>
          <w:szCs w:val="24"/>
          <w:lang w:val="en-GB"/>
        </w:rPr>
        <w:t>18, 531-538.</w:t>
      </w:r>
      <w:bookmarkEnd w:id="10"/>
    </w:p>
    <w:p w:rsidR="0067724D" w:rsidRPr="003C4DFE" w:rsidRDefault="0067724D" w:rsidP="0067724D">
      <w:pPr>
        <w:pStyle w:val="EndNoteBibliography"/>
        <w:spacing w:after="0"/>
        <w:ind w:left="720" w:hanging="720"/>
        <w:rPr>
          <w:rFonts w:cs="Times New Roman"/>
          <w:noProof/>
          <w:szCs w:val="24"/>
          <w:lang w:val="it-IT"/>
        </w:rPr>
      </w:pPr>
      <w:bookmarkStart w:id="11" w:name="_ENREF_11"/>
      <w:r w:rsidRPr="003C4DFE">
        <w:rPr>
          <w:rFonts w:cs="Times New Roman"/>
          <w:noProof/>
          <w:szCs w:val="24"/>
          <w:lang w:val="en-GB"/>
        </w:rPr>
        <w:t xml:space="preserve">Chandola, T., Kuper, H., Singh-Manoux, A., Bartley, M., &amp; Marmot, M. (2004). The effect of control at home on CHD events in the Whitehall II study: Gender differences in psychosocial domestic pathways to social inequalities in CHD. </w:t>
      </w:r>
      <w:r w:rsidRPr="003C4DFE">
        <w:rPr>
          <w:rFonts w:cs="Times New Roman"/>
          <w:i/>
          <w:noProof/>
          <w:szCs w:val="24"/>
          <w:lang w:val="it-IT"/>
        </w:rPr>
        <w:t xml:space="preserve">Soc Sci Med, </w:t>
      </w:r>
      <w:r w:rsidRPr="003C4DFE">
        <w:rPr>
          <w:rFonts w:cs="Times New Roman"/>
          <w:noProof/>
          <w:szCs w:val="24"/>
          <w:lang w:val="it-IT"/>
        </w:rPr>
        <w:t>58, 1501-1509.</w:t>
      </w:r>
      <w:bookmarkEnd w:id="11"/>
    </w:p>
    <w:p w:rsidR="0067724D" w:rsidRPr="003C4DFE" w:rsidRDefault="0067724D" w:rsidP="0067724D">
      <w:pPr>
        <w:pStyle w:val="EndNoteBibliography"/>
        <w:spacing w:after="0"/>
        <w:ind w:left="720" w:hanging="720"/>
        <w:rPr>
          <w:rFonts w:cs="Times New Roman"/>
          <w:noProof/>
          <w:szCs w:val="24"/>
          <w:lang w:val="en-GB"/>
        </w:rPr>
      </w:pPr>
      <w:bookmarkStart w:id="12" w:name="_ENREF_12"/>
      <w:r w:rsidRPr="003C4DFE">
        <w:rPr>
          <w:rFonts w:cs="Times New Roman"/>
          <w:noProof/>
          <w:szCs w:val="24"/>
          <w:lang w:val="it-IT"/>
        </w:rPr>
        <w:t xml:space="preserve">Eikemo, T.A., Bambra, C., Judge, K., &amp; Ringdal, K. (2008). </w:t>
      </w:r>
      <w:r w:rsidRPr="003C4DFE">
        <w:rPr>
          <w:rFonts w:cs="Times New Roman"/>
          <w:noProof/>
          <w:szCs w:val="24"/>
          <w:lang w:val="en-GB"/>
        </w:rPr>
        <w:t xml:space="preserve">Welfare state regimes and differences in self-perceived health in Europe: A multilevel analysis. </w:t>
      </w:r>
      <w:r w:rsidRPr="003C4DFE">
        <w:rPr>
          <w:rFonts w:cs="Times New Roman"/>
          <w:i/>
          <w:noProof/>
          <w:szCs w:val="24"/>
          <w:lang w:val="en-GB"/>
        </w:rPr>
        <w:t xml:space="preserve">Social Science &amp;  Medicine, </w:t>
      </w:r>
      <w:r w:rsidRPr="003C4DFE">
        <w:rPr>
          <w:rFonts w:cs="Times New Roman"/>
          <w:noProof/>
          <w:szCs w:val="24"/>
          <w:lang w:val="en-GB"/>
        </w:rPr>
        <w:t>66, 2281-2295.</w:t>
      </w:r>
      <w:bookmarkEnd w:id="12"/>
    </w:p>
    <w:p w:rsidR="0067724D" w:rsidRPr="0067724D" w:rsidRDefault="0067724D" w:rsidP="0067724D">
      <w:pPr>
        <w:pStyle w:val="EndNoteBibliography"/>
        <w:spacing w:after="0"/>
        <w:ind w:left="720" w:hanging="720"/>
        <w:rPr>
          <w:rFonts w:cs="Times New Roman"/>
          <w:noProof/>
          <w:szCs w:val="24"/>
          <w:lang w:val="en-GB"/>
        </w:rPr>
      </w:pPr>
      <w:bookmarkStart w:id="13" w:name="_ENREF_13"/>
      <w:r w:rsidRPr="003C4DFE">
        <w:rPr>
          <w:rFonts w:cs="Times New Roman"/>
          <w:noProof/>
          <w:szCs w:val="24"/>
          <w:lang w:val="en-GB"/>
        </w:rPr>
        <w:t xml:space="preserve">Fragkias, M., Güneralp, B., Seto, K., &amp; Goodness, J. (2013). A Synthesis of Global Urbanization Projections. In T. Elmqvist, M. Fragkias, J. Goodness, B. Güneralp, P.J. Marcotullio, R.I. McDonald, et al. (Eds.), </w:t>
      </w:r>
      <w:r w:rsidRPr="003C4DFE">
        <w:rPr>
          <w:rFonts w:cs="Times New Roman"/>
          <w:i/>
          <w:noProof/>
          <w:szCs w:val="24"/>
          <w:lang w:val="en-GB"/>
        </w:rPr>
        <w:t>Urbanization, Biodiversity and Ecosystem Services: Challenges and Opportunities</w:t>
      </w:r>
      <w:r w:rsidRPr="003C4DFE">
        <w:rPr>
          <w:rFonts w:cs="Times New Roman"/>
          <w:noProof/>
          <w:szCs w:val="24"/>
          <w:lang w:val="en-GB"/>
        </w:rPr>
        <w:t xml:space="preserve"> pp. 409-435). </w:t>
      </w:r>
      <w:r w:rsidRPr="0067724D">
        <w:rPr>
          <w:rFonts w:cs="Times New Roman"/>
          <w:noProof/>
          <w:szCs w:val="24"/>
          <w:lang w:val="en-GB"/>
        </w:rPr>
        <w:t>Dordrecht, Netherlands: Springer.</w:t>
      </w:r>
      <w:bookmarkEnd w:id="13"/>
    </w:p>
    <w:p w:rsidR="0067724D" w:rsidRPr="003C4DFE" w:rsidRDefault="0067724D" w:rsidP="0067724D">
      <w:pPr>
        <w:pStyle w:val="EndNoteBibliography"/>
        <w:spacing w:after="0"/>
        <w:ind w:left="720" w:hanging="720"/>
        <w:rPr>
          <w:rFonts w:cs="Times New Roman"/>
          <w:noProof/>
          <w:szCs w:val="24"/>
          <w:lang w:val="en-GB"/>
        </w:rPr>
      </w:pPr>
      <w:bookmarkStart w:id="14" w:name="_ENREF_14"/>
      <w:r w:rsidRPr="0067724D">
        <w:rPr>
          <w:rFonts w:cs="Times New Roman"/>
          <w:noProof/>
          <w:szCs w:val="24"/>
          <w:lang w:val="en-GB"/>
        </w:rPr>
        <w:t xml:space="preserve">Gadd, M., Johansson, S.-E., Sundquist, J., &amp; Wändell, P. (2006). </w:t>
      </w:r>
      <w:r w:rsidRPr="003C4DFE">
        <w:rPr>
          <w:rFonts w:cs="Times New Roman"/>
          <w:noProof/>
          <w:szCs w:val="24"/>
          <w:lang w:val="en-GB"/>
        </w:rPr>
        <w:t xml:space="preserve">Are there differences in all-cause and coronary heart disease mortality between immigrants in Sweden and in their country of birth? A follow-up study of total populations. </w:t>
      </w:r>
      <w:r w:rsidRPr="003C4DFE">
        <w:rPr>
          <w:rFonts w:cs="Times New Roman"/>
          <w:i/>
          <w:noProof/>
          <w:szCs w:val="24"/>
          <w:lang w:val="en-GB"/>
        </w:rPr>
        <w:t xml:space="preserve">BMC Public Health, </w:t>
      </w:r>
      <w:r w:rsidRPr="003C4DFE">
        <w:rPr>
          <w:rFonts w:cs="Times New Roman"/>
          <w:noProof/>
          <w:szCs w:val="24"/>
          <w:lang w:val="en-GB"/>
        </w:rPr>
        <w:t>6, 1-9.</w:t>
      </w:r>
      <w:bookmarkEnd w:id="14"/>
    </w:p>
    <w:p w:rsidR="0067724D" w:rsidRPr="003C4DFE" w:rsidRDefault="0067724D" w:rsidP="0067724D">
      <w:pPr>
        <w:pStyle w:val="EndNoteBibliography"/>
        <w:spacing w:after="0"/>
        <w:ind w:left="720" w:hanging="720"/>
        <w:rPr>
          <w:rFonts w:cs="Times New Roman"/>
          <w:noProof/>
          <w:szCs w:val="24"/>
          <w:lang w:val="en-GB"/>
        </w:rPr>
      </w:pPr>
      <w:bookmarkStart w:id="15" w:name="_ENREF_15"/>
      <w:r w:rsidRPr="003C4DFE">
        <w:rPr>
          <w:rFonts w:cs="Times New Roman"/>
          <w:noProof/>
          <w:szCs w:val="24"/>
          <w:lang w:val="de-DE"/>
        </w:rPr>
        <w:t xml:space="preserve">Galea, S., Freudenberg, N., &amp; Vlahov, D. (2005). </w:t>
      </w:r>
      <w:r w:rsidRPr="003C4DFE">
        <w:rPr>
          <w:rFonts w:cs="Times New Roman"/>
          <w:noProof/>
          <w:szCs w:val="24"/>
          <w:lang w:val="en-GB"/>
        </w:rPr>
        <w:t xml:space="preserve">Cities and population health. </w:t>
      </w:r>
      <w:r w:rsidRPr="003C4DFE">
        <w:rPr>
          <w:rFonts w:cs="Times New Roman"/>
          <w:i/>
          <w:noProof/>
          <w:szCs w:val="24"/>
          <w:lang w:val="en-GB"/>
        </w:rPr>
        <w:t xml:space="preserve">Social science &amp; medicine, </w:t>
      </w:r>
      <w:r w:rsidRPr="003C4DFE">
        <w:rPr>
          <w:rFonts w:cs="Times New Roman"/>
          <w:noProof/>
          <w:szCs w:val="24"/>
          <w:lang w:val="en-GB"/>
        </w:rPr>
        <w:t>60, 1017-1033.</w:t>
      </w:r>
      <w:bookmarkEnd w:id="15"/>
    </w:p>
    <w:p w:rsidR="0067724D" w:rsidRPr="003C4DFE" w:rsidRDefault="0067724D" w:rsidP="0067724D">
      <w:pPr>
        <w:pStyle w:val="EndNoteBibliography"/>
        <w:spacing w:after="0"/>
        <w:ind w:left="720" w:hanging="720"/>
        <w:rPr>
          <w:rFonts w:cs="Times New Roman"/>
          <w:noProof/>
          <w:szCs w:val="24"/>
          <w:lang w:val="en-GB"/>
        </w:rPr>
      </w:pPr>
      <w:bookmarkStart w:id="16" w:name="_ENREF_16"/>
      <w:r w:rsidRPr="003C4DFE">
        <w:rPr>
          <w:rFonts w:cs="Times New Roman"/>
          <w:noProof/>
          <w:szCs w:val="24"/>
          <w:lang w:val="en-GB"/>
        </w:rPr>
        <w:t xml:space="preserve">Galobardes, B., Lynch, J.W., &amp; Davey Smith, G. (2004). Childhood socioeconomic circumstances and cause-specific mortality in adulthood: systematic review and interpretation. </w:t>
      </w:r>
      <w:r w:rsidRPr="003C4DFE">
        <w:rPr>
          <w:rFonts w:cs="Times New Roman"/>
          <w:i/>
          <w:noProof/>
          <w:szCs w:val="24"/>
          <w:lang w:val="en-GB"/>
        </w:rPr>
        <w:t xml:space="preserve">Epidemiol Rev, </w:t>
      </w:r>
      <w:r w:rsidRPr="003C4DFE">
        <w:rPr>
          <w:rFonts w:cs="Times New Roman"/>
          <w:noProof/>
          <w:szCs w:val="24"/>
          <w:lang w:val="en-GB"/>
        </w:rPr>
        <w:t>26, 7-21.</w:t>
      </w:r>
      <w:bookmarkEnd w:id="16"/>
    </w:p>
    <w:p w:rsidR="0067724D" w:rsidRPr="003C4DFE" w:rsidRDefault="0067724D" w:rsidP="0067724D">
      <w:pPr>
        <w:pStyle w:val="EndNoteBibliography"/>
        <w:spacing w:after="0"/>
        <w:ind w:left="720" w:hanging="720"/>
        <w:rPr>
          <w:rFonts w:cs="Times New Roman"/>
          <w:noProof/>
          <w:szCs w:val="24"/>
          <w:lang w:val="en-GB"/>
        </w:rPr>
      </w:pPr>
      <w:bookmarkStart w:id="17" w:name="_ENREF_17"/>
      <w:r w:rsidRPr="003C4DFE">
        <w:rPr>
          <w:rFonts w:cs="Times New Roman"/>
          <w:noProof/>
          <w:szCs w:val="24"/>
          <w:lang w:val="en-GB"/>
        </w:rPr>
        <w:t xml:space="preserve">Goldstein, H., Healy, M.J., &amp; Rasbash, J. (1994). Multilevel time series models with applications to repeated measures data. </w:t>
      </w:r>
      <w:r w:rsidRPr="003C4DFE">
        <w:rPr>
          <w:rFonts w:cs="Times New Roman"/>
          <w:i/>
          <w:noProof/>
          <w:szCs w:val="24"/>
          <w:lang w:val="en-GB"/>
        </w:rPr>
        <w:t xml:space="preserve">Statistics in Medicine, </w:t>
      </w:r>
      <w:r w:rsidRPr="003C4DFE">
        <w:rPr>
          <w:rFonts w:cs="Times New Roman"/>
          <w:noProof/>
          <w:szCs w:val="24"/>
          <w:lang w:val="en-GB"/>
        </w:rPr>
        <w:t>13, 1643-1655.</w:t>
      </w:r>
      <w:bookmarkEnd w:id="17"/>
    </w:p>
    <w:p w:rsidR="0067724D" w:rsidRPr="003C4DFE" w:rsidRDefault="0067724D" w:rsidP="0067724D">
      <w:pPr>
        <w:pStyle w:val="EndNoteBibliography"/>
        <w:spacing w:after="0"/>
        <w:ind w:left="720" w:hanging="720"/>
        <w:rPr>
          <w:rFonts w:cs="Times New Roman"/>
          <w:noProof/>
          <w:szCs w:val="24"/>
          <w:lang w:val="en-GB"/>
        </w:rPr>
      </w:pPr>
      <w:bookmarkStart w:id="18" w:name="_ENREF_18"/>
      <w:r w:rsidRPr="003C4DFE">
        <w:rPr>
          <w:rFonts w:cs="Times New Roman"/>
          <w:noProof/>
          <w:szCs w:val="24"/>
          <w:lang w:val="en-GB"/>
        </w:rPr>
        <w:t xml:space="preserve">Gotsens, M., Marí-Dell'Olmo, M., Pérez, K., Palència, L., Martinez-Beneito, M.-A., Rodríguez-Sanz, M., et al. (2013). Socioeconomic inequalities in injury mortality in small areas of 15 European cities. </w:t>
      </w:r>
      <w:r w:rsidRPr="003C4DFE">
        <w:rPr>
          <w:rFonts w:cs="Times New Roman"/>
          <w:i/>
          <w:noProof/>
          <w:szCs w:val="24"/>
          <w:lang w:val="en-GB"/>
        </w:rPr>
        <w:t xml:space="preserve">Health &amp; Place, </w:t>
      </w:r>
      <w:r w:rsidRPr="003C4DFE">
        <w:rPr>
          <w:rFonts w:cs="Times New Roman"/>
          <w:noProof/>
          <w:szCs w:val="24"/>
          <w:lang w:val="en-GB"/>
        </w:rPr>
        <w:t>24, 165-172.</w:t>
      </w:r>
      <w:bookmarkEnd w:id="18"/>
    </w:p>
    <w:p w:rsidR="0067724D" w:rsidRPr="003C4DFE" w:rsidRDefault="0067724D" w:rsidP="0067724D">
      <w:pPr>
        <w:pStyle w:val="EndNoteBibliography"/>
        <w:spacing w:after="0"/>
        <w:ind w:left="720" w:hanging="720"/>
        <w:rPr>
          <w:rFonts w:cs="Times New Roman"/>
          <w:noProof/>
          <w:szCs w:val="24"/>
          <w:lang w:val="en-GB"/>
        </w:rPr>
      </w:pPr>
      <w:bookmarkStart w:id="19" w:name="_ENREF_19"/>
      <w:r w:rsidRPr="003C4DFE">
        <w:rPr>
          <w:rFonts w:cs="Times New Roman"/>
          <w:noProof/>
          <w:szCs w:val="24"/>
          <w:lang w:val="en-GB"/>
        </w:rPr>
        <w:lastRenderedPageBreak/>
        <w:t xml:space="preserve">Gray, L., Merlo, J., Mindell, J., Hallqvist, J., Tafforeau, J., O'Reilly, D., et al. (2012). International differences in self-reported health measures in 33 major metropolitan areas in Europe. </w:t>
      </w:r>
      <w:r w:rsidRPr="003C4DFE">
        <w:rPr>
          <w:rFonts w:cs="Times New Roman"/>
          <w:i/>
          <w:noProof/>
          <w:szCs w:val="24"/>
          <w:lang w:val="en-GB"/>
        </w:rPr>
        <w:t xml:space="preserve">European Journal of Public Health, </w:t>
      </w:r>
      <w:r w:rsidRPr="003C4DFE">
        <w:rPr>
          <w:rFonts w:cs="Times New Roman"/>
          <w:noProof/>
          <w:szCs w:val="24"/>
          <w:lang w:val="en-GB"/>
        </w:rPr>
        <w:t>22, 40-47.</w:t>
      </w:r>
      <w:bookmarkEnd w:id="19"/>
    </w:p>
    <w:p w:rsidR="0067724D" w:rsidRPr="003C4DFE" w:rsidRDefault="0067724D" w:rsidP="0067724D">
      <w:pPr>
        <w:pStyle w:val="EndNoteBibliography"/>
        <w:spacing w:after="0"/>
        <w:ind w:left="720" w:hanging="720"/>
        <w:rPr>
          <w:rFonts w:cs="Times New Roman"/>
          <w:noProof/>
          <w:szCs w:val="24"/>
          <w:lang w:val="fr-FR"/>
        </w:rPr>
      </w:pPr>
      <w:bookmarkStart w:id="20" w:name="_ENREF_20"/>
      <w:r w:rsidRPr="003C4DFE">
        <w:rPr>
          <w:rFonts w:cs="Times New Roman"/>
          <w:noProof/>
          <w:szCs w:val="24"/>
          <w:lang w:val="en-GB"/>
        </w:rPr>
        <w:t xml:space="preserve">Jamison, E.A., Jamison, D.T., &amp; Hanushek, E.A. (2007). The effects of education quality on income growth and mortality decline. </w:t>
      </w:r>
      <w:r w:rsidRPr="003C4DFE">
        <w:rPr>
          <w:rFonts w:cs="Times New Roman"/>
          <w:i/>
          <w:noProof/>
          <w:szCs w:val="24"/>
          <w:lang w:val="fr-FR"/>
        </w:rPr>
        <w:t xml:space="preserve">Economics of Education Review, </w:t>
      </w:r>
      <w:r w:rsidRPr="003C4DFE">
        <w:rPr>
          <w:rFonts w:cs="Times New Roman"/>
          <w:noProof/>
          <w:szCs w:val="24"/>
          <w:lang w:val="fr-FR"/>
        </w:rPr>
        <w:t>26, 771-788.</w:t>
      </w:r>
      <w:bookmarkEnd w:id="20"/>
    </w:p>
    <w:p w:rsidR="0067724D" w:rsidRPr="003C4DFE" w:rsidRDefault="0067724D" w:rsidP="0067724D">
      <w:pPr>
        <w:pStyle w:val="EndNoteBibliography"/>
        <w:spacing w:after="0"/>
        <w:ind w:left="720" w:hanging="720"/>
        <w:rPr>
          <w:rFonts w:cs="Times New Roman"/>
          <w:noProof/>
          <w:szCs w:val="24"/>
          <w:lang w:val="en-GB"/>
        </w:rPr>
      </w:pPr>
      <w:bookmarkStart w:id="21" w:name="_ENREF_21"/>
      <w:r w:rsidRPr="003C4DFE">
        <w:rPr>
          <w:rFonts w:cs="Times New Roman"/>
          <w:noProof/>
          <w:szCs w:val="24"/>
          <w:lang w:val="fr-FR"/>
        </w:rPr>
        <w:t xml:space="preserve">Katsouyanni, K., Touloumi, G., Samoli, E., Gryparis, A., Le Tertre, A., Monopolis, Y., et al. </w:t>
      </w:r>
      <w:r w:rsidRPr="003C4DFE">
        <w:rPr>
          <w:rFonts w:cs="Times New Roman"/>
          <w:noProof/>
          <w:szCs w:val="24"/>
          <w:lang w:val="en-GB"/>
        </w:rPr>
        <w:t xml:space="preserve">(2001). Confounding and effect modification in the short-term effects of ambient particles on total mortality: results from 29 European cities within the APHEA2 project. </w:t>
      </w:r>
      <w:r w:rsidRPr="003C4DFE">
        <w:rPr>
          <w:rFonts w:cs="Times New Roman"/>
          <w:i/>
          <w:noProof/>
          <w:szCs w:val="24"/>
          <w:lang w:val="en-GB"/>
        </w:rPr>
        <w:t xml:space="preserve">Epidemiology, </w:t>
      </w:r>
      <w:r w:rsidRPr="003C4DFE">
        <w:rPr>
          <w:rFonts w:cs="Times New Roman"/>
          <w:noProof/>
          <w:szCs w:val="24"/>
          <w:lang w:val="en-GB"/>
        </w:rPr>
        <w:t>12, 521-531.</w:t>
      </w:r>
      <w:bookmarkEnd w:id="21"/>
    </w:p>
    <w:p w:rsidR="0067724D" w:rsidRPr="003C4DFE" w:rsidRDefault="0067724D" w:rsidP="0067724D">
      <w:pPr>
        <w:pStyle w:val="EndNoteBibliography"/>
        <w:spacing w:after="0"/>
        <w:ind w:left="720" w:hanging="720"/>
        <w:rPr>
          <w:rFonts w:cs="Times New Roman"/>
          <w:noProof/>
          <w:szCs w:val="24"/>
          <w:lang w:val="en-GB"/>
        </w:rPr>
      </w:pPr>
      <w:bookmarkStart w:id="22" w:name="_ENREF_22"/>
      <w:r w:rsidRPr="003C4DFE">
        <w:rPr>
          <w:rFonts w:cs="Times New Roman"/>
          <w:noProof/>
          <w:szCs w:val="24"/>
          <w:lang w:val="en-GB"/>
        </w:rPr>
        <w:t xml:space="preserve">Kim, R., &amp; Subramanian, S. (2016). What's Wrong with Understanding Variation Using a Single-geographic Scale? A Multilevel Geographic Assessment of Life Expectancy in the United States. </w:t>
      </w:r>
      <w:r w:rsidRPr="003C4DFE">
        <w:rPr>
          <w:rFonts w:cs="Times New Roman"/>
          <w:i/>
          <w:noProof/>
          <w:szCs w:val="24"/>
          <w:lang w:val="en-GB"/>
        </w:rPr>
        <w:t xml:space="preserve">Procedia Environmental Sciences, </w:t>
      </w:r>
      <w:r w:rsidRPr="003C4DFE">
        <w:rPr>
          <w:rFonts w:cs="Times New Roman"/>
          <w:noProof/>
          <w:szCs w:val="24"/>
          <w:lang w:val="en-GB"/>
        </w:rPr>
        <w:t>36, 4-11.</w:t>
      </w:r>
      <w:bookmarkEnd w:id="22"/>
    </w:p>
    <w:p w:rsidR="0067724D" w:rsidRPr="003C4DFE" w:rsidRDefault="0067724D" w:rsidP="0067724D">
      <w:pPr>
        <w:pStyle w:val="EndNoteBibliography"/>
        <w:spacing w:after="0"/>
        <w:ind w:left="720" w:hanging="720"/>
        <w:rPr>
          <w:rFonts w:cs="Times New Roman"/>
          <w:noProof/>
          <w:szCs w:val="24"/>
          <w:lang w:val="en-GB"/>
        </w:rPr>
      </w:pPr>
      <w:bookmarkStart w:id="23" w:name="_ENREF_23"/>
      <w:r w:rsidRPr="003C4DFE">
        <w:rPr>
          <w:rFonts w:cs="Times New Roman"/>
          <w:noProof/>
          <w:szCs w:val="24"/>
          <w:lang w:val="en-GB"/>
        </w:rPr>
        <w:t xml:space="preserve">Leon, D.A. (2011). Trends in European life expectancy: a salutary view. </w:t>
      </w:r>
      <w:r w:rsidRPr="003C4DFE">
        <w:rPr>
          <w:rFonts w:cs="Times New Roman"/>
          <w:i/>
          <w:noProof/>
          <w:szCs w:val="24"/>
          <w:lang w:val="en-GB"/>
        </w:rPr>
        <w:t xml:space="preserve">International Journal of Epidemiology, </w:t>
      </w:r>
      <w:r w:rsidRPr="003C4DFE">
        <w:rPr>
          <w:rFonts w:cs="Times New Roman"/>
          <w:noProof/>
          <w:szCs w:val="24"/>
          <w:lang w:val="en-GB"/>
        </w:rPr>
        <w:t>40, 271-277.</w:t>
      </w:r>
      <w:bookmarkEnd w:id="23"/>
    </w:p>
    <w:p w:rsidR="0067724D" w:rsidRPr="003C4DFE" w:rsidRDefault="0067724D" w:rsidP="0067724D">
      <w:pPr>
        <w:pStyle w:val="EndNoteBibliography"/>
        <w:spacing w:after="0"/>
        <w:ind w:left="720" w:hanging="720"/>
        <w:rPr>
          <w:rFonts w:cs="Times New Roman"/>
          <w:noProof/>
          <w:szCs w:val="24"/>
          <w:lang w:val="en-GB"/>
        </w:rPr>
      </w:pPr>
      <w:bookmarkStart w:id="24" w:name="_ENREF_24"/>
      <w:r w:rsidRPr="003C4DFE">
        <w:rPr>
          <w:rFonts w:cs="Times New Roman"/>
          <w:noProof/>
          <w:szCs w:val="24"/>
          <w:lang w:val="de-DE"/>
        </w:rPr>
        <w:t xml:space="preserve">Mackenbach, J., Karanikolos, M., &amp; McKee, M. (2013). </w:t>
      </w:r>
      <w:r w:rsidRPr="003C4DFE">
        <w:rPr>
          <w:rFonts w:cs="Times New Roman"/>
          <w:noProof/>
          <w:szCs w:val="24"/>
          <w:lang w:val="en-GB"/>
        </w:rPr>
        <w:t xml:space="preserve">The unequal health of Europeans: successes and failures of policies. </w:t>
      </w:r>
      <w:r w:rsidRPr="003C4DFE">
        <w:rPr>
          <w:rFonts w:cs="Times New Roman"/>
          <w:i/>
          <w:noProof/>
          <w:szCs w:val="24"/>
          <w:lang w:val="en-GB"/>
        </w:rPr>
        <w:t xml:space="preserve">The Lancet, </w:t>
      </w:r>
      <w:r w:rsidRPr="003C4DFE">
        <w:rPr>
          <w:rFonts w:cs="Times New Roman"/>
          <w:noProof/>
          <w:szCs w:val="24"/>
          <w:lang w:val="en-GB"/>
        </w:rPr>
        <w:t>381, 1125-1134.</w:t>
      </w:r>
      <w:bookmarkEnd w:id="24"/>
    </w:p>
    <w:p w:rsidR="0067724D" w:rsidRPr="003C4DFE" w:rsidRDefault="0067724D" w:rsidP="0067724D">
      <w:pPr>
        <w:pStyle w:val="EndNoteBibliography"/>
        <w:spacing w:after="0"/>
        <w:ind w:left="720" w:hanging="720"/>
        <w:rPr>
          <w:rFonts w:cs="Times New Roman"/>
          <w:noProof/>
          <w:szCs w:val="24"/>
          <w:lang w:val="en-GB"/>
        </w:rPr>
      </w:pPr>
      <w:bookmarkStart w:id="25" w:name="_ENREF_25"/>
      <w:r w:rsidRPr="003C4DFE">
        <w:rPr>
          <w:rFonts w:cs="Times New Roman"/>
          <w:noProof/>
          <w:szCs w:val="24"/>
          <w:lang w:val="en-GB"/>
        </w:rPr>
        <w:t xml:space="preserve">Mackenbach, J., Kulhánová, I., Menvielle, G., Bopp, M., Borrell, C., Costa, G., et al. (2015). Trends in inequalities in premature mortality: a study of 3.2 million deaths in 13 European countries. </w:t>
      </w:r>
      <w:r w:rsidRPr="003C4DFE">
        <w:rPr>
          <w:rFonts w:cs="Times New Roman"/>
          <w:i/>
          <w:noProof/>
          <w:szCs w:val="24"/>
          <w:lang w:val="en-GB"/>
        </w:rPr>
        <w:t xml:space="preserve">Journal of epidemiology and community health, </w:t>
      </w:r>
      <w:r w:rsidRPr="003C4DFE">
        <w:rPr>
          <w:rFonts w:cs="Times New Roman"/>
          <w:noProof/>
          <w:szCs w:val="24"/>
          <w:lang w:val="en-GB"/>
        </w:rPr>
        <w:t>69, 207-217.</w:t>
      </w:r>
      <w:bookmarkEnd w:id="25"/>
    </w:p>
    <w:p w:rsidR="0067724D" w:rsidRPr="003C4DFE" w:rsidRDefault="0067724D" w:rsidP="0067724D">
      <w:pPr>
        <w:pStyle w:val="EndNoteBibliography"/>
        <w:spacing w:after="0"/>
        <w:ind w:left="720" w:hanging="720"/>
        <w:rPr>
          <w:rFonts w:cs="Times New Roman"/>
          <w:noProof/>
          <w:szCs w:val="24"/>
          <w:lang w:val="en-GB"/>
        </w:rPr>
      </w:pPr>
      <w:bookmarkStart w:id="26" w:name="_ENREF_26"/>
      <w:r w:rsidRPr="003C4DFE">
        <w:rPr>
          <w:rFonts w:cs="Times New Roman"/>
          <w:noProof/>
          <w:szCs w:val="24"/>
          <w:lang w:val="en-GB"/>
        </w:rPr>
        <w:t xml:space="preserve">Marmot, M. (2005). Social determinants of health inequalities. </w:t>
      </w:r>
      <w:r w:rsidRPr="003C4DFE">
        <w:rPr>
          <w:rFonts w:cs="Times New Roman"/>
          <w:i/>
          <w:noProof/>
          <w:szCs w:val="24"/>
          <w:lang w:val="en-GB"/>
        </w:rPr>
        <w:t xml:space="preserve">The Lancet, </w:t>
      </w:r>
      <w:r w:rsidRPr="003C4DFE">
        <w:rPr>
          <w:rFonts w:cs="Times New Roman"/>
          <w:noProof/>
          <w:szCs w:val="24"/>
          <w:lang w:val="en-GB"/>
        </w:rPr>
        <w:t>365, 1099-1104.</w:t>
      </w:r>
      <w:bookmarkEnd w:id="26"/>
    </w:p>
    <w:p w:rsidR="0067724D" w:rsidRPr="003C4DFE" w:rsidRDefault="0067724D" w:rsidP="0067724D">
      <w:pPr>
        <w:pStyle w:val="EndNoteBibliography"/>
        <w:spacing w:after="0"/>
        <w:ind w:left="720" w:hanging="720"/>
        <w:rPr>
          <w:rFonts w:cs="Times New Roman"/>
          <w:noProof/>
          <w:szCs w:val="24"/>
          <w:lang w:val="en-GB"/>
        </w:rPr>
      </w:pPr>
      <w:bookmarkStart w:id="27" w:name="_ENREF_27"/>
      <w:r w:rsidRPr="003C4DFE">
        <w:rPr>
          <w:rFonts w:cs="Times New Roman"/>
          <w:noProof/>
          <w:szCs w:val="24"/>
          <w:lang w:val="en-GB"/>
        </w:rPr>
        <w:t xml:space="preserve">Marmot, M. (2013). </w:t>
      </w:r>
      <w:r w:rsidRPr="003C4DFE">
        <w:rPr>
          <w:rFonts w:cs="Times New Roman"/>
          <w:i/>
          <w:noProof/>
          <w:szCs w:val="24"/>
          <w:lang w:val="en-GB"/>
        </w:rPr>
        <w:t>Review of social determinants and the health divide in the WHO European Region: final report</w:t>
      </w:r>
      <w:r w:rsidRPr="003C4DFE">
        <w:rPr>
          <w:rFonts w:cs="Times New Roman"/>
          <w:noProof/>
          <w:szCs w:val="24"/>
          <w:lang w:val="en-GB"/>
        </w:rPr>
        <w:t>: World Health Organization, Regional Office for Europe.</w:t>
      </w:r>
      <w:bookmarkEnd w:id="27"/>
    </w:p>
    <w:p w:rsidR="0067724D" w:rsidRPr="003C4DFE" w:rsidRDefault="0067724D" w:rsidP="0067724D">
      <w:pPr>
        <w:pStyle w:val="EndNoteBibliography"/>
        <w:spacing w:after="0"/>
        <w:ind w:left="720" w:hanging="720"/>
        <w:rPr>
          <w:rFonts w:cs="Times New Roman"/>
          <w:noProof/>
          <w:szCs w:val="24"/>
          <w:lang w:val="en-GB"/>
        </w:rPr>
      </w:pPr>
      <w:bookmarkStart w:id="28" w:name="_ENREF_28"/>
      <w:r w:rsidRPr="003C4DFE">
        <w:rPr>
          <w:rFonts w:cs="Times New Roman"/>
          <w:noProof/>
          <w:szCs w:val="24"/>
          <w:lang w:val="en-GB"/>
        </w:rPr>
        <w:t>Mladovsky, P., Allin, S., &amp; Mossialos, E. (2005). Health status and living conditions in an enlarged Europe. London School of Economics, London, UK: European Observatory on the Social Situation: Health Status and Living Conditions Network.</w:t>
      </w:r>
      <w:bookmarkEnd w:id="28"/>
    </w:p>
    <w:p w:rsidR="0067724D" w:rsidRPr="003C4DFE" w:rsidRDefault="0067724D" w:rsidP="0067724D">
      <w:pPr>
        <w:pStyle w:val="EndNoteBibliography"/>
        <w:spacing w:after="0"/>
        <w:ind w:left="720" w:hanging="720"/>
        <w:rPr>
          <w:rFonts w:cs="Times New Roman"/>
          <w:noProof/>
          <w:szCs w:val="24"/>
          <w:lang w:val="en-GB"/>
        </w:rPr>
      </w:pPr>
      <w:bookmarkStart w:id="29" w:name="_ENREF_29"/>
      <w:r w:rsidRPr="003C4DFE">
        <w:rPr>
          <w:rFonts w:cs="Times New Roman"/>
          <w:noProof/>
          <w:szCs w:val="24"/>
          <w:lang w:val="en-GB"/>
        </w:rPr>
        <w:t xml:space="preserve">Moon, G., &amp; Kearns, R. (2014). Health and the city. In R. Paddison, &amp; E. McCann (Eds.), </w:t>
      </w:r>
      <w:r w:rsidRPr="003C4DFE">
        <w:rPr>
          <w:rFonts w:cs="Times New Roman"/>
          <w:i/>
          <w:noProof/>
          <w:szCs w:val="24"/>
          <w:lang w:val="en-GB"/>
        </w:rPr>
        <w:t>Cities and Social Change: Encounters with Contemporary Urbanism</w:t>
      </w:r>
      <w:r w:rsidRPr="003C4DFE">
        <w:rPr>
          <w:rFonts w:cs="Times New Roman"/>
          <w:noProof/>
          <w:szCs w:val="24"/>
          <w:lang w:val="en-GB"/>
        </w:rPr>
        <w:t xml:space="preserve"> pp. 148-168). London: SAGE.</w:t>
      </w:r>
      <w:bookmarkEnd w:id="29"/>
    </w:p>
    <w:p w:rsidR="0067724D" w:rsidRPr="003C4DFE" w:rsidRDefault="0067724D" w:rsidP="0067724D">
      <w:pPr>
        <w:pStyle w:val="EndNoteBibliography"/>
        <w:spacing w:after="0"/>
        <w:ind w:left="720" w:hanging="720"/>
        <w:rPr>
          <w:rFonts w:cs="Times New Roman"/>
          <w:noProof/>
          <w:szCs w:val="24"/>
          <w:lang w:val="en-GB"/>
        </w:rPr>
      </w:pPr>
      <w:bookmarkStart w:id="30" w:name="_ENREF_30"/>
      <w:r w:rsidRPr="003C4DFE">
        <w:rPr>
          <w:rFonts w:cs="Times New Roman"/>
          <w:noProof/>
          <w:szCs w:val="24"/>
          <w:lang w:val="en-GB"/>
        </w:rPr>
        <w:t xml:space="preserve">Niedzwiedz, C.L., Mitchell, R.J., Shortt, N.K., &amp; Pearce, J.R. (2016). Social protection spending and inequalities in depressive symptoms across Europe. </w:t>
      </w:r>
      <w:r w:rsidRPr="003C4DFE">
        <w:rPr>
          <w:rFonts w:cs="Times New Roman"/>
          <w:i/>
          <w:noProof/>
          <w:szCs w:val="24"/>
          <w:lang w:val="en-GB"/>
        </w:rPr>
        <w:t xml:space="preserve">Social Psychiatry and Psychiatric Epidemiology, </w:t>
      </w:r>
      <w:r w:rsidRPr="003C4DFE">
        <w:rPr>
          <w:rFonts w:cs="Times New Roman"/>
          <w:noProof/>
          <w:szCs w:val="24"/>
          <w:lang w:val="en-GB"/>
        </w:rPr>
        <w:t>51, 1005-1014.</w:t>
      </w:r>
      <w:bookmarkEnd w:id="30"/>
    </w:p>
    <w:p w:rsidR="0067724D" w:rsidRPr="003C4DFE" w:rsidRDefault="0067724D" w:rsidP="0067724D">
      <w:pPr>
        <w:pStyle w:val="EndNoteBibliography"/>
        <w:spacing w:after="0"/>
        <w:ind w:left="720" w:hanging="720"/>
        <w:rPr>
          <w:rFonts w:cs="Times New Roman"/>
          <w:noProof/>
          <w:szCs w:val="24"/>
          <w:lang w:val="en-GB"/>
        </w:rPr>
      </w:pPr>
      <w:bookmarkStart w:id="31" w:name="_ENREF_31"/>
      <w:r w:rsidRPr="003C4DFE">
        <w:rPr>
          <w:rFonts w:cs="Times New Roman"/>
          <w:noProof/>
          <w:szCs w:val="24"/>
          <w:lang w:val="en-GB"/>
        </w:rPr>
        <w:t xml:space="preserve">Pearce, J., &amp; Dorling, D. (2009). Tackling Global Health Inequalities: Closing the Health Gap in a Generation. </w:t>
      </w:r>
      <w:r w:rsidRPr="003C4DFE">
        <w:rPr>
          <w:rFonts w:cs="Times New Roman"/>
          <w:i/>
          <w:noProof/>
          <w:szCs w:val="24"/>
          <w:lang w:val="en-GB"/>
        </w:rPr>
        <w:t xml:space="preserve">Environment and Planning A, </w:t>
      </w:r>
      <w:r w:rsidRPr="003C4DFE">
        <w:rPr>
          <w:rFonts w:cs="Times New Roman"/>
          <w:noProof/>
          <w:szCs w:val="24"/>
          <w:lang w:val="en-GB"/>
        </w:rPr>
        <w:t>41, 1-6.</w:t>
      </w:r>
      <w:bookmarkEnd w:id="31"/>
    </w:p>
    <w:p w:rsidR="0067724D" w:rsidRPr="003C4DFE" w:rsidRDefault="0067724D" w:rsidP="0067724D">
      <w:pPr>
        <w:pStyle w:val="EndNoteBibliography"/>
        <w:spacing w:after="0"/>
        <w:ind w:left="720" w:hanging="720"/>
        <w:rPr>
          <w:rFonts w:cs="Times New Roman"/>
          <w:noProof/>
          <w:szCs w:val="24"/>
          <w:lang w:val="en-GB"/>
        </w:rPr>
      </w:pPr>
      <w:bookmarkStart w:id="32" w:name="_ENREF_32"/>
      <w:r w:rsidRPr="003C4DFE">
        <w:rPr>
          <w:rFonts w:cs="Times New Roman"/>
          <w:noProof/>
          <w:szCs w:val="24"/>
          <w:lang w:val="en-GB"/>
        </w:rPr>
        <w:t xml:space="preserve">Pickett, K.E., &amp; Pearl, M. (2001). Multilevel analyses of neighbourhood socioeconomic context and health outcomes: a critical review. </w:t>
      </w:r>
      <w:r w:rsidRPr="003C4DFE">
        <w:rPr>
          <w:rFonts w:cs="Times New Roman"/>
          <w:i/>
          <w:noProof/>
          <w:szCs w:val="24"/>
          <w:lang w:val="en-GB"/>
        </w:rPr>
        <w:t xml:space="preserve">Journal of epidemiology and community health, </w:t>
      </w:r>
      <w:r w:rsidRPr="003C4DFE">
        <w:rPr>
          <w:rFonts w:cs="Times New Roman"/>
          <w:noProof/>
          <w:szCs w:val="24"/>
          <w:lang w:val="en-GB"/>
        </w:rPr>
        <w:t>55, 111-122.</w:t>
      </w:r>
      <w:bookmarkEnd w:id="32"/>
    </w:p>
    <w:p w:rsidR="0067724D" w:rsidRPr="003C4DFE" w:rsidRDefault="0067724D" w:rsidP="0067724D">
      <w:pPr>
        <w:pStyle w:val="EndNoteBibliography"/>
        <w:spacing w:after="0"/>
        <w:ind w:left="720" w:hanging="720"/>
        <w:rPr>
          <w:rFonts w:cs="Times New Roman"/>
          <w:noProof/>
          <w:szCs w:val="24"/>
          <w:lang w:val="en-GB"/>
        </w:rPr>
      </w:pPr>
      <w:bookmarkStart w:id="33" w:name="_ENREF_33"/>
      <w:r w:rsidRPr="003C4DFE">
        <w:rPr>
          <w:rFonts w:cs="Times New Roman"/>
          <w:noProof/>
          <w:szCs w:val="24"/>
          <w:lang w:val="en-GB"/>
        </w:rPr>
        <w:t xml:space="preserve">Rasbash, J., Browne, W., Healy, M., Cameron, B., &amp; Charlton, C. (2015). </w:t>
      </w:r>
      <w:r w:rsidRPr="003C4DFE">
        <w:rPr>
          <w:rFonts w:cs="Times New Roman"/>
          <w:i/>
          <w:noProof/>
          <w:szCs w:val="24"/>
          <w:lang w:val="en-GB"/>
        </w:rPr>
        <w:t>MLwiN Version 2.35</w:t>
      </w:r>
      <w:r w:rsidRPr="003C4DFE">
        <w:rPr>
          <w:rFonts w:cs="Times New Roman"/>
          <w:noProof/>
          <w:szCs w:val="24"/>
          <w:lang w:val="en-GB"/>
        </w:rPr>
        <w:t>. University of Bristol: Centre for Multilevel Modelling.</w:t>
      </w:r>
      <w:bookmarkEnd w:id="33"/>
    </w:p>
    <w:p w:rsidR="0067724D" w:rsidRPr="003C4DFE" w:rsidRDefault="0067724D" w:rsidP="0067724D">
      <w:pPr>
        <w:pStyle w:val="EndNoteBibliography"/>
        <w:spacing w:after="0"/>
        <w:ind w:left="720" w:hanging="720"/>
        <w:rPr>
          <w:rFonts w:cs="Times New Roman"/>
          <w:noProof/>
          <w:szCs w:val="24"/>
          <w:lang w:val="en-GB"/>
        </w:rPr>
      </w:pPr>
      <w:bookmarkStart w:id="34" w:name="_ENREF_34"/>
      <w:r w:rsidRPr="003C4DFE">
        <w:rPr>
          <w:rFonts w:cs="Times New Roman"/>
          <w:noProof/>
          <w:szCs w:val="24"/>
          <w:lang w:val="en-GB"/>
        </w:rPr>
        <w:t xml:space="preserve">Richardson, E.A., Mitchell, R., Pearce, J., Shortt, N.K., &amp; Tunstall, H. (2014). Have regional health inequalities in life expectancy widened within the European Union between 1991 and 2008? </w:t>
      </w:r>
      <w:r w:rsidRPr="003C4DFE">
        <w:rPr>
          <w:rFonts w:cs="Times New Roman"/>
          <w:i/>
          <w:noProof/>
          <w:szCs w:val="24"/>
          <w:lang w:val="en-GB"/>
        </w:rPr>
        <w:t xml:space="preserve">European Journal of Public Health, </w:t>
      </w:r>
      <w:r w:rsidRPr="003C4DFE">
        <w:rPr>
          <w:rFonts w:cs="Times New Roman"/>
          <w:noProof/>
          <w:szCs w:val="24"/>
          <w:lang w:val="en-GB"/>
        </w:rPr>
        <w:t>24, 357-363.</w:t>
      </w:r>
      <w:bookmarkEnd w:id="34"/>
    </w:p>
    <w:p w:rsidR="0067724D" w:rsidRPr="003C4DFE" w:rsidRDefault="0067724D" w:rsidP="0067724D">
      <w:pPr>
        <w:pStyle w:val="EndNoteBibliography"/>
        <w:spacing w:after="0"/>
        <w:ind w:left="720" w:hanging="720"/>
        <w:rPr>
          <w:rFonts w:cs="Times New Roman"/>
          <w:noProof/>
          <w:szCs w:val="24"/>
          <w:lang w:val="en-GB"/>
        </w:rPr>
      </w:pPr>
      <w:bookmarkStart w:id="35" w:name="_ENREF_35"/>
      <w:r w:rsidRPr="003C4DFE">
        <w:rPr>
          <w:rFonts w:cs="Times New Roman"/>
          <w:noProof/>
          <w:szCs w:val="24"/>
          <w:lang w:val="en-GB"/>
        </w:rPr>
        <w:t xml:space="preserve">Safaei, J. (2009). Democracy and Women's Health. </w:t>
      </w:r>
      <w:r w:rsidRPr="003C4DFE">
        <w:rPr>
          <w:rFonts w:cs="Times New Roman"/>
          <w:i/>
          <w:noProof/>
          <w:szCs w:val="24"/>
          <w:lang w:val="en-GB"/>
        </w:rPr>
        <w:t xml:space="preserve">Mens Sana Monographs, </w:t>
      </w:r>
      <w:r w:rsidRPr="003C4DFE">
        <w:rPr>
          <w:rFonts w:cs="Times New Roman"/>
          <w:noProof/>
          <w:szCs w:val="24"/>
          <w:lang w:val="en-GB"/>
        </w:rPr>
        <w:t>7, 20-36.</w:t>
      </w:r>
      <w:bookmarkEnd w:id="35"/>
    </w:p>
    <w:p w:rsidR="0067724D" w:rsidRPr="003C4DFE" w:rsidRDefault="0067724D" w:rsidP="0067724D">
      <w:pPr>
        <w:pStyle w:val="EndNoteBibliography"/>
        <w:spacing w:after="0"/>
        <w:ind w:left="720" w:hanging="720"/>
        <w:rPr>
          <w:rFonts w:cs="Times New Roman"/>
          <w:noProof/>
          <w:szCs w:val="24"/>
          <w:lang w:val="en-GB"/>
        </w:rPr>
      </w:pPr>
      <w:bookmarkStart w:id="36" w:name="_ENREF_36"/>
      <w:r w:rsidRPr="003C4DFE">
        <w:rPr>
          <w:rFonts w:cs="Times New Roman"/>
          <w:noProof/>
          <w:szCs w:val="24"/>
          <w:lang w:val="en-GB"/>
        </w:rPr>
        <w:t xml:space="preserve">Salet, W., Thornley, A., &amp; Kreukels, A. (2003). Institutional and spatial coordination in European metropolitan regions. In W. Salet, A. Thornley, &amp; A. Kreukels (Eds.), </w:t>
      </w:r>
      <w:r w:rsidRPr="003C4DFE">
        <w:rPr>
          <w:rFonts w:cs="Times New Roman"/>
          <w:i/>
          <w:noProof/>
          <w:szCs w:val="24"/>
          <w:lang w:val="en-GB"/>
        </w:rPr>
        <w:t>Metropolitan Governance and Spatial Planning</w:t>
      </w:r>
      <w:r w:rsidRPr="003C4DFE">
        <w:rPr>
          <w:rFonts w:cs="Times New Roman"/>
          <w:noProof/>
          <w:szCs w:val="24"/>
          <w:lang w:val="en-GB"/>
        </w:rPr>
        <w:t xml:space="preserve"> pp. 3-19). London: Spon Press.</w:t>
      </w:r>
      <w:bookmarkEnd w:id="36"/>
    </w:p>
    <w:p w:rsidR="0067724D" w:rsidRPr="003C4DFE" w:rsidRDefault="0067724D" w:rsidP="0067724D">
      <w:pPr>
        <w:pStyle w:val="EndNoteBibliography"/>
        <w:spacing w:after="0"/>
        <w:ind w:left="720" w:hanging="720"/>
        <w:rPr>
          <w:rFonts w:cs="Times New Roman"/>
          <w:noProof/>
          <w:szCs w:val="24"/>
          <w:lang w:val="en-GB"/>
        </w:rPr>
      </w:pPr>
      <w:bookmarkStart w:id="37" w:name="_ENREF_37"/>
      <w:r w:rsidRPr="003C4DFE">
        <w:rPr>
          <w:rFonts w:cs="Times New Roman"/>
          <w:noProof/>
          <w:szCs w:val="24"/>
          <w:lang w:val="en-GB"/>
        </w:rPr>
        <w:t xml:space="preserve">Scully, R., &amp; Jones, R.W. (Eds.) (2010). </w:t>
      </w:r>
      <w:r w:rsidRPr="003C4DFE">
        <w:rPr>
          <w:rFonts w:cs="Times New Roman"/>
          <w:i/>
          <w:noProof/>
          <w:szCs w:val="24"/>
          <w:lang w:val="en-GB"/>
        </w:rPr>
        <w:t>Europe, Regions and European Regionalism</w:t>
      </w:r>
      <w:r w:rsidRPr="003C4DFE">
        <w:rPr>
          <w:rFonts w:cs="Times New Roman"/>
          <w:noProof/>
          <w:szCs w:val="24"/>
          <w:lang w:val="en-GB"/>
        </w:rPr>
        <w:t>. Basingstoke, UK: Palgrave Macmillan.</w:t>
      </w:r>
      <w:bookmarkEnd w:id="37"/>
    </w:p>
    <w:p w:rsidR="0067724D" w:rsidRPr="003C4DFE" w:rsidRDefault="0067724D" w:rsidP="0067724D">
      <w:pPr>
        <w:pStyle w:val="EndNoteBibliography"/>
        <w:spacing w:after="0"/>
        <w:ind w:left="720" w:hanging="720"/>
        <w:rPr>
          <w:rFonts w:cs="Times New Roman"/>
          <w:noProof/>
          <w:szCs w:val="24"/>
          <w:lang w:val="en-GB"/>
        </w:rPr>
      </w:pPr>
      <w:bookmarkStart w:id="38" w:name="_ENREF_38"/>
      <w:r w:rsidRPr="003C4DFE">
        <w:rPr>
          <w:rFonts w:cs="Times New Roman"/>
          <w:noProof/>
          <w:szCs w:val="24"/>
          <w:lang w:val="en-GB"/>
        </w:rPr>
        <w:t xml:space="preserve">Telò, M. (Ed.) (2014). </w:t>
      </w:r>
      <w:r w:rsidRPr="003C4DFE">
        <w:rPr>
          <w:rFonts w:cs="Times New Roman"/>
          <w:i/>
          <w:noProof/>
          <w:szCs w:val="24"/>
          <w:lang w:val="en-GB"/>
        </w:rPr>
        <w:t>European Union and New Regionalism</w:t>
      </w:r>
      <w:r w:rsidRPr="003C4DFE">
        <w:rPr>
          <w:rFonts w:cs="Times New Roman"/>
          <w:noProof/>
          <w:szCs w:val="24"/>
          <w:lang w:val="en-GB"/>
        </w:rPr>
        <w:t>. Ashgate.</w:t>
      </w:r>
      <w:bookmarkEnd w:id="38"/>
    </w:p>
    <w:p w:rsidR="0067724D" w:rsidRPr="003C4DFE" w:rsidRDefault="0067724D" w:rsidP="0067724D">
      <w:pPr>
        <w:pStyle w:val="EndNoteBibliography"/>
        <w:spacing w:after="0"/>
        <w:ind w:left="720" w:hanging="720"/>
        <w:rPr>
          <w:rFonts w:cs="Times New Roman"/>
          <w:noProof/>
          <w:szCs w:val="24"/>
          <w:lang w:val="en-GB"/>
        </w:rPr>
      </w:pPr>
      <w:bookmarkStart w:id="39" w:name="_ENREF_39"/>
      <w:r w:rsidRPr="003C4DFE">
        <w:rPr>
          <w:rFonts w:cs="Times New Roman"/>
          <w:noProof/>
          <w:szCs w:val="24"/>
          <w:lang w:val="en-GB"/>
        </w:rPr>
        <w:t>United Nations. (2013). World Population Prospects: The 2012 Revision. UN Department of Economic and Social Affairs, Population Division.</w:t>
      </w:r>
      <w:bookmarkEnd w:id="39"/>
    </w:p>
    <w:p w:rsidR="0067724D" w:rsidRPr="003C4DFE" w:rsidRDefault="0067724D" w:rsidP="0067724D">
      <w:pPr>
        <w:pStyle w:val="EndNoteBibliography"/>
        <w:spacing w:after="0"/>
        <w:ind w:left="720" w:hanging="720"/>
        <w:rPr>
          <w:rFonts w:cs="Times New Roman"/>
          <w:noProof/>
          <w:szCs w:val="24"/>
          <w:lang w:val="en-GB"/>
        </w:rPr>
      </w:pPr>
      <w:bookmarkStart w:id="40" w:name="_ENREF_40"/>
      <w:r w:rsidRPr="003C4DFE">
        <w:rPr>
          <w:rFonts w:cs="Times New Roman"/>
          <w:noProof/>
          <w:szCs w:val="24"/>
          <w:lang w:val="en-GB"/>
        </w:rPr>
        <w:t xml:space="preserve">United Nations (2014). World Urbanization Prospects: The 2014 Revision, Highlights. Department of Economic and Social Affairs. </w:t>
      </w:r>
      <w:r w:rsidRPr="003C4DFE">
        <w:rPr>
          <w:rFonts w:cs="Times New Roman"/>
          <w:i/>
          <w:noProof/>
          <w:szCs w:val="24"/>
          <w:lang w:val="en-GB"/>
        </w:rPr>
        <w:t>Population Division, United Nations</w:t>
      </w:r>
      <w:r w:rsidRPr="003C4DFE">
        <w:rPr>
          <w:rFonts w:cs="Times New Roman"/>
          <w:noProof/>
          <w:szCs w:val="24"/>
          <w:lang w:val="en-GB"/>
        </w:rPr>
        <w:t>.</w:t>
      </w:r>
      <w:bookmarkEnd w:id="40"/>
    </w:p>
    <w:p w:rsidR="0067724D" w:rsidRPr="003C4DFE" w:rsidRDefault="0067724D" w:rsidP="0067724D">
      <w:pPr>
        <w:pStyle w:val="EndNoteBibliography"/>
        <w:spacing w:after="0"/>
        <w:ind w:left="720" w:hanging="720"/>
        <w:rPr>
          <w:rFonts w:cs="Times New Roman"/>
          <w:noProof/>
          <w:szCs w:val="24"/>
          <w:lang w:val="en-GB"/>
        </w:rPr>
      </w:pPr>
      <w:bookmarkStart w:id="41" w:name="_ENREF_41"/>
      <w:r w:rsidRPr="003C4DFE">
        <w:rPr>
          <w:rFonts w:cs="Times New Roman"/>
          <w:noProof/>
          <w:szCs w:val="24"/>
          <w:lang w:val="en-GB"/>
        </w:rPr>
        <w:lastRenderedPageBreak/>
        <w:t xml:space="preserve">Vågerö, D. (2010). The East–West health divide in Europe: growing and shifting eastwards. </w:t>
      </w:r>
      <w:r w:rsidRPr="003C4DFE">
        <w:rPr>
          <w:rFonts w:cs="Times New Roman"/>
          <w:i/>
          <w:noProof/>
          <w:szCs w:val="24"/>
          <w:lang w:val="en-GB"/>
        </w:rPr>
        <w:t xml:space="preserve">Eur Rev, </w:t>
      </w:r>
      <w:r w:rsidRPr="003C4DFE">
        <w:rPr>
          <w:rFonts w:cs="Times New Roman"/>
          <w:noProof/>
          <w:szCs w:val="24"/>
          <w:lang w:val="en-GB"/>
        </w:rPr>
        <w:t>18, 23-34.</w:t>
      </w:r>
      <w:bookmarkEnd w:id="41"/>
    </w:p>
    <w:p w:rsidR="0067724D" w:rsidRPr="003C4DFE" w:rsidRDefault="0067724D" w:rsidP="0067724D">
      <w:pPr>
        <w:pStyle w:val="EndNoteBibliography"/>
        <w:spacing w:after="0"/>
        <w:ind w:left="720" w:hanging="720"/>
        <w:rPr>
          <w:rFonts w:cs="Times New Roman"/>
          <w:noProof/>
          <w:szCs w:val="24"/>
          <w:lang w:val="en-GB"/>
        </w:rPr>
      </w:pPr>
      <w:bookmarkStart w:id="42" w:name="_ENREF_42"/>
      <w:r w:rsidRPr="003C4DFE">
        <w:rPr>
          <w:rFonts w:cs="Times New Roman"/>
          <w:noProof/>
          <w:szCs w:val="24"/>
          <w:lang w:val="en-GB"/>
        </w:rPr>
        <w:t xml:space="preserve">Verma, A., van Ameijden, E., Birt, C., Bocsan, I., &amp; Pope, D. (2015). Why investigate urban health indicators? </w:t>
      </w:r>
      <w:r w:rsidRPr="003C4DFE">
        <w:rPr>
          <w:rFonts w:cs="Times New Roman"/>
          <w:i/>
          <w:noProof/>
          <w:szCs w:val="24"/>
          <w:lang w:val="en-GB"/>
        </w:rPr>
        <w:t xml:space="preserve">The European Journal of Public Health, </w:t>
      </w:r>
      <w:r w:rsidRPr="003C4DFE">
        <w:rPr>
          <w:rFonts w:cs="Times New Roman"/>
          <w:noProof/>
          <w:szCs w:val="24"/>
          <w:lang w:val="en-GB"/>
        </w:rPr>
        <w:t>1, 1-3.</w:t>
      </w:r>
      <w:bookmarkEnd w:id="42"/>
    </w:p>
    <w:p w:rsidR="0067724D" w:rsidRPr="003C4DFE" w:rsidRDefault="0067724D" w:rsidP="0067724D">
      <w:pPr>
        <w:pStyle w:val="EndNoteBibliography"/>
        <w:spacing w:after="0"/>
        <w:ind w:left="720" w:hanging="720"/>
        <w:rPr>
          <w:rFonts w:cs="Times New Roman"/>
          <w:noProof/>
          <w:szCs w:val="24"/>
          <w:lang w:val="en-GB"/>
        </w:rPr>
      </w:pPr>
      <w:bookmarkStart w:id="43" w:name="_ENREF_43"/>
      <w:r w:rsidRPr="003C4DFE">
        <w:rPr>
          <w:rFonts w:cs="Times New Roman"/>
          <w:noProof/>
          <w:szCs w:val="24"/>
          <w:lang w:val="en-GB"/>
        </w:rPr>
        <w:t xml:space="preserve">Vlahov, D., Galea, S., &amp; Freudenberg, N. (2005). The urban health “advantage”. </w:t>
      </w:r>
      <w:r w:rsidRPr="003C4DFE">
        <w:rPr>
          <w:rFonts w:cs="Times New Roman"/>
          <w:i/>
          <w:noProof/>
          <w:szCs w:val="24"/>
          <w:lang w:val="en-GB"/>
        </w:rPr>
        <w:t xml:space="preserve">Journal of urban health, </w:t>
      </w:r>
      <w:r w:rsidRPr="003C4DFE">
        <w:rPr>
          <w:rFonts w:cs="Times New Roman"/>
          <w:noProof/>
          <w:szCs w:val="24"/>
          <w:lang w:val="en-GB"/>
        </w:rPr>
        <w:t>82, 1-4.</w:t>
      </w:r>
      <w:bookmarkEnd w:id="43"/>
    </w:p>
    <w:p w:rsidR="0067724D" w:rsidRPr="003C4DFE" w:rsidRDefault="0067724D" w:rsidP="0067724D">
      <w:pPr>
        <w:pStyle w:val="EndNoteBibliography"/>
        <w:spacing w:after="0"/>
        <w:ind w:left="720" w:hanging="720"/>
        <w:rPr>
          <w:rFonts w:cs="Times New Roman"/>
          <w:noProof/>
          <w:szCs w:val="24"/>
          <w:lang w:val="en-GB"/>
        </w:rPr>
      </w:pPr>
      <w:bookmarkStart w:id="44" w:name="_ENREF_44"/>
      <w:r w:rsidRPr="003C4DFE">
        <w:rPr>
          <w:rFonts w:cs="Times New Roman"/>
          <w:noProof/>
          <w:szCs w:val="24"/>
          <w:lang w:val="de-DE"/>
        </w:rPr>
        <w:t xml:space="preserve">Walsh, D., Bendel, N., Jones, R., &amp; Hanlon, P. (2010). </w:t>
      </w:r>
      <w:r w:rsidRPr="003C4DFE">
        <w:rPr>
          <w:rFonts w:cs="Times New Roman"/>
          <w:noProof/>
          <w:szCs w:val="24"/>
          <w:lang w:val="en-GB"/>
        </w:rPr>
        <w:t xml:space="preserve">It's not ‘just deprivation’: why do equally deprived UK cities experience different health outcomes? </w:t>
      </w:r>
      <w:r w:rsidRPr="003C4DFE">
        <w:rPr>
          <w:rFonts w:cs="Times New Roman"/>
          <w:i/>
          <w:noProof/>
          <w:szCs w:val="24"/>
          <w:lang w:val="en-GB"/>
        </w:rPr>
        <w:t xml:space="preserve">Public health, </w:t>
      </w:r>
      <w:r w:rsidRPr="003C4DFE">
        <w:rPr>
          <w:rFonts w:cs="Times New Roman"/>
          <w:noProof/>
          <w:szCs w:val="24"/>
          <w:lang w:val="en-GB"/>
        </w:rPr>
        <w:t>124, 487-495.</w:t>
      </w:r>
      <w:bookmarkEnd w:id="44"/>
    </w:p>
    <w:p w:rsidR="0067724D" w:rsidRPr="003C4DFE" w:rsidRDefault="0067724D" w:rsidP="0067724D">
      <w:pPr>
        <w:pStyle w:val="EndNoteBibliography"/>
        <w:spacing w:after="0"/>
        <w:ind w:left="720" w:hanging="720"/>
        <w:rPr>
          <w:rFonts w:cs="Times New Roman"/>
          <w:noProof/>
          <w:szCs w:val="24"/>
          <w:lang w:val="en-GB"/>
        </w:rPr>
      </w:pPr>
      <w:bookmarkStart w:id="45" w:name="_ENREF_45"/>
      <w:r w:rsidRPr="003C4DFE">
        <w:rPr>
          <w:rFonts w:cs="Times New Roman"/>
          <w:noProof/>
          <w:szCs w:val="24"/>
          <w:lang w:val="en-GB"/>
        </w:rPr>
        <w:t xml:space="preserve">Walsh, D., Taulbut, M., &amp; Hanlon, P. (2009). The aftershock of deindustrialization—trends in mortality in Scotland and other parts of post-industrial Europe. </w:t>
      </w:r>
      <w:r w:rsidRPr="003C4DFE">
        <w:rPr>
          <w:rFonts w:cs="Times New Roman"/>
          <w:i/>
          <w:noProof/>
          <w:szCs w:val="24"/>
          <w:lang w:val="en-GB"/>
        </w:rPr>
        <w:t xml:space="preserve">The European Journal of Public Health, </w:t>
      </w:r>
      <w:r w:rsidRPr="003C4DFE">
        <w:rPr>
          <w:rFonts w:cs="Times New Roman"/>
          <w:noProof/>
          <w:szCs w:val="24"/>
          <w:lang w:val="en-GB"/>
        </w:rPr>
        <w:t>20, 58-64.</w:t>
      </w:r>
      <w:bookmarkEnd w:id="45"/>
    </w:p>
    <w:p w:rsidR="0067724D" w:rsidRPr="003C4DFE" w:rsidRDefault="0067724D" w:rsidP="0067724D">
      <w:pPr>
        <w:pStyle w:val="EndNoteBibliography"/>
        <w:ind w:left="720" w:hanging="720"/>
        <w:rPr>
          <w:rFonts w:cs="Times New Roman"/>
          <w:noProof/>
          <w:szCs w:val="24"/>
          <w:lang w:val="en-GB"/>
        </w:rPr>
      </w:pPr>
      <w:bookmarkStart w:id="46" w:name="_ENREF_46"/>
      <w:r w:rsidRPr="003C4DFE">
        <w:rPr>
          <w:rFonts w:cs="Times New Roman"/>
          <w:noProof/>
          <w:szCs w:val="24"/>
          <w:lang w:val="en-GB"/>
        </w:rPr>
        <w:t xml:space="preserve">Witten, K., &amp; Pearce, J. (2016). </w:t>
      </w:r>
      <w:r w:rsidRPr="003C4DFE">
        <w:rPr>
          <w:rFonts w:cs="Times New Roman"/>
          <w:i/>
          <w:noProof/>
          <w:szCs w:val="24"/>
          <w:lang w:val="en-GB"/>
        </w:rPr>
        <w:t>Geographies of Obesity: Environmental Understandings of the Obesity Epidemic</w:t>
      </w:r>
      <w:r w:rsidRPr="003C4DFE">
        <w:rPr>
          <w:rFonts w:cs="Times New Roman"/>
          <w:noProof/>
          <w:szCs w:val="24"/>
          <w:lang w:val="en-GB"/>
        </w:rPr>
        <w:t>. London: Taylor &amp; Francis.</w:t>
      </w:r>
      <w:bookmarkEnd w:id="46"/>
    </w:p>
    <w:p w:rsidR="0067724D" w:rsidRDefault="0067724D" w:rsidP="0067724D">
      <w:pPr>
        <w:pStyle w:val="EndNoteBibliography"/>
        <w:rPr>
          <w:rFonts w:cs="Times New Roman"/>
          <w:noProof/>
          <w:szCs w:val="24"/>
          <w:lang w:val="en-GB"/>
        </w:rPr>
      </w:pPr>
    </w:p>
    <w:p w:rsidR="0067724D" w:rsidRPr="00AD5640" w:rsidRDefault="0067724D" w:rsidP="0067724D">
      <w:pPr>
        <w:pStyle w:val="EndNoteBibliography"/>
        <w:spacing w:line="480" w:lineRule="auto"/>
        <w:rPr>
          <w:rFonts w:asciiTheme="minorHAnsi" w:hAnsiTheme="minorHAnsi" w:cs="Times New Roman"/>
          <w:sz w:val="24"/>
          <w:szCs w:val="24"/>
        </w:rPr>
      </w:pPr>
      <w:r w:rsidRPr="00AD5640">
        <w:rPr>
          <w:rFonts w:asciiTheme="minorHAnsi" w:hAnsiTheme="minorHAnsi" w:cs="Times New Roman"/>
          <w:sz w:val="24"/>
          <w:szCs w:val="24"/>
        </w:rPr>
        <w:fldChar w:fldCharType="end"/>
      </w:r>
    </w:p>
    <w:p w:rsidR="0067724D" w:rsidRPr="00AD5640" w:rsidRDefault="0067724D" w:rsidP="0067724D">
      <w:pPr>
        <w:rPr>
          <w:rFonts w:cs="Times New Roman"/>
          <w:sz w:val="24"/>
          <w:szCs w:val="24"/>
          <w:lang w:val="en-US"/>
        </w:rPr>
      </w:pPr>
      <w:r w:rsidRPr="00AD5640">
        <w:rPr>
          <w:rFonts w:cs="Times New Roman"/>
          <w:sz w:val="24"/>
          <w:szCs w:val="24"/>
        </w:rPr>
        <w:br w:type="page"/>
      </w:r>
    </w:p>
    <w:p w:rsidR="0067724D" w:rsidRDefault="0067724D" w:rsidP="0067724D">
      <w:pPr>
        <w:spacing w:after="0" w:line="480" w:lineRule="auto"/>
        <w:rPr>
          <w:rFonts w:cs="Times New Roman"/>
          <w:b/>
          <w:sz w:val="24"/>
          <w:szCs w:val="24"/>
        </w:rPr>
      </w:pPr>
      <w:r>
        <w:rPr>
          <w:rFonts w:cs="Times New Roman"/>
          <w:b/>
          <w:sz w:val="24"/>
          <w:szCs w:val="24"/>
        </w:rPr>
        <w:lastRenderedPageBreak/>
        <w:t>Figure 1</w:t>
      </w:r>
      <w:r w:rsidRPr="00AD5640">
        <w:rPr>
          <w:rFonts w:cs="Times New Roman"/>
          <w:b/>
          <w:sz w:val="24"/>
          <w:szCs w:val="24"/>
        </w:rPr>
        <w:t>. SMR change over time</w:t>
      </w:r>
      <w:r>
        <w:rPr>
          <w:rFonts w:cs="Times New Roman"/>
          <w:b/>
          <w:sz w:val="24"/>
          <w:szCs w:val="24"/>
        </w:rPr>
        <w:t>: mean fitted SMRs</w:t>
      </w:r>
      <w:r w:rsidRPr="00AD5640">
        <w:rPr>
          <w:rFonts w:cs="Times New Roman"/>
          <w:b/>
          <w:sz w:val="24"/>
          <w:szCs w:val="24"/>
        </w:rPr>
        <w:t xml:space="preserve"> for 179 Western European and 95 </w:t>
      </w:r>
      <w:r>
        <w:rPr>
          <w:rFonts w:cs="Times New Roman"/>
          <w:b/>
          <w:sz w:val="24"/>
          <w:szCs w:val="24"/>
        </w:rPr>
        <w:t>East-Central</w:t>
      </w:r>
      <w:r w:rsidRPr="00AD5640">
        <w:rPr>
          <w:rFonts w:cs="Times New Roman"/>
          <w:b/>
          <w:sz w:val="24"/>
          <w:szCs w:val="24"/>
        </w:rPr>
        <w:t xml:space="preserve"> European cities, by sex</w:t>
      </w:r>
      <w:r>
        <w:rPr>
          <w:rFonts w:cs="Times New Roman"/>
          <w:b/>
          <w:sz w:val="24"/>
          <w:szCs w:val="24"/>
        </w:rPr>
        <w:t>, by wave</w:t>
      </w:r>
      <w:r w:rsidRPr="00AD5640">
        <w:rPr>
          <w:rFonts w:cs="Times New Roman"/>
          <w:b/>
          <w:sz w:val="24"/>
          <w:szCs w:val="24"/>
        </w:rPr>
        <w:t xml:space="preserve">. </w:t>
      </w:r>
    </w:p>
    <w:p w:rsidR="0067724D" w:rsidRPr="00AD5640" w:rsidRDefault="0067724D" w:rsidP="0067724D">
      <w:pPr>
        <w:spacing w:after="0" w:line="480" w:lineRule="auto"/>
        <w:rPr>
          <w:rFonts w:cs="Times New Roman"/>
          <w:b/>
          <w:sz w:val="24"/>
          <w:szCs w:val="24"/>
        </w:rPr>
      </w:pPr>
      <w:r>
        <w:rPr>
          <w:rFonts w:ascii="Times New Roman" w:hAnsi="Times New Roman" w:cs="Times New Roman"/>
          <w:noProof/>
          <w:sz w:val="24"/>
          <w:szCs w:val="24"/>
          <w:lang w:eastAsia="zh-CN"/>
        </w:rPr>
        <w:drawing>
          <wp:inline distT="0" distB="0" distL="0" distR="0" wp14:anchorId="4142606D" wp14:editId="2A7A01E0">
            <wp:extent cx="5731510" cy="495451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954511"/>
                    </a:xfrm>
                    <a:prstGeom prst="rect">
                      <a:avLst/>
                    </a:prstGeom>
                    <a:noFill/>
                    <a:ln>
                      <a:noFill/>
                    </a:ln>
                  </pic:spPr>
                </pic:pic>
              </a:graphicData>
            </a:graphic>
          </wp:inline>
        </w:drawing>
      </w:r>
    </w:p>
    <w:p w:rsidR="0067724D" w:rsidRDefault="0067724D" w:rsidP="0067724D">
      <w:pPr>
        <w:pStyle w:val="CommentText"/>
        <w:spacing w:after="0" w:line="480" w:lineRule="auto"/>
        <w:rPr>
          <w:rFonts w:cs="Times New Roman"/>
        </w:rPr>
      </w:pPr>
      <w:r>
        <w:rPr>
          <w:rFonts w:cs="Times New Roman"/>
        </w:rPr>
        <w:t>Footnotes:</w:t>
      </w:r>
    </w:p>
    <w:p w:rsidR="0067724D" w:rsidRPr="00AD5640" w:rsidRDefault="0067724D" w:rsidP="0067724D">
      <w:pPr>
        <w:pStyle w:val="CommentText"/>
        <w:spacing w:after="0" w:line="480" w:lineRule="auto"/>
        <w:rPr>
          <w:rFonts w:cs="Times New Roman"/>
        </w:rPr>
      </w:pPr>
      <w:r w:rsidRPr="00AD5640">
        <w:rPr>
          <w:rFonts w:cs="Times New Roman"/>
        </w:rPr>
        <w:t xml:space="preserve">Error bars indicate 95% confidence intervals. </w:t>
      </w:r>
    </w:p>
    <w:p w:rsidR="0067724D" w:rsidRPr="00AD5640" w:rsidRDefault="0067724D" w:rsidP="0067724D">
      <w:pPr>
        <w:spacing w:after="0" w:line="480" w:lineRule="auto"/>
        <w:rPr>
          <w:rFonts w:cs="Times New Roman"/>
          <w:sz w:val="24"/>
          <w:szCs w:val="24"/>
        </w:rPr>
      </w:pPr>
      <w:r w:rsidRPr="00AD5640">
        <w:rPr>
          <w:rFonts w:cs="Times New Roman"/>
          <w:sz w:val="24"/>
          <w:szCs w:val="24"/>
        </w:rPr>
        <w:t>Wave one: 1999-2002; wave two: 2003-2006; wave three: 2007-2009.</w:t>
      </w:r>
    </w:p>
    <w:p w:rsidR="0067724D" w:rsidRDefault="0067724D" w:rsidP="0067724D">
      <w:pPr>
        <w:spacing w:after="0" w:line="480" w:lineRule="auto"/>
        <w:rPr>
          <w:rFonts w:cs="Times New Roman"/>
          <w:b/>
          <w:color w:val="000000" w:themeColor="text1"/>
          <w:sz w:val="24"/>
          <w:szCs w:val="24"/>
        </w:rPr>
      </w:pPr>
    </w:p>
    <w:p w:rsidR="0067724D" w:rsidRDefault="0067724D" w:rsidP="0067724D">
      <w:pPr>
        <w:rPr>
          <w:rFonts w:cs="Times New Roman"/>
          <w:b/>
          <w:color w:val="000000" w:themeColor="text1"/>
          <w:sz w:val="24"/>
          <w:szCs w:val="24"/>
        </w:rPr>
      </w:pPr>
      <w:r>
        <w:rPr>
          <w:rFonts w:cs="Times New Roman"/>
          <w:b/>
          <w:color w:val="000000" w:themeColor="text1"/>
          <w:sz w:val="24"/>
          <w:szCs w:val="24"/>
        </w:rPr>
        <w:br w:type="page"/>
      </w:r>
    </w:p>
    <w:p w:rsidR="0067724D" w:rsidRPr="00AD5640" w:rsidRDefault="0067724D" w:rsidP="0067724D">
      <w:pPr>
        <w:spacing w:after="0" w:line="480" w:lineRule="auto"/>
        <w:rPr>
          <w:rFonts w:cs="Times New Roman"/>
          <w:b/>
          <w:color w:val="000000" w:themeColor="text1"/>
          <w:sz w:val="24"/>
          <w:szCs w:val="24"/>
        </w:rPr>
      </w:pPr>
      <w:r w:rsidRPr="00AD5640">
        <w:rPr>
          <w:rFonts w:cs="Times New Roman"/>
          <w:b/>
          <w:color w:val="000000" w:themeColor="text1"/>
          <w:sz w:val="24"/>
          <w:szCs w:val="24"/>
        </w:rPr>
        <w:lastRenderedPageBreak/>
        <w:t xml:space="preserve">Table 1. Partitioning  of the </w:t>
      </w:r>
      <w:r>
        <w:rPr>
          <w:rFonts w:cs="Times New Roman"/>
          <w:b/>
          <w:color w:val="000000" w:themeColor="text1"/>
          <w:sz w:val="24"/>
          <w:szCs w:val="24"/>
        </w:rPr>
        <w:t>variance</w:t>
      </w:r>
      <w:r w:rsidRPr="00AD5640">
        <w:rPr>
          <w:rFonts w:cs="Times New Roman"/>
          <w:b/>
          <w:color w:val="000000" w:themeColor="text1"/>
          <w:sz w:val="24"/>
          <w:szCs w:val="24"/>
        </w:rPr>
        <w:t xml:space="preserve"> in Standardised Mortality Ratios (SMRs) </w:t>
      </w:r>
      <w:r>
        <w:rPr>
          <w:rFonts w:cs="Times New Roman"/>
          <w:b/>
          <w:color w:val="000000" w:themeColor="text1"/>
          <w:sz w:val="24"/>
          <w:szCs w:val="24"/>
        </w:rPr>
        <w:t>(%)</w:t>
      </w:r>
      <w:r w:rsidRPr="00AD5640">
        <w:rPr>
          <w:rFonts w:cs="Times New Roman"/>
          <w:b/>
          <w:color w:val="000000" w:themeColor="text1"/>
          <w:sz w:val="24"/>
          <w:szCs w:val="24"/>
        </w:rPr>
        <w:t>.</w:t>
      </w:r>
    </w:p>
    <w:p w:rsidR="0067724D" w:rsidRPr="00AD5640" w:rsidRDefault="0067724D" w:rsidP="0067724D">
      <w:pPr>
        <w:spacing w:after="0" w:line="480" w:lineRule="auto"/>
        <w:rPr>
          <w:rFonts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69"/>
        <w:gridCol w:w="2242"/>
        <w:gridCol w:w="1981"/>
        <w:gridCol w:w="2242"/>
      </w:tblGrid>
      <w:tr w:rsidR="0067724D" w:rsidRPr="002B583A" w:rsidTr="00F807F3">
        <w:trPr>
          <w:trHeight w:val="288"/>
        </w:trPr>
        <w:tc>
          <w:tcPr>
            <w:tcW w:w="1008" w:type="dxa"/>
            <w:shd w:val="clear" w:color="auto" w:fill="auto"/>
            <w:noWrap/>
            <w:vAlign w:val="bottom"/>
            <w:hideMark/>
          </w:tcPr>
          <w:p w:rsidR="0067724D" w:rsidRPr="002B583A" w:rsidRDefault="0067724D" w:rsidP="00F807F3">
            <w:pPr>
              <w:spacing w:after="0" w:line="240" w:lineRule="auto"/>
              <w:rPr>
                <w:rFonts w:eastAsia="Times New Roman" w:cs="Times New Roman"/>
                <w:b/>
                <w:bCs/>
                <w:color w:val="000000"/>
                <w:lang w:eastAsia="en-GB"/>
              </w:rPr>
            </w:pPr>
          </w:p>
        </w:tc>
        <w:tc>
          <w:tcPr>
            <w:tcW w:w="4011" w:type="dxa"/>
            <w:gridSpan w:val="2"/>
            <w:shd w:val="clear" w:color="auto" w:fill="auto"/>
            <w:noWrap/>
            <w:vAlign w:val="bottom"/>
            <w:hideMark/>
          </w:tcPr>
          <w:p w:rsidR="0067724D" w:rsidRPr="002B583A" w:rsidRDefault="0067724D" w:rsidP="00F807F3">
            <w:pPr>
              <w:spacing w:after="0" w:line="240" w:lineRule="auto"/>
              <w:jc w:val="center"/>
              <w:rPr>
                <w:rFonts w:eastAsia="Times New Roman" w:cs="Times New Roman"/>
                <w:b/>
                <w:bCs/>
                <w:color w:val="000000"/>
                <w:lang w:eastAsia="en-GB"/>
              </w:rPr>
            </w:pPr>
            <w:r w:rsidRPr="002B583A">
              <w:rPr>
                <w:rFonts w:eastAsia="Times New Roman" w:cs="Times New Roman"/>
                <w:b/>
                <w:bCs/>
                <w:color w:val="000000"/>
                <w:lang w:eastAsia="en-GB"/>
              </w:rPr>
              <w:t>Male</w:t>
            </w:r>
          </w:p>
        </w:tc>
        <w:tc>
          <w:tcPr>
            <w:tcW w:w="4223" w:type="dxa"/>
            <w:gridSpan w:val="2"/>
            <w:shd w:val="clear" w:color="auto" w:fill="auto"/>
            <w:noWrap/>
            <w:vAlign w:val="bottom"/>
            <w:hideMark/>
          </w:tcPr>
          <w:p w:rsidR="0067724D" w:rsidRPr="002B583A" w:rsidRDefault="0067724D" w:rsidP="00F807F3">
            <w:pPr>
              <w:spacing w:after="0" w:line="240" w:lineRule="auto"/>
              <w:jc w:val="center"/>
              <w:rPr>
                <w:rFonts w:eastAsia="Times New Roman" w:cs="Times New Roman"/>
                <w:b/>
                <w:bCs/>
                <w:color w:val="000000"/>
                <w:lang w:eastAsia="en-GB"/>
              </w:rPr>
            </w:pPr>
            <w:r w:rsidRPr="002B583A">
              <w:rPr>
                <w:rFonts w:eastAsia="Times New Roman" w:cs="Times New Roman"/>
                <w:b/>
                <w:bCs/>
                <w:color w:val="000000"/>
                <w:lang w:eastAsia="en-GB"/>
              </w:rPr>
              <w:t>Female</w:t>
            </w:r>
          </w:p>
        </w:tc>
      </w:tr>
      <w:tr w:rsidR="0067724D" w:rsidRPr="002B583A" w:rsidTr="00F807F3">
        <w:trPr>
          <w:trHeight w:val="288"/>
        </w:trPr>
        <w:tc>
          <w:tcPr>
            <w:tcW w:w="1008" w:type="dxa"/>
            <w:shd w:val="clear" w:color="auto" w:fill="auto"/>
            <w:noWrap/>
            <w:vAlign w:val="bottom"/>
            <w:hideMark/>
          </w:tcPr>
          <w:p w:rsidR="0067724D" w:rsidRPr="002B583A" w:rsidRDefault="0067724D" w:rsidP="00F807F3">
            <w:pPr>
              <w:spacing w:after="0" w:line="240" w:lineRule="auto"/>
              <w:rPr>
                <w:rFonts w:eastAsia="Times New Roman" w:cs="Times New Roman"/>
                <w:b/>
                <w:bCs/>
                <w:color w:val="000000"/>
                <w:lang w:eastAsia="en-GB"/>
              </w:rPr>
            </w:pPr>
            <w:r w:rsidRPr="002B583A">
              <w:rPr>
                <w:rFonts w:eastAsia="Times New Roman" w:cs="Times New Roman"/>
                <w:b/>
                <w:bCs/>
                <w:color w:val="000000"/>
                <w:lang w:eastAsia="en-GB"/>
              </w:rPr>
              <w:t>Level</w:t>
            </w:r>
          </w:p>
        </w:tc>
        <w:tc>
          <w:tcPr>
            <w:tcW w:w="1769" w:type="dxa"/>
            <w:shd w:val="clear" w:color="auto" w:fill="auto"/>
            <w:noWrap/>
            <w:vAlign w:val="bottom"/>
            <w:hideMark/>
          </w:tcPr>
          <w:p w:rsidR="0067724D" w:rsidRPr="002B583A" w:rsidRDefault="0067724D" w:rsidP="00F807F3">
            <w:pPr>
              <w:spacing w:after="0" w:line="240" w:lineRule="auto"/>
              <w:rPr>
                <w:rFonts w:eastAsia="Times New Roman" w:cs="Times New Roman"/>
                <w:b/>
                <w:bCs/>
                <w:color w:val="000000"/>
                <w:lang w:eastAsia="en-GB"/>
              </w:rPr>
            </w:pPr>
            <w:r w:rsidRPr="002B583A">
              <w:rPr>
                <w:rFonts w:eastAsia="Times New Roman" w:cs="Times New Roman"/>
                <w:b/>
                <w:bCs/>
                <w:color w:val="000000"/>
                <w:lang w:eastAsia="en-GB"/>
              </w:rPr>
              <w:t>Western Europe (n=401)</w:t>
            </w:r>
          </w:p>
        </w:tc>
        <w:tc>
          <w:tcPr>
            <w:tcW w:w="2242" w:type="dxa"/>
            <w:shd w:val="clear" w:color="auto" w:fill="auto"/>
            <w:noWrap/>
            <w:vAlign w:val="bottom"/>
            <w:hideMark/>
          </w:tcPr>
          <w:p w:rsidR="0067724D" w:rsidRPr="002B583A" w:rsidRDefault="0067724D" w:rsidP="00F807F3">
            <w:pPr>
              <w:spacing w:after="0" w:line="240" w:lineRule="auto"/>
              <w:rPr>
                <w:rFonts w:eastAsia="Times New Roman" w:cs="Times New Roman"/>
                <w:b/>
                <w:bCs/>
                <w:color w:val="000000"/>
                <w:lang w:eastAsia="en-GB"/>
              </w:rPr>
            </w:pPr>
            <w:r w:rsidRPr="002B583A">
              <w:rPr>
                <w:rFonts w:eastAsia="Times New Roman" w:cs="Times New Roman"/>
                <w:b/>
                <w:bCs/>
                <w:color w:val="000000"/>
                <w:lang w:eastAsia="en-GB"/>
              </w:rPr>
              <w:t>East</w:t>
            </w:r>
            <w:r>
              <w:rPr>
                <w:rFonts w:eastAsia="Times New Roman" w:cs="Times New Roman"/>
                <w:b/>
                <w:bCs/>
                <w:color w:val="000000"/>
                <w:lang w:eastAsia="en-GB"/>
              </w:rPr>
              <w:t>-Central</w:t>
            </w:r>
            <w:r w:rsidRPr="002B583A">
              <w:rPr>
                <w:rFonts w:eastAsia="Times New Roman" w:cs="Times New Roman"/>
                <w:b/>
                <w:bCs/>
                <w:color w:val="000000"/>
                <w:lang w:eastAsia="en-GB"/>
              </w:rPr>
              <w:t xml:space="preserve"> Europe (n=270)</w:t>
            </w:r>
          </w:p>
        </w:tc>
        <w:tc>
          <w:tcPr>
            <w:tcW w:w="1981" w:type="dxa"/>
            <w:shd w:val="clear" w:color="auto" w:fill="auto"/>
            <w:noWrap/>
            <w:vAlign w:val="bottom"/>
            <w:hideMark/>
          </w:tcPr>
          <w:p w:rsidR="0067724D" w:rsidRPr="002B583A" w:rsidRDefault="0067724D" w:rsidP="00F807F3">
            <w:pPr>
              <w:spacing w:after="0" w:line="240" w:lineRule="auto"/>
              <w:rPr>
                <w:rFonts w:eastAsia="Times New Roman" w:cs="Times New Roman"/>
                <w:b/>
                <w:bCs/>
                <w:color w:val="000000"/>
                <w:lang w:eastAsia="en-GB"/>
              </w:rPr>
            </w:pPr>
            <w:r w:rsidRPr="002B583A">
              <w:rPr>
                <w:rFonts w:eastAsia="Times New Roman" w:cs="Times New Roman"/>
                <w:b/>
                <w:bCs/>
                <w:color w:val="000000"/>
                <w:lang w:eastAsia="en-GB"/>
              </w:rPr>
              <w:t>Western Europe (n=416)</w:t>
            </w:r>
          </w:p>
        </w:tc>
        <w:tc>
          <w:tcPr>
            <w:tcW w:w="2242" w:type="dxa"/>
            <w:shd w:val="clear" w:color="auto" w:fill="auto"/>
            <w:noWrap/>
            <w:vAlign w:val="bottom"/>
            <w:hideMark/>
          </w:tcPr>
          <w:p w:rsidR="0067724D" w:rsidRPr="002B583A" w:rsidRDefault="0067724D" w:rsidP="00F807F3">
            <w:pPr>
              <w:spacing w:after="0" w:line="240" w:lineRule="auto"/>
              <w:rPr>
                <w:rFonts w:eastAsia="Times New Roman" w:cs="Times New Roman"/>
                <w:b/>
                <w:bCs/>
                <w:color w:val="000000"/>
                <w:lang w:eastAsia="en-GB"/>
              </w:rPr>
            </w:pPr>
            <w:r w:rsidRPr="002B583A">
              <w:rPr>
                <w:rFonts w:eastAsia="Times New Roman" w:cs="Times New Roman"/>
                <w:b/>
                <w:bCs/>
                <w:color w:val="000000"/>
                <w:lang w:eastAsia="en-GB"/>
              </w:rPr>
              <w:t>East</w:t>
            </w:r>
            <w:r>
              <w:rPr>
                <w:rFonts w:eastAsia="Times New Roman" w:cs="Times New Roman"/>
                <w:b/>
                <w:bCs/>
                <w:color w:val="000000"/>
                <w:lang w:eastAsia="en-GB"/>
              </w:rPr>
              <w:t>-Central</w:t>
            </w:r>
            <w:r w:rsidRPr="002B583A">
              <w:rPr>
                <w:rFonts w:eastAsia="Times New Roman" w:cs="Times New Roman"/>
                <w:b/>
                <w:bCs/>
                <w:color w:val="000000"/>
                <w:lang w:eastAsia="en-GB"/>
              </w:rPr>
              <w:t xml:space="preserve"> Europe (n=255)</w:t>
            </w:r>
          </w:p>
        </w:tc>
      </w:tr>
      <w:tr w:rsidR="0067724D" w:rsidRPr="002B583A" w:rsidTr="00F807F3">
        <w:trPr>
          <w:trHeight w:val="288"/>
        </w:trPr>
        <w:tc>
          <w:tcPr>
            <w:tcW w:w="1008" w:type="dxa"/>
            <w:shd w:val="clear" w:color="auto" w:fill="auto"/>
            <w:noWrap/>
            <w:vAlign w:val="bottom"/>
            <w:hideMark/>
          </w:tcPr>
          <w:p w:rsidR="0067724D" w:rsidRPr="002B583A" w:rsidRDefault="0067724D" w:rsidP="00F807F3">
            <w:pPr>
              <w:spacing w:after="0" w:line="240" w:lineRule="auto"/>
              <w:rPr>
                <w:rFonts w:eastAsia="Times New Roman" w:cs="Times New Roman"/>
                <w:b/>
                <w:bCs/>
                <w:color w:val="000000"/>
                <w:lang w:eastAsia="en-GB"/>
              </w:rPr>
            </w:pPr>
            <w:r w:rsidRPr="002B583A">
              <w:rPr>
                <w:rFonts w:eastAsia="Times New Roman" w:cs="Times New Roman"/>
                <w:b/>
                <w:bCs/>
                <w:color w:val="000000"/>
                <w:lang w:eastAsia="en-GB"/>
              </w:rPr>
              <w:t xml:space="preserve">Country </w:t>
            </w:r>
          </w:p>
        </w:tc>
        <w:tc>
          <w:tcPr>
            <w:tcW w:w="1769"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40.6</w:t>
            </w:r>
          </w:p>
        </w:tc>
        <w:tc>
          <w:tcPr>
            <w:tcW w:w="2242"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83.9</w:t>
            </w:r>
          </w:p>
        </w:tc>
        <w:tc>
          <w:tcPr>
            <w:tcW w:w="1981"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76.4</w:t>
            </w:r>
          </w:p>
        </w:tc>
        <w:tc>
          <w:tcPr>
            <w:tcW w:w="2242"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77.4</w:t>
            </w:r>
          </w:p>
        </w:tc>
      </w:tr>
      <w:tr w:rsidR="0067724D" w:rsidRPr="002B583A" w:rsidTr="00F807F3">
        <w:trPr>
          <w:trHeight w:val="288"/>
        </w:trPr>
        <w:tc>
          <w:tcPr>
            <w:tcW w:w="1008" w:type="dxa"/>
            <w:shd w:val="clear" w:color="auto" w:fill="auto"/>
            <w:noWrap/>
            <w:vAlign w:val="bottom"/>
            <w:hideMark/>
          </w:tcPr>
          <w:p w:rsidR="0067724D" w:rsidRPr="002B583A" w:rsidRDefault="0067724D" w:rsidP="00F807F3">
            <w:pPr>
              <w:spacing w:after="0" w:line="240" w:lineRule="auto"/>
              <w:rPr>
                <w:rFonts w:eastAsia="Times New Roman" w:cs="Times New Roman"/>
                <w:b/>
                <w:bCs/>
                <w:color w:val="000000"/>
                <w:lang w:eastAsia="en-GB"/>
              </w:rPr>
            </w:pPr>
            <w:r w:rsidRPr="002B583A">
              <w:rPr>
                <w:rFonts w:eastAsia="Times New Roman" w:cs="Times New Roman"/>
                <w:b/>
                <w:bCs/>
                <w:color w:val="000000"/>
                <w:lang w:eastAsia="en-GB"/>
              </w:rPr>
              <w:t xml:space="preserve">City </w:t>
            </w:r>
          </w:p>
        </w:tc>
        <w:tc>
          <w:tcPr>
            <w:tcW w:w="1769"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51.6</w:t>
            </w:r>
          </w:p>
        </w:tc>
        <w:tc>
          <w:tcPr>
            <w:tcW w:w="2242"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11.7</w:t>
            </w:r>
          </w:p>
        </w:tc>
        <w:tc>
          <w:tcPr>
            <w:tcW w:w="1981"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18.2</w:t>
            </w:r>
          </w:p>
        </w:tc>
        <w:tc>
          <w:tcPr>
            <w:tcW w:w="2242"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14.2</w:t>
            </w:r>
          </w:p>
        </w:tc>
      </w:tr>
      <w:tr w:rsidR="0067724D" w:rsidRPr="002B583A" w:rsidTr="00F807F3">
        <w:trPr>
          <w:trHeight w:val="288"/>
        </w:trPr>
        <w:tc>
          <w:tcPr>
            <w:tcW w:w="1008" w:type="dxa"/>
            <w:shd w:val="clear" w:color="auto" w:fill="auto"/>
            <w:noWrap/>
            <w:vAlign w:val="bottom"/>
            <w:hideMark/>
          </w:tcPr>
          <w:p w:rsidR="0067724D" w:rsidRPr="002B583A" w:rsidRDefault="0067724D" w:rsidP="00F807F3">
            <w:pPr>
              <w:spacing w:after="0" w:line="240" w:lineRule="auto"/>
              <w:rPr>
                <w:rFonts w:eastAsia="Times New Roman" w:cs="Times New Roman"/>
                <w:b/>
                <w:bCs/>
                <w:color w:val="000000"/>
                <w:lang w:eastAsia="en-GB"/>
              </w:rPr>
            </w:pPr>
            <w:r w:rsidRPr="002B583A">
              <w:rPr>
                <w:rFonts w:eastAsia="Times New Roman" w:cs="Times New Roman"/>
                <w:b/>
                <w:bCs/>
                <w:color w:val="000000"/>
                <w:lang w:eastAsia="en-GB"/>
              </w:rPr>
              <w:t xml:space="preserve">Wave </w:t>
            </w:r>
          </w:p>
        </w:tc>
        <w:tc>
          <w:tcPr>
            <w:tcW w:w="1769"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7.8</w:t>
            </w:r>
          </w:p>
        </w:tc>
        <w:tc>
          <w:tcPr>
            <w:tcW w:w="2242"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4.4</w:t>
            </w:r>
          </w:p>
        </w:tc>
        <w:tc>
          <w:tcPr>
            <w:tcW w:w="1981"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5.4</w:t>
            </w:r>
          </w:p>
        </w:tc>
        <w:tc>
          <w:tcPr>
            <w:tcW w:w="2242" w:type="dxa"/>
            <w:shd w:val="clear" w:color="auto" w:fill="auto"/>
            <w:noWrap/>
            <w:vAlign w:val="bottom"/>
            <w:hideMark/>
          </w:tcPr>
          <w:p w:rsidR="0067724D" w:rsidRPr="002B583A" w:rsidRDefault="0067724D" w:rsidP="00F807F3">
            <w:pPr>
              <w:spacing w:after="0" w:line="240" w:lineRule="auto"/>
              <w:jc w:val="right"/>
              <w:rPr>
                <w:rFonts w:eastAsia="Times New Roman" w:cs="Times New Roman"/>
                <w:color w:val="000000"/>
                <w:lang w:eastAsia="en-GB"/>
              </w:rPr>
            </w:pPr>
            <w:r w:rsidRPr="002B583A">
              <w:rPr>
                <w:rFonts w:eastAsia="Times New Roman" w:cs="Times New Roman"/>
                <w:color w:val="000000"/>
                <w:lang w:eastAsia="en-GB"/>
              </w:rPr>
              <w:t>8.4</w:t>
            </w:r>
          </w:p>
        </w:tc>
      </w:tr>
      <w:tr w:rsidR="0067724D" w:rsidRPr="002B583A" w:rsidTr="00F807F3">
        <w:trPr>
          <w:trHeight w:val="288"/>
        </w:trPr>
        <w:tc>
          <w:tcPr>
            <w:tcW w:w="1008" w:type="dxa"/>
            <w:shd w:val="clear" w:color="auto" w:fill="auto"/>
            <w:noWrap/>
            <w:vAlign w:val="bottom"/>
            <w:hideMark/>
          </w:tcPr>
          <w:p w:rsidR="0067724D" w:rsidRPr="002B583A" w:rsidRDefault="0067724D" w:rsidP="00F807F3">
            <w:pPr>
              <w:spacing w:after="0" w:line="240" w:lineRule="auto"/>
              <w:rPr>
                <w:rFonts w:eastAsia="Times New Roman" w:cs="Times New Roman"/>
                <w:b/>
                <w:bCs/>
                <w:i/>
                <w:color w:val="000000"/>
                <w:lang w:eastAsia="en-GB"/>
              </w:rPr>
            </w:pPr>
            <w:r w:rsidRPr="002B583A">
              <w:rPr>
                <w:rFonts w:eastAsia="Times New Roman" w:cs="Times New Roman"/>
                <w:b/>
                <w:bCs/>
                <w:i/>
                <w:color w:val="000000"/>
                <w:lang w:eastAsia="en-GB"/>
              </w:rPr>
              <w:t>Total</w:t>
            </w:r>
          </w:p>
        </w:tc>
        <w:tc>
          <w:tcPr>
            <w:tcW w:w="1769" w:type="dxa"/>
            <w:shd w:val="clear" w:color="auto" w:fill="auto"/>
            <w:noWrap/>
            <w:vAlign w:val="bottom"/>
            <w:hideMark/>
          </w:tcPr>
          <w:p w:rsidR="0067724D" w:rsidRPr="002B583A" w:rsidRDefault="0067724D" w:rsidP="00F807F3">
            <w:pPr>
              <w:spacing w:after="0" w:line="240" w:lineRule="auto"/>
              <w:jc w:val="right"/>
              <w:rPr>
                <w:rFonts w:eastAsia="Times New Roman" w:cs="Times New Roman"/>
                <w:i/>
                <w:color w:val="000000"/>
                <w:lang w:eastAsia="en-GB"/>
              </w:rPr>
            </w:pPr>
            <w:r w:rsidRPr="002B583A">
              <w:rPr>
                <w:rFonts w:eastAsia="Times New Roman" w:cs="Times New Roman"/>
                <w:i/>
                <w:color w:val="000000"/>
                <w:lang w:eastAsia="en-GB"/>
              </w:rPr>
              <w:t>100.0</w:t>
            </w:r>
          </w:p>
        </w:tc>
        <w:tc>
          <w:tcPr>
            <w:tcW w:w="2242" w:type="dxa"/>
            <w:shd w:val="clear" w:color="auto" w:fill="auto"/>
            <w:noWrap/>
            <w:vAlign w:val="bottom"/>
            <w:hideMark/>
          </w:tcPr>
          <w:p w:rsidR="0067724D" w:rsidRPr="002B583A" w:rsidRDefault="0067724D" w:rsidP="00F807F3">
            <w:pPr>
              <w:spacing w:after="0" w:line="240" w:lineRule="auto"/>
              <w:jc w:val="right"/>
              <w:rPr>
                <w:rFonts w:eastAsia="Times New Roman" w:cs="Times New Roman"/>
                <w:i/>
                <w:color w:val="000000"/>
                <w:lang w:eastAsia="en-GB"/>
              </w:rPr>
            </w:pPr>
            <w:r w:rsidRPr="002B583A">
              <w:rPr>
                <w:rFonts w:eastAsia="Times New Roman" w:cs="Times New Roman"/>
                <w:i/>
                <w:color w:val="000000"/>
                <w:lang w:eastAsia="en-GB"/>
              </w:rPr>
              <w:t>100.0</w:t>
            </w:r>
          </w:p>
        </w:tc>
        <w:tc>
          <w:tcPr>
            <w:tcW w:w="1981" w:type="dxa"/>
            <w:shd w:val="clear" w:color="auto" w:fill="auto"/>
            <w:noWrap/>
            <w:vAlign w:val="bottom"/>
            <w:hideMark/>
          </w:tcPr>
          <w:p w:rsidR="0067724D" w:rsidRPr="002B583A" w:rsidRDefault="0067724D" w:rsidP="00F807F3">
            <w:pPr>
              <w:spacing w:after="0" w:line="240" w:lineRule="auto"/>
              <w:jc w:val="right"/>
              <w:rPr>
                <w:rFonts w:eastAsia="Times New Roman" w:cs="Times New Roman"/>
                <w:i/>
                <w:color w:val="000000"/>
                <w:lang w:eastAsia="en-GB"/>
              </w:rPr>
            </w:pPr>
            <w:r w:rsidRPr="002B583A">
              <w:rPr>
                <w:rFonts w:eastAsia="Times New Roman" w:cs="Times New Roman"/>
                <w:i/>
                <w:color w:val="000000"/>
                <w:lang w:eastAsia="en-GB"/>
              </w:rPr>
              <w:t>100.0</w:t>
            </w:r>
          </w:p>
        </w:tc>
        <w:tc>
          <w:tcPr>
            <w:tcW w:w="2242" w:type="dxa"/>
            <w:shd w:val="clear" w:color="auto" w:fill="auto"/>
            <w:noWrap/>
            <w:vAlign w:val="bottom"/>
            <w:hideMark/>
          </w:tcPr>
          <w:p w:rsidR="0067724D" w:rsidRPr="002B583A" w:rsidRDefault="0067724D" w:rsidP="00F807F3">
            <w:pPr>
              <w:spacing w:after="0" w:line="240" w:lineRule="auto"/>
              <w:jc w:val="right"/>
              <w:rPr>
                <w:rFonts w:eastAsia="Times New Roman" w:cs="Times New Roman"/>
                <w:i/>
                <w:color w:val="000000"/>
                <w:lang w:eastAsia="en-GB"/>
              </w:rPr>
            </w:pPr>
            <w:r w:rsidRPr="002B583A">
              <w:rPr>
                <w:rFonts w:eastAsia="Times New Roman" w:cs="Times New Roman"/>
                <w:i/>
                <w:color w:val="000000"/>
                <w:lang w:eastAsia="en-GB"/>
              </w:rPr>
              <w:t>100.0</w:t>
            </w:r>
          </w:p>
        </w:tc>
      </w:tr>
    </w:tbl>
    <w:p w:rsidR="0067724D" w:rsidRPr="00AD5640" w:rsidRDefault="0067724D" w:rsidP="0067724D">
      <w:pPr>
        <w:spacing w:after="0" w:line="480" w:lineRule="auto"/>
        <w:rPr>
          <w:rFonts w:cs="Times New Roman"/>
          <w:sz w:val="24"/>
          <w:szCs w:val="24"/>
        </w:rPr>
      </w:pPr>
      <w:r>
        <w:rPr>
          <w:rFonts w:cs="Times New Roman"/>
          <w:sz w:val="24"/>
          <w:szCs w:val="24"/>
        </w:rPr>
        <w:t>n=total of SMRs in each model</w:t>
      </w:r>
    </w:p>
    <w:p w:rsidR="0067724D" w:rsidRDefault="0067724D" w:rsidP="0067724D">
      <w:pPr>
        <w:rPr>
          <w:rFonts w:cs="Times New Roman"/>
          <w:b/>
          <w:sz w:val="24"/>
          <w:szCs w:val="24"/>
        </w:rPr>
      </w:pPr>
      <w:r>
        <w:rPr>
          <w:rFonts w:cs="Times New Roman"/>
          <w:b/>
          <w:sz w:val="24"/>
          <w:szCs w:val="24"/>
        </w:rPr>
        <w:br w:type="page"/>
      </w:r>
    </w:p>
    <w:p w:rsidR="0067724D" w:rsidRDefault="0067724D" w:rsidP="0067724D">
      <w:pPr>
        <w:spacing w:after="0" w:line="480" w:lineRule="auto"/>
        <w:rPr>
          <w:rFonts w:cs="Times New Roman"/>
          <w:b/>
          <w:sz w:val="24"/>
          <w:szCs w:val="24"/>
        </w:rPr>
      </w:pPr>
      <w:r>
        <w:rPr>
          <w:rFonts w:cs="Times New Roman"/>
          <w:b/>
          <w:sz w:val="24"/>
          <w:szCs w:val="24"/>
        </w:rPr>
        <w:lastRenderedPageBreak/>
        <w:t>T</w:t>
      </w:r>
      <w:r w:rsidRPr="001F07CF">
        <w:rPr>
          <w:rFonts w:cs="Times New Roman"/>
          <w:b/>
          <w:sz w:val="24"/>
          <w:szCs w:val="24"/>
        </w:rPr>
        <w:t xml:space="preserve">able 2. </w:t>
      </w:r>
      <w:r>
        <w:rPr>
          <w:rFonts w:cs="Times New Roman"/>
          <w:b/>
          <w:sz w:val="24"/>
          <w:szCs w:val="24"/>
        </w:rPr>
        <w:t>Final Multilevel Model Results</w:t>
      </w:r>
    </w:p>
    <w:tbl>
      <w:tblPr>
        <w:tblStyle w:val="TableGrid"/>
        <w:tblW w:w="0" w:type="auto"/>
        <w:tblLook w:val="04A0" w:firstRow="1" w:lastRow="0" w:firstColumn="1" w:lastColumn="0" w:noHBand="0" w:noVBand="1"/>
      </w:tblPr>
      <w:tblGrid>
        <w:gridCol w:w="2433"/>
        <w:gridCol w:w="1610"/>
        <w:gridCol w:w="1789"/>
        <w:gridCol w:w="1656"/>
        <w:gridCol w:w="1754"/>
      </w:tblGrid>
      <w:tr w:rsidR="0067724D" w:rsidTr="00F807F3">
        <w:tc>
          <w:tcPr>
            <w:tcW w:w="2433" w:type="dxa"/>
          </w:tcPr>
          <w:p w:rsidR="0067724D" w:rsidRPr="000F5DE2" w:rsidRDefault="0067724D" w:rsidP="00F807F3">
            <w:pPr>
              <w:rPr>
                <w:b/>
                <w:bCs/>
              </w:rPr>
            </w:pPr>
          </w:p>
        </w:tc>
        <w:tc>
          <w:tcPr>
            <w:tcW w:w="3399" w:type="dxa"/>
            <w:gridSpan w:val="2"/>
          </w:tcPr>
          <w:p w:rsidR="0067724D" w:rsidRPr="000F5DE2" w:rsidRDefault="0067724D" w:rsidP="00F807F3">
            <w:pPr>
              <w:jc w:val="center"/>
              <w:rPr>
                <w:b/>
                <w:bCs/>
              </w:rPr>
            </w:pPr>
            <w:r w:rsidRPr="000F5DE2">
              <w:rPr>
                <w:b/>
                <w:bCs/>
              </w:rPr>
              <w:t>West</w:t>
            </w:r>
            <w:r>
              <w:rPr>
                <w:b/>
                <w:bCs/>
              </w:rPr>
              <w:t>ern Europe</w:t>
            </w:r>
          </w:p>
        </w:tc>
        <w:tc>
          <w:tcPr>
            <w:tcW w:w="3410" w:type="dxa"/>
            <w:gridSpan w:val="2"/>
          </w:tcPr>
          <w:p w:rsidR="0067724D" w:rsidRPr="000F5DE2" w:rsidRDefault="0067724D" w:rsidP="00F807F3">
            <w:pPr>
              <w:jc w:val="center"/>
              <w:rPr>
                <w:b/>
                <w:bCs/>
              </w:rPr>
            </w:pPr>
            <w:r w:rsidRPr="000F5DE2">
              <w:rPr>
                <w:b/>
                <w:bCs/>
              </w:rPr>
              <w:t>East</w:t>
            </w:r>
            <w:r>
              <w:rPr>
                <w:b/>
                <w:bCs/>
              </w:rPr>
              <w:t>-Central Europe</w:t>
            </w:r>
          </w:p>
        </w:tc>
      </w:tr>
      <w:tr w:rsidR="0067724D" w:rsidTr="00F807F3">
        <w:tc>
          <w:tcPr>
            <w:tcW w:w="2433" w:type="dxa"/>
            <w:tcBorders>
              <w:bottom w:val="single" w:sz="4" w:space="0" w:color="auto"/>
            </w:tcBorders>
          </w:tcPr>
          <w:p w:rsidR="0067724D" w:rsidRPr="000F5DE2" w:rsidRDefault="0067724D" w:rsidP="00F807F3">
            <w:pPr>
              <w:rPr>
                <w:b/>
                <w:bCs/>
              </w:rPr>
            </w:pPr>
            <w:r w:rsidRPr="000F5DE2">
              <w:rPr>
                <w:b/>
                <w:bCs/>
              </w:rPr>
              <w:t>Fixed part</w:t>
            </w:r>
          </w:p>
        </w:tc>
        <w:tc>
          <w:tcPr>
            <w:tcW w:w="1610" w:type="dxa"/>
            <w:tcBorders>
              <w:bottom w:val="single" w:sz="4" w:space="0" w:color="auto"/>
            </w:tcBorders>
          </w:tcPr>
          <w:p w:rsidR="0067724D" w:rsidRPr="000F5DE2" w:rsidRDefault="0067724D" w:rsidP="00F807F3">
            <w:pPr>
              <w:rPr>
                <w:b/>
                <w:bCs/>
              </w:rPr>
            </w:pPr>
            <w:r w:rsidRPr="000F5DE2">
              <w:rPr>
                <w:b/>
                <w:bCs/>
              </w:rPr>
              <w:t>Men</w:t>
            </w:r>
          </w:p>
        </w:tc>
        <w:tc>
          <w:tcPr>
            <w:tcW w:w="1789" w:type="dxa"/>
            <w:tcBorders>
              <w:bottom w:val="single" w:sz="4" w:space="0" w:color="auto"/>
            </w:tcBorders>
          </w:tcPr>
          <w:p w:rsidR="0067724D" w:rsidRPr="000F5DE2" w:rsidRDefault="0067724D" w:rsidP="00F807F3">
            <w:pPr>
              <w:rPr>
                <w:b/>
                <w:bCs/>
              </w:rPr>
            </w:pPr>
            <w:r w:rsidRPr="000F5DE2">
              <w:rPr>
                <w:b/>
                <w:bCs/>
              </w:rPr>
              <w:t>Women</w:t>
            </w:r>
          </w:p>
        </w:tc>
        <w:tc>
          <w:tcPr>
            <w:tcW w:w="1656" w:type="dxa"/>
            <w:tcBorders>
              <w:bottom w:val="single" w:sz="4" w:space="0" w:color="auto"/>
            </w:tcBorders>
          </w:tcPr>
          <w:p w:rsidR="0067724D" w:rsidRPr="000F5DE2" w:rsidRDefault="0067724D" w:rsidP="00F807F3">
            <w:pPr>
              <w:rPr>
                <w:b/>
                <w:bCs/>
              </w:rPr>
            </w:pPr>
            <w:r w:rsidRPr="000F5DE2">
              <w:rPr>
                <w:b/>
                <w:bCs/>
              </w:rPr>
              <w:t>Men</w:t>
            </w:r>
          </w:p>
        </w:tc>
        <w:tc>
          <w:tcPr>
            <w:tcW w:w="1754" w:type="dxa"/>
            <w:tcBorders>
              <w:bottom w:val="single" w:sz="4" w:space="0" w:color="auto"/>
            </w:tcBorders>
          </w:tcPr>
          <w:p w:rsidR="0067724D" w:rsidRPr="000F5DE2" w:rsidRDefault="0067724D" w:rsidP="00F807F3">
            <w:pPr>
              <w:rPr>
                <w:b/>
                <w:bCs/>
              </w:rPr>
            </w:pPr>
            <w:r w:rsidRPr="000F5DE2">
              <w:rPr>
                <w:b/>
                <w:bCs/>
              </w:rPr>
              <w:t>Women</w:t>
            </w:r>
          </w:p>
        </w:tc>
      </w:tr>
      <w:tr w:rsidR="0067724D" w:rsidTr="00F807F3">
        <w:tc>
          <w:tcPr>
            <w:tcW w:w="2433" w:type="dxa"/>
            <w:tcBorders>
              <w:bottom w:val="nil"/>
            </w:tcBorders>
          </w:tcPr>
          <w:p w:rsidR="0067724D" w:rsidRDefault="0067724D" w:rsidP="00F807F3">
            <w:r>
              <w:t>Intercept</w:t>
            </w:r>
          </w:p>
        </w:tc>
        <w:tc>
          <w:tcPr>
            <w:tcW w:w="1610" w:type="dxa"/>
            <w:tcBorders>
              <w:bottom w:val="nil"/>
            </w:tcBorders>
          </w:tcPr>
          <w:p w:rsidR="0067724D" w:rsidRPr="00D159C9" w:rsidRDefault="0067724D" w:rsidP="00F807F3">
            <w:r w:rsidRPr="00D159C9">
              <w:t>85.34</w:t>
            </w:r>
            <w:r>
              <w:t xml:space="preserve"> (2.20)</w:t>
            </w:r>
          </w:p>
        </w:tc>
        <w:tc>
          <w:tcPr>
            <w:tcW w:w="1789" w:type="dxa"/>
            <w:tcBorders>
              <w:bottom w:val="nil"/>
            </w:tcBorders>
          </w:tcPr>
          <w:p w:rsidR="0067724D" w:rsidRPr="00610A4D" w:rsidRDefault="0067724D" w:rsidP="00F807F3">
            <w:r>
              <w:t>92.96 (3.49)</w:t>
            </w:r>
          </w:p>
        </w:tc>
        <w:tc>
          <w:tcPr>
            <w:tcW w:w="1656" w:type="dxa"/>
            <w:tcBorders>
              <w:bottom w:val="nil"/>
            </w:tcBorders>
          </w:tcPr>
          <w:p w:rsidR="0067724D" w:rsidRPr="006C5BA5" w:rsidRDefault="0067724D" w:rsidP="00F807F3">
            <w:r w:rsidRPr="006C5BA5">
              <w:t>120.33</w:t>
            </w:r>
            <w:r>
              <w:t xml:space="preserve"> (7.07)</w:t>
            </w:r>
          </w:p>
        </w:tc>
        <w:tc>
          <w:tcPr>
            <w:tcW w:w="1754" w:type="dxa"/>
            <w:tcBorders>
              <w:bottom w:val="nil"/>
            </w:tcBorders>
          </w:tcPr>
          <w:p w:rsidR="0067724D" w:rsidRPr="00081E98" w:rsidRDefault="0067724D" w:rsidP="00F807F3">
            <w:r>
              <w:t>111.14 (4.40)</w:t>
            </w:r>
          </w:p>
        </w:tc>
      </w:tr>
      <w:tr w:rsidR="0067724D" w:rsidTr="00F807F3">
        <w:tc>
          <w:tcPr>
            <w:tcW w:w="2433" w:type="dxa"/>
            <w:tcBorders>
              <w:top w:val="nil"/>
              <w:bottom w:val="nil"/>
            </w:tcBorders>
          </w:tcPr>
          <w:p w:rsidR="0067724D" w:rsidRDefault="0067724D" w:rsidP="00F807F3">
            <w:r>
              <w:t>Wave</w:t>
            </w:r>
          </w:p>
        </w:tc>
        <w:tc>
          <w:tcPr>
            <w:tcW w:w="1610" w:type="dxa"/>
            <w:tcBorders>
              <w:top w:val="nil"/>
              <w:bottom w:val="nil"/>
            </w:tcBorders>
          </w:tcPr>
          <w:p w:rsidR="0067724D" w:rsidRPr="00921F7F" w:rsidRDefault="0067724D" w:rsidP="00F807F3">
            <w:pPr>
              <w:rPr>
                <w:b/>
                <w:bCs/>
              </w:rPr>
            </w:pPr>
            <w:r w:rsidRPr="00921F7F">
              <w:rPr>
                <w:b/>
                <w:bCs/>
              </w:rPr>
              <w:t>-7.94 (1.17)</w:t>
            </w:r>
          </w:p>
        </w:tc>
        <w:tc>
          <w:tcPr>
            <w:tcW w:w="1789" w:type="dxa"/>
            <w:tcBorders>
              <w:top w:val="nil"/>
              <w:bottom w:val="nil"/>
            </w:tcBorders>
          </w:tcPr>
          <w:p w:rsidR="0067724D" w:rsidRPr="00610A4D" w:rsidRDefault="0067724D" w:rsidP="00F807F3">
            <w:r>
              <w:t>-1.58 (1.40)</w:t>
            </w:r>
          </w:p>
        </w:tc>
        <w:tc>
          <w:tcPr>
            <w:tcW w:w="1656" w:type="dxa"/>
            <w:tcBorders>
              <w:top w:val="nil"/>
              <w:bottom w:val="nil"/>
            </w:tcBorders>
          </w:tcPr>
          <w:p w:rsidR="0067724D" w:rsidRPr="00921F7F" w:rsidRDefault="0067724D" w:rsidP="00F807F3">
            <w:pPr>
              <w:rPr>
                <w:b/>
                <w:bCs/>
              </w:rPr>
            </w:pPr>
            <w:r w:rsidRPr="00921F7F">
              <w:rPr>
                <w:b/>
                <w:bCs/>
              </w:rPr>
              <w:t>-12.38 (3.29)</w:t>
            </w:r>
          </w:p>
        </w:tc>
        <w:tc>
          <w:tcPr>
            <w:tcW w:w="1754" w:type="dxa"/>
            <w:tcBorders>
              <w:top w:val="nil"/>
              <w:bottom w:val="nil"/>
            </w:tcBorders>
          </w:tcPr>
          <w:p w:rsidR="0067724D" w:rsidRPr="00081E98" w:rsidRDefault="0067724D" w:rsidP="00F807F3">
            <w:r>
              <w:t>-4.84 (2.47)</w:t>
            </w:r>
          </w:p>
        </w:tc>
      </w:tr>
      <w:tr w:rsidR="0067724D" w:rsidTr="00F807F3">
        <w:tc>
          <w:tcPr>
            <w:tcW w:w="2433" w:type="dxa"/>
            <w:tcBorders>
              <w:top w:val="nil"/>
            </w:tcBorders>
          </w:tcPr>
          <w:p w:rsidR="0067724D" w:rsidRDefault="0067724D" w:rsidP="00F807F3">
            <w:r>
              <w:t>GDP/1000</w:t>
            </w:r>
          </w:p>
        </w:tc>
        <w:tc>
          <w:tcPr>
            <w:tcW w:w="1610" w:type="dxa"/>
            <w:tcBorders>
              <w:top w:val="nil"/>
            </w:tcBorders>
          </w:tcPr>
          <w:p w:rsidR="0067724D" w:rsidRPr="00D159C9" w:rsidRDefault="0067724D" w:rsidP="00F807F3">
            <w:r w:rsidRPr="00D159C9">
              <w:t>-0.10</w:t>
            </w:r>
            <w:r>
              <w:t xml:space="preserve"> (0.06)</w:t>
            </w:r>
          </w:p>
        </w:tc>
        <w:tc>
          <w:tcPr>
            <w:tcW w:w="1789" w:type="dxa"/>
            <w:tcBorders>
              <w:top w:val="nil"/>
            </w:tcBorders>
          </w:tcPr>
          <w:p w:rsidR="0067724D" w:rsidRPr="00610A4D" w:rsidRDefault="0067724D" w:rsidP="00F807F3">
            <w:r>
              <w:t>-0.06 (0.05)</w:t>
            </w:r>
          </w:p>
        </w:tc>
        <w:tc>
          <w:tcPr>
            <w:tcW w:w="1656" w:type="dxa"/>
            <w:tcBorders>
              <w:top w:val="nil"/>
            </w:tcBorders>
          </w:tcPr>
          <w:p w:rsidR="0067724D" w:rsidRPr="006C5BA5" w:rsidRDefault="0067724D" w:rsidP="00F807F3">
            <w:r w:rsidRPr="006C5BA5">
              <w:t>-0.12</w:t>
            </w:r>
            <w:r>
              <w:t xml:space="preserve"> (0.15)</w:t>
            </w:r>
          </w:p>
        </w:tc>
        <w:tc>
          <w:tcPr>
            <w:tcW w:w="1754" w:type="dxa"/>
            <w:tcBorders>
              <w:top w:val="nil"/>
            </w:tcBorders>
          </w:tcPr>
          <w:p w:rsidR="0067724D" w:rsidRPr="00081E98" w:rsidRDefault="0067724D" w:rsidP="00F807F3">
            <w:r>
              <w:t>-0.04 (0.13)</w:t>
            </w:r>
          </w:p>
        </w:tc>
      </w:tr>
      <w:tr w:rsidR="0067724D" w:rsidTr="00F807F3">
        <w:tc>
          <w:tcPr>
            <w:tcW w:w="2433" w:type="dxa"/>
            <w:tcBorders>
              <w:bottom w:val="single" w:sz="4" w:space="0" w:color="auto"/>
            </w:tcBorders>
          </w:tcPr>
          <w:p w:rsidR="0067724D" w:rsidRPr="000F5DE2" w:rsidRDefault="0067724D" w:rsidP="00F807F3">
            <w:pPr>
              <w:rPr>
                <w:b/>
                <w:bCs/>
              </w:rPr>
            </w:pPr>
            <w:r w:rsidRPr="000F5DE2">
              <w:rPr>
                <w:b/>
                <w:bCs/>
              </w:rPr>
              <w:t>Random part - Country</w:t>
            </w:r>
          </w:p>
        </w:tc>
        <w:tc>
          <w:tcPr>
            <w:tcW w:w="1610" w:type="dxa"/>
            <w:tcBorders>
              <w:bottom w:val="single" w:sz="4" w:space="0" w:color="auto"/>
            </w:tcBorders>
          </w:tcPr>
          <w:p w:rsidR="0067724D" w:rsidRPr="00D159C9" w:rsidRDefault="0067724D" w:rsidP="00F807F3"/>
        </w:tc>
        <w:tc>
          <w:tcPr>
            <w:tcW w:w="1789" w:type="dxa"/>
            <w:tcBorders>
              <w:bottom w:val="single" w:sz="4" w:space="0" w:color="auto"/>
            </w:tcBorders>
          </w:tcPr>
          <w:p w:rsidR="0067724D" w:rsidRPr="00921F7F" w:rsidRDefault="0067724D" w:rsidP="00F807F3">
            <w:pPr>
              <w:rPr>
                <w:b/>
                <w:bCs/>
              </w:rPr>
            </w:pPr>
          </w:p>
        </w:tc>
        <w:tc>
          <w:tcPr>
            <w:tcW w:w="1656" w:type="dxa"/>
            <w:tcBorders>
              <w:bottom w:val="single" w:sz="4" w:space="0" w:color="auto"/>
            </w:tcBorders>
          </w:tcPr>
          <w:p w:rsidR="0067724D" w:rsidRPr="006C5BA5" w:rsidRDefault="0067724D" w:rsidP="00F807F3"/>
        </w:tc>
        <w:tc>
          <w:tcPr>
            <w:tcW w:w="1754" w:type="dxa"/>
            <w:tcBorders>
              <w:bottom w:val="single" w:sz="4" w:space="0" w:color="auto"/>
            </w:tcBorders>
          </w:tcPr>
          <w:p w:rsidR="0067724D" w:rsidRDefault="0067724D" w:rsidP="00F807F3"/>
        </w:tc>
      </w:tr>
      <w:tr w:rsidR="0067724D" w:rsidTr="00F807F3">
        <w:tc>
          <w:tcPr>
            <w:tcW w:w="2433" w:type="dxa"/>
            <w:tcBorders>
              <w:bottom w:val="nil"/>
            </w:tcBorders>
          </w:tcPr>
          <w:p w:rsidR="0067724D" w:rsidRDefault="0067724D" w:rsidP="00F807F3">
            <w:r>
              <w:t xml:space="preserve">Intercept </w:t>
            </w:r>
          </w:p>
        </w:tc>
        <w:tc>
          <w:tcPr>
            <w:tcW w:w="1610" w:type="dxa"/>
            <w:tcBorders>
              <w:bottom w:val="nil"/>
            </w:tcBorders>
          </w:tcPr>
          <w:p w:rsidR="0067724D" w:rsidRPr="00D159C9" w:rsidRDefault="0067724D" w:rsidP="00F807F3">
            <w:r w:rsidRPr="00D159C9">
              <w:t>56.06</w:t>
            </w:r>
            <w:r>
              <w:t xml:space="preserve"> (29.34)</w:t>
            </w:r>
          </w:p>
        </w:tc>
        <w:tc>
          <w:tcPr>
            <w:tcW w:w="1789" w:type="dxa"/>
            <w:tcBorders>
              <w:bottom w:val="nil"/>
            </w:tcBorders>
          </w:tcPr>
          <w:p w:rsidR="0067724D" w:rsidRPr="00921F7F" w:rsidRDefault="0067724D" w:rsidP="00F807F3">
            <w:pPr>
              <w:rPr>
                <w:b/>
                <w:bCs/>
              </w:rPr>
            </w:pPr>
            <w:r w:rsidRPr="00921F7F">
              <w:rPr>
                <w:b/>
                <w:bCs/>
              </w:rPr>
              <w:t>173.33</w:t>
            </w:r>
            <w:r>
              <w:rPr>
                <w:b/>
                <w:bCs/>
              </w:rPr>
              <w:t xml:space="preserve"> (</w:t>
            </w:r>
            <w:r w:rsidRPr="00921F7F">
              <w:rPr>
                <w:b/>
                <w:bCs/>
              </w:rPr>
              <w:t>77.00)</w:t>
            </w:r>
          </w:p>
        </w:tc>
        <w:tc>
          <w:tcPr>
            <w:tcW w:w="1656" w:type="dxa"/>
            <w:tcBorders>
              <w:bottom w:val="nil"/>
            </w:tcBorders>
          </w:tcPr>
          <w:p w:rsidR="0067724D" w:rsidRPr="006C5BA5" w:rsidRDefault="0067724D" w:rsidP="00F807F3">
            <w:r w:rsidRPr="006C5BA5">
              <w:t>581.39</w:t>
            </w:r>
            <w:r>
              <w:t xml:space="preserve"> (304.97)</w:t>
            </w:r>
          </w:p>
        </w:tc>
        <w:tc>
          <w:tcPr>
            <w:tcW w:w="1754" w:type="dxa"/>
            <w:tcBorders>
              <w:bottom w:val="nil"/>
            </w:tcBorders>
          </w:tcPr>
          <w:p w:rsidR="0067724D" w:rsidRPr="00081E98" w:rsidRDefault="0067724D" w:rsidP="00F807F3">
            <w:r>
              <w:t>230.12 (119.54)</w:t>
            </w:r>
          </w:p>
        </w:tc>
      </w:tr>
      <w:tr w:rsidR="0067724D" w:rsidTr="00F807F3">
        <w:tc>
          <w:tcPr>
            <w:tcW w:w="2433" w:type="dxa"/>
            <w:tcBorders>
              <w:top w:val="nil"/>
              <w:bottom w:val="nil"/>
            </w:tcBorders>
          </w:tcPr>
          <w:p w:rsidR="0067724D" w:rsidRDefault="0067724D" w:rsidP="00F807F3">
            <w:r>
              <w:t xml:space="preserve">Wave Slope/ Intercept Covariance </w:t>
            </w:r>
          </w:p>
        </w:tc>
        <w:tc>
          <w:tcPr>
            <w:tcW w:w="1610" w:type="dxa"/>
            <w:tcBorders>
              <w:top w:val="nil"/>
              <w:bottom w:val="nil"/>
            </w:tcBorders>
          </w:tcPr>
          <w:p w:rsidR="0067724D" w:rsidRPr="00D159C9" w:rsidRDefault="0067724D" w:rsidP="00F807F3">
            <w:r w:rsidRPr="00D159C9">
              <w:t>0.42</w:t>
            </w:r>
            <w:r>
              <w:t xml:space="preserve"> (11.08)</w:t>
            </w:r>
          </w:p>
        </w:tc>
        <w:tc>
          <w:tcPr>
            <w:tcW w:w="1789" w:type="dxa"/>
            <w:tcBorders>
              <w:top w:val="nil"/>
              <w:bottom w:val="nil"/>
            </w:tcBorders>
          </w:tcPr>
          <w:p w:rsidR="0067724D" w:rsidRPr="00610A4D" w:rsidRDefault="0067724D" w:rsidP="00F807F3">
            <w:r>
              <w:t>26.19 (22.37)</w:t>
            </w:r>
          </w:p>
        </w:tc>
        <w:tc>
          <w:tcPr>
            <w:tcW w:w="1656" w:type="dxa"/>
            <w:tcBorders>
              <w:top w:val="nil"/>
              <w:bottom w:val="nil"/>
            </w:tcBorders>
          </w:tcPr>
          <w:p w:rsidR="0067724D" w:rsidRPr="006C5BA5" w:rsidRDefault="0067724D" w:rsidP="00F807F3">
            <w:r w:rsidRPr="006C5BA5">
              <w:t>-141.35</w:t>
            </w:r>
            <w:r>
              <w:t xml:space="preserve"> (106.68)</w:t>
            </w:r>
          </w:p>
        </w:tc>
        <w:tc>
          <w:tcPr>
            <w:tcW w:w="1754" w:type="dxa"/>
            <w:tcBorders>
              <w:top w:val="nil"/>
              <w:bottom w:val="nil"/>
            </w:tcBorders>
          </w:tcPr>
          <w:p w:rsidR="0067724D" w:rsidRPr="00081E98" w:rsidRDefault="0067724D" w:rsidP="00F807F3">
            <w:r>
              <w:t>-56.92 (46.83)</w:t>
            </w:r>
          </w:p>
        </w:tc>
      </w:tr>
      <w:tr w:rsidR="0067724D" w:rsidTr="00F807F3">
        <w:tc>
          <w:tcPr>
            <w:tcW w:w="2433" w:type="dxa"/>
            <w:tcBorders>
              <w:top w:val="nil"/>
            </w:tcBorders>
          </w:tcPr>
          <w:p w:rsidR="0067724D" w:rsidRDefault="0067724D" w:rsidP="00F807F3">
            <w:r>
              <w:t>Wave Slope</w:t>
            </w:r>
          </w:p>
        </w:tc>
        <w:tc>
          <w:tcPr>
            <w:tcW w:w="1610" w:type="dxa"/>
            <w:tcBorders>
              <w:top w:val="nil"/>
            </w:tcBorders>
          </w:tcPr>
          <w:p w:rsidR="0067724D" w:rsidRPr="00D159C9" w:rsidRDefault="0067724D" w:rsidP="00F807F3">
            <w:r w:rsidRPr="00D159C9">
              <w:t>14.95</w:t>
            </w:r>
            <w:r>
              <w:t xml:space="preserve"> (8.55)</w:t>
            </w:r>
          </w:p>
        </w:tc>
        <w:tc>
          <w:tcPr>
            <w:tcW w:w="1789" w:type="dxa"/>
            <w:tcBorders>
              <w:top w:val="nil"/>
            </w:tcBorders>
          </w:tcPr>
          <w:p w:rsidR="0067724D" w:rsidRPr="004570A6" w:rsidRDefault="0067724D" w:rsidP="00F807F3">
            <w:pPr>
              <w:rPr>
                <w:b/>
                <w:bCs/>
              </w:rPr>
            </w:pPr>
            <w:r w:rsidRPr="004570A6">
              <w:rPr>
                <w:b/>
                <w:bCs/>
              </w:rPr>
              <w:t>23.96 (11.87)</w:t>
            </w:r>
          </w:p>
        </w:tc>
        <w:tc>
          <w:tcPr>
            <w:tcW w:w="1656" w:type="dxa"/>
            <w:tcBorders>
              <w:top w:val="nil"/>
            </w:tcBorders>
          </w:tcPr>
          <w:p w:rsidR="0067724D" w:rsidRPr="006C5BA5" w:rsidRDefault="0067724D" w:rsidP="00F807F3">
            <w:r w:rsidRPr="006C5BA5">
              <w:t>112.66</w:t>
            </w:r>
            <w:r>
              <w:t xml:space="preserve"> (61.84)</w:t>
            </w:r>
          </w:p>
        </w:tc>
        <w:tc>
          <w:tcPr>
            <w:tcW w:w="1754" w:type="dxa"/>
            <w:tcBorders>
              <w:top w:val="nil"/>
            </w:tcBorders>
          </w:tcPr>
          <w:p w:rsidR="0067724D" w:rsidRPr="00081E98" w:rsidRDefault="0067724D" w:rsidP="00F807F3">
            <w:r>
              <w:t>58.81 (32.93)</w:t>
            </w:r>
          </w:p>
        </w:tc>
      </w:tr>
      <w:tr w:rsidR="0067724D" w:rsidTr="00F807F3">
        <w:tc>
          <w:tcPr>
            <w:tcW w:w="2433" w:type="dxa"/>
            <w:tcBorders>
              <w:bottom w:val="single" w:sz="4" w:space="0" w:color="auto"/>
            </w:tcBorders>
          </w:tcPr>
          <w:p w:rsidR="0067724D" w:rsidRPr="000F5DE2" w:rsidRDefault="0067724D" w:rsidP="00F807F3">
            <w:pPr>
              <w:rPr>
                <w:b/>
                <w:bCs/>
              </w:rPr>
            </w:pPr>
            <w:r w:rsidRPr="000F5DE2">
              <w:rPr>
                <w:b/>
                <w:bCs/>
              </w:rPr>
              <w:t>Random part - city</w:t>
            </w:r>
          </w:p>
        </w:tc>
        <w:tc>
          <w:tcPr>
            <w:tcW w:w="1610" w:type="dxa"/>
            <w:tcBorders>
              <w:bottom w:val="single" w:sz="4" w:space="0" w:color="auto"/>
            </w:tcBorders>
          </w:tcPr>
          <w:p w:rsidR="0067724D" w:rsidRPr="00D159C9" w:rsidRDefault="0067724D" w:rsidP="00F807F3"/>
        </w:tc>
        <w:tc>
          <w:tcPr>
            <w:tcW w:w="1789" w:type="dxa"/>
            <w:tcBorders>
              <w:bottom w:val="single" w:sz="4" w:space="0" w:color="auto"/>
            </w:tcBorders>
          </w:tcPr>
          <w:p w:rsidR="0067724D" w:rsidRDefault="0067724D" w:rsidP="00F807F3"/>
        </w:tc>
        <w:tc>
          <w:tcPr>
            <w:tcW w:w="1656" w:type="dxa"/>
            <w:tcBorders>
              <w:bottom w:val="single" w:sz="4" w:space="0" w:color="auto"/>
            </w:tcBorders>
          </w:tcPr>
          <w:p w:rsidR="0067724D" w:rsidRPr="00921F7F" w:rsidRDefault="0067724D" w:rsidP="00F807F3">
            <w:pPr>
              <w:rPr>
                <w:b/>
                <w:bCs/>
              </w:rPr>
            </w:pPr>
          </w:p>
        </w:tc>
        <w:tc>
          <w:tcPr>
            <w:tcW w:w="1754" w:type="dxa"/>
            <w:tcBorders>
              <w:bottom w:val="single" w:sz="4" w:space="0" w:color="auto"/>
            </w:tcBorders>
          </w:tcPr>
          <w:p w:rsidR="0067724D" w:rsidRPr="00921F7F" w:rsidRDefault="0067724D" w:rsidP="00F807F3">
            <w:pPr>
              <w:rPr>
                <w:b/>
                <w:bCs/>
              </w:rPr>
            </w:pPr>
          </w:p>
        </w:tc>
      </w:tr>
      <w:tr w:rsidR="0067724D" w:rsidTr="00F807F3">
        <w:tc>
          <w:tcPr>
            <w:tcW w:w="2433" w:type="dxa"/>
            <w:tcBorders>
              <w:bottom w:val="nil"/>
            </w:tcBorders>
          </w:tcPr>
          <w:p w:rsidR="0067724D" w:rsidRDefault="0067724D" w:rsidP="00F807F3">
            <w:r>
              <w:t xml:space="preserve">Intercept </w:t>
            </w:r>
          </w:p>
        </w:tc>
        <w:tc>
          <w:tcPr>
            <w:tcW w:w="1610" w:type="dxa"/>
            <w:tcBorders>
              <w:bottom w:val="nil"/>
            </w:tcBorders>
          </w:tcPr>
          <w:p w:rsidR="0067724D" w:rsidRPr="00EC55A2" w:rsidRDefault="0067724D" w:rsidP="00F807F3">
            <w:pPr>
              <w:rPr>
                <w:b/>
                <w:bCs/>
              </w:rPr>
            </w:pPr>
            <w:r w:rsidRPr="00EC55A2">
              <w:rPr>
                <w:b/>
                <w:bCs/>
              </w:rPr>
              <w:t>71.37 (8.64)</w:t>
            </w:r>
          </w:p>
        </w:tc>
        <w:tc>
          <w:tcPr>
            <w:tcW w:w="1789" w:type="dxa"/>
            <w:tcBorders>
              <w:bottom w:val="nil"/>
            </w:tcBorders>
          </w:tcPr>
          <w:p w:rsidR="0067724D" w:rsidRPr="00EC55A2" w:rsidRDefault="0067724D" w:rsidP="00F807F3">
            <w:pPr>
              <w:rPr>
                <w:b/>
                <w:bCs/>
              </w:rPr>
            </w:pPr>
            <w:r w:rsidRPr="00EC55A2">
              <w:rPr>
                <w:b/>
                <w:bCs/>
              </w:rPr>
              <w:t>41.37 (5.40)</w:t>
            </w:r>
          </w:p>
        </w:tc>
        <w:tc>
          <w:tcPr>
            <w:tcW w:w="1656" w:type="dxa"/>
            <w:tcBorders>
              <w:bottom w:val="nil"/>
            </w:tcBorders>
          </w:tcPr>
          <w:p w:rsidR="0067724D" w:rsidRPr="00921F7F" w:rsidRDefault="0067724D" w:rsidP="00F807F3">
            <w:pPr>
              <w:rPr>
                <w:b/>
                <w:bCs/>
              </w:rPr>
            </w:pPr>
            <w:r w:rsidRPr="00921F7F">
              <w:rPr>
                <w:b/>
                <w:bCs/>
              </w:rPr>
              <w:t>81.27 (14.73)</w:t>
            </w:r>
          </w:p>
        </w:tc>
        <w:tc>
          <w:tcPr>
            <w:tcW w:w="1754" w:type="dxa"/>
            <w:tcBorders>
              <w:bottom w:val="nil"/>
            </w:tcBorders>
          </w:tcPr>
          <w:p w:rsidR="0067724D" w:rsidRPr="00921F7F" w:rsidRDefault="0067724D" w:rsidP="00F807F3">
            <w:pPr>
              <w:rPr>
                <w:b/>
                <w:bCs/>
              </w:rPr>
            </w:pPr>
            <w:r w:rsidRPr="00921F7F">
              <w:rPr>
                <w:b/>
                <w:bCs/>
              </w:rPr>
              <w:t>43.99 (9.18)</w:t>
            </w:r>
          </w:p>
        </w:tc>
      </w:tr>
      <w:tr w:rsidR="0067724D" w:rsidTr="00F807F3">
        <w:tc>
          <w:tcPr>
            <w:tcW w:w="2433" w:type="dxa"/>
            <w:tcBorders>
              <w:top w:val="nil"/>
              <w:bottom w:val="nil"/>
            </w:tcBorders>
          </w:tcPr>
          <w:p w:rsidR="0067724D" w:rsidRDefault="0067724D" w:rsidP="00F807F3">
            <w:r>
              <w:t xml:space="preserve">Wave Slope/ Intercept Covariance </w:t>
            </w:r>
          </w:p>
        </w:tc>
        <w:tc>
          <w:tcPr>
            <w:tcW w:w="1610" w:type="dxa"/>
            <w:tcBorders>
              <w:top w:val="nil"/>
              <w:bottom w:val="nil"/>
            </w:tcBorders>
          </w:tcPr>
          <w:p w:rsidR="0067724D" w:rsidRPr="00D159C9" w:rsidRDefault="0067724D" w:rsidP="00F807F3">
            <w:r w:rsidRPr="00D159C9">
              <w:t>-0.76</w:t>
            </w:r>
            <w:r>
              <w:t xml:space="preserve"> (1.32)</w:t>
            </w:r>
          </w:p>
        </w:tc>
        <w:tc>
          <w:tcPr>
            <w:tcW w:w="1789" w:type="dxa"/>
            <w:tcBorders>
              <w:top w:val="nil"/>
              <w:bottom w:val="nil"/>
            </w:tcBorders>
          </w:tcPr>
          <w:p w:rsidR="0067724D" w:rsidRPr="00610A4D" w:rsidRDefault="0067724D" w:rsidP="00F807F3">
            <w:r>
              <w:t>3.94 (2.40)</w:t>
            </w:r>
          </w:p>
        </w:tc>
        <w:tc>
          <w:tcPr>
            <w:tcW w:w="1656" w:type="dxa"/>
            <w:tcBorders>
              <w:top w:val="nil"/>
              <w:bottom w:val="nil"/>
            </w:tcBorders>
          </w:tcPr>
          <w:p w:rsidR="0067724D" w:rsidRPr="00921F7F" w:rsidRDefault="0067724D" w:rsidP="00F807F3">
            <w:pPr>
              <w:rPr>
                <w:b/>
                <w:bCs/>
              </w:rPr>
            </w:pPr>
            <w:r w:rsidRPr="00921F7F">
              <w:rPr>
                <w:b/>
                <w:bCs/>
              </w:rPr>
              <w:t>-12.45 (5.55)</w:t>
            </w:r>
          </w:p>
        </w:tc>
        <w:tc>
          <w:tcPr>
            <w:tcW w:w="1754" w:type="dxa"/>
            <w:tcBorders>
              <w:top w:val="nil"/>
              <w:bottom w:val="nil"/>
            </w:tcBorders>
          </w:tcPr>
          <w:p w:rsidR="0067724D" w:rsidRPr="00081E98" w:rsidRDefault="0067724D" w:rsidP="00F807F3">
            <w:r>
              <w:t>-0.07 (0.73)</w:t>
            </w:r>
          </w:p>
        </w:tc>
      </w:tr>
      <w:tr w:rsidR="0067724D" w:rsidTr="00F807F3">
        <w:tc>
          <w:tcPr>
            <w:tcW w:w="2433" w:type="dxa"/>
            <w:tcBorders>
              <w:top w:val="nil"/>
            </w:tcBorders>
          </w:tcPr>
          <w:p w:rsidR="0067724D" w:rsidRDefault="0067724D" w:rsidP="00F807F3">
            <w:r>
              <w:t>Slope</w:t>
            </w:r>
          </w:p>
        </w:tc>
        <w:tc>
          <w:tcPr>
            <w:tcW w:w="1610" w:type="dxa"/>
            <w:tcBorders>
              <w:top w:val="nil"/>
            </w:tcBorders>
          </w:tcPr>
          <w:p w:rsidR="0067724D" w:rsidRPr="00D159C9" w:rsidRDefault="0067724D" w:rsidP="00F807F3">
            <w:r w:rsidRPr="00D159C9">
              <w:t>0.08</w:t>
            </w:r>
            <w:r>
              <w:t xml:space="preserve"> (0.19)</w:t>
            </w:r>
          </w:p>
        </w:tc>
        <w:tc>
          <w:tcPr>
            <w:tcW w:w="1789" w:type="dxa"/>
            <w:tcBorders>
              <w:top w:val="nil"/>
            </w:tcBorders>
          </w:tcPr>
          <w:p w:rsidR="0067724D" w:rsidRPr="00610A4D" w:rsidRDefault="0067724D" w:rsidP="00F807F3">
            <w:r>
              <w:t>2.33 (1.52)</w:t>
            </w:r>
          </w:p>
        </w:tc>
        <w:tc>
          <w:tcPr>
            <w:tcW w:w="1656" w:type="dxa"/>
            <w:tcBorders>
              <w:top w:val="nil"/>
            </w:tcBorders>
          </w:tcPr>
          <w:p w:rsidR="0067724D" w:rsidRPr="006C5BA5" w:rsidRDefault="0067724D" w:rsidP="00F807F3">
            <w:r w:rsidRPr="006C5BA5">
              <w:t>4.40</w:t>
            </w:r>
            <w:r>
              <w:t xml:space="preserve"> (2.80)</w:t>
            </w:r>
          </w:p>
        </w:tc>
        <w:tc>
          <w:tcPr>
            <w:tcW w:w="1754" w:type="dxa"/>
            <w:tcBorders>
              <w:top w:val="nil"/>
            </w:tcBorders>
          </w:tcPr>
          <w:p w:rsidR="0067724D" w:rsidRPr="00081E98" w:rsidRDefault="0067724D" w:rsidP="00F807F3">
            <w:r>
              <w:t>0.04 (0.14)</w:t>
            </w:r>
          </w:p>
        </w:tc>
      </w:tr>
      <w:tr w:rsidR="0067724D" w:rsidTr="00F807F3">
        <w:tc>
          <w:tcPr>
            <w:tcW w:w="2433" w:type="dxa"/>
          </w:tcPr>
          <w:p w:rsidR="0067724D" w:rsidRPr="000F5DE2" w:rsidRDefault="0067724D" w:rsidP="00F807F3">
            <w:pPr>
              <w:rPr>
                <w:b/>
                <w:bCs/>
              </w:rPr>
            </w:pPr>
            <w:r w:rsidRPr="000F5DE2">
              <w:rPr>
                <w:b/>
                <w:bCs/>
              </w:rPr>
              <w:t>Random part- wave</w:t>
            </w:r>
          </w:p>
        </w:tc>
        <w:tc>
          <w:tcPr>
            <w:tcW w:w="1610" w:type="dxa"/>
          </w:tcPr>
          <w:p w:rsidR="0067724D" w:rsidRPr="00921F7F" w:rsidRDefault="0067724D" w:rsidP="00F807F3">
            <w:pPr>
              <w:rPr>
                <w:b/>
                <w:bCs/>
              </w:rPr>
            </w:pPr>
          </w:p>
        </w:tc>
        <w:tc>
          <w:tcPr>
            <w:tcW w:w="1789" w:type="dxa"/>
          </w:tcPr>
          <w:p w:rsidR="0067724D" w:rsidRPr="00921F7F" w:rsidRDefault="0067724D" w:rsidP="00F807F3">
            <w:pPr>
              <w:rPr>
                <w:b/>
                <w:bCs/>
              </w:rPr>
            </w:pPr>
          </w:p>
        </w:tc>
        <w:tc>
          <w:tcPr>
            <w:tcW w:w="1656" w:type="dxa"/>
          </w:tcPr>
          <w:p w:rsidR="0067724D" w:rsidRPr="00921F7F" w:rsidRDefault="0067724D" w:rsidP="00F807F3">
            <w:pPr>
              <w:rPr>
                <w:b/>
                <w:bCs/>
              </w:rPr>
            </w:pPr>
          </w:p>
        </w:tc>
        <w:tc>
          <w:tcPr>
            <w:tcW w:w="1754" w:type="dxa"/>
          </w:tcPr>
          <w:p w:rsidR="0067724D" w:rsidRPr="00921F7F" w:rsidRDefault="0067724D" w:rsidP="00F807F3">
            <w:pPr>
              <w:rPr>
                <w:b/>
                <w:bCs/>
              </w:rPr>
            </w:pPr>
          </w:p>
        </w:tc>
      </w:tr>
      <w:tr w:rsidR="0067724D" w:rsidTr="00F807F3">
        <w:tc>
          <w:tcPr>
            <w:tcW w:w="2433" w:type="dxa"/>
          </w:tcPr>
          <w:p w:rsidR="0067724D" w:rsidRDefault="0067724D" w:rsidP="00F807F3">
            <w:r>
              <w:t>Intercept</w:t>
            </w:r>
          </w:p>
        </w:tc>
        <w:tc>
          <w:tcPr>
            <w:tcW w:w="1610" w:type="dxa"/>
          </w:tcPr>
          <w:p w:rsidR="0067724D" w:rsidRPr="00921F7F" w:rsidRDefault="0067724D" w:rsidP="00F807F3">
            <w:pPr>
              <w:rPr>
                <w:b/>
                <w:bCs/>
              </w:rPr>
            </w:pPr>
            <w:r w:rsidRPr="00921F7F">
              <w:rPr>
                <w:b/>
                <w:bCs/>
              </w:rPr>
              <w:t>10.79 (1.06)</w:t>
            </w:r>
          </w:p>
        </w:tc>
        <w:tc>
          <w:tcPr>
            <w:tcW w:w="1789" w:type="dxa"/>
          </w:tcPr>
          <w:p w:rsidR="0067724D" w:rsidRPr="00921F7F" w:rsidRDefault="0067724D" w:rsidP="00F807F3">
            <w:pPr>
              <w:rPr>
                <w:b/>
                <w:bCs/>
              </w:rPr>
            </w:pPr>
            <w:r w:rsidRPr="00921F7F">
              <w:rPr>
                <w:b/>
                <w:bCs/>
              </w:rPr>
              <w:t>12.079 (1.31)</w:t>
            </w:r>
          </w:p>
        </w:tc>
        <w:tc>
          <w:tcPr>
            <w:tcW w:w="1656" w:type="dxa"/>
          </w:tcPr>
          <w:p w:rsidR="0067724D" w:rsidRPr="00921F7F" w:rsidRDefault="0067724D" w:rsidP="00F807F3">
            <w:pPr>
              <w:rPr>
                <w:b/>
                <w:bCs/>
              </w:rPr>
            </w:pPr>
            <w:r w:rsidRPr="00921F7F">
              <w:rPr>
                <w:b/>
                <w:bCs/>
              </w:rPr>
              <w:t>30.37 (3.67)</w:t>
            </w:r>
          </w:p>
        </w:tc>
        <w:tc>
          <w:tcPr>
            <w:tcW w:w="1754" w:type="dxa"/>
          </w:tcPr>
          <w:p w:rsidR="0067724D" w:rsidRPr="00921F7F" w:rsidRDefault="0067724D" w:rsidP="00F807F3">
            <w:pPr>
              <w:rPr>
                <w:b/>
                <w:bCs/>
              </w:rPr>
            </w:pPr>
            <w:r w:rsidRPr="00921F7F">
              <w:rPr>
                <w:b/>
                <w:bCs/>
              </w:rPr>
              <w:t>35.228 (4.05)</w:t>
            </w:r>
          </w:p>
        </w:tc>
      </w:tr>
    </w:tbl>
    <w:p w:rsidR="0067724D" w:rsidRDefault="0067724D" w:rsidP="0067724D">
      <w:pPr>
        <w:spacing w:after="0" w:line="480" w:lineRule="auto"/>
        <w:rPr>
          <w:rFonts w:cs="Times New Roman"/>
          <w:b/>
          <w:sz w:val="24"/>
          <w:szCs w:val="24"/>
        </w:rPr>
      </w:pPr>
    </w:p>
    <w:p w:rsidR="0067724D" w:rsidRDefault="0067724D" w:rsidP="0067724D">
      <w:pPr>
        <w:spacing w:after="0" w:line="480" w:lineRule="auto"/>
        <w:rPr>
          <w:rFonts w:cs="Times New Roman"/>
          <w:bCs/>
          <w:sz w:val="24"/>
          <w:szCs w:val="24"/>
        </w:rPr>
      </w:pPr>
      <w:r w:rsidRPr="00AC763C">
        <w:rPr>
          <w:rFonts w:cs="Times New Roman"/>
          <w:bCs/>
          <w:sz w:val="24"/>
          <w:szCs w:val="24"/>
        </w:rPr>
        <w:t>Footnote</w:t>
      </w:r>
      <w:r>
        <w:rPr>
          <w:rFonts w:cs="Times New Roman"/>
          <w:bCs/>
          <w:sz w:val="24"/>
          <w:szCs w:val="24"/>
        </w:rPr>
        <w:t>:</w:t>
      </w:r>
    </w:p>
    <w:p w:rsidR="0067724D" w:rsidRDefault="0067724D" w:rsidP="0067724D">
      <w:pPr>
        <w:spacing w:after="0" w:line="480" w:lineRule="auto"/>
        <w:rPr>
          <w:rFonts w:cs="Times New Roman"/>
          <w:bCs/>
          <w:sz w:val="24"/>
          <w:szCs w:val="24"/>
        </w:rPr>
      </w:pPr>
      <w:r w:rsidRPr="00AC763C">
        <w:rPr>
          <w:rFonts w:cs="Times New Roman"/>
          <w:b/>
          <w:sz w:val="24"/>
          <w:szCs w:val="24"/>
        </w:rPr>
        <w:t>Bold</w:t>
      </w:r>
      <w:r>
        <w:rPr>
          <w:rFonts w:cs="Times New Roman"/>
          <w:bCs/>
          <w:sz w:val="24"/>
          <w:szCs w:val="24"/>
        </w:rPr>
        <w:t xml:space="preserve"> denotes statistical significance (p&gt;0.05; Likelihood Ratio Test)</w:t>
      </w:r>
    </w:p>
    <w:p w:rsidR="0067724D" w:rsidRDefault="0067724D" w:rsidP="0067724D">
      <w:pPr>
        <w:rPr>
          <w:rFonts w:cs="Times New Roman"/>
          <w:bCs/>
          <w:sz w:val="24"/>
          <w:szCs w:val="24"/>
        </w:rPr>
      </w:pPr>
      <w:r>
        <w:rPr>
          <w:rFonts w:cs="Times New Roman"/>
          <w:bCs/>
          <w:sz w:val="24"/>
          <w:szCs w:val="24"/>
        </w:rPr>
        <w:br w:type="page"/>
      </w:r>
    </w:p>
    <w:p w:rsidR="0067724D" w:rsidRPr="00AD5640" w:rsidRDefault="0067724D" w:rsidP="0067724D">
      <w:pPr>
        <w:spacing w:after="0" w:line="480" w:lineRule="auto"/>
        <w:rPr>
          <w:rFonts w:cs="Times New Roman"/>
          <w:b/>
          <w:sz w:val="24"/>
          <w:szCs w:val="24"/>
        </w:rPr>
      </w:pPr>
      <w:r w:rsidRPr="00AD5640">
        <w:rPr>
          <w:rFonts w:cs="Times New Roman"/>
          <w:b/>
          <w:sz w:val="24"/>
          <w:szCs w:val="24"/>
        </w:rPr>
        <w:lastRenderedPageBreak/>
        <w:t>COMPETING INTERESTS</w:t>
      </w:r>
    </w:p>
    <w:p w:rsidR="0067724D" w:rsidRPr="00AD5640" w:rsidRDefault="0067724D" w:rsidP="0067724D">
      <w:pPr>
        <w:spacing w:after="0" w:line="480" w:lineRule="auto"/>
        <w:rPr>
          <w:rFonts w:cs="Times New Roman"/>
          <w:color w:val="000000"/>
          <w:sz w:val="24"/>
          <w:szCs w:val="24"/>
          <w:shd w:val="clear" w:color="auto" w:fill="FFFFFF"/>
        </w:rPr>
      </w:pPr>
      <w:r w:rsidRPr="00AD5640">
        <w:rPr>
          <w:rFonts w:cs="Times New Roman"/>
          <w:color w:val="000000"/>
          <w:sz w:val="24"/>
          <w:szCs w:val="24"/>
          <w:shd w:val="clear" w:color="auto" w:fill="FFFFFF"/>
        </w:rPr>
        <w:t>The authors declare that they have no competing interests.</w:t>
      </w:r>
    </w:p>
    <w:p w:rsidR="0067724D" w:rsidRPr="00AD5640" w:rsidRDefault="0067724D" w:rsidP="0067724D">
      <w:pPr>
        <w:spacing w:after="0" w:line="480" w:lineRule="auto"/>
        <w:rPr>
          <w:rFonts w:cs="Times New Roman"/>
          <w:b/>
          <w:sz w:val="24"/>
          <w:szCs w:val="24"/>
        </w:rPr>
      </w:pPr>
    </w:p>
    <w:p w:rsidR="0067724D" w:rsidRPr="00AD5640" w:rsidRDefault="0067724D" w:rsidP="0067724D">
      <w:pPr>
        <w:spacing w:after="0" w:line="480" w:lineRule="auto"/>
        <w:rPr>
          <w:rFonts w:cs="Times New Roman"/>
          <w:b/>
          <w:sz w:val="24"/>
          <w:szCs w:val="24"/>
        </w:rPr>
      </w:pPr>
      <w:r w:rsidRPr="00AD5640">
        <w:rPr>
          <w:rFonts w:cs="Times New Roman"/>
          <w:b/>
          <w:sz w:val="24"/>
          <w:szCs w:val="24"/>
        </w:rPr>
        <w:t>AUTHORS’ CONTRIBUTIONS</w:t>
      </w:r>
    </w:p>
    <w:p w:rsidR="0067724D" w:rsidRPr="00AD5640" w:rsidRDefault="0067724D" w:rsidP="0067724D">
      <w:pPr>
        <w:spacing w:after="0" w:line="480" w:lineRule="auto"/>
        <w:rPr>
          <w:rFonts w:cs="Times New Roman"/>
          <w:sz w:val="24"/>
          <w:szCs w:val="24"/>
        </w:rPr>
      </w:pPr>
      <w:r w:rsidRPr="00AD5640">
        <w:rPr>
          <w:rFonts w:cs="Times New Roman"/>
          <w:sz w:val="24"/>
          <w:szCs w:val="24"/>
        </w:rPr>
        <w:t>JP, RM, NKS and EAR were responsible for the design of the study.  EAR</w:t>
      </w:r>
      <w:r>
        <w:rPr>
          <w:rFonts w:cs="Times New Roman"/>
          <w:sz w:val="24"/>
          <w:szCs w:val="24"/>
        </w:rPr>
        <w:t xml:space="preserve"> was</w:t>
      </w:r>
      <w:r w:rsidRPr="00AD5640">
        <w:rPr>
          <w:rFonts w:cs="Times New Roman"/>
          <w:sz w:val="24"/>
          <w:szCs w:val="24"/>
        </w:rPr>
        <w:t xml:space="preserve"> responsible for </w:t>
      </w:r>
      <w:r>
        <w:rPr>
          <w:rFonts w:cs="Times New Roman"/>
          <w:sz w:val="24"/>
          <w:szCs w:val="24"/>
        </w:rPr>
        <w:t xml:space="preserve">assembling and managing the data. EAR and GM conducted the analysis. </w:t>
      </w:r>
      <w:r w:rsidRPr="00AD5640">
        <w:rPr>
          <w:rFonts w:cs="Times New Roman"/>
          <w:sz w:val="24"/>
          <w:szCs w:val="24"/>
        </w:rPr>
        <w:t xml:space="preserve"> All authors contributed to the interpretation of the results and writing of the manuscript.  All authors have approved the final version of the manuscript.</w:t>
      </w:r>
    </w:p>
    <w:p w:rsidR="0067724D" w:rsidRPr="00AD5640" w:rsidRDefault="0067724D" w:rsidP="0067724D">
      <w:pPr>
        <w:spacing w:after="0" w:line="480" w:lineRule="auto"/>
        <w:rPr>
          <w:rFonts w:cs="Times New Roman"/>
          <w:b/>
          <w:sz w:val="24"/>
          <w:szCs w:val="24"/>
        </w:rPr>
      </w:pPr>
    </w:p>
    <w:p w:rsidR="0067724D" w:rsidRPr="00AD5640" w:rsidRDefault="0067724D" w:rsidP="0067724D">
      <w:pPr>
        <w:spacing w:after="0" w:line="480" w:lineRule="auto"/>
        <w:rPr>
          <w:rFonts w:cs="Times New Roman"/>
          <w:b/>
          <w:sz w:val="24"/>
          <w:szCs w:val="24"/>
        </w:rPr>
      </w:pPr>
      <w:r w:rsidRPr="00AD5640">
        <w:rPr>
          <w:rFonts w:cs="Times New Roman"/>
          <w:b/>
          <w:sz w:val="24"/>
          <w:szCs w:val="24"/>
        </w:rPr>
        <w:t>ACKNOWLEDGEMENTS</w:t>
      </w:r>
    </w:p>
    <w:p w:rsidR="0067724D" w:rsidRDefault="0067724D" w:rsidP="0067724D">
      <w:pPr>
        <w:rPr>
          <w:rFonts w:cs="Times New Roman"/>
          <w:color w:val="000000"/>
          <w:sz w:val="24"/>
          <w:szCs w:val="24"/>
          <w:shd w:val="clear" w:color="auto" w:fill="FFFFFF"/>
        </w:rPr>
      </w:pPr>
      <w:r w:rsidRPr="00AD5640">
        <w:rPr>
          <w:rFonts w:cs="Times New Roman"/>
          <w:color w:val="000000"/>
          <w:sz w:val="24"/>
          <w:szCs w:val="24"/>
          <w:shd w:val="clear" w:color="auto" w:fill="FFFFFF"/>
        </w:rPr>
        <w:t>This work was supported by the European Research Council (</w:t>
      </w:r>
      <w:r w:rsidRPr="00AD5640">
        <w:rPr>
          <w:rFonts w:cs="Times New Roman"/>
          <w:sz w:val="24"/>
          <w:szCs w:val="24"/>
        </w:rPr>
        <w:t>ERC-2010-StG Grant 263501</w:t>
      </w:r>
      <w:r w:rsidRPr="00AD5640">
        <w:rPr>
          <w:rFonts w:cs="Times New Roman"/>
          <w:color w:val="000000"/>
          <w:sz w:val="24"/>
          <w:szCs w:val="24"/>
          <w:shd w:val="clear" w:color="auto" w:fill="FFFFFF"/>
        </w:rPr>
        <w:t xml:space="preserve">).  </w:t>
      </w:r>
    </w:p>
    <w:p w:rsidR="0067724D" w:rsidRDefault="0067724D" w:rsidP="0067724D">
      <w:pPr>
        <w:rPr>
          <w:rFonts w:cs="Times New Roman"/>
          <w:color w:val="000000"/>
          <w:sz w:val="24"/>
          <w:szCs w:val="24"/>
          <w:shd w:val="clear" w:color="auto" w:fill="FFFFFF"/>
        </w:rPr>
      </w:pPr>
      <w:r>
        <w:rPr>
          <w:rFonts w:cs="Times New Roman"/>
          <w:color w:val="000000"/>
          <w:sz w:val="24"/>
          <w:szCs w:val="24"/>
          <w:shd w:val="clear" w:color="auto" w:fill="FFFFFF"/>
        </w:rPr>
        <w:br w:type="page"/>
      </w:r>
    </w:p>
    <w:p w:rsidR="0067724D" w:rsidRDefault="0067724D" w:rsidP="0067724D">
      <w:pPr>
        <w:spacing w:after="0" w:line="480" w:lineRule="auto"/>
        <w:rPr>
          <w:rFonts w:cs="Times New Roman"/>
          <w:b/>
          <w:sz w:val="32"/>
          <w:szCs w:val="24"/>
        </w:rPr>
      </w:pPr>
      <w:r>
        <w:rPr>
          <w:rFonts w:cs="Times New Roman"/>
          <w:b/>
          <w:sz w:val="32"/>
          <w:szCs w:val="24"/>
        </w:rPr>
        <w:lastRenderedPageBreak/>
        <w:t>Multi-scalar influences on m</w:t>
      </w:r>
      <w:r w:rsidRPr="00AD5640">
        <w:rPr>
          <w:rFonts w:cs="Times New Roman"/>
          <w:b/>
          <w:sz w:val="32"/>
          <w:szCs w:val="24"/>
        </w:rPr>
        <w:t xml:space="preserve">ortality change over time </w:t>
      </w:r>
      <w:r>
        <w:rPr>
          <w:rFonts w:cs="Times New Roman"/>
          <w:b/>
          <w:sz w:val="32"/>
          <w:szCs w:val="24"/>
        </w:rPr>
        <w:t>for</w:t>
      </w:r>
      <w:r w:rsidRPr="00AD5640">
        <w:rPr>
          <w:rFonts w:cs="Times New Roman"/>
          <w:b/>
          <w:sz w:val="32"/>
          <w:szCs w:val="24"/>
        </w:rPr>
        <w:t xml:space="preserve"> 274 European cities</w:t>
      </w:r>
    </w:p>
    <w:p w:rsidR="0067724D" w:rsidRPr="00AD5640" w:rsidRDefault="0067724D" w:rsidP="0067724D">
      <w:pPr>
        <w:spacing w:after="0" w:line="480" w:lineRule="auto"/>
        <w:rPr>
          <w:rFonts w:cs="Times New Roman"/>
          <w:b/>
          <w:sz w:val="32"/>
          <w:szCs w:val="24"/>
        </w:rPr>
      </w:pPr>
    </w:p>
    <w:p w:rsidR="0067724D" w:rsidRDefault="0067724D" w:rsidP="0067724D">
      <w:pPr>
        <w:rPr>
          <w:b/>
          <w:bCs/>
          <w:sz w:val="24"/>
          <w:szCs w:val="24"/>
        </w:rPr>
      </w:pPr>
      <w:r w:rsidRPr="00820AE2">
        <w:rPr>
          <w:b/>
          <w:bCs/>
          <w:sz w:val="24"/>
          <w:szCs w:val="24"/>
        </w:rPr>
        <w:t>SUPPLEMENTARY DATA (ONLINE ONLY)</w:t>
      </w:r>
    </w:p>
    <w:p w:rsidR="0067724D" w:rsidRPr="00820AE2" w:rsidRDefault="0067724D" w:rsidP="0067724D">
      <w:pPr>
        <w:rPr>
          <w:b/>
          <w:bCs/>
          <w:sz w:val="24"/>
          <w:szCs w:val="24"/>
        </w:rPr>
      </w:pPr>
    </w:p>
    <w:p w:rsidR="0067724D" w:rsidRPr="00AD5640" w:rsidRDefault="0067724D" w:rsidP="0067724D">
      <w:pPr>
        <w:spacing w:after="0" w:line="240" w:lineRule="auto"/>
        <w:rPr>
          <w:sz w:val="24"/>
          <w:szCs w:val="24"/>
        </w:rPr>
      </w:pPr>
      <w:r w:rsidRPr="00AD5640">
        <w:rPr>
          <w:sz w:val="24"/>
          <w:szCs w:val="24"/>
        </w:rPr>
        <w:t xml:space="preserve">Standardised Mortality Ratios (SMRs, 2001-referenced) calculated for 364 Urban Audit cities for which appropriate data were available, with superscript letters indicating the reason for exclusion from the analysis, where appropriate: </w:t>
      </w:r>
    </w:p>
    <w:p w:rsidR="0067724D" w:rsidRPr="00AD5640" w:rsidRDefault="0067724D" w:rsidP="0067724D">
      <w:pPr>
        <w:spacing w:after="0" w:line="240" w:lineRule="auto"/>
        <w:rPr>
          <w:sz w:val="24"/>
          <w:szCs w:val="24"/>
        </w:rPr>
      </w:pPr>
    </w:p>
    <w:p w:rsidR="0067724D" w:rsidRPr="00492312" w:rsidRDefault="0067724D" w:rsidP="0067724D">
      <w:pPr>
        <w:spacing w:after="0" w:line="240" w:lineRule="auto"/>
        <w:rPr>
          <w:rFonts w:ascii="Calibri" w:hAnsi="Calibri"/>
          <w:sz w:val="24"/>
          <w:szCs w:val="24"/>
        </w:rPr>
      </w:pPr>
      <w:r w:rsidRPr="00492312">
        <w:rPr>
          <w:rFonts w:ascii="Calibri" w:hAnsi="Calibri"/>
          <w:sz w:val="24"/>
          <w:szCs w:val="24"/>
          <w:vertAlign w:val="superscript"/>
        </w:rPr>
        <w:t>a</w:t>
      </w:r>
      <w:r w:rsidRPr="00492312">
        <w:rPr>
          <w:rFonts w:ascii="Calibri" w:hAnsi="Calibri"/>
          <w:sz w:val="24"/>
          <w:szCs w:val="24"/>
        </w:rPr>
        <w:t xml:space="preserve"> Excluded due to distance from European mainland.</w:t>
      </w:r>
    </w:p>
    <w:p w:rsidR="0067724D" w:rsidRPr="00492312" w:rsidRDefault="0067724D" w:rsidP="0067724D">
      <w:pPr>
        <w:spacing w:after="0" w:line="240" w:lineRule="auto"/>
        <w:rPr>
          <w:rFonts w:ascii="Calibri" w:hAnsi="Calibri"/>
          <w:sz w:val="24"/>
          <w:szCs w:val="24"/>
        </w:rPr>
      </w:pPr>
      <w:r w:rsidRPr="00492312">
        <w:rPr>
          <w:rFonts w:ascii="Calibri" w:hAnsi="Calibri"/>
          <w:sz w:val="24"/>
          <w:szCs w:val="24"/>
          <w:vertAlign w:val="superscript"/>
        </w:rPr>
        <w:t>b</w:t>
      </w:r>
      <w:r w:rsidRPr="00492312">
        <w:rPr>
          <w:rFonts w:ascii="Calibri" w:hAnsi="Calibri"/>
          <w:sz w:val="24"/>
          <w:szCs w:val="24"/>
        </w:rPr>
        <w:t xml:space="preserve"> Incomplete mortality and/or population data, hence no SMR was calculated.</w:t>
      </w:r>
    </w:p>
    <w:p w:rsidR="0067724D" w:rsidRPr="00492312" w:rsidRDefault="0067724D" w:rsidP="0067724D">
      <w:pPr>
        <w:spacing w:after="0" w:line="240" w:lineRule="auto"/>
        <w:rPr>
          <w:rFonts w:ascii="Calibri" w:hAnsi="Calibri"/>
          <w:sz w:val="24"/>
          <w:szCs w:val="24"/>
          <w:lang w:val="it-IT"/>
        </w:rPr>
      </w:pPr>
      <w:r w:rsidRPr="00492312">
        <w:rPr>
          <w:rFonts w:ascii="Calibri" w:hAnsi="Calibri"/>
          <w:sz w:val="24"/>
          <w:szCs w:val="24"/>
          <w:vertAlign w:val="superscript"/>
          <w:lang w:val="it-IT"/>
        </w:rPr>
        <w:t>c</w:t>
      </w:r>
      <w:r w:rsidRPr="00492312">
        <w:rPr>
          <w:rFonts w:ascii="Calibri" w:hAnsi="Calibri"/>
          <w:sz w:val="24"/>
          <w:szCs w:val="24"/>
          <w:lang w:val="it-IT"/>
        </w:rPr>
        <w:t xml:space="preserve"> No GDP per capita data.</w:t>
      </w:r>
    </w:p>
    <w:p w:rsidR="0067724D" w:rsidRPr="00492312" w:rsidRDefault="0067724D" w:rsidP="0067724D">
      <w:pPr>
        <w:spacing w:after="0" w:line="240" w:lineRule="auto"/>
        <w:rPr>
          <w:rFonts w:ascii="Calibri" w:hAnsi="Calibri"/>
          <w:sz w:val="24"/>
          <w:szCs w:val="24"/>
        </w:rPr>
      </w:pPr>
      <w:r w:rsidRPr="00492312">
        <w:rPr>
          <w:rFonts w:ascii="Calibri" w:hAnsi="Calibri"/>
          <w:sz w:val="24"/>
          <w:szCs w:val="24"/>
          <w:vertAlign w:val="superscript"/>
        </w:rPr>
        <w:t>d</w:t>
      </w:r>
      <w:r w:rsidRPr="00492312">
        <w:rPr>
          <w:rFonts w:ascii="Calibri" w:hAnsi="Calibri"/>
          <w:sz w:val="24"/>
          <w:szCs w:val="24"/>
        </w:rPr>
        <w:t xml:space="preserve"> Judged to be unreliable (see text). </w:t>
      </w:r>
    </w:p>
    <w:p w:rsidR="0067724D" w:rsidRPr="00492312" w:rsidRDefault="0067724D" w:rsidP="0067724D">
      <w:pPr>
        <w:spacing w:after="0" w:line="240" w:lineRule="auto"/>
        <w:rPr>
          <w:rFonts w:ascii="Calibri" w:hAnsi="Calibri"/>
          <w:sz w:val="24"/>
          <w:szCs w:val="24"/>
        </w:rPr>
      </w:pPr>
      <w:r w:rsidRPr="00492312">
        <w:rPr>
          <w:rFonts w:ascii="Calibri" w:hAnsi="Calibri"/>
          <w:sz w:val="24"/>
          <w:szCs w:val="24"/>
          <w:vertAlign w:val="superscript"/>
        </w:rPr>
        <w:t>e</w:t>
      </w:r>
      <w:r w:rsidRPr="00492312">
        <w:rPr>
          <w:rFonts w:ascii="Calibri" w:hAnsi="Calibri"/>
          <w:sz w:val="24"/>
          <w:szCs w:val="24"/>
        </w:rPr>
        <w:t xml:space="preserve"> Excluded because no male SMR</w:t>
      </w:r>
    </w:p>
    <w:p w:rsidR="0067724D" w:rsidRPr="00492312" w:rsidRDefault="0067724D" w:rsidP="0067724D">
      <w:pPr>
        <w:spacing w:after="0" w:line="240" w:lineRule="auto"/>
        <w:rPr>
          <w:rFonts w:ascii="Calibri" w:hAnsi="Calibri"/>
          <w:sz w:val="24"/>
          <w:szCs w:val="24"/>
        </w:rPr>
      </w:pPr>
      <w:r w:rsidRPr="00492312">
        <w:rPr>
          <w:rFonts w:ascii="Calibri" w:hAnsi="Calibri"/>
          <w:sz w:val="24"/>
          <w:szCs w:val="24"/>
        </w:rPr>
        <w:t>W Western Europe</w:t>
      </w:r>
    </w:p>
    <w:p w:rsidR="0067724D" w:rsidRDefault="0067724D" w:rsidP="0067724D">
      <w:pPr>
        <w:spacing w:after="0" w:line="240" w:lineRule="auto"/>
        <w:rPr>
          <w:rFonts w:ascii="Calibri" w:hAnsi="Calibri"/>
          <w:sz w:val="24"/>
          <w:szCs w:val="24"/>
        </w:rPr>
      </w:pPr>
      <w:r w:rsidRPr="00492312">
        <w:rPr>
          <w:rFonts w:ascii="Calibri" w:hAnsi="Calibri"/>
          <w:sz w:val="24"/>
          <w:szCs w:val="24"/>
        </w:rPr>
        <w:t>E East-Central Europe</w:t>
      </w:r>
    </w:p>
    <w:p w:rsidR="0067724D" w:rsidRPr="00492312" w:rsidRDefault="0067724D" w:rsidP="0067724D">
      <w:pPr>
        <w:spacing w:after="0" w:line="240" w:lineRule="auto"/>
        <w:rPr>
          <w:rFonts w:ascii="Calibri" w:hAnsi="Calibri"/>
          <w:sz w:val="24"/>
          <w:szCs w:val="24"/>
        </w:rPr>
      </w:pPr>
      <w:r>
        <w:rPr>
          <w:rFonts w:ascii="Calibri" w:hAnsi="Calibri"/>
          <w:sz w:val="24"/>
          <w:szCs w:val="24"/>
        </w:rPr>
        <w:t>GDR Former German Democratic Republic (East Germany)</w:t>
      </w:r>
    </w:p>
    <w:p w:rsidR="0067724D" w:rsidRPr="00AD5640" w:rsidRDefault="0067724D" w:rsidP="0067724D">
      <w:pPr>
        <w:spacing w:after="0" w:line="240" w:lineRule="auto"/>
      </w:pPr>
    </w:p>
    <w:tbl>
      <w:tblPr>
        <w:tblW w:w="9519" w:type="dxa"/>
        <w:tblInd w:w="93" w:type="dxa"/>
        <w:tblBorders>
          <w:top w:val="single" w:sz="4" w:space="0" w:color="auto"/>
          <w:bottom w:val="single" w:sz="4" w:space="0" w:color="auto"/>
        </w:tblBorders>
        <w:tblLook w:val="04A0" w:firstRow="1" w:lastRow="0" w:firstColumn="1" w:lastColumn="0" w:noHBand="0" w:noVBand="1"/>
      </w:tblPr>
      <w:tblGrid>
        <w:gridCol w:w="1267"/>
        <w:gridCol w:w="1502"/>
        <w:gridCol w:w="2148"/>
        <w:gridCol w:w="766"/>
        <w:gridCol w:w="766"/>
        <w:gridCol w:w="766"/>
        <w:gridCol w:w="222"/>
        <w:gridCol w:w="766"/>
        <w:gridCol w:w="766"/>
        <w:gridCol w:w="766"/>
      </w:tblGrid>
      <w:tr w:rsidR="0067724D" w:rsidRPr="00AD5640" w:rsidTr="00F807F3">
        <w:trPr>
          <w:trHeight w:val="227"/>
          <w:tblHeader/>
        </w:trPr>
        <w:tc>
          <w:tcPr>
            <w:tcW w:w="1291" w:type="dxa"/>
            <w:tcBorders>
              <w:top w:val="single" w:sz="4" w:space="0" w:color="auto"/>
              <w:bottom w:val="nil"/>
            </w:tcBorders>
            <w:shd w:val="clear" w:color="auto" w:fill="D9D9D9" w:themeFill="background1" w:themeFillShade="D9"/>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tcBorders>
              <w:top w:val="single" w:sz="4" w:space="0" w:color="auto"/>
              <w:bottom w:val="nil"/>
            </w:tcBorders>
            <w:shd w:val="clear" w:color="auto" w:fill="D9D9D9" w:themeFill="background1" w:themeFillShade="D9"/>
            <w:noWrap/>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tcBorders>
              <w:top w:val="single" w:sz="4" w:space="0" w:color="auto"/>
              <w:bottom w:val="nil"/>
            </w:tcBorders>
            <w:shd w:val="clear" w:color="auto" w:fill="D9D9D9" w:themeFill="background1" w:themeFillShade="D9"/>
            <w:noWrap/>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gridSpan w:val="3"/>
            <w:tcBorders>
              <w:top w:val="single" w:sz="4" w:space="0" w:color="auto"/>
              <w:bottom w:val="single" w:sz="4" w:space="0" w:color="auto"/>
            </w:tcBorders>
            <w:shd w:val="clear" w:color="auto" w:fill="D9D9D9" w:themeFill="background1" w:themeFillShade="D9"/>
            <w:noWrap/>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Male SMR</w:t>
            </w:r>
          </w:p>
        </w:tc>
        <w:tc>
          <w:tcPr>
            <w:tcW w:w="0" w:type="auto"/>
            <w:tcBorders>
              <w:top w:val="single" w:sz="4" w:space="0" w:color="auto"/>
              <w:bottom w:val="nil"/>
            </w:tcBorders>
            <w:shd w:val="clear" w:color="auto" w:fill="D9D9D9" w:themeFill="background1" w:themeFillShade="D9"/>
            <w:noWrap/>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gridSpan w:val="3"/>
            <w:tcBorders>
              <w:top w:val="single" w:sz="4" w:space="0" w:color="auto"/>
              <w:bottom w:val="single" w:sz="4" w:space="0" w:color="auto"/>
            </w:tcBorders>
            <w:shd w:val="clear" w:color="auto" w:fill="D9D9D9" w:themeFill="background1" w:themeFillShade="D9"/>
            <w:noWrap/>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Female SMR</w:t>
            </w:r>
          </w:p>
        </w:tc>
      </w:tr>
      <w:tr w:rsidR="0067724D" w:rsidRPr="00AD5640" w:rsidTr="00F807F3">
        <w:trPr>
          <w:trHeight w:val="227"/>
          <w:tblHeader/>
        </w:trPr>
        <w:tc>
          <w:tcPr>
            <w:tcW w:w="1291" w:type="dxa"/>
            <w:tcBorders>
              <w:top w:val="nil"/>
              <w:bottom w:val="single" w:sz="4" w:space="0" w:color="auto"/>
            </w:tcBorders>
            <w:shd w:val="clear" w:color="auto" w:fill="D9D9D9" w:themeFill="background1" w:themeFillShade="D9"/>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Country</w:t>
            </w:r>
            <w:r>
              <w:rPr>
                <w:rFonts w:eastAsia="Times New Roman" w:cs="Times New Roman"/>
                <w:color w:val="000000"/>
                <w:sz w:val="18"/>
                <w:lang w:eastAsia="en-GB"/>
              </w:rPr>
              <w:t xml:space="preserve"> (Macroregion)</w:t>
            </w:r>
          </w:p>
        </w:tc>
        <w:tc>
          <w:tcPr>
            <w:tcW w:w="0" w:type="auto"/>
            <w:tcBorders>
              <w:top w:val="nil"/>
              <w:bottom w:val="single" w:sz="4" w:space="0" w:color="auto"/>
            </w:tcBorders>
            <w:shd w:val="clear" w:color="auto" w:fill="D9D9D9" w:themeFill="background1" w:themeFillShade="D9"/>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Urban Audit code</w:t>
            </w:r>
          </w:p>
        </w:tc>
        <w:tc>
          <w:tcPr>
            <w:tcW w:w="0" w:type="auto"/>
            <w:tcBorders>
              <w:top w:val="nil"/>
              <w:bottom w:val="single" w:sz="4" w:space="0" w:color="auto"/>
            </w:tcBorders>
            <w:shd w:val="clear" w:color="auto" w:fill="D9D9D9" w:themeFill="background1" w:themeFillShade="D9"/>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City</w:t>
            </w:r>
          </w:p>
        </w:tc>
        <w:tc>
          <w:tcPr>
            <w:tcW w:w="0" w:type="auto"/>
            <w:tcBorders>
              <w:top w:val="single" w:sz="4" w:space="0" w:color="auto"/>
              <w:bottom w:val="single" w:sz="4" w:space="0" w:color="auto"/>
            </w:tcBorders>
            <w:shd w:val="clear" w:color="auto" w:fill="D9D9D9" w:themeFill="background1" w:themeFillShade="D9"/>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Wave 1</w:t>
            </w:r>
          </w:p>
        </w:tc>
        <w:tc>
          <w:tcPr>
            <w:tcW w:w="0" w:type="auto"/>
            <w:tcBorders>
              <w:top w:val="single" w:sz="4" w:space="0" w:color="auto"/>
              <w:bottom w:val="single" w:sz="4" w:space="0" w:color="auto"/>
            </w:tcBorders>
            <w:shd w:val="clear" w:color="auto" w:fill="D9D9D9" w:themeFill="background1" w:themeFillShade="D9"/>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Wave 2</w:t>
            </w:r>
          </w:p>
        </w:tc>
        <w:tc>
          <w:tcPr>
            <w:tcW w:w="0" w:type="auto"/>
            <w:tcBorders>
              <w:top w:val="single" w:sz="4" w:space="0" w:color="auto"/>
              <w:bottom w:val="single" w:sz="4" w:space="0" w:color="auto"/>
            </w:tcBorders>
            <w:shd w:val="clear" w:color="auto" w:fill="D9D9D9" w:themeFill="background1" w:themeFillShade="D9"/>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Wave 3</w:t>
            </w:r>
          </w:p>
        </w:tc>
        <w:tc>
          <w:tcPr>
            <w:tcW w:w="0" w:type="auto"/>
            <w:tcBorders>
              <w:top w:val="nil"/>
              <w:bottom w:val="single" w:sz="4" w:space="0" w:color="auto"/>
            </w:tcBorders>
            <w:shd w:val="clear" w:color="auto" w:fill="D9D9D9" w:themeFill="background1" w:themeFillShade="D9"/>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tcBorders>
              <w:top w:val="single" w:sz="4" w:space="0" w:color="auto"/>
              <w:bottom w:val="single" w:sz="4" w:space="0" w:color="auto"/>
            </w:tcBorders>
            <w:shd w:val="clear" w:color="auto" w:fill="D9D9D9" w:themeFill="background1" w:themeFillShade="D9"/>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Wave 1</w:t>
            </w:r>
          </w:p>
        </w:tc>
        <w:tc>
          <w:tcPr>
            <w:tcW w:w="0" w:type="auto"/>
            <w:tcBorders>
              <w:top w:val="single" w:sz="4" w:space="0" w:color="auto"/>
              <w:bottom w:val="single" w:sz="4" w:space="0" w:color="auto"/>
            </w:tcBorders>
            <w:shd w:val="clear" w:color="auto" w:fill="D9D9D9" w:themeFill="background1" w:themeFillShade="D9"/>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Wave 2</w:t>
            </w:r>
          </w:p>
        </w:tc>
        <w:tc>
          <w:tcPr>
            <w:tcW w:w="0" w:type="auto"/>
            <w:tcBorders>
              <w:top w:val="single" w:sz="4" w:space="0" w:color="auto"/>
              <w:bottom w:val="single" w:sz="4" w:space="0" w:color="auto"/>
            </w:tcBorders>
            <w:shd w:val="clear" w:color="auto" w:fill="D9D9D9" w:themeFill="background1" w:themeFillShade="D9"/>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Wave 3</w:t>
            </w:r>
          </w:p>
        </w:tc>
      </w:tr>
      <w:tr w:rsidR="0067724D" w:rsidRPr="00AD5640" w:rsidTr="00F807F3">
        <w:trPr>
          <w:trHeight w:val="227"/>
        </w:trPr>
        <w:tc>
          <w:tcPr>
            <w:tcW w:w="1291" w:type="dxa"/>
            <w:tcBorders>
              <w:top w:val="single" w:sz="4" w:space="0" w:color="auto"/>
            </w:tcBorders>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Belgium</w:t>
            </w:r>
          </w:p>
        </w:tc>
        <w:tc>
          <w:tcPr>
            <w:tcW w:w="0" w:type="auto"/>
            <w:tcBorders>
              <w:top w:val="single" w:sz="4" w:space="0" w:color="auto"/>
            </w:tcBorders>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BE001C</w:t>
            </w:r>
          </w:p>
        </w:tc>
        <w:tc>
          <w:tcPr>
            <w:tcW w:w="0" w:type="auto"/>
            <w:tcBorders>
              <w:top w:val="single" w:sz="4" w:space="0" w:color="auto"/>
            </w:tcBorders>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Bruxelles / Brussel</w:t>
            </w:r>
          </w:p>
        </w:tc>
        <w:tc>
          <w:tcPr>
            <w:tcW w:w="0" w:type="auto"/>
            <w:tcBorders>
              <w:top w:val="single" w:sz="4" w:space="0" w:color="auto"/>
            </w:tcBorders>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98.1</w:t>
            </w:r>
          </w:p>
        </w:tc>
        <w:tc>
          <w:tcPr>
            <w:tcW w:w="0" w:type="auto"/>
            <w:tcBorders>
              <w:top w:val="single" w:sz="4" w:space="0" w:color="auto"/>
            </w:tcBorders>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92.3</w:t>
            </w:r>
          </w:p>
        </w:tc>
        <w:tc>
          <w:tcPr>
            <w:tcW w:w="0" w:type="auto"/>
            <w:tcBorders>
              <w:top w:val="single" w:sz="4" w:space="0" w:color="auto"/>
            </w:tcBorders>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87.3</w:t>
            </w:r>
          </w:p>
        </w:tc>
        <w:tc>
          <w:tcPr>
            <w:tcW w:w="0" w:type="auto"/>
            <w:tcBorders>
              <w:top w:val="single" w:sz="4" w:space="0" w:color="auto"/>
            </w:tcBorders>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tcBorders>
              <w:top w:val="single" w:sz="4" w:space="0" w:color="auto"/>
            </w:tcBorders>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99.5</w:t>
            </w:r>
          </w:p>
        </w:tc>
        <w:tc>
          <w:tcPr>
            <w:tcW w:w="0" w:type="auto"/>
            <w:tcBorders>
              <w:top w:val="single" w:sz="4" w:space="0" w:color="auto"/>
            </w:tcBorders>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97.6</w:t>
            </w:r>
          </w:p>
        </w:tc>
        <w:tc>
          <w:tcPr>
            <w:tcW w:w="0" w:type="auto"/>
            <w:tcBorders>
              <w:top w:val="single" w:sz="4" w:space="0" w:color="auto"/>
            </w:tcBorders>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Antwerpen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Gent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Charleroi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Liège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Brugge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Namur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Bulgaria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BG001C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Sofia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122.3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BG002C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Plovdiv</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140.8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BG003C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Varna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BG004C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Burgas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150.8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139.0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135.3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121.7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BG005C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Pleven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BG006C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Ruse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147.1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135.6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BG007C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Vidin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153.7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155.1</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153.9</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173.3</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145.8</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BG008C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Stara Zagora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Switzerland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Zürich</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85.2</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Genève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70.5</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Basel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81.6</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Bern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87.3</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Lausanne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79.0</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Winterthur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84.4</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St. Gallen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79.9</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Luzern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68.6</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Lugano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59.2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61.1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58.7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CH010C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Biel/Bienne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 xml:space="preserve">Czech </w:t>
            </w:r>
            <w:r w:rsidRPr="00AD5640">
              <w:rPr>
                <w:rFonts w:eastAsia="Times New Roman" w:cs="Times New Roman"/>
                <w:color w:val="000000"/>
                <w:sz w:val="18"/>
                <w:lang w:eastAsia="en-GB"/>
              </w:rPr>
              <w:lastRenderedPageBreak/>
              <w:t>Republic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lastRenderedPageBreak/>
              <w:t>CZ001C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Praha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lastRenderedPageBreak/>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Brno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Ostrava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Plzen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Usti nad Labem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Olomouc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Liberec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Ceske Budejovice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Hradec Kralove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Pardubice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Zlin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Kladno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Karlovy Vary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Jihlava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Germany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Berlin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Hamburg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München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Köln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Frankfurt am Main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Essen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Stuttgart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Leipzig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86.3</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Dresden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Dortmund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Düsseldorf</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Bremen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Hannover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Nürnberg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DE015C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Bochum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DE017C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Bielefeld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DE018C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Halle an der Saale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DE019C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Magdeburg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DE020C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Wiesbaden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DE021C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Göttingen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DE022C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Mülheim a.d.Ruhr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DE023C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Moers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DE025C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Darmstadt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DE026C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Trier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DE027C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Freiburg im Breisgau</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DE028C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Regensburg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DE029C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Frankfurt (Oder)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87.0</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DE030C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Weimar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DE031C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Schwerin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DE032C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Erfurt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DE033C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Augsburg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DE034C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Bonn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DE035C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Karlsruhe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DE036C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Mönchengladbach</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DE037C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Mainz</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DE039C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Kiel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DE040C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Saarbrucken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DE041C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Potsdam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82.3</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DE042C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Koblenz</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(GDR - 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DE043C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Rostock</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77.5</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Denmark</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DK001C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København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122.4</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133.1</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127.6</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DK002C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Aarhus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DK003C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Odense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DK004C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Aalborg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lastRenderedPageBreak/>
              <w:t>Estonia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EE001C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Tallinn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171.4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EE002C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Tartu</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Greece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EL001C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Athina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EL002C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Thessaloniki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EL003C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Patra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EL004C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Irakleio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93.3</w:t>
            </w:r>
            <w:r w:rsidRPr="001F07CF">
              <w:rPr>
                <w:rFonts w:eastAsia="Times New Roman" w:cs="Times New Roman"/>
                <w:color w:val="000000"/>
                <w:sz w:val="18"/>
                <w:vertAlign w:val="superscript"/>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EL005C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Larisa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EL006C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Volos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EL007C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Ioannina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EL008C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Kavala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EL009C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Kalamata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Spain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Madrid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66.9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Barcelona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94.2</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81.0</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Valencia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106.4</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Sevilla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149.6</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120.6</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Zaragoza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108.0</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96.7</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82.8</w:t>
            </w:r>
            <w:r w:rsidRPr="001F07CF">
              <w:rPr>
                <w:rFonts w:eastAsia="Times New Roman" w:cs="Times New Roman"/>
                <w:color w:val="000000"/>
                <w:sz w:val="18"/>
                <w:vertAlign w:val="superscript"/>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Málaga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123.7</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105.8</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Murcia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120.3</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102.4</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Las Palmas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157.5</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98.7</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88.5</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139.9</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89.5</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87.9</w:t>
            </w:r>
            <w:r w:rsidRPr="00AD5640">
              <w:rPr>
                <w:rFonts w:eastAsia="Times New Roman" w:cs="Times New Roman"/>
                <w:color w:val="000000"/>
                <w:sz w:val="18"/>
                <w:vertAlign w:val="superscript"/>
                <w:lang w:eastAsia="en-GB"/>
              </w:rPr>
              <w:t>a</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Valladolid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Palma de Mallorca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138.0</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122.4</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Santiago de Compostela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65.7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Vitoria/Gasteiz</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Oviedo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Pamplona/Iruña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149.6</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109.7</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Santander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135.6</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101.3</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Toledo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274.3</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206.3</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Badajoz</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190.7</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141.1</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Logroño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116.2</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ES019C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Bilbao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ES020C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Córdoba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ES021C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Alicante/Alacant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ES022C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Vigo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ES023C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Gijón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ES024C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Hospitalet de Llobregat(L')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ES025C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Sta. Cruz de Tenerife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90.5</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81.3</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87.7</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77.6</w:t>
            </w:r>
            <w:r w:rsidRPr="00AD5640">
              <w:rPr>
                <w:rFonts w:eastAsia="Times New Roman" w:cs="Times New Roman"/>
                <w:color w:val="000000"/>
                <w:sz w:val="18"/>
                <w:vertAlign w:val="superscript"/>
                <w:lang w:eastAsia="en-GB"/>
              </w:rPr>
              <w:t>a</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ES026C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Coruña, 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70.1</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Finland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FI001C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Helsinki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FI002C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Tampere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FI003C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Turku</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FI004C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Oulu</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France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Paris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76.4</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67.4</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75.2</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66.8</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Lyon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Toulouse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Strasbourg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Bordeaux</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Nantes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Lille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Montpellier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Saint-Etienne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Le Havre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Rennes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Amiens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Rouen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Nancy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Metz</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Reims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FR019C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Orléans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Dijon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Poitiers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59.9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Clermont-Ferrand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Limoges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65.3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Besançon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Grenoble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65.1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Ajaccio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Saint Denis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108.1</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98.9</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94.1</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87.1</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FR029C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Pointe-à-Pitre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97.6</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86.7</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78.3</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76.2</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FR030C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Fort-de-France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84.9</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79.7</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78.8</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70.2</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FR031C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Cayenne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112.1</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90.8</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108.8</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92.4</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a</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FR032C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Toulon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FR035C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Tours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FR202C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Aix-en-Provence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65.2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FR203C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Marseille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60.1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FR205C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Nice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FR207C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Lens - Liévin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Croatia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HR001C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Zagreb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HR002C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Rijeka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HR003C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Slavonski Brod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125.1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HR004C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Osijek</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HR005C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Split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Hungary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Budapest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125.3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Miskolc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135.2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Nyiregyhaza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Pecs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138.3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Debrecen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125.0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Szeged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146.7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Gyor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Kecskemét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122.1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HU009C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Székesfehérvár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121.5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Ireland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IE001C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Dublin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IE002C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Cork</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IE003C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Limerick</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138.3</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IE004C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Galway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IE005C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Waterford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Italy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Roma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76.2</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Milano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75.9</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Napoli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90.6</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Torino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74.1</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Palermo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87.5</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Genova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84.1</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Firenze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79.2</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Bari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60.3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60.9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Bologna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78.6</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Catania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88.4</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Venezia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83.0</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Verona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68.2</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Cremona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66.7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72.8</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Trento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Trieste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90.9</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Perugia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79.1</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Ancona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74.4</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L'Aquila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72.9</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IT019C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Pescara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66.0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66.7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Campobasso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67.9</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Caserta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81.8</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Taranto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Potenza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Catanzaro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73.6</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Reggio di Calabria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Sassari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Cagliari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73.2</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Padova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83.1</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IT029C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Brescia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IT030C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Modena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77.6</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IT031C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Foggia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72.3</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IT032C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Salerno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84.5</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Lithuania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LT001C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Vilnius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LT002C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Kaunas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LT003C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Panevezys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137.0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Luxembourg</w:t>
            </w:r>
            <w:r>
              <w:rPr>
                <w:rFonts w:eastAsia="Times New Roman" w:cs="Times New Roman"/>
                <w:color w:val="000000"/>
                <w:sz w:val="18"/>
                <w:lang w:eastAsia="en-GB"/>
              </w:rPr>
              <w:t xml:space="preserve"> (W)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LU001C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Luxembourg (city)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69.0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Latvia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LV001C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Riga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173.1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LV002C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Liepaja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202.2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Malta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MT001C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Valletta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MT002C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Gozo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Netherlands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's-Gravenhage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Amsterdam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Rotterdam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Utrecht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Eindhoven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Tilburg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Groningen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Enschede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Arnhem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Heerlen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Almere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Breda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Nijmegen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Apeldoorn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NL015C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Leeuwarden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Norway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NO001C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Oslo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99.3</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NO002C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Bergen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89.1</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NO003C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Trondheim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92.4</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NO004C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Stavanger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92.5</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NO005C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Kristiansand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90.7</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NO006C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Tromsø</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72.8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81.5</w:t>
            </w:r>
            <w:r w:rsidRPr="00AD5640">
              <w:rPr>
                <w:rFonts w:eastAsia="Times New Roman" w:cs="Times New Roman"/>
                <w:color w:val="000000"/>
                <w:sz w:val="18"/>
                <w:vertAlign w:val="superscript"/>
                <w:lang w:eastAsia="en-GB"/>
              </w:rPr>
              <w:t>c</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Poland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Warszawa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Lodz</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141.0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Krakow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Wroclaw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Poznan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Gdansk</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Szczecin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Bydgoszcz</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Lublin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Katowice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Bialystok</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Kielce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Torun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Olsztyn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Rzeszow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Opole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102.1</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102.6</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Gorzow Wielkopolski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Zielona Gora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122.2</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93.4</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PL019C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Jelenia Gora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126.7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PL020C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Nowy Sacz</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PL021C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Suwalki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PL022C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Konin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125.1</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86.3</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PL023C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Zory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128.3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PL024C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Czestochowa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PL025C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Radom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137.1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129.2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PL026C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Plock</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PL027C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Kalisz</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147.2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PL028C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Koszalin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Portugal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PT001C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Lisboa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PT002C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P</w:t>
            </w:r>
            <w:r w:rsidRPr="00AD5640">
              <w:rPr>
                <w:rFonts w:eastAsia="Times New Roman" w:cs="Times New Roman"/>
                <w:color w:val="000000"/>
                <w:sz w:val="18"/>
                <w:lang w:eastAsia="en-GB"/>
              </w:rPr>
              <w:t>orto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110.2</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94.7</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PT003C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Braga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PT004C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Funchal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134.3</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151.2</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144.2</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115.5</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126.6</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129.7</w:t>
            </w:r>
            <w:r w:rsidRPr="00AD5640">
              <w:rPr>
                <w:rFonts w:eastAsia="Times New Roman" w:cs="Times New Roman"/>
                <w:color w:val="000000"/>
                <w:sz w:val="18"/>
                <w:vertAlign w:val="superscript"/>
                <w:lang w:eastAsia="en-GB"/>
              </w:rPr>
              <w:t>a</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PT005C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Coimbra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PT006C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Setúbal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PT007C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Ponta Delgada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133.2</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160.1</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130.4</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127.4</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125.3</w:t>
            </w:r>
            <w:r w:rsidRPr="00AD5640">
              <w:rPr>
                <w:rFonts w:eastAsia="Times New Roman" w:cs="Times New Roman"/>
                <w:color w:val="000000"/>
                <w:sz w:val="18"/>
                <w:vertAlign w:val="superscript"/>
                <w:lang w:eastAsia="en-GB"/>
              </w:rPr>
              <w:t>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120.9</w:t>
            </w:r>
            <w:r w:rsidRPr="00AD5640">
              <w:rPr>
                <w:rFonts w:eastAsia="Times New Roman" w:cs="Times New Roman"/>
                <w:color w:val="000000"/>
                <w:sz w:val="18"/>
                <w:vertAlign w:val="superscript"/>
                <w:lang w:eastAsia="en-GB"/>
              </w:rPr>
              <w:t>a</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PT008C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Aveiro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PT009C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Faro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107.2</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110.0</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Romania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Bucuresti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Cluj-Napoca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142.5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Timisoara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129.3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Craiova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Braila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144.7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134.7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131.5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Oradea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157.1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128.8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Bacau</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135.3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Arad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160.1</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164.0</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134.5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Sibiu</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Targu Mures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141.8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Piatra Neamt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138.2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Calarasi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177.2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170.0</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120.1</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Giurgiu</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140.1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142.5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130.6</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RO014C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Alba Iulia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134.5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Sweden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Stockholm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Göteborg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Malmö</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Jönköping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Umeå</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121.5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85.2</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Uppsala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66.3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Linköping</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SE008C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Örebro</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Slovenia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SI001C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Ljubljana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SI002C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Maribor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Slovakia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SK001C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Bratislava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SK002C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Kosice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SK003C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Banska Bystrica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SK004C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Nitra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SK005C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PreSov</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SK006C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Zilina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SK007C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Trnava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121.9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103.4</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SK008C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Trencín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Turkey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Ankara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151.8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148.3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Adana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167.6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148.3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Antalya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51.2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45.8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Balikesir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61.0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46.2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64.6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Bursa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Denizli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49.9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41.1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71.9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55.7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Diyarbakir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59.9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50.5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Edirne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62.0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76.7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Erzurum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63.0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55.4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Gaziantep</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119.1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167.8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144.6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Hatay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26.4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29.8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37.8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45.7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Istanbul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126.5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Izmir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139.7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133.4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Kars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23.7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18.1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38.1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28.8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Kastamonu</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52.2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31.2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70.6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44.8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Kayseri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67.0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Kocaeli</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58.2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63.2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79.2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90.3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Konya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65.9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54.9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96.5</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82.6</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TR019C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Malatya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64.1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54.9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TR020C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Manisa</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53.3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44.9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62.3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TR021C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Nevsehir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35.8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27.0</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51.7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39.3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TR022C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Samsun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55.4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TR023C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Siirt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34.1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42.8</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18.7</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TR024C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Trabzon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48.2</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38.4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63.4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50.1</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TR025C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Van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53.4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35.4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57.9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TR026C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Zonguldak</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21.9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36.4</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32.3</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52.9</w:t>
            </w:r>
            <w:r w:rsidRPr="00AD5640">
              <w:rPr>
                <w:rFonts w:eastAsia="Times New Roman" w:cs="Times New Roman"/>
                <w:color w:val="000000"/>
                <w:sz w:val="18"/>
                <w:vertAlign w:val="superscript"/>
                <w:lang w:eastAsia="en-GB"/>
              </w:rPr>
              <w:t>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United Kingdom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UK001C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London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77.9</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159.9</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r>
              <w:rPr>
                <w:rFonts w:eastAsia="Times New Roman" w:cs="Times New Roman"/>
                <w:color w:val="000000"/>
                <w:sz w:val="18"/>
                <w:lang w:eastAsia="en-GB"/>
              </w:rPr>
              <w:t>(W)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UK002C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Birmingham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UK003C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Leeds</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UK004C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Glasgow</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141.4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132.5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128.9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128.0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UK005C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Bradford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110.9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UK006C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Liverpool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130.1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120.6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UK007C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Edinburgh</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UK008C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Manchester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117.2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121.0</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UK009C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Cardiff</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Sheffield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102.2</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Bristol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Belfast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Newcastle upon Tyne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Leicester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93.5</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96.0</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116.1</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111.2</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Derry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113.4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Aberdeen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Cambridge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80.6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Exeter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87.2</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73.8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UK019C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Lincoln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98.4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86.0</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108.4</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Gravesham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75.7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88.9</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UK021C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Stevenage</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84.4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83.0</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UK022C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Wrexham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91.4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85.9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118.0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101.5</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UK023C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Portsmouth</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82.8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102.6</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96.6</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UK024C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Worcester</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78.7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89.1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104.9</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94.7</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UK025C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Coventry</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88.8</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100.3</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UK026C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Kingston-upon-Hull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97.0</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95.5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114.3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104.8</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UK027C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Stoke-on-Trent</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102.4</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93.0</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116.0</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UK028C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Wolverhampton</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104.7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102.1</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UK029C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Nottingham</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99.7</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93.9</w:t>
            </w:r>
            <w:r w:rsidRPr="00AD5640">
              <w:rPr>
                <w:rFonts w:eastAsia="Times New Roman" w:cs="Times New Roman"/>
                <w:color w:val="000000"/>
                <w:sz w:val="18"/>
                <w:vertAlign w:val="superscript"/>
                <w:lang w:eastAsia="en-GB"/>
              </w:rPr>
              <w:t>d</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107.5</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109.1</w:t>
            </w:r>
            <w:r w:rsidRPr="00AD5640">
              <w:rPr>
                <w:rFonts w:eastAsia="Times New Roman" w:cs="Times New Roman"/>
                <w:color w:val="000000"/>
                <w:sz w:val="18"/>
                <w:vertAlign w:val="superscript"/>
                <w:lang w:eastAsia="en-GB"/>
              </w:rPr>
              <w:t>d</w:t>
            </w:r>
          </w:p>
        </w:tc>
      </w:tr>
      <w:tr w:rsidR="0067724D" w:rsidRPr="00AD5640" w:rsidTr="00F807F3">
        <w:trPr>
          <w:trHeight w:val="227"/>
        </w:trPr>
        <w:tc>
          <w:tcPr>
            <w:tcW w:w="1291" w:type="dxa"/>
            <w:vAlign w:val="bottom"/>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UK030C</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Wirral</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93.3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86.1</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w:t>
            </w:r>
            <w:r w:rsidRPr="00AD5640">
              <w:rPr>
                <w:rFonts w:eastAsia="Times New Roman" w:cs="Times New Roman"/>
                <w:color w:val="000000"/>
                <w:sz w:val="18"/>
                <w:vertAlign w:val="superscript"/>
                <w:lang w:eastAsia="en-GB"/>
              </w:rPr>
              <w:t>b</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103.3</w:t>
            </w:r>
          </w:p>
        </w:tc>
        <w:tc>
          <w:tcPr>
            <w:tcW w:w="0" w:type="auto"/>
            <w:shd w:val="clear" w:color="auto" w:fill="auto"/>
            <w:noWrap/>
            <w:vAlign w:val="bottom"/>
            <w:hideMark/>
          </w:tcPr>
          <w:p w:rsidR="0067724D" w:rsidRPr="00AD5640" w:rsidRDefault="0067724D" w:rsidP="00F807F3">
            <w:pPr>
              <w:spacing w:after="0" w:line="240" w:lineRule="auto"/>
              <w:rPr>
                <w:rFonts w:eastAsia="Times New Roman" w:cs="Times New Roman"/>
                <w:color w:val="000000"/>
                <w:sz w:val="18"/>
                <w:lang w:eastAsia="en-GB"/>
              </w:rPr>
            </w:pPr>
            <w:r w:rsidRPr="00AD5640">
              <w:rPr>
                <w:rFonts w:eastAsia="Times New Roman" w:cs="Times New Roman"/>
                <w:color w:val="000000"/>
                <w:sz w:val="18"/>
                <w:lang w:eastAsia="en-GB"/>
              </w:rPr>
              <w:t>105.2</w:t>
            </w:r>
          </w:p>
        </w:tc>
      </w:tr>
    </w:tbl>
    <w:p w:rsidR="0067724D" w:rsidRPr="00AD5640" w:rsidRDefault="0067724D" w:rsidP="0067724D">
      <w:pPr>
        <w:spacing w:after="0" w:line="240" w:lineRule="auto"/>
      </w:pPr>
    </w:p>
    <w:p w:rsidR="0067724D" w:rsidRPr="00AD5640" w:rsidRDefault="0067724D" w:rsidP="0067724D">
      <w:pPr>
        <w:spacing w:after="0" w:line="240" w:lineRule="auto"/>
        <w:rPr>
          <w:rFonts w:cs="Times New Roman"/>
          <w:sz w:val="24"/>
          <w:szCs w:val="24"/>
        </w:rPr>
      </w:pPr>
      <w:r w:rsidRPr="00AD5640">
        <w:rPr>
          <w:rFonts w:cs="Times New Roman"/>
          <w:sz w:val="24"/>
          <w:szCs w:val="24"/>
        </w:rPr>
        <w:t>Footnote:</w:t>
      </w:r>
    </w:p>
    <w:p w:rsidR="0067724D" w:rsidRDefault="0067724D" w:rsidP="0067724D">
      <w:pPr>
        <w:spacing w:after="0" w:line="240" w:lineRule="auto"/>
      </w:pPr>
      <w:r w:rsidRPr="00AD5640">
        <w:rPr>
          <w:rFonts w:cs="Times New Roman"/>
          <w:sz w:val="24"/>
          <w:szCs w:val="24"/>
        </w:rPr>
        <w:t>Wave one: 1999-2002; wave two: 2003-2006; wave three: 2007-2009.</w:t>
      </w:r>
    </w:p>
    <w:p w:rsidR="0067724D" w:rsidRPr="00AD5640" w:rsidRDefault="0067724D" w:rsidP="0067724D">
      <w:pPr>
        <w:spacing w:after="0" w:line="480" w:lineRule="auto"/>
      </w:pPr>
    </w:p>
    <w:p w:rsidR="0059050C" w:rsidRDefault="0059050C"/>
    <w:sectPr w:rsidR="00590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C2"/>
    <w:multiLevelType w:val="hybridMultilevel"/>
    <w:tmpl w:val="59B2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D17D8E"/>
    <w:multiLevelType w:val="hybridMultilevel"/>
    <w:tmpl w:val="4A66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085B68"/>
    <w:multiLevelType w:val="hybridMultilevel"/>
    <w:tmpl w:val="EA88ED40"/>
    <w:lvl w:ilvl="0" w:tplc="C64AB60E">
      <w:numFmt w:val="bullet"/>
      <w:lvlText w:val="-"/>
      <w:lvlJc w:val="left"/>
      <w:pPr>
        <w:ind w:left="720" w:hanging="36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172103"/>
    <w:multiLevelType w:val="hybridMultilevel"/>
    <w:tmpl w:val="41E66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F659CB"/>
    <w:multiLevelType w:val="multilevel"/>
    <w:tmpl w:val="F806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21D89"/>
    <w:multiLevelType w:val="multilevel"/>
    <w:tmpl w:val="91DC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A71344"/>
    <w:multiLevelType w:val="hybridMultilevel"/>
    <w:tmpl w:val="5262DA54"/>
    <w:lvl w:ilvl="0" w:tplc="7C3ED4EE">
      <w:start w:val="37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E83DBC"/>
    <w:multiLevelType w:val="hybridMultilevel"/>
    <w:tmpl w:val="ABF0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876FE6"/>
    <w:multiLevelType w:val="hybridMultilevel"/>
    <w:tmpl w:val="43C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491CF9"/>
    <w:multiLevelType w:val="hybridMultilevel"/>
    <w:tmpl w:val="2D98AC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366F82"/>
    <w:multiLevelType w:val="multilevel"/>
    <w:tmpl w:val="4E48A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A02ACA"/>
    <w:multiLevelType w:val="hybridMultilevel"/>
    <w:tmpl w:val="ACA24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A311FB"/>
    <w:multiLevelType w:val="multilevel"/>
    <w:tmpl w:val="1D3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D1F31"/>
    <w:multiLevelType w:val="hybridMultilevel"/>
    <w:tmpl w:val="AFB2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276297"/>
    <w:multiLevelType w:val="hybridMultilevel"/>
    <w:tmpl w:val="4A6685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3E170C"/>
    <w:multiLevelType w:val="hybridMultilevel"/>
    <w:tmpl w:val="D25E08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2B5FE7"/>
    <w:multiLevelType w:val="hybridMultilevel"/>
    <w:tmpl w:val="B65A2FC0"/>
    <w:lvl w:ilvl="0" w:tplc="C64AB60E">
      <w:numFmt w:val="bullet"/>
      <w:lvlText w:val="-"/>
      <w:lvlJc w:val="left"/>
      <w:pPr>
        <w:ind w:left="720" w:hanging="36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C045C2"/>
    <w:multiLevelType w:val="hybridMultilevel"/>
    <w:tmpl w:val="BF9C4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D159D7"/>
    <w:multiLevelType w:val="multilevel"/>
    <w:tmpl w:val="3CF880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DB37E6"/>
    <w:multiLevelType w:val="multilevel"/>
    <w:tmpl w:val="3CF880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B4044B"/>
    <w:multiLevelType w:val="hybridMultilevel"/>
    <w:tmpl w:val="463E0C0A"/>
    <w:lvl w:ilvl="0" w:tplc="258CDEF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0303D6"/>
    <w:multiLevelType w:val="multilevel"/>
    <w:tmpl w:val="A246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E333F9"/>
    <w:multiLevelType w:val="hybridMultilevel"/>
    <w:tmpl w:val="11B846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nsid w:val="4CCE2F69"/>
    <w:multiLevelType w:val="hybridMultilevel"/>
    <w:tmpl w:val="3966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C27B63"/>
    <w:multiLevelType w:val="multilevel"/>
    <w:tmpl w:val="BCC2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3B6718"/>
    <w:multiLevelType w:val="hybridMultilevel"/>
    <w:tmpl w:val="8F8C6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D6086E"/>
    <w:multiLevelType w:val="multilevel"/>
    <w:tmpl w:val="C76E73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1E0F79"/>
    <w:multiLevelType w:val="hybridMultilevel"/>
    <w:tmpl w:val="B47E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A553C6"/>
    <w:multiLevelType w:val="hybridMultilevel"/>
    <w:tmpl w:val="499407A2"/>
    <w:lvl w:ilvl="0" w:tplc="C64AB60E">
      <w:numFmt w:val="bullet"/>
      <w:lvlText w:val="-"/>
      <w:lvlJc w:val="left"/>
      <w:pPr>
        <w:ind w:left="720" w:hanging="36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223B6A"/>
    <w:multiLevelType w:val="hybridMultilevel"/>
    <w:tmpl w:val="1B2C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A22EB8"/>
    <w:multiLevelType w:val="hybridMultilevel"/>
    <w:tmpl w:val="1FB8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334E98"/>
    <w:multiLevelType w:val="hybridMultilevel"/>
    <w:tmpl w:val="4A6685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5094FBA"/>
    <w:multiLevelType w:val="hybridMultilevel"/>
    <w:tmpl w:val="B04CF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873FDD"/>
    <w:multiLevelType w:val="hybridMultilevel"/>
    <w:tmpl w:val="0C44E1FC"/>
    <w:lvl w:ilvl="0" w:tplc="32D0A16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CD3BDF"/>
    <w:multiLevelType w:val="hybridMultilevel"/>
    <w:tmpl w:val="B2282378"/>
    <w:lvl w:ilvl="0" w:tplc="CF50C7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E01509"/>
    <w:multiLevelType w:val="hybridMultilevel"/>
    <w:tmpl w:val="5EF205FE"/>
    <w:lvl w:ilvl="0" w:tplc="D5C203C8">
      <w:numFmt w:val="bullet"/>
      <w:lvlText w:val="-"/>
      <w:lvlJc w:val="left"/>
      <w:pPr>
        <w:ind w:left="426" w:hanging="360"/>
      </w:pPr>
      <w:rPr>
        <w:rFonts w:ascii="Calibri" w:eastAsiaTheme="minorHAnsi" w:hAnsi="Calibri" w:cstheme="minorBidi"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36">
    <w:nsid w:val="6ADF3B16"/>
    <w:multiLevelType w:val="hybridMultilevel"/>
    <w:tmpl w:val="0952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234FB4"/>
    <w:multiLevelType w:val="hybridMultilevel"/>
    <w:tmpl w:val="0232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DC368D"/>
    <w:multiLevelType w:val="hybridMultilevel"/>
    <w:tmpl w:val="F69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A808E8"/>
    <w:multiLevelType w:val="hybridMultilevel"/>
    <w:tmpl w:val="4A66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E43BCA"/>
    <w:multiLevelType w:val="hybridMultilevel"/>
    <w:tmpl w:val="C448A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690635"/>
    <w:multiLevelType w:val="hybridMultilevel"/>
    <w:tmpl w:val="81BC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5A04D6"/>
    <w:multiLevelType w:val="hybridMultilevel"/>
    <w:tmpl w:val="A3E62C68"/>
    <w:lvl w:ilvl="0" w:tplc="26444D0E">
      <w:start w:val="373"/>
      <w:numFmt w:val="bullet"/>
      <w:lvlText w:val="-"/>
      <w:lvlJc w:val="left"/>
      <w:pPr>
        <w:ind w:left="720" w:hanging="360"/>
      </w:pPr>
      <w:rPr>
        <w:rFonts w:ascii="Courier New" w:eastAsiaTheme="minorHAnsi"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8"/>
  </w:num>
  <w:num w:numId="3">
    <w:abstractNumId w:val="13"/>
  </w:num>
  <w:num w:numId="4">
    <w:abstractNumId w:val="42"/>
  </w:num>
  <w:num w:numId="5">
    <w:abstractNumId w:val="6"/>
  </w:num>
  <w:num w:numId="6">
    <w:abstractNumId w:val="9"/>
  </w:num>
  <w:num w:numId="7">
    <w:abstractNumId w:val="32"/>
  </w:num>
  <w:num w:numId="8">
    <w:abstractNumId w:val="41"/>
  </w:num>
  <w:num w:numId="9">
    <w:abstractNumId w:val="33"/>
  </w:num>
  <w:num w:numId="10">
    <w:abstractNumId w:val="15"/>
  </w:num>
  <w:num w:numId="11">
    <w:abstractNumId w:val="25"/>
  </w:num>
  <w:num w:numId="12">
    <w:abstractNumId w:val="7"/>
  </w:num>
  <w:num w:numId="13">
    <w:abstractNumId w:val="37"/>
  </w:num>
  <w:num w:numId="14">
    <w:abstractNumId w:val="3"/>
  </w:num>
  <w:num w:numId="15">
    <w:abstractNumId w:val="14"/>
  </w:num>
  <w:num w:numId="16">
    <w:abstractNumId w:val="39"/>
  </w:num>
  <w:num w:numId="17">
    <w:abstractNumId w:val="30"/>
  </w:num>
  <w:num w:numId="18">
    <w:abstractNumId w:val="29"/>
  </w:num>
  <w:num w:numId="19">
    <w:abstractNumId w:val="1"/>
  </w:num>
  <w:num w:numId="20">
    <w:abstractNumId w:val="38"/>
  </w:num>
  <w:num w:numId="21">
    <w:abstractNumId w:val="17"/>
  </w:num>
  <w:num w:numId="22">
    <w:abstractNumId w:val="31"/>
  </w:num>
  <w:num w:numId="23">
    <w:abstractNumId w:val="22"/>
  </w:num>
  <w:num w:numId="24">
    <w:abstractNumId w:val="21"/>
  </w:num>
  <w:num w:numId="25">
    <w:abstractNumId w:val="35"/>
  </w:num>
  <w:num w:numId="26">
    <w:abstractNumId w:val="10"/>
  </w:num>
  <w:num w:numId="27">
    <w:abstractNumId w:val="19"/>
  </w:num>
  <w:num w:numId="28">
    <w:abstractNumId w:val="12"/>
  </w:num>
  <w:num w:numId="29">
    <w:abstractNumId w:val="5"/>
  </w:num>
  <w:num w:numId="30">
    <w:abstractNumId w:val="26"/>
  </w:num>
  <w:num w:numId="31">
    <w:abstractNumId w:val="4"/>
  </w:num>
  <w:num w:numId="32">
    <w:abstractNumId w:val="18"/>
  </w:num>
  <w:num w:numId="33">
    <w:abstractNumId w:val="20"/>
  </w:num>
  <w:num w:numId="34">
    <w:abstractNumId w:val="34"/>
  </w:num>
  <w:num w:numId="35">
    <w:abstractNumId w:val="36"/>
  </w:num>
  <w:num w:numId="36">
    <w:abstractNumId w:val="24"/>
  </w:num>
  <w:num w:numId="37">
    <w:abstractNumId w:val="23"/>
  </w:num>
  <w:num w:numId="38">
    <w:abstractNumId w:val="16"/>
  </w:num>
  <w:num w:numId="39">
    <w:abstractNumId w:val="28"/>
  </w:num>
  <w:num w:numId="40">
    <w:abstractNumId w:val="2"/>
  </w:num>
  <w:num w:numId="41">
    <w:abstractNumId w:val="0"/>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98"/>
    <w:rsid w:val="00201E98"/>
    <w:rsid w:val="0059050C"/>
    <w:rsid w:val="0061427D"/>
    <w:rsid w:val="0067724D"/>
    <w:rsid w:val="00FE01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E98"/>
    <w:rPr>
      <w:rFonts w:eastAsiaTheme="minorHAnsi"/>
      <w:lang w:eastAsia="en-US"/>
    </w:rPr>
  </w:style>
  <w:style w:type="paragraph" w:styleId="Heading1">
    <w:name w:val="heading 1"/>
    <w:basedOn w:val="Normal"/>
    <w:next w:val="Normal"/>
    <w:link w:val="Heading1Char"/>
    <w:uiPriority w:val="9"/>
    <w:qFormat/>
    <w:rsid w:val="00677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7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772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24D"/>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67724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67724D"/>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677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24D"/>
    <w:rPr>
      <w:rFonts w:ascii="Tahoma" w:eastAsiaTheme="minorHAnsi" w:hAnsi="Tahoma" w:cs="Tahoma"/>
      <w:sz w:val="16"/>
      <w:szCs w:val="16"/>
      <w:lang w:eastAsia="en-US"/>
    </w:rPr>
  </w:style>
  <w:style w:type="paragraph" w:styleId="ListParagraph">
    <w:name w:val="List Paragraph"/>
    <w:basedOn w:val="Normal"/>
    <w:uiPriority w:val="34"/>
    <w:qFormat/>
    <w:rsid w:val="0067724D"/>
    <w:pPr>
      <w:ind w:left="720"/>
      <w:contextualSpacing/>
    </w:pPr>
  </w:style>
  <w:style w:type="character" w:styleId="Hyperlink">
    <w:name w:val="Hyperlink"/>
    <w:basedOn w:val="DefaultParagraphFont"/>
    <w:uiPriority w:val="99"/>
    <w:unhideWhenUsed/>
    <w:rsid w:val="0067724D"/>
    <w:rPr>
      <w:color w:val="0000FF"/>
      <w:u w:val="single"/>
    </w:rPr>
  </w:style>
  <w:style w:type="character" w:styleId="FollowedHyperlink">
    <w:name w:val="FollowedHyperlink"/>
    <w:basedOn w:val="DefaultParagraphFont"/>
    <w:uiPriority w:val="99"/>
    <w:semiHidden/>
    <w:unhideWhenUsed/>
    <w:rsid w:val="0067724D"/>
    <w:rPr>
      <w:color w:val="800080" w:themeColor="followedHyperlink"/>
      <w:u w:val="single"/>
    </w:rPr>
  </w:style>
  <w:style w:type="character" w:styleId="CommentReference">
    <w:name w:val="annotation reference"/>
    <w:basedOn w:val="DefaultParagraphFont"/>
    <w:uiPriority w:val="99"/>
    <w:semiHidden/>
    <w:unhideWhenUsed/>
    <w:rsid w:val="0067724D"/>
    <w:rPr>
      <w:sz w:val="18"/>
      <w:szCs w:val="18"/>
    </w:rPr>
  </w:style>
  <w:style w:type="paragraph" w:styleId="CommentText">
    <w:name w:val="annotation text"/>
    <w:basedOn w:val="Normal"/>
    <w:link w:val="CommentTextChar"/>
    <w:uiPriority w:val="99"/>
    <w:unhideWhenUsed/>
    <w:rsid w:val="0067724D"/>
    <w:pPr>
      <w:spacing w:line="240" w:lineRule="auto"/>
    </w:pPr>
    <w:rPr>
      <w:sz w:val="24"/>
      <w:szCs w:val="24"/>
    </w:rPr>
  </w:style>
  <w:style w:type="character" w:customStyle="1" w:styleId="CommentTextChar">
    <w:name w:val="Comment Text Char"/>
    <w:basedOn w:val="DefaultParagraphFont"/>
    <w:link w:val="CommentText"/>
    <w:uiPriority w:val="99"/>
    <w:rsid w:val="0067724D"/>
    <w:rPr>
      <w:rFonts w:eastAsiaTheme="minorHAnsi"/>
      <w:sz w:val="24"/>
      <w:szCs w:val="24"/>
      <w:lang w:eastAsia="en-US"/>
    </w:rPr>
  </w:style>
  <w:style w:type="paragraph" w:styleId="Header">
    <w:name w:val="header"/>
    <w:basedOn w:val="Normal"/>
    <w:link w:val="HeaderChar"/>
    <w:uiPriority w:val="99"/>
    <w:unhideWhenUsed/>
    <w:rsid w:val="00677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24D"/>
    <w:rPr>
      <w:rFonts w:eastAsiaTheme="minorHAnsi"/>
      <w:lang w:eastAsia="en-US"/>
    </w:rPr>
  </w:style>
  <w:style w:type="paragraph" w:styleId="Footer">
    <w:name w:val="footer"/>
    <w:basedOn w:val="Normal"/>
    <w:link w:val="FooterChar"/>
    <w:uiPriority w:val="99"/>
    <w:unhideWhenUsed/>
    <w:rsid w:val="00677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24D"/>
    <w:rPr>
      <w:rFonts w:eastAsiaTheme="minorHAnsi"/>
      <w:lang w:eastAsia="en-US"/>
    </w:rPr>
  </w:style>
  <w:style w:type="paragraph" w:styleId="FootnoteText">
    <w:name w:val="footnote text"/>
    <w:basedOn w:val="Normal"/>
    <w:link w:val="FootnoteTextChar"/>
    <w:uiPriority w:val="99"/>
    <w:rsid w:val="0067724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67724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7724D"/>
    <w:rPr>
      <w:vertAlign w:val="superscript"/>
    </w:rPr>
  </w:style>
  <w:style w:type="paragraph" w:styleId="NormalWeb">
    <w:name w:val="Normal (Web)"/>
    <w:basedOn w:val="Normal"/>
    <w:uiPriority w:val="99"/>
    <w:unhideWhenUsed/>
    <w:rsid w:val="006772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7724D"/>
    <w:rPr>
      <w:i/>
      <w:iCs/>
    </w:rPr>
  </w:style>
  <w:style w:type="paragraph" w:customStyle="1" w:styleId="Default">
    <w:name w:val="Default"/>
    <w:rsid w:val="0067724D"/>
    <w:pPr>
      <w:autoSpaceDE w:val="0"/>
      <w:autoSpaceDN w:val="0"/>
      <w:adjustRightInd w:val="0"/>
      <w:spacing w:after="0" w:line="240" w:lineRule="auto"/>
    </w:pPr>
    <w:rPr>
      <w:rFonts w:ascii="Lucida Console" w:eastAsiaTheme="minorHAnsi" w:hAnsi="Lucida Console" w:cs="Lucida Console"/>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67724D"/>
    <w:rPr>
      <w:b/>
      <w:bCs/>
      <w:sz w:val="20"/>
      <w:szCs w:val="20"/>
    </w:rPr>
  </w:style>
  <w:style w:type="character" w:customStyle="1" w:styleId="CommentSubjectChar">
    <w:name w:val="Comment Subject Char"/>
    <w:basedOn w:val="CommentTextChar"/>
    <w:link w:val="CommentSubject"/>
    <w:uiPriority w:val="99"/>
    <w:semiHidden/>
    <w:rsid w:val="0067724D"/>
    <w:rPr>
      <w:rFonts w:eastAsiaTheme="minorHAnsi"/>
      <w:b/>
      <w:bCs/>
      <w:sz w:val="20"/>
      <w:szCs w:val="20"/>
      <w:lang w:eastAsia="en-US"/>
    </w:rPr>
  </w:style>
  <w:style w:type="character" w:customStyle="1" w:styleId="apple-converted-space">
    <w:name w:val="apple-converted-space"/>
    <w:basedOn w:val="DefaultParagraphFont"/>
    <w:rsid w:val="0067724D"/>
  </w:style>
  <w:style w:type="character" w:customStyle="1" w:styleId="hithilite">
    <w:name w:val="hithilite"/>
    <w:basedOn w:val="DefaultParagraphFont"/>
    <w:rsid w:val="0067724D"/>
  </w:style>
  <w:style w:type="character" w:customStyle="1" w:styleId="frlabel">
    <w:name w:val="fr_label"/>
    <w:basedOn w:val="DefaultParagraphFont"/>
    <w:rsid w:val="0067724D"/>
  </w:style>
  <w:style w:type="character" w:styleId="Strong">
    <w:name w:val="Strong"/>
    <w:basedOn w:val="DefaultParagraphFont"/>
    <w:uiPriority w:val="22"/>
    <w:qFormat/>
    <w:rsid w:val="0067724D"/>
    <w:rPr>
      <w:b/>
      <w:bCs/>
    </w:rPr>
  </w:style>
  <w:style w:type="character" w:styleId="HTMLCite">
    <w:name w:val="HTML Cite"/>
    <w:basedOn w:val="DefaultParagraphFont"/>
    <w:uiPriority w:val="99"/>
    <w:semiHidden/>
    <w:unhideWhenUsed/>
    <w:rsid w:val="0067724D"/>
    <w:rPr>
      <w:i/>
      <w:iCs/>
    </w:rPr>
  </w:style>
  <w:style w:type="character" w:customStyle="1" w:styleId="fn">
    <w:name w:val="fn"/>
    <w:basedOn w:val="DefaultParagraphFont"/>
    <w:rsid w:val="0067724D"/>
  </w:style>
  <w:style w:type="character" w:customStyle="1" w:styleId="Subtitle1">
    <w:name w:val="Subtitle1"/>
    <w:basedOn w:val="DefaultParagraphFont"/>
    <w:rsid w:val="0067724D"/>
  </w:style>
  <w:style w:type="character" w:customStyle="1" w:styleId="ebook-msg">
    <w:name w:val="ebook-msg"/>
    <w:basedOn w:val="DefaultParagraphFont"/>
    <w:rsid w:val="0067724D"/>
  </w:style>
  <w:style w:type="character" w:customStyle="1" w:styleId="num-ratings">
    <w:name w:val="num-ratings"/>
    <w:basedOn w:val="DefaultParagraphFont"/>
    <w:rsid w:val="0067724D"/>
  </w:style>
  <w:style w:type="character" w:customStyle="1" w:styleId="count">
    <w:name w:val="count"/>
    <w:basedOn w:val="DefaultParagraphFont"/>
    <w:rsid w:val="0067724D"/>
  </w:style>
  <w:style w:type="character" w:customStyle="1" w:styleId="label">
    <w:name w:val="label"/>
    <w:basedOn w:val="DefaultParagraphFont"/>
    <w:rsid w:val="0067724D"/>
  </w:style>
  <w:style w:type="character" w:customStyle="1" w:styleId="databold">
    <w:name w:val="data_bold"/>
    <w:basedOn w:val="DefaultParagraphFont"/>
    <w:rsid w:val="0067724D"/>
  </w:style>
  <w:style w:type="character" w:customStyle="1" w:styleId="addtoml">
    <w:name w:val="addtoml"/>
    <w:basedOn w:val="DefaultParagraphFont"/>
    <w:rsid w:val="0067724D"/>
  </w:style>
  <w:style w:type="character" w:customStyle="1" w:styleId="mlcountcel">
    <w:name w:val="mlcountcel"/>
    <w:basedOn w:val="DefaultParagraphFont"/>
    <w:rsid w:val="0067724D"/>
  </w:style>
  <w:style w:type="character" w:customStyle="1" w:styleId="formatforprintbutton">
    <w:name w:val="formatforprintbutton"/>
    <w:basedOn w:val="DefaultParagraphFont"/>
    <w:rsid w:val="0067724D"/>
  </w:style>
  <w:style w:type="character" w:customStyle="1" w:styleId="savetoemailbutton">
    <w:name w:val="savetoemailbutton"/>
    <w:basedOn w:val="DefaultParagraphFont"/>
    <w:rsid w:val="0067724D"/>
  </w:style>
  <w:style w:type="character" w:customStyle="1" w:styleId="savetolabel">
    <w:name w:val="savetolabel"/>
    <w:basedOn w:val="DefaultParagraphFont"/>
    <w:rsid w:val="0067724D"/>
  </w:style>
  <w:style w:type="character" w:customStyle="1" w:styleId="ui-button-text">
    <w:name w:val="ui-button-text"/>
    <w:basedOn w:val="DefaultParagraphFont"/>
    <w:rsid w:val="0067724D"/>
  </w:style>
  <w:style w:type="character" w:customStyle="1" w:styleId="author">
    <w:name w:val="author"/>
    <w:basedOn w:val="DefaultParagraphFont"/>
    <w:rsid w:val="0067724D"/>
  </w:style>
  <w:style w:type="character" w:customStyle="1" w:styleId="name">
    <w:name w:val="name"/>
    <w:basedOn w:val="DefaultParagraphFont"/>
    <w:rsid w:val="0067724D"/>
  </w:style>
  <w:style w:type="paragraph" w:styleId="HTMLAddress">
    <w:name w:val="HTML Address"/>
    <w:basedOn w:val="Normal"/>
    <w:link w:val="HTMLAddressChar"/>
    <w:uiPriority w:val="99"/>
    <w:semiHidden/>
    <w:unhideWhenUsed/>
    <w:rsid w:val="0067724D"/>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67724D"/>
    <w:rPr>
      <w:rFonts w:ascii="Times New Roman" w:eastAsia="Times New Roman" w:hAnsi="Times New Roman" w:cs="Times New Roman"/>
      <w:i/>
      <w:iCs/>
      <w:sz w:val="24"/>
      <w:szCs w:val="24"/>
      <w:lang w:eastAsia="en-GB"/>
    </w:rPr>
  </w:style>
  <w:style w:type="character" w:customStyle="1" w:styleId="slug-pub-date">
    <w:name w:val="slug-pub-date"/>
    <w:basedOn w:val="DefaultParagraphFont"/>
    <w:rsid w:val="0067724D"/>
  </w:style>
  <w:style w:type="character" w:customStyle="1" w:styleId="slug-vol">
    <w:name w:val="slug-vol"/>
    <w:basedOn w:val="DefaultParagraphFont"/>
    <w:rsid w:val="0067724D"/>
  </w:style>
  <w:style w:type="character" w:customStyle="1" w:styleId="slug-issue">
    <w:name w:val="slug-issue"/>
    <w:basedOn w:val="DefaultParagraphFont"/>
    <w:rsid w:val="0067724D"/>
  </w:style>
  <w:style w:type="character" w:customStyle="1" w:styleId="slug-pages">
    <w:name w:val="slug-pages"/>
    <w:basedOn w:val="DefaultParagraphFont"/>
    <w:rsid w:val="0067724D"/>
  </w:style>
  <w:style w:type="character" w:customStyle="1" w:styleId="italicizeit">
    <w:name w:val="italicizeit"/>
    <w:basedOn w:val="DefaultParagraphFont"/>
    <w:rsid w:val="0067724D"/>
  </w:style>
  <w:style w:type="character" w:customStyle="1" w:styleId="boldit">
    <w:name w:val="boldit"/>
    <w:basedOn w:val="DefaultParagraphFont"/>
    <w:rsid w:val="0067724D"/>
  </w:style>
  <w:style w:type="character" w:customStyle="1" w:styleId="citation">
    <w:name w:val="citation"/>
    <w:basedOn w:val="DefaultParagraphFont"/>
    <w:rsid w:val="0067724D"/>
  </w:style>
  <w:style w:type="character" w:customStyle="1" w:styleId="reference-accessdate">
    <w:name w:val="reference-accessdate"/>
    <w:basedOn w:val="DefaultParagraphFont"/>
    <w:rsid w:val="0067724D"/>
  </w:style>
  <w:style w:type="paragraph" w:customStyle="1" w:styleId="14">
    <w:name w:val="14"/>
    <w:basedOn w:val="Normal"/>
    <w:rsid w:val="006772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name">
    <w:name w:val="jrnl-name"/>
    <w:basedOn w:val="DefaultParagraphFont"/>
    <w:rsid w:val="0067724D"/>
  </w:style>
  <w:style w:type="paragraph" w:customStyle="1" w:styleId="Caption1">
    <w:name w:val="Caption1"/>
    <w:basedOn w:val="Normal"/>
    <w:rsid w:val="00677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varticle">
    <w:name w:val="svarticle"/>
    <w:basedOn w:val="Normal"/>
    <w:rsid w:val="00677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rsid w:val="0067724D"/>
    <w:pPr>
      <w:spacing w:after="0"/>
      <w:jc w:val="center"/>
    </w:pPr>
    <w:rPr>
      <w:rFonts w:ascii="Calibri" w:hAnsi="Calibri"/>
      <w:lang w:val="en-US"/>
    </w:rPr>
  </w:style>
  <w:style w:type="paragraph" w:customStyle="1" w:styleId="EndNoteBibliography">
    <w:name w:val="EndNote Bibliography"/>
    <w:basedOn w:val="Normal"/>
    <w:rsid w:val="0067724D"/>
    <w:pPr>
      <w:spacing w:line="240" w:lineRule="auto"/>
    </w:pPr>
    <w:rPr>
      <w:rFonts w:ascii="Calibri" w:hAnsi="Calibri"/>
      <w:lang w:val="en-US"/>
    </w:rPr>
  </w:style>
  <w:style w:type="paragraph" w:styleId="Revision">
    <w:name w:val="Revision"/>
    <w:hidden/>
    <w:uiPriority w:val="99"/>
    <w:semiHidden/>
    <w:rsid w:val="0067724D"/>
    <w:pPr>
      <w:spacing w:after="0" w:line="240" w:lineRule="auto"/>
    </w:pPr>
    <w:rPr>
      <w:rFonts w:eastAsiaTheme="minorHAnsi"/>
      <w:lang w:eastAsia="en-US"/>
    </w:rPr>
  </w:style>
  <w:style w:type="paragraph" w:customStyle="1" w:styleId="TableNote">
    <w:name w:val="TableNote"/>
    <w:basedOn w:val="Normal"/>
    <w:rsid w:val="0067724D"/>
    <w:pPr>
      <w:spacing w:after="0" w:line="300" w:lineRule="exact"/>
    </w:pPr>
    <w:rPr>
      <w:rFonts w:ascii="Times New Roman" w:eastAsia="Times New Roman" w:hAnsi="Times New Roman" w:cs="Times New Roman"/>
      <w:sz w:val="24"/>
      <w:szCs w:val="20"/>
    </w:rPr>
  </w:style>
  <w:style w:type="paragraph" w:customStyle="1" w:styleId="TableTitle">
    <w:name w:val="TableTitle"/>
    <w:basedOn w:val="Normal"/>
    <w:rsid w:val="0067724D"/>
    <w:pPr>
      <w:spacing w:after="0" w:line="300" w:lineRule="exact"/>
    </w:pPr>
    <w:rPr>
      <w:rFonts w:ascii="Times New Roman" w:eastAsia="Times New Roman" w:hAnsi="Times New Roman" w:cs="Times New Roman"/>
      <w:sz w:val="24"/>
      <w:szCs w:val="20"/>
    </w:rPr>
  </w:style>
  <w:style w:type="paragraph" w:customStyle="1" w:styleId="TableHeader">
    <w:name w:val="TableHeader"/>
    <w:basedOn w:val="Normal"/>
    <w:rsid w:val="0067724D"/>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
    <w:rsid w:val="0067724D"/>
  </w:style>
  <w:style w:type="character" w:styleId="LineNumber">
    <w:name w:val="line number"/>
    <w:basedOn w:val="DefaultParagraphFont"/>
    <w:uiPriority w:val="99"/>
    <w:semiHidden/>
    <w:unhideWhenUsed/>
    <w:rsid w:val="0067724D"/>
  </w:style>
  <w:style w:type="character" w:customStyle="1" w:styleId="result">
    <w:name w:val="result"/>
    <w:basedOn w:val="DefaultParagraphFont"/>
    <w:rsid w:val="0067724D"/>
  </w:style>
  <w:style w:type="table" w:styleId="TableGrid">
    <w:name w:val="Table Grid"/>
    <w:basedOn w:val="TableNormal"/>
    <w:uiPriority w:val="59"/>
    <w:rsid w:val="00677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E98"/>
    <w:rPr>
      <w:rFonts w:eastAsiaTheme="minorHAnsi"/>
      <w:lang w:eastAsia="en-US"/>
    </w:rPr>
  </w:style>
  <w:style w:type="paragraph" w:styleId="Heading1">
    <w:name w:val="heading 1"/>
    <w:basedOn w:val="Normal"/>
    <w:next w:val="Normal"/>
    <w:link w:val="Heading1Char"/>
    <w:uiPriority w:val="9"/>
    <w:qFormat/>
    <w:rsid w:val="00677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7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772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24D"/>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67724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67724D"/>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677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24D"/>
    <w:rPr>
      <w:rFonts w:ascii="Tahoma" w:eastAsiaTheme="minorHAnsi" w:hAnsi="Tahoma" w:cs="Tahoma"/>
      <w:sz w:val="16"/>
      <w:szCs w:val="16"/>
      <w:lang w:eastAsia="en-US"/>
    </w:rPr>
  </w:style>
  <w:style w:type="paragraph" w:styleId="ListParagraph">
    <w:name w:val="List Paragraph"/>
    <w:basedOn w:val="Normal"/>
    <w:uiPriority w:val="34"/>
    <w:qFormat/>
    <w:rsid w:val="0067724D"/>
    <w:pPr>
      <w:ind w:left="720"/>
      <w:contextualSpacing/>
    </w:pPr>
  </w:style>
  <w:style w:type="character" w:styleId="Hyperlink">
    <w:name w:val="Hyperlink"/>
    <w:basedOn w:val="DefaultParagraphFont"/>
    <w:uiPriority w:val="99"/>
    <w:unhideWhenUsed/>
    <w:rsid w:val="0067724D"/>
    <w:rPr>
      <w:color w:val="0000FF"/>
      <w:u w:val="single"/>
    </w:rPr>
  </w:style>
  <w:style w:type="character" w:styleId="FollowedHyperlink">
    <w:name w:val="FollowedHyperlink"/>
    <w:basedOn w:val="DefaultParagraphFont"/>
    <w:uiPriority w:val="99"/>
    <w:semiHidden/>
    <w:unhideWhenUsed/>
    <w:rsid w:val="0067724D"/>
    <w:rPr>
      <w:color w:val="800080" w:themeColor="followedHyperlink"/>
      <w:u w:val="single"/>
    </w:rPr>
  </w:style>
  <w:style w:type="character" w:styleId="CommentReference">
    <w:name w:val="annotation reference"/>
    <w:basedOn w:val="DefaultParagraphFont"/>
    <w:uiPriority w:val="99"/>
    <w:semiHidden/>
    <w:unhideWhenUsed/>
    <w:rsid w:val="0067724D"/>
    <w:rPr>
      <w:sz w:val="18"/>
      <w:szCs w:val="18"/>
    </w:rPr>
  </w:style>
  <w:style w:type="paragraph" w:styleId="CommentText">
    <w:name w:val="annotation text"/>
    <w:basedOn w:val="Normal"/>
    <w:link w:val="CommentTextChar"/>
    <w:uiPriority w:val="99"/>
    <w:unhideWhenUsed/>
    <w:rsid w:val="0067724D"/>
    <w:pPr>
      <w:spacing w:line="240" w:lineRule="auto"/>
    </w:pPr>
    <w:rPr>
      <w:sz w:val="24"/>
      <w:szCs w:val="24"/>
    </w:rPr>
  </w:style>
  <w:style w:type="character" w:customStyle="1" w:styleId="CommentTextChar">
    <w:name w:val="Comment Text Char"/>
    <w:basedOn w:val="DefaultParagraphFont"/>
    <w:link w:val="CommentText"/>
    <w:uiPriority w:val="99"/>
    <w:rsid w:val="0067724D"/>
    <w:rPr>
      <w:rFonts w:eastAsiaTheme="minorHAnsi"/>
      <w:sz w:val="24"/>
      <w:szCs w:val="24"/>
      <w:lang w:eastAsia="en-US"/>
    </w:rPr>
  </w:style>
  <w:style w:type="paragraph" w:styleId="Header">
    <w:name w:val="header"/>
    <w:basedOn w:val="Normal"/>
    <w:link w:val="HeaderChar"/>
    <w:uiPriority w:val="99"/>
    <w:unhideWhenUsed/>
    <w:rsid w:val="00677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24D"/>
    <w:rPr>
      <w:rFonts w:eastAsiaTheme="minorHAnsi"/>
      <w:lang w:eastAsia="en-US"/>
    </w:rPr>
  </w:style>
  <w:style w:type="paragraph" w:styleId="Footer">
    <w:name w:val="footer"/>
    <w:basedOn w:val="Normal"/>
    <w:link w:val="FooterChar"/>
    <w:uiPriority w:val="99"/>
    <w:unhideWhenUsed/>
    <w:rsid w:val="00677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24D"/>
    <w:rPr>
      <w:rFonts w:eastAsiaTheme="minorHAnsi"/>
      <w:lang w:eastAsia="en-US"/>
    </w:rPr>
  </w:style>
  <w:style w:type="paragraph" w:styleId="FootnoteText">
    <w:name w:val="footnote text"/>
    <w:basedOn w:val="Normal"/>
    <w:link w:val="FootnoteTextChar"/>
    <w:uiPriority w:val="99"/>
    <w:rsid w:val="0067724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67724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7724D"/>
    <w:rPr>
      <w:vertAlign w:val="superscript"/>
    </w:rPr>
  </w:style>
  <w:style w:type="paragraph" w:styleId="NormalWeb">
    <w:name w:val="Normal (Web)"/>
    <w:basedOn w:val="Normal"/>
    <w:uiPriority w:val="99"/>
    <w:unhideWhenUsed/>
    <w:rsid w:val="006772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7724D"/>
    <w:rPr>
      <w:i/>
      <w:iCs/>
    </w:rPr>
  </w:style>
  <w:style w:type="paragraph" w:customStyle="1" w:styleId="Default">
    <w:name w:val="Default"/>
    <w:rsid w:val="0067724D"/>
    <w:pPr>
      <w:autoSpaceDE w:val="0"/>
      <w:autoSpaceDN w:val="0"/>
      <w:adjustRightInd w:val="0"/>
      <w:spacing w:after="0" w:line="240" w:lineRule="auto"/>
    </w:pPr>
    <w:rPr>
      <w:rFonts w:ascii="Lucida Console" w:eastAsiaTheme="minorHAnsi" w:hAnsi="Lucida Console" w:cs="Lucida Console"/>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67724D"/>
    <w:rPr>
      <w:b/>
      <w:bCs/>
      <w:sz w:val="20"/>
      <w:szCs w:val="20"/>
    </w:rPr>
  </w:style>
  <w:style w:type="character" w:customStyle="1" w:styleId="CommentSubjectChar">
    <w:name w:val="Comment Subject Char"/>
    <w:basedOn w:val="CommentTextChar"/>
    <w:link w:val="CommentSubject"/>
    <w:uiPriority w:val="99"/>
    <w:semiHidden/>
    <w:rsid w:val="0067724D"/>
    <w:rPr>
      <w:rFonts w:eastAsiaTheme="minorHAnsi"/>
      <w:b/>
      <w:bCs/>
      <w:sz w:val="20"/>
      <w:szCs w:val="20"/>
      <w:lang w:eastAsia="en-US"/>
    </w:rPr>
  </w:style>
  <w:style w:type="character" w:customStyle="1" w:styleId="apple-converted-space">
    <w:name w:val="apple-converted-space"/>
    <w:basedOn w:val="DefaultParagraphFont"/>
    <w:rsid w:val="0067724D"/>
  </w:style>
  <w:style w:type="character" w:customStyle="1" w:styleId="hithilite">
    <w:name w:val="hithilite"/>
    <w:basedOn w:val="DefaultParagraphFont"/>
    <w:rsid w:val="0067724D"/>
  </w:style>
  <w:style w:type="character" w:customStyle="1" w:styleId="frlabel">
    <w:name w:val="fr_label"/>
    <w:basedOn w:val="DefaultParagraphFont"/>
    <w:rsid w:val="0067724D"/>
  </w:style>
  <w:style w:type="character" w:styleId="Strong">
    <w:name w:val="Strong"/>
    <w:basedOn w:val="DefaultParagraphFont"/>
    <w:uiPriority w:val="22"/>
    <w:qFormat/>
    <w:rsid w:val="0067724D"/>
    <w:rPr>
      <w:b/>
      <w:bCs/>
    </w:rPr>
  </w:style>
  <w:style w:type="character" w:styleId="HTMLCite">
    <w:name w:val="HTML Cite"/>
    <w:basedOn w:val="DefaultParagraphFont"/>
    <w:uiPriority w:val="99"/>
    <w:semiHidden/>
    <w:unhideWhenUsed/>
    <w:rsid w:val="0067724D"/>
    <w:rPr>
      <w:i/>
      <w:iCs/>
    </w:rPr>
  </w:style>
  <w:style w:type="character" w:customStyle="1" w:styleId="fn">
    <w:name w:val="fn"/>
    <w:basedOn w:val="DefaultParagraphFont"/>
    <w:rsid w:val="0067724D"/>
  </w:style>
  <w:style w:type="character" w:customStyle="1" w:styleId="Subtitle1">
    <w:name w:val="Subtitle1"/>
    <w:basedOn w:val="DefaultParagraphFont"/>
    <w:rsid w:val="0067724D"/>
  </w:style>
  <w:style w:type="character" w:customStyle="1" w:styleId="ebook-msg">
    <w:name w:val="ebook-msg"/>
    <w:basedOn w:val="DefaultParagraphFont"/>
    <w:rsid w:val="0067724D"/>
  </w:style>
  <w:style w:type="character" w:customStyle="1" w:styleId="num-ratings">
    <w:name w:val="num-ratings"/>
    <w:basedOn w:val="DefaultParagraphFont"/>
    <w:rsid w:val="0067724D"/>
  </w:style>
  <w:style w:type="character" w:customStyle="1" w:styleId="count">
    <w:name w:val="count"/>
    <w:basedOn w:val="DefaultParagraphFont"/>
    <w:rsid w:val="0067724D"/>
  </w:style>
  <w:style w:type="character" w:customStyle="1" w:styleId="label">
    <w:name w:val="label"/>
    <w:basedOn w:val="DefaultParagraphFont"/>
    <w:rsid w:val="0067724D"/>
  </w:style>
  <w:style w:type="character" w:customStyle="1" w:styleId="databold">
    <w:name w:val="data_bold"/>
    <w:basedOn w:val="DefaultParagraphFont"/>
    <w:rsid w:val="0067724D"/>
  </w:style>
  <w:style w:type="character" w:customStyle="1" w:styleId="addtoml">
    <w:name w:val="addtoml"/>
    <w:basedOn w:val="DefaultParagraphFont"/>
    <w:rsid w:val="0067724D"/>
  </w:style>
  <w:style w:type="character" w:customStyle="1" w:styleId="mlcountcel">
    <w:name w:val="mlcountcel"/>
    <w:basedOn w:val="DefaultParagraphFont"/>
    <w:rsid w:val="0067724D"/>
  </w:style>
  <w:style w:type="character" w:customStyle="1" w:styleId="formatforprintbutton">
    <w:name w:val="formatforprintbutton"/>
    <w:basedOn w:val="DefaultParagraphFont"/>
    <w:rsid w:val="0067724D"/>
  </w:style>
  <w:style w:type="character" w:customStyle="1" w:styleId="savetoemailbutton">
    <w:name w:val="savetoemailbutton"/>
    <w:basedOn w:val="DefaultParagraphFont"/>
    <w:rsid w:val="0067724D"/>
  </w:style>
  <w:style w:type="character" w:customStyle="1" w:styleId="savetolabel">
    <w:name w:val="savetolabel"/>
    <w:basedOn w:val="DefaultParagraphFont"/>
    <w:rsid w:val="0067724D"/>
  </w:style>
  <w:style w:type="character" w:customStyle="1" w:styleId="ui-button-text">
    <w:name w:val="ui-button-text"/>
    <w:basedOn w:val="DefaultParagraphFont"/>
    <w:rsid w:val="0067724D"/>
  </w:style>
  <w:style w:type="character" w:customStyle="1" w:styleId="author">
    <w:name w:val="author"/>
    <w:basedOn w:val="DefaultParagraphFont"/>
    <w:rsid w:val="0067724D"/>
  </w:style>
  <w:style w:type="character" w:customStyle="1" w:styleId="name">
    <w:name w:val="name"/>
    <w:basedOn w:val="DefaultParagraphFont"/>
    <w:rsid w:val="0067724D"/>
  </w:style>
  <w:style w:type="paragraph" w:styleId="HTMLAddress">
    <w:name w:val="HTML Address"/>
    <w:basedOn w:val="Normal"/>
    <w:link w:val="HTMLAddressChar"/>
    <w:uiPriority w:val="99"/>
    <w:semiHidden/>
    <w:unhideWhenUsed/>
    <w:rsid w:val="0067724D"/>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67724D"/>
    <w:rPr>
      <w:rFonts w:ascii="Times New Roman" w:eastAsia="Times New Roman" w:hAnsi="Times New Roman" w:cs="Times New Roman"/>
      <w:i/>
      <w:iCs/>
      <w:sz w:val="24"/>
      <w:szCs w:val="24"/>
      <w:lang w:eastAsia="en-GB"/>
    </w:rPr>
  </w:style>
  <w:style w:type="character" w:customStyle="1" w:styleId="slug-pub-date">
    <w:name w:val="slug-pub-date"/>
    <w:basedOn w:val="DefaultParagraphFont"/>
    <w:rsid w:val="0067724D"/>
  </w:style>
  <w:style w:type="character" w:customStyle="1" w:styleId="slug-vol">
    <w:name w:val="slug-vol"/>
    <w:basedOn w:val="DefaultParagraphFont"/>
    <w:rsid w:val="0067724D"/>
  </w:style>
  <w:style w:type="character" w:customStyle="1" w:styleId="slug-issue">
    <w:name w:val="slug-issue"/>
    <w:basedOn w:val="DefaultParagraphFont"/>
    <w:rsid w:val="0067724D"/>
  </w:style>
  <w:style w:type="character" w:customStyle="1" w:styleId="slug-pages">
    <w:name w:val="slug-pages"/>
    <w:basedOn w:val="DefaultParagraphFont"/>
    <w:rsid w:val="0067724D"/>
  </w:style>
  <w:style w:type="character" w:customStyle="1" w:styleId="italicizeit">
    <w:name w:val="italicizeit"/>
    <w:basedOn w:val="DefaultParagraphFont"/>
    <w:rsid w:val="0067724D"/>
  </w:style>
  <w:style w:type="character" w:customStyle="1" w:styleId="boldit">
    <w:name w:val="boldit"/>
    <w:basedOn w:val="DefaultParagraphFont"/>
    <w:rsid w:val="0067724D"/>
  </w:style>
  <w:style w:type="character" w:customStyle="1" w:styleId="citation">
    <w:name w:val="citation"/>
    <w:basedOn w:val="DefaultParagraphFont"/>
    <w:rsid w:val="0067724D"/>
  </w:style>
  <w:style w:type="character" w:customStyle="1" w:styleId="reference-accessdate">
    <w:name w:val="reference-accessdate"/>
    <w:basedOn w:val="DefaultParagraphFont"/>
    <w:rsid w:val="0067724D"/>
  </w:style>
  <w:style w:type="paragraph" w:customStyle="1" w:styleId="14">
    <w:name w:val="14"/>
    <w:basedOn w:val="Normal"/>
    <w:rsid w:val="006772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name">
    <w:name w:val="jrnl-name"/>
    <w:basedOn w:val="DefaultParagraphFont"/>
    <w:rsid w:val="0067724D"/>
  </w:style>
  <w:style w:type="paragraph" w:customStyle="1" w:styleId="Caption1">
    <w:name w:val="Caption1"/>
    <w:basedOn w:val="Normal"/>
    <w:rsid w:val="00677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varticle">
    <w:name w:val="svarticle"/>
    <w:basedOn w:val="Normal"/>
    <w:rsid w:val="00677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rsid w:val="0067724D"/>
    <w:pPr>
      <w:spacing w:after="0"/>
      <w:jc w:val="center"/>
    </w:pPr>
    <w:rPr>
      <w:rFonts w:ascii="Calibri" w:hAnsi="Calibri"/>
      <w:lang w:val="en-US"/>
    </w:rPr>
  </w:style>
  <w:style w:type="paragraph" w:customStyle="1" w:styleId="EndNoteBibliography">
    <w:name w:val="EndNote Bibliography"/>
    <w:basedOn w:val="Normal"/>
    <w:rsid w:val="0067724D"/>
    <w:pPr>
      <w:spacing w:line="240" w:lineRule="auto"/>
    </w:pPr>
    <w:rPr>
      <w:rFonts w:ascii="Calibri" w:hAnsi="Calibri"/>
      <w:lang w:val="en-US"/>
    </w:rPr>
  </w:style>
  <w:style w:type="paragraph" w:styleId="Revision">
    <w:name w:val="Revision"/>
    <w:hidden/>
    <w:uiPriority w:val="99"/>
    <w:semiHidden/>
    <w:rsid w:val="0067724D"/>
    <w:pPr>
      <w:spacing w:after="0" w:line="240" w:lineRule="auto"/>
    </w:pPr>
    <w:rPr>
      <w:rFonts w:eastAsiaTheme="minorHAnsi"/>
      <w:lang w:eastAsia="en-US"/>
    </w:rPr>
  </w:style>
  <w:style w:type="paragraph" w:customStyle="1" w:styleId="TableNote">
    <w:name w:val="TableNote"/>
    <w:basedOn w:val="Normal"/>
    <w:rsid w:val="0067724D"/>
    <w:pPr>
      <w:spacing w:after="0" w:line="300" w:lineRule="exact"/>
    </w:pPr>
    <w:rPr>
      <w:rFonts w:ascii="Times New Roman" w:eastAsia="Times New Roman" w:hAnsi="Times New Roman" w:cs="Times New Roman"/>
      <w:sz w:val="24"/>
      <w:szCs w:val="20"/>
    </w:rPr>
  </w:style>
  <w:style w:type="paragraph" w:customStyle="1" w:styleId="TableTitle">
    <w:name w:val="TableTitle"/>
    <w:basedOn w:val="Normal"/>
    <w:rsid w:val="0067724D"/>
    <w:pPr>
      <w:spacing w:after="0" w:line="300" w:lineRule="exact"/>
    </w:pPr>
    <w:rPr>
      <w:rFonts w:ascii="Times New Roman" w:eastAsia="Times New Roman" w:hAnsi="Times New Roman" w:cs="Times New Roman"/>
      <w:sz w:val="24"/>
      <w:szCs w:val="20"/>
    </w:rPr>
  </w:style>
  <w:style w:type="paragraph" w:customStyle="1" w:styleId="TableHeader">
    <w:name w:val="TableHeader"/>
    <w:basedOn w:val="Normal"/>
    <w:rsid w:val="0067724D"/>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
    <w:rsid w:val="0067724D"/>
  </w:style>
  <w:style w:type="character" w:styleId="LineNumber">
    <w:name w:val="line number"/>
    <w:basedOn w:val="DefaultParagraphFont"/>
    <w:uiPriority w:val="99"/>
    <w:semiHidden/>
    <w:unhideWhenUsed/>
    <w:rsid w:val="0067724D"/>
  </w:style>
  <w:style w:type="character" w:customStyle="1" w:styleId="result">
    <w:name w:val="result"/>
    <w:basedOn w:val="DefaultParagraphFont"/>
    <w:rsid w:val="0067724D"/>
  </w:style>
  <w:style w:type="table" w:styleId="TableGrid">
    <w:name w:val="Table Grid"/>
    <w:basedOn w:val="TableNormal"/>
    <w:uiPriority w:val="59"/>
    <w:rsid w:val="00677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14560</Words>
  <Characters>82995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 G.</dc:creator>
  <cp:lastModifiedBy>Moon G.</cp:lastModifiedBy>
  <cp:revision>2</cp:revision>
  <dcterms:created xsi:type="dcterms:W3CDTF">2017-02-23T12:44:00Z</dcterms:created>
  <dcterms:modified xsi:type="dcterms:W3CDTF">2017-02-23T12:44:00Z</dcterms:modified>
</cp:coreProperties>
</file>