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C9" w:rsidRPr="00E1198F" w:rsidRDefault="00AA03C9" w:rsidP="00AA03C9">
      <w:pPr>
        <w:pStyle w:val="Body"/>
        <w:widowControl w:val="0"/>
        <w:tabs>
          <w:tab w:val="left" w:pos="7800"/>
        </w:tabs>
        <w:spacing w:line="360" w:lineRule="auto"/>
        <w:ind w:right="997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 w:rsidRPr="00E1198F">
        <w:rPr>
          <w:rFonts w:ascii="Arial" w:hAnsi="Arial" w:cs="Arial"/>
          <w:sz w:val="22"/>
          <w:szCs w:val="22"/>
          <w:lang w:val="en-US"/>
        </w:rPr>
        <w:t xml:space="preserve">Figure 1 </w:t>
      </w:r>
    </w:p>
    <w:p w:rsidR="00AA03C9" w:rsidRPr="00E1198F" w:rsidRDefault="00AA03C9" w:rsidP="00AA03C9">
      <w:pPr>
        <w:pStyle w:val="Body"/>
        <w:widowControl w:val="0"/>
        <w:tabs>
          <w:tab w:val="left" w:pos="7800"/>
        </w:tabs>
        <w:spacing w:line="360" w:lineRule="auto"/>
        <w:ind w:right="997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5F4FCE2" wp14:editId="22962A64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A03C9" w:rsidRPr="00E1198F" w:rsidRDefault="00AA03C9" w:rsidP="00AA03C9">
      <w:pPr>
        <w:pStyle w:val="Body"/>
        <w:widowControl w:val="0"/>
        <w:tabs>
          <w:tab w:val="left" w:pos="7800"/>
        </w:tabs>
        <w:spacing w:line="360" w:lineRule="auto"/>
        <w:ind w:right="997"/>
        <w:rPr>
          <w:rFonts w:ascii="Arial" w:eastAsia="Arial" w:hAnsi="Arial" w:cs="Arial"/>
          <w:sz w:val="22"/>
          <w:szCs w:val="22"/>
        </w:rPr>
      </w:pPr>
    </w:p>
    <w:p w:rsidR="00AA03C9" w:rsidRPr="00E1198F" w:rsidRDefault="00AA03C9" w:rsidP="00AA03C9">
      <w:pPr>
        <w:pStyle w:val="Body"/>
        <w:spacing w:line="360" w:lineRule="auto"/>
        <w:rPr>
          <w:rFonts w:ascii="Arial" w:eastAsia="Arial" w:hAnsi="Arial" w:cs="Arial"/>
          <w:sz w:val="22"/>
          <w:szCs w:val="22"/>
        </w:rPr>
      </w:pPr>
      <w:r w:rsidRPr="00E1198F">
        <w:rPr>
          <w:rFonts w:ascii="Arial" w:hAnsi="Arial" w:cs="Arial"/>
          <w:sz w:val="22"/>
          <w:szCs w:val="22"/>
          <w:lang w:val="en-US"/>
        </w:rPr>
        <w:t>Figure 2</w:t>
      </w:r>
    </w:p>
    <w:p w:rsidR="00AA03C9" w:rsidRPr="00B06537" w:rsidRDefault="00AA03C9" w:rsidP="00AA03C9">
      <w:pPr>
        <w:pStyle w:val="Body"/>
        <w:spacing w:line="360" w:lineRule="auto"/>
        <w:rPr>
          <w:rFonts w:ascii="Arial" w:eastAsia="Arial" w:hAnsi="Arial" w:cs="Arial"/>
          <w:sz w:val="22"/>
          <w:szCs w:val="22"/>
          <w:shd w:val="clear" w:color="auto" w:fill="FFFF00"/>
        </w:rPr>
      </w:pPr>
      <w:r>
        <w:rPr>
          <w:noProof/>
        </w:rPr>
        <w:drawing>
          <wp:inline distT="0" distB="0" distL="0" distR="0" wp14:anchorId="75E51252" wp14:editId="6FFCC561">
            <wp:extent cx="4572000" cy="27432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A03C9" w:rsidRDefault="00AA03C9" w:rsidP="00AA03C9">
      <w:pPr>
        <w:rPr>
          <w:lang w:val="en-GB"/>
        </w:rPr>
      </w:pPr>
    </w:p>
    <w:p w:rsidR="00AA03C9" w:rsidRDefault="00AA03C9" w:rsidP="00AA03C9">
      <w:pPr>
        <w:rPr>
          <w:lang w:val="en-GB"/>
        </w:rPr>
      </w:pPr>
    </w:p>
    <w:p w:rsidR="00F734A9" w:rsidRDefault="00F73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Cambria" w:hAnsi="Arial" w:cs="Arial"/>
          <w:color w:val="000000"/>
          <w:sz w:val="22"/>
          <w:szCs w:val="22"/>
          <w:u w:color="000000"/>
          <w:lang w:eastAsia="zh-CN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A03C9" w:rsidRPr="000935F0" w:rsidRDefault="00AA03C9" w:rsidP="00AA03C9">
      <w:pPr>
        <w:pStyle w:val="Body"/>
        <w:spacing w:line="360" w:lineRule="auto"/>
        <w:rPr>
          <w:rFonts w:ascii="Arial" w:eastAsia="Arial" w:hAnsi="Arial" w:cs="Arial"/>
          <w:i/>
          <w:iCs/>
          <w:sz w:val="22"/>
          <w:szCs w:val="22"/>
          <w:shd w:val="clear" w:color="auto" w:fill="FFFF00"/>
        </w:rPr>
      </w:pPr>
      <w:r w:rsidRPr="00E1198F">
        <w:rPr>
          <w:rFonts w:ascii="Arial" w:hAnsi="Arial" w:cs="Arial"/>
          <w:sz w:val="22"/>
          <w:szCs w:val="22"/>
          <w:lang w:val="en-US"/>
        </w:rPr>
        <w:lastRenderedPageBreak/>
        <w:t xml:space="preserve">Figure 3 </w:t>
      </w:r>
    </w:p>
    <w:p w:rsidR="00AA03C9" w:rsidRDefault="00AA03C9" w:rsidP="00AA03C9">
      <w:pPr>
        <w:pStyle w:val="Body"/>
        <w:spacing w:line="360" w:lineRule="auto"/>
        <w:rPr>
          <w:rFonts w:ascii="Arial" w:eastAsia="Arial" w:hAnsi="Arial" w:cs="Arial"/>
          <w:i/>
          <w:iCs/>
          <w:sz w:val="22"/>
          <w:szCs w:val="22"/>
          <w:shd w:val="clear" w:color="auto" w:fill="FFFF00"/>
        </w:rPr>
      </w:pPr>
      <w:r>
        <w:rPr>
          <w:noProof/>
        </w:rPr>
        <w:drawing>
          <wp:inline distT="0" distB="0" distL="0" distR="0" wp14:anchorId="4F2D022A" wp14:editId="0CB8DCB4">
            <wp:extent cx="4972050" cy="2757488"/>
            <wp:effectExtent l="0" t="0" r="19050" b="2413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A03C9" w:rsidRPr="00E1198F" w:rsidRDefault="00AA03C9" w:rsidP="00AA03C9">
      <w:pPr>
        <w:pStyle w:val="Body"/>
        <w:spacing w:line="360" w:lineRule="auto"/>
        <w:rPr>
          <w:rFonts w:ascii="Arial" w:eastAsia="Arial" w:hAnsi="Arial" w:cs="Arial"/>
          <w:sz w:val="22"/>
          <w:szCs w:val="22"/>
        </w:rPr>
      </w:pPr>
    </w:p>
    <w:p w:rsidR="00AA03C9" w:rsidRPr="00E1198F" w:rsidRDefault="00AA03C9" w:rsidP="00AA03C9">
      <w:pPr>
        <w:pStyle w:val="Body"/>
        <w:spacing w:line="360" w:lineRule="auto"/>
        <w:rPr>
          <w:rFonts w:ascii="Arial" w:eastAsia="Arial" w:hAnsi="Arial" w:cs="Arial"/>
          <w:sz w:val="22"/>
          <w:szCs w:val="22"/>
        </w:rPr>
      </w:pPr>
      <w:r w:rsidRPr="00E1198F">
        <w:rPr>
          <w:rFonts w:ascii="Arial" w:hAnsi="Arial" w:cs="Arial"/>
          <w:sz w:val="22"/>
          <w:szCs w:val="22"/>
          <w:lang w:val="en-US"/>
        </w:rPr>
        <w:t>Figure 4</w:t>
      </w:r>
    </w:p>
    <w:p w:rsidR="00AA03C9" w:rsidRPr="00E1198F" w:rsidRDefault="00AA03C9" w:rsidP="00AA03C9">
      <w:pPr>
        <w:pStyle w:val="Body"/>
        <w:spacing w:line="360" w:lineRule="auto"/>
        <w:rPr>
          <w:rFonts w:ascii="Arial" w:eastAsia="Arial Bold" w:hAnsi="Arial" w:cs="Arial"/>
          <w:sz w:val="22"/>
          <w:szCs w:val="22"/>
          <w:u w:val="single"/>
          <w:shd w:val="clear" w:color="auto" w:fill="FFFF00"/>
        </w:rPr>
      </w:pPr>
      <w:r>
        <w:rPr>
          <w:noProof/>
        </w:rPr>
        <w:drawing>
          <wp:inline distT="0" distB="0" distL="0" distR="0" wp14:anchorId="2AF797E5" wp14:editId="778AF000">
            <wp:extent cx="4572000" cy="27432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A03C9" w:rsidRPr="00E1198F" w:rsidRDefault="00AA03C9" w:rsidP="00AA03C9">
      <w:pPr>
        <w:pStyle w:val="Body"/>
        <w:spacing w:line="360" w:lineRule="auto"/>
        <w:rPr>
          <w:rFonts w:ascii="Arial" w:eastAsia="Arial Bold" w:hAnsi="Arial" w:cs="Arial"/>
          <w:sz w:val="22"/>
          <w:szCs w:val="22"/>
          <w:u w:val="single"/>
          <w:shd w:val="clear" w:color="auto" w:fill="FFFF00"/>
        </w:rPr>
      </w:pPr>
    </w:p>
    <w:p w:rsidR="00F734A9" w:rsidRDefault="00F73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Cambria" w:hAnsi="Arial" w:cs="Arial"/>
          <w:color w:val="000000"/>
          <w:sz w:val="22"/>
          <w:szCs w:val="22"/>
          <w:u w:color="000000"/>
          <w:lang w:eastAsia="zh-CN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A03C9" w:rsidRPr="00E1198F" w:rsidRDefault="00AA03C9" w:rsidP="00AA03C9">
      <w:pPr>
        <w:pStyle w:val="Body"/>
        <w:spacing w:line="360" w:lineRule="auto"/>
        <w:rPr>
          <w:rFonts w:ascii="Arial" w:eastAsia="Arial" w:hAnsi="Arial" w:cs="Arial"/>
          <w:sz w:val="22"/>
          <w:szCs w:val="22"/>
        </w:rPr>
      </w:pPr>
      <w:r w:rsidRPr="00E1198F">
        <w:rPr>
          <w:rFonts w:ascii="Arial" w:hAnsi="Arial" w:cs="Arial"/>
          <w:sz w:val="22"/>
          <w:szCs w:val="22"/>
          <w:lang w:val="en-US"/>
        </w:rPr>
        <w:lastRenderedPageBreak/>
        <w:t>Figure 5</w:t>
      </w:r>
    </w:p>
    <w:p w:rsidR="00AA03C9" w:rsidRPr="00E1198F" w:rsidRDefault="00AA03C9" w:rsidP="00AA03C9">
      <w:pPr>
        <w:pStyle w:val="Body"/>
        <w:spacing w:line="360" w:lineRule="auto"/>
        <w:rPr>
          <w:rFonts w:ascii="Arial" w:eastAsia="Arial Bold" w:hAnsi="Arial" w:cs="Arial"/>
          <w:sz w:val="22"/>
          <w:szCs w:val="22"/>
          <w:u w:val="single"/>
          <w:shd w:val="clear" w:color="auto" w:fill="FFFF00"/>
        </w:rPr>
      </w:pPr>
      <w:r>
        <w:rPr>
          <w:noProof/>
        </w:rPr>
        <w:drawing>
          <wp:inline distT="0" distB="0" distL="0" distR="0" wp14:anchorId="2826189A" wp14:editId="588A954D">
            <wp:extent cx="4572000" cy="27432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03C9" w:rsidRDefault="00AA03C9" w:rsidP="00AA03C9">
      <w:pPr>
        <w:pStyle w:val="Body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AA03C9" w:rsidRPr="00D66240" w:rsidRDefault="00AA03C9" w:rsidP="00AA03C9">
      <w:pPr>
        <w:rPr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AA03C9" w:rsidRDefault="00AA03C9" w:rsidP="00AA03C9">
      <w:pPr>
        <w:pStyle w:val="EndNoteBibliography"/>
        <w:spacing w:line="480" w:lineRule="auto"/>
        <w:ind w:left="720"/>
        <w:rPr>
          <w:rFonts w:ascii="Arial" w:hAnsi="Arial" w:cs="Arial"/>
          <w:sz w:val="22"/>
          <w:szCs w:val="22"/>
          <w:lang w:val="en-GB"/>
        </w:rPr>
      </w:pPr>
    </w:p>
    <w:p w:rsidR="005339E4" w:rsidRDefault="005339E4"/>
    <w:sectPr w:rsidR="00533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61"/>
    <w:rsid w:val="005339E4"/>
    <w:rsid w:val="00606661"/>
    <w:rsid w:val="008D74BD"/>
    <w:rsid w:val="00AA03C9"/>
    <w:rsid w:val="00F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03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03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EndNoteBibliography">
    <w:name w:val="EndNote Bibliography"/>
    <w:rsid w:val="00AA03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C9"/>
    <w:rPr>
      <w:rFonts w:ascii="Tahoma" w:eastAsia="Arial Unicode MS" w:hAnsi="Tahoma" w:cs="Tahoma"/>
      <w:sz w:val="16"/>
      <w:szCs w:val="16"/>
      <w:bdr w:val="ni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03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03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EndNoteBibliography">
    <w:name w:val="EndNote Bibliography"/>
    <w:rsid w:val="00AA03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C9"/>
    <w:rPr>
      <w:rFonts w:ascii="Tahoma" w:eastAsia="Arial Unicode MS" w:hAnsi="Tahoma" w:cs="Tahoma"/>
      <w:sz w:val="16"/>
      <w:szCs w:val="16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soton.ac.uk\ude\personalfiles\users\sac3\mydesktop\research\Madeleine\graph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soton.ac.uk\ude\personalfiles\users\sac3\mydesktop\research\Madeleine\graph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soton.ac.uk\ude\personalfiles\users\sac3\mydesktop\research\Madeleine\graphs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soton.ac.uk\ude\personalfiles\users\sac3\mydesktop\research\Madeleine\graphs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\\soton.ac.uk\ude\personalfiles\users\sac3\mydesktop\research\Madeleine\graphs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GB" sz="1800" b="0" i="0" u="none" strike="noStrike" baseline="0">
                <a:effectLst/>
              </a:rPr>
              <a:t>Class sessions are typically worthwhile</a:t>
            </a:r>
            <a:r>
              <a:rPr lang="en-GB" sz="1800" b="1" i="0" u="none" strike="noStrike" baseline="0"/>
              <a:t> </a:t>
            </a:r>
            <a:endParaRPr lang="en-GB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</c:f>
              <c:strCache>
                <c:ptCount val="1"/>
                <c:pt idx="0">
                  <c:v>Strongly disagree</c:v>
                </c:pt>
              </c:strCache>
            </c:strRef>
          </c:tx>
          <c:invertIfNegative val="0"/>
          <c:cat>
            <c:strRef>
              <c:f>Sheet1!$A$6:$A$8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Sheet1!$B$6:$B$8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Sheet1!$C$5</c:f>
              <c:strCache>
                <c:ptCount val="1"/>
                <c:pt idx="0">
                  <c:v>Disagree</c:v>
                </c:pt>
              </c:strCache>
            </c:strRef>
          </c:tx>
          <c:invertIfNegative val="0"/>
          <c:cat>
            <c:strRef>
              <c:f>Sheet1!$A$6:$A$8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Sheet1!$C$6:$C$8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0.5</c:v>
                </c:pt>
              </c:numCache>
            </c:numRef>
          </c:val>
        </c:ser>
        <c:ser>
          <c:idx val="2"/>
          <c:order val="2"/>
          <c:tx>
            <c:strRef>
              <c:f>Sheet1!$D$5</c:f>
              <c:strCache>
                <c:ptCount val="1"/>
                <c:pt idx="0">
                  <c:v>Neither agree or disagree</c:v>
                </c:pt>
              </c:strCache>
            </c:strRef>
          </c:tx>
          <c:invertIfNegative val="0"/>
          <c:cat>
            <c:strRef>
              <c:f>Sheet1!$A$6:$A$8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Sheet1!$D$6:$D$8</c:f>
              <c:numCache>
                <c:formatCode>General</c:formatCode>
                <c:ptCount val="3"/>
                <c:pt idx="0">
                  <c:v>30</c:v>
                </c:pt>
                <c:pt idx="1">
                  <c:v>16.7</c:v>
                </c:pt>
                <c:pt idx="2">
                  <c:v>12</c:v>
                </c:pt>
              </c:numCache>
            </c:numRef>
          </c:val>
        </c:ser>
        <c:ser>
          <c:idx val="3"/>
          <c:order val="3"/>
          <c:tx>
            <c:strRef>
              <c:f>Sheet1!$E$5</c:f>
              <c:strCache>
                <c:ptCount val="1"/>
                <c:pt idx="0">
                  <c:v>Agree</c:v>
                </c:pt>
              </c:strCache>
            </c:strRef>
          </c:tx>
          <c:invertIfNegative val="0"/>
          <c:val>
            <c:numRef>
              <c:f>Sheet1!$E$6:$E$8</c:f>
              <c:numCache>
                <c:formatCode>General</c:formatCode>
                <c:ptCount val="3"/>
                <c:pt idx="0">
                  <c:v>50</c:v>
                </c:pt>
                <c:pt idx="1">
                  <c:v>63.3</c:v>
                </c:pt>
                <c:pt idx="2">
                  <c:v>67.2</c:v>
                </c:pt>
              </c:numCache>
            </c:numRef>
          </c:val>
        </c:ser>
        <c:ser>
          <c:idx val="4"/>
          <c:order val="4"/>
          <c:tx>
            <c:strRef>
              <c:f>Sheet1!$F$5</c:f>
              <c:strCache>
                <c:ptCount val="1"/>
                <c:pt idx="0">
                  <c:v>Strongly agree</c:v>
                </c:pt>
              </c:strCache>
            </c:strRef>
          </c:tx>
          <c:invertIfNegative val="0"/>
          <c:val>
            <c:numRef>
              <c:f>Sheet1!$F$6:$F$8</c:f>
              <c:numCache>
                <c:formatCode>General</c:formatCode>
                <c:ptCount val="3"/>
                <c:pt idx="0">
                  <c:v>10</c:v>
                </c:pt>
                <c:pt idx="1">
                  <c:v>15</c:v>
                </c:pt>
                <c:pt idx="2">
                  <c:v>20.2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057728"/>
        <c:axId val="110074880"/>
      </c:barChart>
      <c:catAx>
        <c:axId val="110057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Lecture attendance</a:t>
                </a:r>
              </a:p>
            </c:rich>
          </c:tx>
          <c:layout>
            <c:manualLayout>
              <c:xMode val="edge"/>
              <c:yMode val="edge"/>
              <c:x val="0.26000787401574799"/>
              <c:y val="0.88331000291630202"/>
            </c:manualLayout>
          </c:layout>
          <c:overlay val="0"/>
        </c:title>
        <c:majorTickMark val="out"/>
        <c:minorTickMark val="none"/>
        <c:tickLblPos val="nextTo"/>
        <c:crossAx val="110074880"/>
        <c:crosses val="autoZero"/>
        <c:auto val="1"/>
        <c:lblAlgn val="ctr"/>
        <c:lblOffset val="100"/>
        <c:noMultiLvlLbl val="0"/>
      </c:catAx>
      <c:valAx>
        <c:axId val="1100748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Percentage</a:t>
                </a:r>
              </a:p>
            </c:rich>
          </c:tx>
          <c:layout>
            <c:manualLayout>
              <c:xMode val="edge"/>
              <c:yMode val="edge"/>
              <c:x val="1.94444444444444E-2"/>
              <c:y val="0.3355227471566050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100577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GB"/>
              <a:t>Classroom activities are generally boring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Sheet1!$B$31</c:f>
              <c:strCache>
                <c:ptCount val="1"/>
                <c:pt idx="0">
                  <c:v>Strongly disagree</c:v>
                </c:pt>
              </c:strCache>
            </c:strRef>
          </c:tx>
          <c:invertIfNegative val="0"/>
          <c:cat>
            <c:strRef>
              <c:f>Sheet1!$A$32:$A$34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Sheet1!$B$32:$B$34</c:f>
              <c:numCache>
                <c:formatCode>General</c:formatCode>
                <c:ptCount val="3"/>
                <c:pt idx="0">
                  <c:v>0</c:v>
                </c:pt>
                <c:pt idx="1">
                  <c:v>1.6</c:v>
                </c:pt>
                <c:pt idx="2">
                  <c:v>4.3</c:v>
                </c:pt>
              </c:numCache>
            </c:numRef>
          </c:val>
        </c:ser>
        <c:ser>
          <c:idx val="1"/>
          <c:order val="1"/>
          <c:tx>
            <c:strRef>
              <c:f>Sheet1!$C$31</c:f>
              <c:strCache>
                <c:ptCount val="1"/>
                <c:pt idx="0">
                  <c:v>Disagree</c:v>
                </c:pt>
              </c:strCache>
            </c:strRef>
          </c:tx>
          <c:invertIfNegative val="0"/>
          <c:cat>
            <c:strRef>
              <c:f>Sheet1!$A$32:$A$34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Sheet1!$C$32:$C$34</c:f>
              <c:numCache>
                <c:formatCode>General</c:formatCode>
                <c:ptCount val="3"/>
                <c:pt idx="0">
                  <c:v>20</c:v>
                </c:pt>
                <c:pt idx="1">
                  <c:v>41</c:v>
                </c:pt>
                <c:pt idx="2">
                  <c:v>45.1</c:v>
                </c:pt>
              </c:numCache>
            </c:numRef>
          </c:val>
        </c:ser>
        <c:ser>
          <c:idx val="2"/>
          <c:order val="2"/>
          <c:tx>
            <c:strRef>
              <c:f>Sheet1!$D$31</c:f>
              <c:strCache>
                <c:ptCount val="1"/>
                <c:pt idx="0">
                  <c:v>Neither agree or disagree</c:v>
                </c:pt>
              </c:strCache>
            </c:strRef>
          </c:tx>
          <c:invertIfNegative val="0"/>
          <c:cat>
            <c:strRef>
              <c:f>Sheet1!$A$32:$A$34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Sheet1!$D$32:$D$34</c:f>
              <c:numCache>
                <c:formatCode>General</c:formatCode>
                <c:ptCount val="3"/>
                <c:pt idx="0">
                  <c:v>70</c:v>
                </c:pt>
                <c:pt idx="1">
                  <c:v>42.6</c:v>
                </c:pt>
                <c:pt idx="2">
                  <c:v>34.200000000000003</c:v>
                </c:pt>
              </c:numCache>
            </c:numRef>
          </c:val>
        </c:ser>
        <c:ser>
          <c:idx val="3"/>
          <c:order val="3"/>
          <c:tx>
            <c:strRef>
              <c:f>Sheet1!$E$31</c:f>
              <c:strCache>
                <c:ptCount val="1"/>
                <c:pt idx="0">
                  <c:v>Agree</c:v>
                </c:pt>
              </c:strCache>
            </c:strRef>
          </c:tx>
          <c:invertIfNegative val="0"/>
          <c:val>
            <c:numRef>
              <c:f>Sheet1!$E$32:$E$34</c:f>
              <c:numCache>
                <c:formatCode>General</c:formatCode>
                <c:ptCount val="3"/>
                <c:pt idx="0">
                  <c:v>10</c:v>
                </c:pt>
                <c:pt idx="1">
                  <c:v>11.5</c:v>
                </c:pt>
                <c:pt idx="2">
                  <c:v>14.7</c:v>
                </c:pt>
              </c:numCache>
            </c:numRef>
          </c:val>
        </c:ser>
        <c:ser>
          <c:idx val="4"/>
          <c:order val="4"/>
          <c:tx>
            <c:strRef>
              <c:f>Sheet1!$F$31</c:f>
              <c:strCache>
                <c:ptCount val="1"/>
                <c:pt idx="0">
                  <c:v>Strongly agree</c:v>
                </c:pt>
              </c:strCache>
            </c:strRef>
          </c:tx>
          <c:invertIfNegative val="0"/>
          <c:val>
            <c:numRef>
              <c:f>Sheet1!$F$32:$F$34</c:f>
              <c:numCache>
                <c:formatCode>General</c:formatCode>
                <c:ptCount val="3"/>
                <c:pt idx="0">
                  <c:v>0</c:v>
                </c:pt>
                <c:pt idx="1">
                  <c:v>3.3</c:v>
                </c:pt>
                <c:pt idx="2">
                  <c:v>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137856"/>
        <c:axId val="40139776"/>
      </c:barChart>
      <c:catAx>
        <c:axId val="40137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Lecture attendance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crossAx val="40139776"/>
        <c:crosses val="autoZero"/>
        <c:auto val="1"/>
        <c:lblAlgn val="ctr"/>
        <c:lblOffset val="100"/>
        <c:noMultiLvlLbl val="0"/>
      </c:catAx>
      <c:valAx>
        <c:axId val="40139776"/>
        <c:scaling>
          <c:orientation val="minMax"/>
          <c:max val="8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01378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GB"/>
              <a:t>Most of what I know I learned on my own</a:t>
            </a:r>
          </a:p>
        </c:rich>
      </c:tx>
      <c:layout>
        <c:manualLayout>
          <c:xMode val="edge"/>
          <c:yMode val="edge"/>
          <c:x val="0.11269444444444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285686990275599"/>
          <c:y val="0.25952642404971499"/>
          <c:w val="0.54569160104986902"/>
          <c:h val="0.530975867599884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Sheet1!$B$55</c:f>
              <c:strCache>
                <c:ptCount val="1"/>
                <c:pt idx="0">
                  <c:v>Strongly disagree</c:v>
                </c:pt>
              </c:strCache>
            </c:strRef>
          </c:tx>
          <c:invertIfNegative val="0"/>
          <c:cat>
            <c:strRef>
              <c:f>Sheet1!$A$56:$A$58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Sheet1!$B$56:$B$58</c:f>
              <c:numCache>
                <c:formatCode>General</c:formatCode>
                <c:ptCount val="3"/>
                <c:pt idx="0">
                  <c:v>0</c:v>
                </c:pt>
                <c:pt idx="1">
                  <c:v>3.3</c:v>
                </c:pt>
                <c:pt idx="2">
                  <c:v>1.6</c:v>
                </c:pt>
              </c:numCache>
            </c:numRef>
          </c:val>
        </c:ser>
        <c:ser>
          <c:idx val="1"/>
          <c:order val="1"/>
          <c:tx>
            <c:strRef>
              <c:f>Sheet1!$C$55</c:f>
              <c:strCache>
                <c:ptCount val="1"/>
                <c:pt idx="0">
                  <c:v>Disagree</c:v>
                </c:pt>
              </c:strCache>
            </c:strRef>
          </c:tx>
          <c:invertIfNegative val="0"/>
          <c:cat>
            <c:strRef>
              <c:f>Sheet1!$A$56:$A$58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Sheet1!$C$56:$C$58</c:f>
              <c:numCache>
                <c:formatCode>General</c:formatCode>
                <c:ptCount val="3"/>
                <c:pt idx="0">
                  <c:v>10</c:v>
                </c:pt>
                <c:pt idx="1">
                  <c:v>23.3</c:v>
                </c:pt>
                <c:pt idx="2">
                  <c:v>30.1</c:v>
                </c:pt>
              </c:numCache>
            </c:numRef>
          </c:val>
        </c:ser>
        <c:ser>
          <c:idx val="2"/>
          <c:order val="2"/>
          <c:tx>
            <c:strRef>
              <c:f>Sheet1!$D$55</c:f>
              <c:strCache>
                <c:ptCount val="1"/>
                <c:pt idx="0">
                  <c:v>Neither agree or disagree</c:v>
                </c:pt>
              </c:strCache>
            </c:strRef>
          </c:tx>
          <c:invertIfNegative val="0"/>
          <c:cat>
            <c:strRef>
              <c:f>Sheet1!$A$56:$A$58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Sheet1!$D$56:$D$58</c:f>
              <c:numCache>
                <c:formatCode>General</c:formatCode>
                <c:ptCount val="3"/>
                <c:pt idx="0">
                  <c:v>10</c:v>
                </c:pt>
                <c:pt idx="1">
                  <c:v>30</c:v>
                </c:pt>
                <c:pt idx="2">
                  <c:v>34.4</c:v>
                </c:pt>
              </c:numCache>
            </c:numRef>
          </c:val>
        </c:ser>
        <c:ser>
          <c:idx val="3"/>
          <c:order val="3"/>
          <c:tx>
            <c:strRef>
              <c:f>Sheet1!$E$55</c:f>
              <c:strCache>
                <c:ptCount val="1"/>
                <c:pt idx="0">
                  <c:v>Agree</c:v>
                </c:pt>
              </c:strCache>
            </c:strRef>
          </c:tx>
          <c:invertIfNegative val="0"/>
          <c:val>
            <c:numRef>
              <c:f>Sheet1!$E$56:$E$58</c:f>
              <c:numCache>
                <c:formatCode>General</c:formatCode>
                <c:ptCount val="3"/>
                <c:pt idx="0">
                  <c:v>50</c:v>
                </c:pt>
                <c:pt idx="1">
                  <c:v>36.700000000000003</c:v>
                </c:pt>
                <c:pt idx="2">
                  <c:v>25.7</c:v>
                </c:pt>
              </c:numCache>
            </c:numRef>
          </c:val>
        </c:ser>
        <c:ser>
          <c:idx val="4"/>
          <c:order val="4"/>
          <c:tx>
            <c:strRef>
              <c:f>Sheet1!$F$55</c:f>
              <c:strCache>
                <c:ptCount val="1"/>
                <c:pt idx="0">
                  <c:v>Strongly agree</c:v>
                </c:pt>
              </c:strCache>
            </c:strRef>
          </c:tx>
          <c:invertIfNegative val="0"/>
          <c:val>
            <c:numRef>
              <c:f>Sheet1!$F$56:$F$58</c:f>
              <c:numCache>
                <c:formatCode>General</c:formatCode>
                <c:ptCount val="3"/>
                <c:pt idx="0">
                  <c:v>30</c:v>
                </c:pt>
                <c:pt idx="1">
                  <c:v>6.7</c:v>
                </c:pt>
                <c:pt idx="2">
                  <c:v>8.2000000000000011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313792"/>
        <c:axId val="47067904"/>
      </c:barChart>
      <c:catAx>
        <c:axId val="433137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Lecture attendance</a:t>
                </a:r>
              </a:p>
            </c:rich>
          </c:tx>
          <c:layout>
            <c:manualLayout>
              <c:xMode val="edge"/>
              <c:yMode val="edge"/>
              <c:x val="0.27806538550497301"/>
              <c:y val="0.90233719965417802"/>
            </c:manualLayout>
          </c:layout>
          <c:overlay val="0"/>
        </c:title>
        <c:majorTickMark val="out"/>
        <c:minorTickMark val="none"/>
        <c:tickLblPos val="nextTo"/>
        <c:crossAx val="47067904"/>
        <c:crosses val="autoZero"/>
        <c:auto val="1"/>
        <c:lblAlgn val="ctr"/>
        <c:lblOffset val="100"/>
        <c:noMultiLvlLbl val="0"/>
      </c:catAx>
      <c:valAx>
        <c:axId val="47067904"/>
        <c:scaling>
          <c:orientation val="minMax"/>
          <c:max val="8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>
            <c:manualLayout>
              <c:xMode val="edge"/>
              <c:yMode val="edge"/>
              <c:x val="0"/>
              <c:y val="0.4083303354357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33137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GB"/>
              <a:t>I generally feel I have to attend class rather than I want to attend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Sheet1!$B$82</c:f>
              <c:strCache>
                <c:ptCount val="1"/>
                <c:pt idx="0">
                  <c:v>Strongly disagree</c:v>
                </c:pt>
              </c:strCache>
            </c:strRef>
          </c:tx>
          <c:invertIfNegative val="0"/>
          <c:cat>
            <c:strRef>
              <c:f>Sheet1!$A$83:$A$85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Sheet1!$B$83:$B$85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3.3</c:v>
                </c:pt>
              </c:numCache>
            </c:numRef>
          </c:val>
        </c:ser>
        <c:ser>
          <c:idx val="1"/>
          <c:order val="1"/>
          <c:tx>
            <c:strRef>
              <c:f>Sheet1!$C$82</c:f>
              <c:strCache>
                <c:ptCount val="1"/>
                <c:pt idx="0">
                  <c:v>Disagree</c:v>
                </c:pt>
              </c:strCache>
            </c:strRef>
          </c:tx>
          <c:invertIfNegative val="0"/>
          <c:cat>
            <c:strRef>
              <c:f>Sheet1!$A$83:$A$85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Sheet1!$C$83:$C$85</c:f>
              <c:numCache>
                <c:formatCode>General</c:formatCode>
                <c:ptCount val="3"/>
                <c:pt idx="0">
                  <c:v>20</c:v>
                </c:pt>
                <c:pt idx="1">
                  <c:v>13.3</c:v>
                </c:pt>
                <c:pt idx="2">
                  <c:v>25.8</c:v>
                </c:pt>
              </c:numCache>
            </c:numRef>
          </c:val>
        </c:ser>
        <c:ser>
          <c:idx val="2"/>
          <c:order val="2"/>
          <c:tx>
            <c:strRef>
              <c:f>Sheet1!$D$82</c:f>
              <c:strCache>
                <c:ptCount val="1"/>
                <c:pt idx="0">
                  <c:v>Neither agree or disagree</c:v>
                </c:pt>
              </c:strCache>
            </c:strRef>
          </c:tx>
          <c:invertIfNegative val="0"/>
          <c:cat>
            <c:strRef>
              <c:f>Sheet1!$A$83:$A$85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Sheet1!$D$83:$D$85</c:f>
              <c:numCache>
                <c:formatCode>General</c:formatCode>
                <c:ptCount val="3"/>
                <c:pt idx="0">
                  <c:v>20</c:v>
                </c:pt>
                <c:pt idx="1">
                  <c:v>30</c:v>
                </c:pt>
                <c:pt idx="2">
                  <c:v>25.8</c:v>
                </c:pt>
              </c:numCache>
            </c:numRef>
          </c:val>
        </c:ser>
        <c:ser>
          <c:idx val="3"/>
          <c:order val="3"/>
          <c:tx>
            <c:strRef>
              <c:f>Sheet1!$E$82</c:f>
              <c:strCache>
                <c:ptCount val="1"/>
                <c:pt idx="0">
                  <c:v>Agree</c:v>
                </c:pt>
              </c:strCache>
            </c:strRef>
          </c:tx>
          <c:invertIfNegative val="0"/>
          <c:val>
            <c:numRef>
              <c:f>Sheet1!$E$83:$E$85</c:f>
              <c:numCache>
                <c:formatCode>General</c:formatCode>
                <c:ptCount val="3"/>
                <c:pt idx="0">
                  <c:v>50</c:v>
                </c:pt>
                <c:pt idx="1">
                  <c:v>43.3</c:v>
                </c:pt>
                <c:pt idx="2">
                  <c:v>34.1</c:v>
                </c:pt>
              </c:numCache>
            </c:numRef>
          </c:val>
        </c:ser>
        <c:ser>
          <c:idx val="4"/>
          <c:order val="4"/>
          <c:tx>
            <c:strRef>
              <c:f>Sheet1!$F$82</c:f>
              <c:strCache>
                <c:ptCount val="1"/>
                <c:pt idx="0">
                  <c:v>Strongly agree</c:v>
                </c:pt>
              </c:strCache>
            </c:strRef>
          </c:tx>
          <c:invertIfNegative val="0"/>
          <c:val>
            <c:numRef>
              <c:f>Sheet1!$F$83:$F$85</c:f>
              <c:numCache>
                <c:formatCode>General</c:formatCode>
                <c:ptCount val="3"/>
                <c:pt idx="0">
                  <c:v>10</c:v>
                </c:pt>
                <c:pt idx="1">
                  <c:v>13.3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801664"/>
        <c:axId val="110803584"/>
      </c:barChart>
      <c:catAx>
        <c:axId val="110801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Lecture attendance</a:t>
                </a:r>
              </a:p>
            </c:rich>
          </c:tx>
          <c:layout/>
          <c:overlay val="0"/>
        </c:title>
        <c:majorTickMark val="out"/>
        <c:minorTickMark val="none"/>
        <c:tickLblPos val="nextTo"/>
        <c:crossAx val="110803584"/>
        <c:crosses val="autoZero"/>
        <c:auto val="1"/>
        <c:lblAlgn val="ctr"/>
        <c:lblOffset val="100"/>
        <c:noMultiLvlLbl val="0"/>
      </c:catAx>
      <c:valAx>
        <c:axId val="110803584"/>
        <c:scaling>
          <c:orientation val="minMax"/>
          <c:max val="8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>
            <c:manualLayout>
              <c:xMode val="edge"/>
              <c:yMode val="edge"/>
              <c:x val="1.94444444444444E-2"/>
              <c:y val="0.3910203412073490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108016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GB"/>
              <a:t>Everyone has a responsibillity to get as much out of a course as possible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Sheet1!$B$109</c:f>
              <c:strCache>
                <c:ptCount val="1"/>
                <c:pt idx="0">
                  <c:v>Strongly disagree</c:v>
                </c:pt>
              </c:strCache>
            </c:strRef>
          </c:tx>
          <c:invertIfNegative val="0"/>
          <c:cat>
            <c:strRef>
              <c:f>Sheet1!$A$110:$A$112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Sheet1!$B$110:$B$112</c:f>
              <c:numCache>
                <c:formatCode>General</c:formatCode>
                <c:ptCount val="3"/>
                <c:pt idx="0">
                  <c:v>0</c:v>
                </c:pt>
                <c:pt idx="1">
                  <c:v>1.7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Sheet1!$C$109</c:f>
              <c:strCache>
                <c:ptCount val="1"/>
                <c:pt idx="0">
                  <c:v>Disagree</c:v>
                </c:pt>
              </c:strCache>
            </c:strRef>
          </c:tx>
          <c:invertIfNegative val="0"/>
          <c:cat>
            <c:strRef>
              <c:f>Sheet1!$A$110:$A$112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Sheet1!$C$110:$C$112</c:f>
              <c:numCache>
                <c:formatCode>General</c:formatCode>
                <c:ptCount val="3"/>
                <c:pt idx="0">
                  <c:v>0</c:v>
                </c:pt>
                <c:pt idx="1">
                  <c:v>1.7</c:v>
                </c:pt>
                <c:pt idx="2">
                  <c:v>1.1000000000000001</c:v>
                </c:pt>
              </c:numCache>
            </c:numRef>
          </c:val>
        </c:ser>
        <c:ser>
          <c:idx val="2"/>
          <c:order val="2"/>
          <c:tx>
            <c:strRef>
              <c:f>Sheet1!$D$109</c:f>
              <c:strCache>
                <c:ptCount val="1"/>
                <c:pt idx="0">
                  <c:v>Neither agree or disagree</c:v>
                </c:pt>
              </c:strCache>
            </c:strRef>
          </c:tx>
          <c:invertIfNegative val="0"/>
          <c:cat>
            <c:strRef>
              <c:f>Sheet1!$A$110:$A$112</c:f>
              <c:strCache>
                <c:ptCount val="3"/>
                <c:pt idx="0">
                  <c:v>Half or less than half</c:v>
                </c:pt>
                <c:pt idx="1">
                  <c:v>Most</c:v>
                </c:pt>
                <c:pt idx="2">
                  <c:v>All or nearly all</c:v>
                </c:pt>
              </c:strCache>
            </c:strRef>
          </c:cat>
          <c:val>
            <c:numRef>
              <c:f>Sheet1!$D$110:$D$112</c:f>
              <c:numCache>
                <c:formatCode>General</c:formatCode>
                <c:ptCount val="3"/>
                <c:pt idx="0">
                  <c:v>20</c:v>
                </c:pt>
                <c:pt idx="1">
                  <c:v>1.7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strRef>
              <c:f>Sheet1!$E$109</c:f>
              <c:strCache>
                <c:ptCount val="1"/>
                <c:pt idx="0">
                  <c:v>Agree</c:v>
                </c:pt>
              </c:strCache>
            </c:strRef>
          </c:tx>
          <c:invertIfNegative val="0"/>
          <c:val>
            <c:numRef>
              <c:f>Sheet1!$E$110:$E$112</c:f>
              <c:numCache>
                <c:formatCode>General</c:formatCode>
                <c:ptCount val="3"/>
                <c:pt idx="0">
                  <c:v>60</c:v>
                </c:pt>
                <c:pt idx="1">
                  <c:v>60</c:v>
                </c:pt>
                <c:pt idx="2">
                  <c:v>53</c:v>
                </c:pt>
              </c:numCache>
            </c:numRef>
          </c:val>
        </c:ser>
        <c:ser>
          <c:idx val="4"/>
          <c:order val="4"/>
          <c:tx>
            <c:strRef>
              <c:f>Sheet1!$F$109</c:f>
              <c:strCache>
                <c:ptCount val="1"/>
                <c:pt idx="0">
                  <c:v>Strongly agree</c:v>
                </c:pt>
              </c:strCache>
            </c:strRef>
          </c:tx>
          <c:invertIfNegative val="0"/>
          <c:val>
            <c:numRef>
              <c:f>Sheet1!$F$110:$F$112</c:f>
              <c:numCache>
                <c:formatCode>General</c:formatCode>
                <c:ptCount val="3"/>
                <c:pt idx="0">
                  <c:v>20</c:v>
                </c:pt>
                <c:pt idx="1">
                  <c:v>35</c:v>
                </c:pt>
                <c:pt idx="2">
                  <c:v>39.9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392640"/>
        <c:axId val="122200064"/>
      </c:barChart>
      <c:catAx>
        <c:axId val="1113926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Lecture attendance</a:t>
                </a:r>
              </a:p>
            </c:rich>
          </c:tx>
          <c:layout>
            <c:manualLayout>
              <c:xMode val="edge"/>
              <c:yMode val="edge"/>
              <c:x val="0.25445231846019201"/>
              <c:y val="0.86016185476815399"/>
            </c:manualLayout>
          </c:layout>
          <c:overlay val="0"/>
        </c:title>
        <c:majorTickMark val="out"/>
        <c:minorTickMark val="none"/>
        <c:tickLblPos val="nextTo"/>
        <c:crossAx val="122200064"/>
        <c:crosses val="autoZero"/>
        <c:auto val="1"/>
        <c:lblAlgn val="ctr"/>
        <c:lblOffset val="100"/>
        <c:noMultiLvlLbl val="0"/>
      </c:catAx>
      <c:valAx>
        <c:axId val="122200064"/>
        <c:scaling>
          <c:orientation val="minMax"/>
          <c:max val="8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1392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</Words>
  <Characters>70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Dismore H.</dc:creator>
  <cp:lastModifiedBy>Whalley T.</cp:lastModifiedBy>
  <cp:revision>2</cp:revision>
  <dcterms:created xsi:type="dcterms:W3CDTF">2017-03-10T14:18:00Z</dcterms:created>
  <dcterms:modified xsi:type="dcterms:W3CDTF">2017-03-10T14:18:00Z</dcterms:modified>
</cp:coreProperties>
</file>