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646" w:rsidRDefault="000F2215" w:rsidP="005A7B67">
      <w:pPr>
        <w:pStyle w:val="Heading4"/>
        <w:spacing w:before="0" w:line="480" w:lineRule="auto"/>
        <w:jc w:val="both"/>
      </w:pPr>
      <w:bookmarkStart w:id="0" w:name="_GoBack"/>
      <w:bookmarkEnd w:id="0"/>
      <w:r>
        <w:t>I</w:t>
      </w:r>
      <w:r w:rsidR="008D30FC">
        <w:t>NTRODUCTION</w:t>
      </w:r>
    </w:p>
    <w:p w:rsidR="009043B4" w:rsidRDefault="00D67B07" w:rsidP="005A7B67">
      <w:pPr>
        <w:spacing w:line="480" w:lineRule="auto"/>
        <w:jc w:val="both"/>
      </w:pPr>
      <w:r>
        <w:t xml:space="preserve">Low back pain (LBP) is a major cause of disability </w:t>
      </w:r>
      <w:r w:rsidR="00BE4A94">
        <w:t xml:space="preserve">among people of working age </w:t>
      </w:r>
      <w:r>
        <w:t>[</w:t>
      </w:r>
      <w:r w:rsidR="003F7DF9">
        <w:t>1</w:t>
      </w:r>
      <w:r>
        <w:t xml:space="preserve">], but </w:t>
      </w:r>
      <w:r w:rsidR="0054426F">
        <w:t>investigation</w:t>
      </w:r>
      <w:r w:rsidR="00BE4A94">
        <w:t xml:space="preserve"> of its causes</w:t>
      </w:r>
      <w:r>
        <w:t xml:space="preserve"> has been h</w:t>
      </w:r>
      <w:r w:rsidR="00BE4A94">
        <w:t>ind</w:t>
      </w:r>
      <w:r>
        <w:t xml:space="preserve">ered by </w:t>
      </w:r>
      <w:r w:rsidR="003F1285">
        <w:t>challenge</w:t>
      </w:r>
      <w:r>
        <w:t xml:space="preserve">s in case definition.  In most people </w:t>
      </w:r>
      <w:r w:rsidR="009043B4">
        <w:t>w</w:t>
      </w:r>
      <w:r w:rsidR="00432B7B">
        <w:t>ith LBP</w:t>
      </w:r>
      <w:r>
        <w:t xml:space="preserve">, there is no clearly demonstrable underlying </w:t>
      </w:r>
      <w:r w:rsidR="00084E9D">
        <w:t xml:space="preserve">spinal </w:t>
      </w:r>
      <w:r>
        <w:t xml:space="preserve">pathology, and even where </w:t>
      </w:r>
      <w:r w:rsidR="00E546BD">
        <w:t>the pain</w:t>
      </w:r>
      <w:r>
        <w:t xml:space="preserve"> occurs in association with structural abnormalities such as disc herniation</w:t>
      </w:r>
      <w:r w:rsidR="00AA643A">
        <w:t xml:space="preserve"> or</w:t>
      </w:r>
      <w:r>
        <w:t xml:space="preserve"> nerve root compression, only a minority of cases </w:t>
      </w:r>
      <w:r w:rsidR="00AA643A">
        <w:t>are</w:t>
      </w:r>
      <w:r>
        <w:t xml:space="preserve"> attribut</w:t>
      </w:r>
      <w:r w:rsidR="00AA643A">
        <w:t>able</w:t>
      </w:r>
      <w:r>
        <w:t xml:space="preserve"> to th</w:t>
      </w:r>
      <w:r w:rsidR="00BE4A94">
        <w:t>e</w:t>
      </w:r>
      <w:r>
        <w:t xml:space="preserve"> </w:t>
      </w:r>
      <w:r w:rsidR="0054426F">
        <w:t xml:space="preserve">observed </w:t>
      </w:r>
      <w:r>
        <w:t>pathology [</w:t>
      </w:r>
      <w:r w:rsidR="003F7DF9">
        <w:t>2</w:t>
      </w:r>
      <w:r>
        <w:t xml:space="preserve">]. </w:t>
      </w:r>
      <w:r w:rsidR="000F38F0">
        <w:t xml:space="preserve"> </w:t>
      </w:r>
      <w:r>
        <w:t xml:space="preserve">In the absence of more objective diagnostic criteria, most epidemiological studies have defined cases according to report of symptoms </w:t>
      </w:r>
      <w:r w:rsidR="00AA643A">
        <w:t>and/</w:t>
      </w:r>
      <w:r w:rsidR="00125770">
        <w:t>or</w:t>
      </w:r>
      <w:r>
        <w:t xml:space="preserve"> accompanying disability</w:t>
      </w:r>
      <w:r w:rsidR="004B5663">
        <w:t>,</w:t>
      </w:r>
      <w:r>
        <w:t xml:space="preserve"> </w:t>
      </w:r>
      <w:r w:rsidR="004B5663">
        <w:t>and t</w:t>
      </w:r>
      <w:r>
        <w:t xml:space="preserve">his approach has given useful insights.  For example, we know that LBP is associated with </w:t>
      </w:r>
      <w:r w:rsidR="0054426F">
        <w:t xml:space="preserve">heavy lifting and other </w:t>
      </w:r>
      <w:r>
        <w:t xml:space="preserve">physical activities </w:t>
      </w:r>
      <w:r w:rsidR="00BE4A94">
        <w:t>which</w:t>
      </w:r>
      <w:r w:rsidR="00A27894">
        <w:t xml:space="preserve"> subject the spine to mechanical stresses [</w:t>
      </w:r>
      <w:r w:rsidR="003F7DF9">
        <w:t>3</w:t>
      </w:r>
      <w:r w:rsidR="00A27894">
        <w:t>], although disappointingly, ergonomic interventions in the workplace to reduce such exposures have failed to prevent back problems [</w:t>
      </w:r>
      <w:r w:rsidR="003F7DF9">
        <w:t>4</w:t>
      </w:r>
      <w:r w:rsidR="00A27894">
        <w:t xml:space="preserve">].  </w:t>
      </w:r>
      <w:r w:rsidR="00FA74B5">
        <w:t>A</w:t>
      </w:r>
      <w:r w:rsidR="00A27894">
        <w:t>ssociations have also been found with psychological characteristics such as low mood [</w:t>
      </w:r>
      <w:r w:rsidR="003F7DF9">
        <w:t>5</w:t>
      </w:r>
      <w:r w:rsidR="00FA74B5">
        <w:t>-7</w:t>
      </w:r>
      <w:r w:rsidR="00A27894">
        <w:t>], tendency to worry about common somatic symptoms (somatising tendency) [</w:t>
      </w:r>
      <w:r w:rsidR="00BB1D6E">
        <w:t>5,</w:t>
      </w:r>
      <w:r w:rsidR="00FA74B5">
        <w:t>7</w:t>
      </w:r>
      <w:r w:rsidR="00A27894">
        <w:t xml:space="preserve">], adverse health beliefs about </w:t>
      </w:r>
      <w:r w:rsidR="009043B4">
        <w:t>musculoskeletal</w:t>
      </w:r>
      <w:r w:rsidR="00A27894">
        <w:t xml:space="preserve"> pain [</w:t>
      </w:r>
      <w:r w:rsidR="00FA74B5">
        <w:t>6</w:t>
      </w:r>
      <w:r w:rsidR="00A27894">
        <w:t xml:space="preserve">], and </w:t>
      </w:r>
      <w:r w:rsidR="00BE4A94">
        <w:t>(</w:t>
      </w:r>
      <w:r w:rsidR="00A27894">
        <w:t>to a lesser extent</w:t>
      </w:r>
      <w:r w:rsidR="00BE4A94">
        <w:t>)</w:t>
      </w:r>
      <w:r w:rsidR="00A27894">
        <w:t xml:space="preserve"> psychosocial aspects of work</w:t>
      </w:r>
      <w:r w:rsidR="009043B4">
        <w:t xml:space="preserve"> [</w:t>
      </w:r>
      <w:r w:rsidR="004B14C6">
        <w:t>8</w:t>
      </w:r>
      <w:r w:rsidR="009043B4">
        <w:t>]</w:t>
      </w:r>
      <w:r w:rsidR="00A27894">
        <w:t xml:space="preserve">. </w:t>
      </w:r>
    </w:p>
    <w:p w:rsidR="009043B4" w:rsidRDefault="009043B4" w:rsidP="005A7B67">
      <w:pPr>
        <w:spacing w:line="480" w:lineRule="auto"/>
        <w:jc w:val="both"/>
      </w:pPr>
    </w:p>
    <w:p w:rsidR="00E8415B" w:rsidRDefault="009043B4" w:rsidP="005A7B67">
      <w:pPr>
        <w:spacing w:line="480" w:lineRule="auto"/>
        <w:jc w:val="both"/>
      </w:pPr>
      <w:r>
        <w:t>The</w:t>
      </w:r>
      <w:r w:rsidR="00BE4A94">
        <w:t xml:space="preserve"> same</w:t>
      </w:r>
      <w:r>
        <w:t xml:space="preserve"> psychological and psychosocial risk factors </w:t>
      </w:r>
      <w:r w:rsidR="003F1285">
        <w:t xml:space="preserve">have been linked </w:t>
      </w:r>
      <w:r w:rsidR="00BE4A94">
        <w:t>also</w:t>
      </w:r>
      <w:r w:rsidR="00AA643A">
        <w:t xml:space="preserve"> </w:t>
      </w:r>
      <w:r w:rsidR="003F1285">
        <w:t>with</w:t>
      </w:r>
      <w:r>
        <w:t xml:space="preserve"> other regional musculoskeletal pain, for example in the upper limb [</w:t>
      </w:r>
      <w:r w:rsidR="004B14C6">
        <w:t>8,9</w:t>
      </w:r>
      <w:r>
        <w:t>] and knee [</w:t>
      </w:r>
      <w:r w:rsidR="004B14C6">
        <w:t>10</w:t>
      </w:r>
      <w:r>
        <w:t>]</w:t>
      </w:r>
      <w:r w:rsidR="000F38F0">
        <w:t>;</w:t>
      </w:r>
      <w:r>
        <w:t xml:space="preserve"> and somatising tendency has shown particularly strong associations with multi-site pain [</w:t>
      </w:r>
      <w:r w:rsidR="004B14C6">
        <w:t>11</w:t>
      </w:r>
      <w:r>
        <w:t>]</w:t>
      </w:r>
      <w:r w:rsidR="00AA643A">
        <w:t xml:space="preserve">. </w:t>
      </w:r>
      <w:r>
        <w:t xml:space="preserve"> Moreover, LBP frequently occurs in combination with pain at other an</w:t>
      </w:r>
      <w:r w:rsidR="00E8415B">
        <w:t>atomical sites, either simultaneously or close in time [</w:t>
      </w:r>
      <w:r w:rsidR="006D1C19">
        <w:t>1</w:t>
      </w:r>
      <w:r w:rsidR="001D02DB">
        <w:t>2</w:t>
      </w:r>
      <w:r w:rsidR="000F38F0">
        <w:t>-1</w:t>
      </w:r>
      <w:r w:rsidR="001F5554">
        <w:t>5</w:t>
      </w:r>
      <w:r w:rsidR="00E8415B">
        <w:t xml:space="preserve">].  This </w:t>
      </w:r>
      <w:r>
        <w:t>rais</w:t>
      </w:r>
      <w:r w:rsidR="00E8415B">
        <w:t>es</w:t>
      </w:r>
      <w:r>
        <w:t xml:space="preserve"> the possibility that the obser</w:t>
      </w:r>
      <w:r w:rsidR="00E8415B">
        <w:t xml:space="preserve">ved associations of LBP with psychological and psychosocial risk factors might reflect effects on </w:t>
      </w:r>
      <w:r w:rsidR="00BE4A94">
        <w:t xml:space="preserve">musculoskeletal </w:t>
      </w:r>
      <w:r w:rsidR="00E8415B">
        <w:t xml:space="preserve">pain more generally, and that pain which is </w:t>
      </w:r>
      <w:r w:rsidR="00BE4A94">
        <w:t>limited</w:t>
      </w:r>
      <w:r w:rsidR="00E8415B">
        <w:t xml:space="preserve"> only to the low back is epidemiologically distinct from </w:t>
      </w:r>
      <w:r w:rsidR="00BE4A94">
        <w:t>that</w:t>
      </w:r>
      <w:r w:rsidR="00E8415B">
        <w:t xml:space="preserve"> which occurs as part of a </w:t>
      </w:r>
      <w:r w:rsidR="00125770">
        <w:t>wider</w:t>
      </w:r>
      <w:r w:rsidR="00E8415B">
        <w:t xml:space="preserve"> </w:t>
      </w:r>
      <w:r w:rsidR="00125770">
        <w:t>distribution</w:t>
      </w:r>
      <w:r w:rsidR="00E8415B">
        <w:t xml:space="preserve"> of pain.</w:t>
      </w:r>
      <w:r w:rsidR="007755E4">
        <w:t xml:space="preserve">  If this were the case, studies that failed to distinguish localised from non-localised LBP might miss associations with preventable causes, or incorrectly assess the impacts of treatment. </w:t>
      </w:r>
    </w:p>
    <w:p w:rsidR="00E8415B" w:rsidRDefault="00E8415B" w:rsidP="005A7B67">
      <w:pPr>
        <w:spacing w:line="480" w:lineRule="auto"/>
        <w:jc w:val="both"/>
      </w:pPr>
    </w:p>
    <w:p w:rsidR="000038B6" w:rsidRDefault="00E8415B" w:rsidP="005A7B67">
      <w:pPr>
        <w:spacing w:line="480" w:lineRule="auto"/>
        <w:jc w:val="both"/>
      </w:pPr>
      <w:r>
        <w:lastRenderedPageBreak/>
        <w:t xml:space="preserve">To test </w:t>
      </w:r>
      <w:r w:rsidR="007755E4">
        <w:t xml:space="preserve">the </w:t>
      </w:r>
      <w:r>
        <w:t>hypothesis</w:t>
      </w:r>
      <w:r w:rsidR="00DC0111">
        <w:t xml:space="preserve"> that localised and non-localised LBP are epidemiologically distinct</w:t>
      </w:r>
      <w:r>
        <w:t>, we analysed data from CUPID</w:t>
      </w:r>
      <w:r w:rsidR="00422340">
        <w:t xml:space="preserve"> (Cultural and Psychosocial Influences on Disability)</w:t>
      </w:r>
      <w:r>
        <w:t>, a large, multinational cohort study of musculoskeletal pain and associated disability in selected occupational groups</w:t>
      </w:r>
      <w:r w:rsidR="0054426F">
        <w:t xml:space="preserve"> [16]</w:t>
      </w:r>
      <w:r w:rsidR="000114A3">
        <w:t xml:space="preserve">, looking for differences in </w:t>
      </w:r>
      <w:r w:rsidR="005C348D">
        <w:t xml:space="preserve">severity, </w:t>
      </w:r>
      <w:r w:rsidR="000114A3">
        <w:t>associations with risk factors</w:t>
      </w:r>
      <w:r w:rsidR="005C348D">
        <w:t>,</w:t>
      </w:r>
      <w:r w:rsidR="000114A3">
        <w:t xml:space="preserve"> and prognosis of LBP, according to whether or not pain was limited to the low back</w:t>
      </w:r>
      <w:r>
        <w:t>.</w:t>
      </w:r>
    </w:p>
    <w:p w:rsidR="00AA643A" w:rsidRDefault="00AA643A" w:rsidP="005A7B67">
      <w:pPr>
        <w:spacing w:line="480" w:lineRule="auto"/>
        <w:jc w:val="both"/>
      </w:pPr>
    </w:p>
    <w:p w:rsidR="00AA643A" w:rsidRDefault="009274BC" w:rsidP="005A7B67">
      <w:pPr>
        <w:spacing w:line="480" w:lineRule="auto"/>
        <w:jc w:val="both"/>
        <w:rPr>
          <w:rFonts w:ascii="Arial Narrow" w:hAnsi="Arial Narrow"/>
          <w:b/>
          <w:sz w:val="24"/>
        </w:rPr>
      </w:pPr>
      <w:r>
        <w:rPr>
          <w:rFonts w:ascii="Arial Narrow" w:hAnsi="Arial Narrow"/>
          <w:b/>
          <w:sz w:val="24"/>
        </w:rPr>
        <w:t xml:space="preserve">MATERIALS AND </w:t>
      </w:r>
      <w:r w:rsidR="0016345C">
        <w:rPr>
          <w:rFonts w:ascii="Arial Narrow" w:hAnsi="Arial Narrow"/>
          <w:b/>
          <w:sz w:val="24"/>
        </w:rPr>
        <w:t>METHODS</w:t>
      </w:r>
    </w:p>
    <w:p w:rsidR="00A5702E" w:rsidRDefault="00AA643A" w:rsidP="005A7B67">
      <w:pPr>
        <w:spacing w:line="480" w:lineRule="auto"/>
        <w:jc w:val="both"/>
      </w:pPr>
      <w:r>
        <w:t>The st</w:t>
      </w:r>
      <w:r w:rsidR="00331735">
        <w:t>udy sample</w:t>
      </w:r>
      <w:r>
        <w:t xml:space="preserve"> for CUPID </w:t>
      </w:r>
      <w:r w:rsidR="00331735">
        <w:t>comprised</w:t>
      </w:r>
      <w:r>
        <w:t xml:space="preserve"> </w:t>
      </w:r>
      <w:r w:rsidR="00331735">
        <w:t xml:space="preserve">men and women from 47 occupational groups (mainly nurses, office </w:t>
      </w:r>
      <w:r w:rsidR="000F38F0">
        <w:t>staff</w:t>
      </w:r>
      <w:r w:rsidR="00331735">
        <w:t xml:space="preserve"> and </w:t>
      </w:r>
      <w:r w:rsidR="000F38F0">
        <w:t>worker</w:t>
      </w:r>
      <w:r w:rsidR="00331735">
        <w:t xml:space="preserve">s carrying out repetitive manual tasks with their hands or arms) in 18 countries.  Each of the </w:t>
      </w:r>
      <w:r w:rsidR="00432B7B" w:rsidRPr="001D02DB">
        <w:t>12,426</w:t>
      </w:r>
      <w:r w:rsidR="00331735">
        <w:t xml:space="preserve"> participants (overall response rate </w:t>
      </w:r>
      <w:r w:rsidR="00432B7B" w:rsidRPr="001D02DB">
        <w:t>70</w:t>
      </w:r>
      <w:r w:rsidR="00331735">
        <w:t xml:space="preserve">%) completed a baseline questionnaire, either by self-administration or at interview.  The questionnaire was originally drafted in English and then translated into </w:t>
      </w:r>
      <w:r w:rsidR="00A5702E">
        <w:t xml:space="preserve">local languages as necessary, accuracy being checked by independent back-translation.  Among other things, it asked about demographic characteristics, smoking habits, whether an average working day entailed lifting weights ≥25 kg, various psychosocial aspects of work, somatising tendency, mental health, beliefs about back pain, and experience of musculoskeletal pain during </w:t>
      </w:r>
      <w:r w:rsidR="004B5663">
        <w:t xml:space="preserve">the </w:t>
      </w:r>
      <w:r w:rsidR="00A5702E">
        <w:t>past 12 months.</w:t>
      </w:r>
    </w:p>
    <w:p w:rsidR="00A5702E" w:rsidRDefault="00A5702E" w:rsidP="005A7B67">
      <w:pPr>
        <w:spacing w:line="480" w:lineRule="auto"/>
        <w:jc w:val="both"/>
      </w:pPr>
    </w:p>
    <w:p w:rsidR="00387757" w:rsidRDefault="000A4C7C" w:rsidP="005A7B67">
      <w:pPr>
        <w:spacing w:line="480" w:lineRule="auto"/>
        <w:jc w:val="both"/>
      </w:pPr>
      <w:r>
        <w:t>Somatising tendency was ascertained through questions taken from the Brief Symptom Inventory [</w:t>
      </w:r>
      <w:r w:rsidR="006D1C19">
        <w:t>1</w:t>
      </w:r>
      <w:r w:rsidR="001F5554">
        <w:t>7</w:t>
      </w:r>
      <w:r>
        <w:t>], and classified according to how many of five common</w:t>
      </w:r>
      <w:r w:rsidR="00A5702E">
        <w:t xml:space="preserve"> </w:t>
      </w:r>
      <w:r>
        <w:t>somatic symptoms (</w:t>
      </w:r>
      <w:r w:rsidR="00432B7B">
        <w:t>faintness or dizziness, pains in the heart or chest, nausea or upset stomach, trouble getting breath and hot or cold spells</w:t>
      </w:r>
      <w:r>
        <w:t xml:space="preserve">) </w:t>
      </w:r>
      <w:r w:rsidR="00F00419">
        <w:t>had</w:t>
      </w:r>
      <w:r>
        <w:t xml:space="preserve"> caused at least moderate distress during the past week.  Mental health was assessed through the relevant section of the Short Form 36 (SF-36) questionnaire</w:t>
      </w:r>
      <w:r w:rsidR="00432B7B">
        <w:t xml:space="preserve"> [</w:t>
      </w:r>
      <w:r w:rsidR="00193855">
        <w:t>1</w:t>
      </w:r>
      <w:r w:rsidR="001F5554">
        <w:t>8</w:t>
      </w:r>
      <w:r w:rsidR="00432B7B">
        <w:t>]</w:t>
      </w:r>
      <w:r>
        <w:t xml:space="preserve">, and scores were graded to three levels (good, intermediate or poor) representing approximate thirds of the distribution across the study sample.  Participants were classed as having adverse beliefs about the work-relatedness of </w:t>
      </w:r>
      <w:r w:rsidR="00387757">
        <w:t xml:space="preserve">back pain if </w:t>
      </w:r>
      <w:r w:rsidR="00432B7B">
        <w:t>they completely agreed that such pain is commonly caused by work</w:t>
      </w:r>
      <w:r w:rsidR="00387757">
        <w:t xml:space="preserve">; about its relationship to </w:t>
      </w:r>
      <w:r w:rsidR="00387757">
        <w:lastRenderedPageBreak/>
        <w:t xml:space="preserve">physical activity if </w:t>
      </w:r>
      <w:r w:rsidR="00432B7B">
        <w:t>they completely agreed that for someone with back pain, physical activity should be avoided as it might cause harm, and that rest is needed to get better</w:t>
      </w:r>
      <w:r w:rsidR="00387757">
        <w:t xml:space="preserve">; and about its prognosis if </w:t>
      </w:r>
      <w:r w:rsidR="00432B7B">
        <w:t>they completely agreed that neglecting such problems can cause serious harm, and completely disagreed that such problems usually get better within three months</w:t>
      </w:r>
      <w:r w:rsidR="00387757">
        <w:t>.</w:t>
      </w:r>
    </w:p>
    <w:p w:rsidR="00387757" w:rsidRDefault="00387757" w:rsidP="005A7B67">
      <w:pPr>
        <w:spacing w:line="480" w:lineRule="auto"/>
        <w:jc w:val="both"/>
      </w:pPr>
    </w:p>
    <w:p w:rsidR="00CF7587" w:rsidRDefault="00387757" w:rsidP="005A7B67">
      <w:pPr>
        <w:spacing w:line="480" w:lineRule="auto"/>
        <w:jc w:val="both"/>
      </w:pPr>
      <w:r>
        <w:t xml:space="preserve">The questions about musculoskeletal pain used </w:t>
      </w:r>
      <w:r w:rsidR="00193855">
        <w:t>diagrams</w:t>
      </w:r>
      <w:r>
        <w:t xml:space="preserve"> to define 10 anatomical regions of interest (low back</w:t>
      </w:r>
      <w:r w:rsidR="001D02DB">
        <w:t>;</w:t>
      </w:r>
      <w:r>
        <w:t xml:space="preserve"> neck</w:t>
      </w:r>
      <w:r w:rsidR="001D02DB">
        <w:t>;</w:t>
      </w:r>
      <w:r>
        <w:t xml:space="preserve"> and right and left shoulder, elbow, wrist/hand and knee).  Participants were asked whether during the past 12 months, they had experienced pain lasting for a day or longer at these sites</w:t>
      </w:r>
      <w:r w:rsidR="000548FE">
        <w:t xml:space="preserve">, and those who reported LBP were also asked whether the pain had occurred in the past month, whether it had spread down the leg to below the knee (sciatica), how long in total it had been present during the past month and past 12 months, whether during the past month it had made it difficult or impossible to </w:t>
      </w:r>
      <w:r w:rsidR="00193855">
        <w:t>cut toe nails, get dressed or do normal jobs around the house</w:t>
      </w:r>
      <w:r w:rsidR="000A4C7C">
        <w:t xml:space="preserve"> </w:t>
      </w:r>
      <w:r w:rsidR="000548FE">
        <w:t>(disabling pain),</w:t>
      </w:r>
      <w:r w:rsidR="00CF7587">
        <w:t xml:space="preserve"> whether it had led to medical consultation during the past 12 months, the total duration of any resultant sickness absence from work during the past 12 months, and whether the most recent episode had started suddenly while at work, suddenly while not at work or gradually</w:t>
      </w:r>
      <w:r w:rsidR="001911C8">
        <w:t xml:space="preserve"> (an</w:t>
      </w:r>
      <w:r w:rsidR="00CF7587">
        <w:t xml:space="preserve"> episode of pain was defined as occurring after a</w:t>
      </w:r>
      <w:r w:rsidR="00164F45">
        <w:t xml:space="preserve"> period</w:t>
      </w:r>
      <w:r w:rsidR="00CF7587">
        <w:t xml:space="preserve"> of at least </w:t>
      </w:r>
      <w:r w:rsidR="001D02DB">
        <w:t xml:space="preserve">one </w:t>
      </w:r>
      <w:r w:rsidR="00193855">
        <w:t>month</w:t>
      </w:r>
      <w:r w:rsidR="00CF7587">
        <w:t xml:space="preserve"> without the symptom</w:t>
      </w:r>
      <w:r w:rsidR="001911C8">
        <w:t>)</w:t>
      </w:r>
      <w:r w:rsidR="00CF7587">
        <w:t>.</w:t>
      </w:r>
    </w:p>
    <w:p w:rsidR="00CF7587" w:rsidRDefault="00CF7587" w:rsidP="005A7B67">
      <w:pPr>
        <w:spacing w:line="480" w:lineRule="auto"/>
        <w:jc w:val="both"/>
      </w:pPr>
    </w:p>
    <w:p w:rsidR="000038B6" w:rsidRDefault="00CF7587" w:rsidP="005A7B67">
      <w:pPr>
        <w:spacing w:line="480" w:lineRule="auto"/>
        <w:jc w:val="both"/>
      </w:pPr>
      <w:r>
        <w:t>After an interval of approximately 1</w:t>
      </w:r>
      <w:r w:rsidR="00DB0878">
        <w:t>4</w:t>
      </w:r>
      <w:r>
        <w:t xml:space="preserve"> months, participants from 4</w:t>
      </w:r>
      <w:r w:rsidR="00DB0878">
        <w:t>5</w:t>
      </w:r>
      <w:r>
        <w:t xml:space="preserve"> of the occupational groups were asked to </w:t>
      </w:r>
      <w:r w:rsidR="00A376A4">
        <w:t xml:space="preserve">complete a short follow-up questionnaire, which </w:t>
      </w:r>
      <w:r w:rsidR="00524C03">
        <w:t xml:space="preserve">again </w:t>
      </w:r>
      <w:r w:rsidR="00A376A4">
        <w:t>asked about LBP in the past month</w:t>
      </w:r>
      <w:r w:rsidR="00524C03">
        <w:t>.</w:t>
      </w:r>
    </w:p>
    <w:p w:rsidR="00524C03" w:rsidRDefault="00524C03" w:rsidP="005A7B67">
      <w:pPr>
        <w:spacing w:line="480" w:lineRule="auto"/>
        <w:jc w:val="both"/>
      </w:pPr>
    </w:p>
    <w:p w:rsidR="00524C03" w:rsidRDefault="00524C03" w:rsidP="005A7B67">
      <w:pPr>
        <w:spacing w:line="480" w:lineRule="auto"/>
        <w:jc w:val="both"/>
      </w:pPr>
      <w:r>
        <w:t>Further details of the methods of data collection, specification of variables, and characteristics of the study sample have been reported elsewhere [</w:t>
      </w:r>
      <w:r w:rsidR="00DB0878">
        <w:t>1</w:t>
      </w:r>
      <w:r w:rsidR="001F5554">
        <w:t>6</w:t>
      </w:r>
      <w:r>
        <w:t>].  Approval for the study was provided by the relevant research ethics committees in each participating country</w:t>
      </w:r>
      <w:r w:rsidR="00685EA0">
        <w:t xml:space="preserve"> [16]</w:t>
      </w:r>
      <w:r>
        <w:t>.</w:t>
      </w:r>
    </w:p>
    <w:p w:rsidR="00524C03" w:rsidRDefault="00524C03" w:rsidP="005A7B67">
      <w:pPr>
        <w:spacing w:line="480" w:lineRule="auto"/>
        <w:jc w:val="both"/>
      </w:pPr>
    </w:p>
    <w:p w:rsidR="00524C03" w:rsidRDefault="00524C03" w:rsidP="005A7B67">
      <w:pPr>
        <w:spacing w:line="480" w:lineRule="auto"/>
        <w:jc w:val="both"/>
      </w:pPr>
      <w:r>
        <w:lastRenderedPageBreak/>
        <w:t>Statistical analysis was carried out with Stata software (</w:t>
      </w:r>
      <w:r w:rsidR="00164F45">
        <w:t>Stata Corp LP</w:t>
      </w:r>
      <w:r w:rsidR="00AE406D">
        <w:t xml:space="preserve"> 2012</w:t>
      </w:r>
      <w:r w:rsidR="00164F45">
        <w:t xml:space="preserve">, </w:t>
      </w:r>
      <w:r w:rsidR="00830A58" w:rsidRPr="00872E8B">
        <w:t>Stata Statistical Software: Release 1</w:t>
      </w:r>
      <w:r w:rsidR="00830A58">
        <w:t>2.1,</w:t>
      </w:r>
      <w:r w:rsidR="00164F45">
        <w:t>College Station TX, USA</w:t>
      </w:r>
      <w:r>
        <w:t xml:space="preserve">).  From the baseline questions about pain, we </w:t>
      </w:r>
      <w:r w:rsidR="006A69C0">
        <w:t>distinguished participants who reported: LBP in the past month but no pain at any other site during the past 12 months (“localised LBP”); LBP in the past month with pain at one or more other sites during the past 12 months (“non-localised LBP”); and no LBP at any time during the past 12 months.  We used simple descriptive statistics to compare the features of localised and non-localised LBP</w:t>
      </w:r>
      <w:r w:rsidR="00C634BB">
        <w:t xml:space="preserve">, including the prevalence of continuing LBP </w:t>
      </w:r>
      <w:r w:rsidR="009E0F13">
        <w:t xml:space="preserve">(i.e. present in the past month) </w:t>
      </w:r>
      <w:r w:rsidR="00C634BB">
        <w:t>at follow-up</w:t>
      </w:r>
      <w:r w:rsidR="006A69C0">
        <w:t xml:space="preserve">.  Associations with risk factors were explored by Poisson regression, </w:t>
      </w:r>
      <w:r w:rsidR="00936516">
        <w:t>and summarised by prevalence rate ratios (PRRs) with 95% confidence intervals (CIs)</w:t>
      </w:r>
      <w:r w:rsidR="006D65A7">
        <w:t xml:space="preserve"> based on robust standard errors</w:t>
      </w:r>
      <w:r w:rsidR="00936516">
        <w:t>.</w:t>
      </w:r>
      <w:r w:rsidR="006D65A7">
        <w:t xml:space="preserve">  </w:t>
      </w:r>
      <w:r w:rsidR="00936516">
        <w:t xml:space="preserve">To account for possible clustering by occupational group, we </w:t>
      </w:r>
      <w:r w:rsidR="00452764">
        <w:t>fitt</w:t>
      </w:r>
      <w:r w:rsidR="00936516">
        <w:t xml:space="preserve">ed random-intercept models.  </w:t>
      </w:r>
      <w:r w:rsidR="004A5964">
        <w:t>A s</w:t>
      </w:r>
      <w:r w:rsidR="00936516">
        <w:t>catter plot</w:t>
      </w:r>
      <w:r w:rsidR="004A5964">
        <w:t xml:space="preserve"> was</w:t>
      </w:r>
      <w:r w:rsidR="00936516">
        <w:t xml:space="preserve"> used to explore the correlation of localised and non-localised LBP across the 47 occupational groups </w:t>
      </w:r>
      <w:r w:rsidR="004A5964">
        <w:t>after</w:t>
      </w:r>
      <w:r w:rsidR="00936516">
        <w:t xml:space="preserve"> adjustment for other risk factors.  </w:t>
      </w:r>
      <w:r w:rsidR="00936516" w:rsidRPr="003E6352">
        <w:t xml:space="preserve">To derive adjusted prevalence rates, we </w:t>
      </w:r>
      <w:r w:rsidR="00A90372" w:rsidRPr="003E6352">
        <w:t xml:space="preserve">took no LBP in the past 12 months as a comparator, and </w:t>
      </w:r>
      <w:r w:rsidR="00452764" w:rsidRPr="003E6352">
        <w:t xml:space="preserve">first </w:t>
      </w:r>
      <w:r w:rsidR="00936516" w:rsidRPr="003E6352">
        <w:t xml:space="preserve">estimated PRRs </w:t>
      </w:r>
      <w:r w:rsidR="00452764" w:rsidRPr="003E6352">
        <w:t xml:space="preserve">for the </w:t>
      </w:r>
      <w:r w:rsidR="00A90372" w:rsidRPr="003E6352">
        <w:t>two</w:t>
      </w:r>
      <w:r w:rsidR="00452764" w:rsidRPr="003E6352">
        <w:t xml:space="preserve"> pain outcome</w:t>
      </w:r>
      <w:r w:rsidR="00A90372" w:rsidRPr="003E6352">
        <w:t>s</w:t>
      </w:r>
      <w:r w:rsidR="00452764" w:rsidRPr="003E6352">
        <w:t xml:space="preserve"> in</w:t>
      </w:r>
      <w:r w:rsidR="00936516" w:rsidRPr="003E6352">
        <w:t xml:space="preserve"> each occupational group relative to a reference (</w:t>
      </w:r>
      <w:r w:rsidR="00DB0878" w:rsidRPr="003E6352">
        <w:t>office workers in the UK</w:t>
      </w:r>
      <w:r w:rsidR="00936516" w:rsidRPr="003E6352">
        <w:t>)</w:t>
      </w:r>
      <w:r w:rsidR="00A90372" w:rsidRPr="003E6352">
        <w:t>,</w:t>
      </w:r>
      <w:r w:rsidR="00936516" w:rsidRPr="003E6352">
        <w:t xml:space="preserve"> </w:t>
      </w:r>
      <w:r w:rsidR="00A90372" w:rsidRPr="003E6352">
        <w:t>using</w:t>
      </w:r>
      <w:r w:rsidR="00936516" w:rsidRPr="003E6352">
        <w:t xml:space="preserve"> Poisson regression models that included the other risk factors</w:t>
      </w:r>
      <w:r w:rsidR="00452764" w:rsidRPr="003E6352">
        <w:t>.  We</w:t>
      </w:r>
      <w:r w:rsidR="00936516" w:rsidRPr="003E6352">
        <w:t xml:space="preserve"> then </w:t>
      </w:r>
      <w:r w:rsidR="00F31250" w:rsidRPr="003E6352">
        <w:t xml:space="preserve">calculated the </w:t>
      </w:r>
      <w:r w:rsidR="00A90372" w:rsidRPr="003E6352">
        <w:t xml:space="preserve">“adjusted </w:t>
      </w:r>
      <w:r w:rsidR="00F31250" w:rsidRPr="003E6352">
        <w:t>number</w:t>
      </w:r>
      <w:r w:rsidR="00A90372" w:rsidRPr="003E6352">
        <w:t>s”</w:t>
      </w:r>
      <w:r w:rsidR="00F31250" w:rsidRPr="003E6352">
        <w:t xml:space="preserve"> of participants in </w:t>
      </w:r>
      <w:r w:rsidR="00A90372" w:rsidRPr="003E6352">
        <w:t>each</w:t>
      </w:r>
      <w:r w:rsidR="00F31250" w:rsidRPr="003E6352">
        <w:t xml:space="preserve"> occupational group with the </w:t>
      </w:r>
      <w:r w:rsidR="00A90372" w:rsidRPr="003E6352">
        <w:t xml:space="preserve">two </w:t>
      </w:r>
      <w:r w:rsidR="00F31250" w:rsidRPr="003E6352">
        <w:t>pain outcome</w:t>
      </w:r>
      <w:r w:rsidR="00A90372" w:rsidRPr="003E6352">
        <w:t>s</w:t>
      </w:r>
      <w:r w:rsidR="00F31250" w:rsidRPr="003E6352">
        <w:t xml:space="preserve"> that would give crude PRR</w:t>
      </w:r>
      <w:r w:rsidR="00A90372" w:rsidRPr="003E6352">
        <w:t>s</w:t>
      </w:r>
      <w:r w:rsidR="00F31250" w:rsidRPr="003E6352">
        <w:t xml:space="preserve"> equal to th</w:t>
      </w:r>
      <w:r w:rsidR="00A90372" w:rsidRPr="003E6352">
        <w:t>ose estimated from the regression model</w:t>
      </w:r>
      <w:r w:rsidR="00F31250" w:rsidRPr="003E6352">
        <w:t>.  Finally, we used the</w:t>
      </w:r>
      <w:r w:rsidR="00A90372" w:rsidRPr="003E6352">
        <w:t>se</w:t>
      </w:r>
      <w:r w:rsidR="00F31250" w:rsidRPr="003E6352">
        <w:t xml:space="preserve"> adjusted </w:t>
      </w:r>
      <w:r w:rsidR="00A90372" w:rsidRPr="003E6352">
        <w:t>numbers to calculate adjusted prevalence rates</w:t>
      </w:r>
      <w:r w:rsidR="00936516" w:rsidRPr="003E6352">
        <w:t>.</w:t>
      </w:r>
      <w:r w:rsidR="00936516">
        <w:t xml:space="preserve">  </w:t>
      </w:r>
      <w:r w:rsidR="006A69C0">
        <w:t xml:space="preserve"> </w:t>
      </w:r>
    </w:p>
    <w:p w:rsidR="00333E29" w:rsidRDefault="00333E29" w:rsidP="005A7B67">
      <w:pPr>
        <w:pStyle w:val="Heading4"/>
        <w:spacing w:before="0" w:line="480" w:lineRule="auto"/>
        <w:jc w:val="both"/>
      </w:pPr>
    </w:p>
    <w:p w:rsidR="000038B6" w:rsidRDefault="0016345C" w:rsidP="005A7B67">
      <w:pPr>
        <w:pStyle w:val="Heading4"/>
        <w:spacing w:before="0" w:line="480" w:lineRule="auto"/>
        <w:jc w:val="both"/>
      </w:pPr>
      <w:r>
        <w:t>RESULTS</w:t>
      </w:r>
    </w:p>
    <w:p w:rsidR="000038B6" w:rsidRDefault="00164F45" w:rsidP="005A7B67">
      <w:pPr>
        <w:spacing w:line="480" w:lineRule="auto"/>
        <w:jc w:val="both"/>
      </w:pPr>
      <w:r>
        <w:t>From the</w:t>
      </w:r>
      <w:r w:rsidR="000038B6">
        <w:t xml:space="preserve"> total of 12,426 participants </w:t>
      </w:r>
      <w:r>
        <w:t xml:space="preserve">who </w:t>
      </w:r>
      <w:r w:rsidR="000038B6">
        <w:t xml:space="preserve">completed the baseline questionnaire, </w:t>
      </w:r>
      <w:r>
        <w:t>we excluded</w:t>
      </w:r>
      <w:r w:rsidR="000038B6">
        <w:t xml:space="preserve"> 149 because of missing information about LBP in the past month (122), </w:t>
      </w:r>
      <w:r w:rsidR="004A5964">
        <w:t>12 months</w:t>
      </w:r>
      <w:r w:rsidR="000038B6">
        <w:t xml:space="preserve"> (2) or both (25), and a further 80 who did not provide full responses regarding pain at other anatomical sites in the past </w:t>
      </w:r>
      <w:r w:rsidR="004A5964">
        <w:t>12 months</w:t>
      </w:r>
      <w:r w:rsidR="000038B6">
        <w:t>.  Among the remaining 12,197 subjects (</w:t>
      </w:r>
      <w:r w:rsidR="00911337" w:rsidRPr="003E6352">
        <w:t>35</w:t>
      </w:r>
      <w:r w:rsidR="000038B6">
        <w:t>% men), 609 (</w:t>
      </w:r>
      <w:r w:rsidR="00911337">
        <w:t>5.0</w:t>
      </w:r>
      <w:r w:rsidR="000038B6">
        <w:t>%) reported localised LBP in the past month, and 3,820 (</w:t>
      </w:r>
      <w:r w:rsidR="003F1285">
        <w:t>31.3</w:t>
      </w:r>
      <w:r w:rsidR="000038B6">
        <w:t xml:space="preserve">%) non-localised LBP. </w:t>
      </w:r>
    </w:p>
    <w:p w:rsidR="000038B6" w:rsidRDefault="000038B6" w:rsidP="005A7B67">
      <w:pPr>
        <w:spacing w:line="480" w:lineRule="auto"/>
        <w:jc w:val="both"/>
      </w:pPr>
    </w:p>
    <w:p w:rsidR="002312F7" w:rsidRDefault="000038B6" w:rsidP="005A7B67">
      <w:pPr>
        <w:spacing w:line="480" w:lineRule="auto"/>
        <w:jc w:val="both"/>
      </w:pPr>
      <w:r>
        <w:lastRenderedPageBreak/>
        <w:t xml:space="preserve">Table 1 compares the characteristics of the pain in these two groups of people with low back symptoms.  </w:t>
      </w:r>
      <w:r w:rsidR="002312F7">
        <w:t>Non-localised</w:t>
      </w:r>
      <w:r>
        <w:t xml:space="preserve"> </w:t>
      </w:r>
      <w:r w:rsidR="002312F7">
        <w:t xml:space="preserve">LBP was more frequently associated with sciatica (48.1% vs. 30.0% in past month), occurred on more days in the past month and past year, was more often disabling for everyday activities (64.1% vs. 47.3%), and had more frequently </w:t>
      </w:r>
      <w:r w:rsidR="004A5964">
        <w:t xml:space="preserve">led </w:t>
      </w:r>
      <w:r w:rsidR="002312F7">
        <w:t xml:space="preserve">to medical consultation and sickness absence from work during the past year.  However, there was no difference between the categories of LBP in the prevalence of sudden </w:t>
      </w:r>
      <w:r w:rsidR="00F70B61">
        <w:t xml:space="preserve">as opposed to gradual </w:t>
      </w:r>
      <w:r w:rsidR="002312F7">
        <w:t>onset.</w:t>
      </w:r>
    </w:p>
    <w:p w:rsidR="002312F7" w:rsidRDefault="002312F7" w:rsidP="005A7B67">
      <w:pPr>
        <w:spacing w:line="480" w:lineRule="auto"/>
        <w:jc w:val="both"/>
      </w:pPr>
    </w:p>
    <w:p w:rsidR="000C2980" w:rsidRDefault="002312F7" w:rsidP="005A7B67">
      <w:pPr>
        <w:spacing w:line="480" w:lineRule="auto"/>
        <w:jc w:val="both"/>
      </w:pPr>
      <w:r>
        <w:t>Table 2 summarises the associations of localised and non-localised LBP with various risk factors.</w:t>
      </w:r>
      <w:r w:rsidR="000C2980">
        <w:t xml:space="preserve">  </w:t>
      </w:r>
      <w:r w:rsidR="00A55AC2">
        <w:t>The comparator in this analysis was no LBP at any time in the past 12 months</w:t>
      </w:r>
      <w:r w:rsidR="00164F45">
        <w:t xml:space="preserve"> (n = </w:t>
      </w:r>
      <w:r w:rsidR="00D07F0D">
        <w:t>5,501</w:t>
      </w:r>
      <w:r w:rsidR="00164F45">
        <w:t>)</w:t>
      </w:r>
      <w:r w:rsidR="00A55AC2">
        <w:t xml:space="preserve">.  </w:t>
      </w:r>
      <w:r w:rsidR="000C2980">
        <w:t xml:space="preserve">Non-localised LBP was significantly more common in women than men, and at older ages, whereas the prevalence of localised LBP was significantly higher in men, and </w:t>
      </w:r>
      <w:r w:rsidR="00625F86">
        <w:t>varied little</w:t>
      </w:r>
      <w:r w:rsidR="000C2980">
        <w:t xml:space="preserve"> with age.  </w:t>
      </w:r>
      <w:r w:rsidR="004A5964">
        <w:t>S</w:t>
      </w:r>
      <w:r w:rsidR="000C2980">
        <w:t xml:space="preserve">omatising tendency was much more strongly related to non-localised LBP (PRR 1.7, 95%CI 1.5-1.8 for report of distress from two or more somatic symptoms) than localised LBP (PRR 1.1, 95%CI 0.9-1.4).  Associations with non-localised pain </w:t>
      </w:r>
      <w:r w:rsidR="00F00419">
        <w:t>were</w:t>
      </w:r>
      <w:r w:rsidR="000C2980">
        <w:t xml:space="preserve"> stronger </w:t>
      </w:r>
      <w:r w:rsidR="004A5964">
        <w:t xml:space="preserve">also </w:t>
      </w:r>
      <w:r w:rsidR="000C2980">
        <w:t xml:space="preserve">for poor mental health and report of time pressure at work.  </w:t>
      </w:r>
      <w:r w:rsidR="003F1285" w:rsidRPr="0062358B">
        <w:t xml:space="preserve">Direct comparison of participants with localised </w:t>
      </w:r>
      <w:r w:rsidR="0045621C">
        <w:t>and</w:t>
      </w:r>
      <w:r w:rsidR="003F1285" w:rsidRPr="0062358B">
        <w:t xml:space="preserve"> non-localised LBP </w:t>
      </w:r>
      <w:r w:rsidR="0045621C">
        <w:t>in a single Poisson regression model (</w:t>
      </w:r>
      <w:r w:rsidR="0045621C" w:rsidRPr="003E6352">
        <w:t xml:space="preserve">effectively taking those with </w:t>
      </w:r>
      <w:r w:rsidR="003E6352" w:rsidRPr="003E6352">
        <w:t>non-</w:t>
      </w:r>
      <w:r w:rsidR="0045621C" w:rsidRPr="003E6352">
        <w:t>localised LBP as cases and those with localised LBP as controls</w:t>
      </w:r>
      <w:r w:rsidR="0045621C">
        <w:t xml:space="preserve">) </w:t>
      </w:r>
      <w:r w:rsidR="003F1285" w:rsidRPr="0062358B">
        <w:t>indicated that the differences in association</w:t>
      </w:r>
      <w:r w:rsidR="00485F18" w:rsidRPr="0062358B">
        <w:t>s</w:t>
      </w:r>
      <w:r w:rsidR="003F1285" w:rsidRPr="0062358B">
        <w:t xml:space="preserve"> with </w:t>
      </w:r>
      <w:r w:rsidR="00485F18" w:rsidRPr="0062358B">
        <w:t>sex, age</w:t>
      </w:r>
      <w:r w:rsidR="00B12B74">
        <w:t xml:space="preserve"> and</w:t>
      </w:r>
      <w:r w:rsidR="00485F18" w:rsidRPr="0062358B">
        <w:t xml:space="preserve"> somatising tendency were al</w:t>
      </w:r>
      <w:r w:rsidR="00A55AC2" w:rsidRPr="0062358B">
        <w:t>l</w:t>
      </w:r>
      <w:r w:rsidR="00485F18" w:rsidRPr="0062358B">
        <w:t xml:space="preserve"> </w:t>
      </w:r>
      <w:r w:rsidR="00B12B74">
        <w:t>highl</w:t>
      </w:r>
      <w:r w:rsidR="00B12B74" w:rsidRPr="0062358B">
        <w:t xml:space="preserve">y </w:t>
      </w:r>
      <w:r w:rsidR="00485F18" w:rsidRPr="0062358B">
        <w:t>significant</w:t>
      </w:r>
      <w:r w:rsidR="004A5964" w:rsidRPr="0062358B">
        <w:t xml:space="preserve"> </w:t>
      </w:r>
      <w:r w:rsidR="00B12B74">
        <w:t xml:space="preserve">statistically </w:t>
      </w:r>
      <w:r w:rsidR="004A5964" w:rsidRPr="0062358B">
        <w:t>(</w:t>
      </w:r>
      <w:r w:rsidR="00085BE3">
        <w:t>p &lt; 0.</w:t>
      </w:r>
      <w:r w:rsidR="00B12B74">
        <w:t>001</w:t>
      </w:r>
      <w:r w:rsidR="004A5964">
        <w:t>)</w:t>
      </w:r>
      <w:r w:rsidR="00485F18">
        <w:t>.</w:t>
      </w:r>
    </w:p>
    <w:p w:rsidR="000C2980" w:rsidRDefault="000C2980" w:rsidP="005A7B67">
      <w:pPr>
        <w:spacing w:line="480" w:lineRule="auto"/>
        <w:jc w:val="both"/>
      </w:pPr>
    </w:p>
    <w:p w:rsidR="00DC0B09" w:rsidRDefault="000C2980" w:rsidP="005A7B67">
      <w:pPr>
        <w:spacing w:line="480" w:lineRule="auto"/>
        <w:jc w:val="both"/>
      </w:pPr>
      <w:r>
        <w:t>Figure 1</w:t>
      </w:r>
      <w:r w:rsidR="00ED51AA">
        <w:t xml:space="preserve"> shows the one-month prevalence of localised and non-localised LBP by occupational group, after adjustment for all of the risk factors in Table 2.  Rates of localised LBP ranged from </w:t>
      </w:r>
      <w:r w:rsidR="00A55AC2">
        <w:t>zero</w:t>
      </w:r>
      <w:r w:rsidR="00ED51AA">
        <w:t xml:space="preserve"> among postal workers in New Zealand and </w:t>
      </w:r>
      <w:r w:rsidR="00C72CA6">
        <w:t>1.0</w:t>
      </w:r>
      <w:r w:rsidR="00ED51AA">
        <w:t xml:space="preserve">% in office workers in Nicaragua to </w:t>
      </w:r>
      <w:r w:rsidR="00A55AC2">
        <w:t>11.9</w:t>
      </w:r>
      <w:r w:rsidR="00ED51AA">
        <w:t xml:space="preserve">% in Sri Lankan nurses, and </w:t>
      </w:r>
      <w:r w:rsidR="00A55AC2">
        <w:t>12.6</w:t>
      </w:r>
      <w:r w:rsidR="00ED51AA">
        <w:t xml:space="preserve">% in Brazilian sugar cane cutters.  For non-localised LBP, the </w:t>
      </w:r>
      <w:r w:rsidR="000776D6">
        <w:t xml:space="preserve">absolute </w:t>
      </w:r>
      <w:r w:rsidR="00ED51AA">
        <w:t xml:space="preserve">variation in prevalence </w:t>
      </w:r>
      <w:r w:rsidR="000776D6">
        <w:t xml:space="preserve">was </w:t>
      </w:r>
      <w:r w:rsidR="00ED51AA">
        <w:t xml:space="preserve">even greater – from </w:t>
      </w:r>
      <w:r w:rsidR="00A55AC2">
        <w:t>3.9</w:t>
      </w:r>
      <w:r w:rsidR="00ED51AA">
        <w:t xml:space="preserve">% in Brazilian sugar cane cutters and </w:t>
      </w:r>
      <w:r w:rsidR="00A55AC2">
        <w:t>6.8</w:t>
      </w:r>
      <w:r w:rsidR="00ED51AA">
        <w:t xml:space="preserve">% among office workers in Pakistan to </w:t>
      </w:r>
      <w:r w:rsidR="00A55AC2">
        <w:t>28.1</w:t>
      </w:r>
      <w:r w:rsidR="00ED51AA">
        <w:t xml:space="preserve">% in Brazilian office workers and </w:t>
      </w:r>
      <w:r w:rsidR="00A55AC2">
        <w:t>28.8</w:t>
      </w:r>
      <w:r w:rsidR="00ED51AA">
        <w:t xml:space="preserve">% in Brazilian nurses.  However there was no clear </w:t>
      </w:r>
      <w:r w:rsidR="00ED51AA">
        <w:lastRenderedPageBreak/>
        <w:t>relationship between the two categories of LBP.  Thus, as illustrated in Figure 2, the proportion of all back pain cases that were localised</w:t>
      </w:r>
      <w:r w:rsidR="00DC0B09">
        <w:t xml:space="preserve"> </w:t>
      </w:r>
      <w:r w:rsidR="00164F45">
        <w:t>varied substantially</w:t>
      </w:r>
      <w:r w:rsidR="00EB27B5">
        <w:t xml:space="preserve">, but </w:t>
      </w:r>
      <w:r w:rsidR="00DC0B09">
        <w:t>did not consistently rise or fall as the overall prevalence of LBP increased</w:t>
      </w:r>
      <w:r w:rsidR="001D0BD0">
        <w:t xml:space="preserve"> (Spearman correlation coefficient = –0.37</w:t>
      </w:r>
      <w:r w:rsidR="001D0BD0" w:rsidRPr="00192CC6">
        <w:t>)</w:t>
      </w:r>
      <w:r w:rsidR="00DC0B09" w:rsidRPr="00192CC6">
        <w:t xml:space="preserve">.  </w:t>
      </w:r>
    </w:p>
    <w:p w:rsidR="00DC0B09" w:rsidRDefault="00DC0B09" w:rsidP="005A7B67">
      <w:pPr>
        <w:spacing w:line="480" w:lineRule="auto"/>
        <w:jc w:val="both"/>
      </w:pPr>
    </w:p>
    <w:p w:rsidR="00A55AC2" w:rsidRDefault="008823A1" w:rsidP="005A7B67">
      <w:pPr>
        <w:spacing w:line="480" w:lineRule="auto"/>
        <w:jc w:val="both"/>
      </w:pPr>
      <w:r>
        <w:t xml:space="preserve">Among the </w:t>
      </w:r>
      <w:r w:rsidR="00C72CA6">
        <w:t>11,764</w:t>
      </w:r>
      <w:r>
        <w:t xml:space="preserve"> participants from whom follow-up data were sought, 9,</w:t>
      </w:r>
      <w:r w:rsidR="00C72CA6">
        <w:t>188</w:t>
      </w:r>
      <w:r>
        <w:t xml:space="preserve"> (</w:t>
      </w:r>
      <w:r w:rsidR="00C72CA6">
        <w:t>78</w:t>
      </w:r>
      <w:r>
        <w:t>%) provided satisfactory information about LBP at a mean o</w:t>
      </w:r>
      <w:r w:rsidR="004A5964">
        <w:t>f</w:t>
      </w:r>
      <w:r>
        <w:t xml:space="preserve"> </w:t>
      </w:r>
      <w:r w:rsidR="00EB27B5">
        <w:t>14</w:t>
      </w:r>
      <w:r>
        <w:t xml:space="preserve"> months (</w:t>
      </w:r>
      <w:r w:rsidR="00C72CA6" w:rsidRPr="007A55C6">
        <w:t xml:space="preserve">range </w:t>
      </w:r>
      <w:r w:rsidR="00C72CA6">
        <w:t>3-35</w:t>
      </w:r>
      <w:r w:rsidR="00C72CA6" w:rsidRPr="007A55C6">
        <w:t xml:space="preserve"> months</w:t>
      </w:r>
      <w:r w:rsidR="00C72CA6">
        <w:t>, 84% within 11-19 months</w:t>
      </w:r>
      <w:r>
        <w:t>) after baseline.</w:t>
      </w:r>
      <w:r w:rsidR="002312F7">
        <w:t xml:space="preserve"> </w:t>
      </w:r>
      <w:r w:rsidR="009043B4">
        <w:t xml:space="preserve"> </w:t>
      </w:r>
      <w:r>
        <w:t xml:space="preserve">Table </w:t>
      </w:r>
      <w:r w:rsidR="00BD1877">
        <w:t>3</w:t>
      </w:r>
      <w:r>
        <w:t xml:space="preserve"> shows the prevalence of continuing LBP at follow-up according to the features of pain at baseline.  Overall, persistence of pain was more frequent when initially it was non-localised (65.6%) than when it was localised (54.</w:t>
      </w:r>
      <w:r w:rsidR="00C72CA6">
        <w:t>1</w:t>
      </w:r>
      <w:r>
        <w:t xml:space="preserve">%).  Moreover, both categories of pain were more likely to be persistent if </w:t>
      </w:r>
      <w:r w:rsidR="00113A2F">
        <w:t>there was associated sciatica at baseline.</w:t>
      </w:r>
      <w:r>
        <w:t xml:space="preserve"> </w:t>
      </w:r>
      <w:r w:rsidR="009043B4">
        <w:t xml:space="preserve"> </w:t>
      </w:r>
    </w:p>
    <w:p w:rsidR="00A55AC2" w:rsidRDefault="00A55AC2" w:rsidP="005A7B67">
      <w:pPr>
        <w:spacing w:line="480" w:lineRule="auto"/>
        <w:jc w:val="both"/>
      </w:pPr>
    </w:p>
    <w:p w:rsidR="00A55AC2" w:rsidRDefault="0016345C" w:rsidP="005A7B67">
      <w:pPr>
        <w:pStyle w:val="Heading4"/>
        <w:spacing w:before="0" w:line="480" w:lineRule="auto"/>
        <w:jc w:val="both"/>
      </w:pPr>
      <w:r>
        <w:t>DISCUSSION</w:t>
      </w:r>
    </w:p>
    <w:p w:rsidR="00A55AC2" w:rsidRDefault="00A55AC2" w:rsidP="005A7B67">
      <w:pPr>
        <w:spacing w:line="480" w:lineRule="auto"/>
        <w:jc w:val="both"/>
      </w:pPr>
      <w:r>
        <w:t>In this large international study, we found that most LBP (</w:t>
      </w:r>
      <w:r w:rsidR="0062358B">
        <w:t>86</w:t>
      </w:r>
      <w:r>
        <w:t xml:space="preserve">%) was non-localised.  In comparison with localised LBP, </w:t>
      </w:r>
      <w:r w:rsidR="004A5964">
        <w:t>non-localised LBP</w:t>
      </w:r>
      <w:r>
        <w:t xml:space="preserve"> tended to be more troublesome, disabling and persistent, and showed distinctive associations with risk factors.  In addition, the two categories of </w:t>
      </w:r>
      <w:r w:rsidR="004A5964">
        <w:t>L</w:t>
      </w:r>
      <w:r>
        <w:t>BP differed markedly in their relative prevalence across the 47 occupational groups that were studied.</w:t>
      </w:r>
    </w:p>
    <w:p w:rsidR="00A55AC2" w:rsidRDefault="00A55AC2" w:rsidP="005A7B67">
      <w:pPr>
        <w:spacing w:line="480" w:lineRule="auto"/>
        <w:jc w:val="both"/>
      </w:pPr>
    </w:p>
    <w:p w:rsidR="0070401C" w:rsidRDefault="00A55AC2" w:rsidP="005A7B67">
      <w:pPr>
        <w:spacing w:line="480" w:lineRule="auto"/>
        <w:jc w:val="both"/>
      </w:pPr>
      <w:r>
        <w:t>Apart f</w:t>
      </w:r>
      <w:r w:rsidR="0070401C">
        <w:t>ro</w:t>
      </w:r>
      <w:r>
        <w:t xml:space="preserve">m occupational group, all of the information that was analysed came from questionnaires.  </w:t>
      </w:r>
      <w:r w:rsidR="00EB27B5">
        <w:t>P</w:t>
      </w:r>
      <w:r>
        <w:t xml:space="preserve">ain, somatising tendency, mental health and health beliefs are </w:t>
      </w:r>
      <w:r w:rsidR="00EB27B5">
        <w:t xml:space="preserve">all </w:t>
      </w:r>
      <w:r>
        <w:t xml:space="preserve">best assessed through self-report.  </w:t>
      </w:r>
      <w:r w:rsidR="00EB27B5">
        <w:t>However, i</w:t>
      </w:r>
      <w:r>
        <w:t xml:space="preserve">t is possible that </w:t>
      </w:r>
      <w:r w:rsidR="0070401C">
        <w:t>reliance on participants’ recall led to inaccuracies in other variables such as smoking habits</w:t>
      </w:r>
      <w:r>
        <w:t xml:space="preserve"> </w:t>
      </w:r>
      <w:r w:rsidR="0070401C">
        <w:t xml:space="preserve">and exposure to heavy lifting at work.  If so, the impact on risk estimates will </w:t>
      </w:r>
      <w:r w:rsidR="00F1579B">
        <w:t xml:space="preserve">have </w:t>
      </w:r>
      <w:r w:rsidR="0070401C">
        <w:t>depend</w:t>
      </w:r>
      <w:r w:rsidR="00F1579B">
        <w:t>ed</w:t>
      </w:r>
      <w:r w:rsidR="0070401C">
        <w:t xml:space="preserve"> on whether errors differed systematically </w:t>
      </w:r>
      <w:r w:rsidR="00EB27B5">
        <w:t>according</w:t>
      </w:r>
      <w:r w:rsidR="0070401C">
        <w:t xml:space="preserve"> to report of pain.  If they were non-differential with respect to pain, then any resultant bias will have been towards the null.  On the other hand, if they varied by </w:t>
      </w:r>
      <w:r w:rsidR="0070401C">
        <w:lastRenderedPageBreak/>
        <w:t xml:space="preserve">pain status (e.g. if participants with LBP tended to report heavy lifting more completely than those </w:t>
      </w:r>
      <w:r w:rsidR="00F1579B">
        <w:t>who were pain-free</w:t>
      </w:r>
      <w:r w:rsidR="0070401C">
        <w:t xml:space="preserve">), then risk estimates could have been spuriously exaggerated.  </w:t>
      </w:r>
      <w:r w:rsidR="00685EA0">
        <w:t>However, e</w:t>
      </w:r>
      <w:r w:rsidR="0070401C">
        <w:t>ven if such biases occurred, it seems unlikely that they would have differed importantly according to whether or not LBP was localised.</w:t>
      </w:r>
    </w:p>
    <w:p w:rsidR="0070401C" w:rsidRDefault="0070401C" w:rsidP="005A7B67">
      <w:pPr>
        <w:spacing w:line="480" w:lineRule="auto"/>
        <w:jc w:val="both"/>
      </w:pPr>
    </w:p>
    <w:p w:rsidR="00F1579B" w:rsidRDefault="0070401C" w:rsidP="005A7B67">
      <w:pPr>
        <w:spacing w:line="480" w:lineRule="auto"/>
        <w:jc w:val="both"/>
      </w:pPr>
      <w:r>
        <w:t>A particular methodological challenge in the CUPID study was the possibility that despite our efforts to minimise errors in translation of the questionnaires, terms for pain might be understood differently in different cultures.  However, misunderstandings are le</w:t>
      </w:r>
      <w:r w:rsidR="000F1D60">
        <w:t xml:space="preserve">ss likely to have occurred in determining the anatomical location of symptoms, which was assisted by the use of diagrams.  Thus, while some of the differences between occupational groups in the overall prevalence of LBP may have been a linguistic artefact, variations in the proportion of LBP that was localised are likely to be </w:t>
      </w:r>
      <w:r w:rsidR="00AF34DE">
        <w:t xml:space="preserve">more </w:t>
      </w:r>
      <w:r w:rsidR="000F1D60">
        <w:t>reliable.</w:t>
      </w:r>
    </w:p>
    <w:p w:rsidR="00E46106" w:rsidRPr="00E46106" w:rsidRDefault="00E46106" w:rsidP="005A7B67">
      <w:pPr>
        <w:spacing w:line="480" w:lineRule="auto"/>
        <w:jc w:val="both"/>
      </w:pPr>
    </w:p>
    <w:p w:rsidR="0024013A" w:rsidRDefault="00F11DFA" w:rsidP="005A7B67">
      <w:pPr>
        <w:spacing w:line="480" w:lineRule="auto"/>
        <w:jc w:val="both"/>
      </w:pPr>
      <w:r>
        <w:t>It</w:t>
      </w:r>
      <w:r w:rsidR="00E46106" w:rsidRPr="00E46106">
        <w:t xml:space="preserve"> seem</w:t>
      </w:r>
      <w:r>
        <w:t>s</w:t>
      </w:r>
      <w:r w:rsidR="00E46106" w:rsidRPr="00E46106">
        <w:t xml:space="preserve"> </w:t>
      </w:r>
      <w:r w:rsidR="00376EF5">
        <w:t>un</w:t>
      </w:r>
      <w:r w:rsidR="00E46106" w:rsidRPr="00E46106">
        <w:t>likely that the differences which we found between localised and non-localised LBP could be explained by selective participation in the study.  Eligibility for inclusion depended only on participants’ employment in designated jobs and being in the specified age range, and response rates were relatively high both at baseline and at follow-up.</w:t>
      </w:r>
      <w:r w:rsidR="00E46106">
        <w:t xml:space="preserve"> </w:t>
      </w:r>
      <w:r w:rsidR="00523DCF">
        <w:t xml:space="preserve"> Moreover, we can think of no reason why responders should differ from non-responders differentially in relation to associations with non-localised as compared with localised LBP.  </w:t>
      </w:r>
    </w:p>
    <w:p w:rsidR="0024013A" w:rsidRDefault="0024013A" w:rsidP="005A7B67">
      <w:pPr>
        <w:spacing w:line="480" w:lineRule="auto"/>
        <w:jc w:val="both"/>
      </w:pPr>
    </w:p>
    <w:p w:rsidR="00D111E0" w:rsidRDefault="002641AA" w:rsidP="005A7B67">
      <w:pPr>
        <w:spacing w:line="480" w:lineRule="auto"/>
        <w:jc w:val="both"/>
      </w:pPr>
      <w:r>
        <w:t>In comparison with localised LBP,</w:t>
      </w:r>
      <w:r w:rsidR="00167536">
        <w:t xml:space="preserve"> non-localised LBP was more </w:t>
      </w:r>
      <w:r w:rsidR="00DD1649">
        <w:t xml:space="preserve">persistent and more </w:t>
      </w:r>
      <w:r w:rsidR="00167536">
        <w:t>often a cause of disability, sickness absence from work and medical consultation</w:t>
      </w:r>
      <w:r>
        <w:t>.</w:t>
      </w:r>
      <w:r w:rsidR="00DD1649">
        <w:t xml:space="preserve"> </w:t>
      </w:r>
      <w:r w:rsidR="00167536">
        <w:t xml:space="preserve"> </w:t>
      </w:r>
      <w:r>
        <w:t xml:space="preserve">This accords with the observation in a Dutch study that among </w:t>
      </w:r>
      <w:r w:rsidR="001D0BD0">
        <w:t xml:space="preserve">industrial workers </w:t>
      </w:r>
      <w:r>
        <w:t xml:space="preserve">with LBP, those whose pain was disabling </w:t>
      </w:r>
      <w:r w:rsidR="00DD1649">
        <w:t xml:space="preserve">or had lasted for longer than three months </w:t>
      </w:r>
      <w:r>
        <w:t xml:space="preserve">were more likely to have musculoskeletal co-morbidity [14], </w:t>
      </w:r>
      <w:r w:rsidR="00DD1649">
        <w:t xml:space="preserve">although </w:t>
      </w:r>
      <w:r>
        <w:t xml:space="preserve">in that investigation </w:t>
      </w:r>
      <w:r w:rsidR="00DD1649">
        <w:t>rates of sickness absence</w:t>
      </w:r>
      <w:r>
        <w:t xml:space="preserve"> </w:t>
      </w:r>
      <w:r w:rsidR="00DD1649">
        <w:t xml:space="preserve">and medical care-seeking were only marginally higher in subjects whose LBP was accompanied by pain in the upper extremity.  </w:t>
      </w:r>
      <w:r w:rsidR="00284475">
        <w:t xml:space="preserve">Also, in a </w:t>
      </w:r>
      <w:r w:rsidR="001D0BD0">
        <w:t xml:space="preserve">community-based </w:t>
      </w:r>
      <w:r w:rsidR="00284475">
        <w:t xml:space="preserve">Norwegian investigation, functional ability was better among participants with localised LBP than in </w:t>
      </w:r>
      <w:r w:rsidR="00284475">
        <w:lastRenderedPageBreak/>
        <w:t xml:space="preserve">those who reported LBP as part of widespread pain [12].  </w:t>
      </w:r>
      <w:r w:rsidR="00192CC6">
        <w:t>These differences may occur because people who report pain at m</w:t>
      </w:r>
      <w:r w:rsidR="00192CC6" w:rsidRPr="00192CC6">
        <w:t xml:space="preserve">ultiple sites have </w:t>
      </w:r>
      <w:r w:rsidR="00D111E0" w:rsidRPr="00192CC6">
        <w:t xml:space="preserve">a </w:t>
      </w:r>
      <w:r w:rsidR="004333DB" w:rsidRPr="00192CC6">
        <w:t xml:space="preserve">generally </w:t>
      </w:r>
      <w:r w:rsidR="00D111E0" w:rsidRPr="00192CC6">
        <w:t>lower threshold for awareness and intolerance of symptoms.</w:t>
      </w:r>
      <w:r w:rsidR="00192CC6">
        <w:t xml:space="preserve"> </w:t>
      </w:r>
    </w:p>
    <w:p w:rsidR="00192CC6" w:rsidRDefault="00192CC6" w:rsidP="005A7B67">
      <w:pPr>
        <w:spacing w:line="480" w:lineRule="auto"/>
        <w:jc w:val="both"/>
      </w:pPr>
    </w:p>
    <w:p w:rsidR="00D111E0" w:rsidRDefault="00D111E0" w:rsidP="005A7B67">
      <w:pPr>
        <w:spacing w:line="480" w:lineRule="auto"/>
        <w:jc w:val="both"/>
      </w:pPr>
      <w:r>
        <w:t xml:space="preserve">Before performing our analysis, we speculated that sudden onset and associated sciatica might be indications that LBP arises from acute injury or other localised spinal pathology, and therefore </w:t>
      </w:r>
      <w:r w:rsidR="00AF34DE">
        <w:t xml:space="preserve">would </w:t>
      </w:r>
      <w:r>
        <w:t>be more common among people with localised LBP.  However, we found no evidence for such a relationship.  On the contrary, sciatica was more prevalent among participants with non-localised LBP than in those whose LBP was localised.</w:t>
      </w:r>
    </w:p>
    <w:p w:rsidR="00D111E0" w:rsidRDefault="00D111E0" w:rsidP="005A7B67">
      <w:pPr>
        <w:spacing w:line="480" w:lineRule="auto"/>
        <w:jc w:val="both"/>
      </w:pPr>
    </w:p>
    <w:p w:rsidR="002B72C1" w:rsidRDefault="002B72C1" w:rsidP="005A7B67">
      <w:pPr>
        <w:spacing w:line="480" w:lineRule="auto"/>
        <w:jc w:val="both"/>
      </w:pPr>
      <w:r>
        <w:t>Previous analysis of the CUPID dataset has indicated that multi-site musculoskeletal pain is more common in women than men, and at older ages [</w:t>
      </w:r>
      <w:r w:rsidR="00F736EE">
        <w:t>1</w:t>
      </w:r>
      <w:r w:rsidR="00617746">
        <w:t>5</w:t>
      </w:r>
      <w:r>
        <w:t>].  It is therefore unsurprising that non-localised LBP showed similar associations.  In marked contrast, however, localised LBP was more frequent among men than women, and tended to have higher prevalence at younger ages.</w:t>
      </w:r>
      <w:r w:rsidR="00617746">
        <w:t xml:space="preserve">  This is consistent with findings </w:t>
      </w:r>
      <w:r w:rsidR="00B97BEE">
        <w:t xml:space="preserve">from a community-based survey </w:t>
      </w:r>
      <w:r w:rsidR="00617746">
        <w:t>in Norway [12].</w:t>
      </w:r>
    </w:p>
    <w:p w:rsidR="002B72C1" w:rsidRDefault="002B72C1" w:rsidP="005A7B67">
      <w:pPr>
        <w:spacing w:line="480" w:lineRule="auto"/>
        <w:jc w:val="both"/>
      </w:pPr>
    </w:p>
    <w:p w:rsidR="001247B5" w:rsidRDefault="002B72C1" w:rsidP="005A7B67">
      <w:pPr>
        <w:spacing w:line="480" w:lineRule="auto"/>
        <w:jc w:val="both"/>
      </w:pPr>
      <w:r>
        <w:t>After adjustment for sex and age, both localised and non-localised LBP were associated with smoking, heavy lifting, somatising tendency, poor mental health, adverse beliefs about occupational causation and the prognosis of LBP, and less clearly with some psychosocial aspects of work (Table 2).  Because the analysis was cross-sectional, these associations cannot necessarily be interpreted as causal, although they are consistent with findings f</w:t>
      </w:r>
      <w:r w:rsidR="00617746">
        <w:t>ro</w:t>
      </w:r>
      <w:r>
        <w:t>m other studies [</w:t>
      </w:r>
      <w:r w:rsidR="004333DB">
        <w:t>3,5-8</w:t>
      </w:r>
      <w:r w:rsidR="00F62A67">
        <w:t>,</w:t>
      </w:r>
      <w:r w:rsidR="00617746">
        <w:t>19,20</w:t>
      </w:r>
      <w:r>
        <w:t>].  Of greater interest are the differences in the strength of the relationships according to whether LBP was localised or associated with pain at other anatomical sites.  As well as somatising tendency</w:t>
      </w:r>
      <w:r w:rsidR="00AD629D">
        <w:t xml:space="preserve">, poor mental health and </w:t>
      </w:r>
      <w:r w:rsidR="00DF7056">
        <w:t>several psychosocial aspects of</w:t>
      </w:r>
      <w:r w:rsidR="00AD629D">
        <w:t xml:space="preserve"> work showed </w:t>
      </w:r>
      <w:r w:rsidR="00AD629D" w:rsidRPr="00F62A67">
        <w:t>significantly stronger</w:t>
      </w:r>
      <w:r w:rsidR="00AD629D">
        <w:t xml:space="preserve"> associations with non-localised LBP</w:t>
      </w:r>
      <w:r w:rsidR="005C348D">
        <w:t>.</w:t>
      </w:r>
      <w:r w:rsidR="00AD629D">
        <w:t xml:space="preserve">  Th</w:t>
      </w:r>
      <w:r w:rsidR="00A6510D">
        <w:t>is</w:t>
      </w:r>
      <w:r w:rsidR="00AD629D">
        <w:t xml:space="preserve"> could occur if </w:t>
      </w:r>
      <w:r w:rsidR="00A6510D">
        <w:t>the psychological risk factors</w:t>
      </w:r>
      <w:r w:rsidR="00BA3315">
        <w:t xml:space="preserve"> were associated </w:t>
      </w:r>
      <w:r w:rsidR="00B06B34">
        <w:t xml:space="preserve">with </w:t>
      </w:r>
      <w:r w:rsidR="00BA3315">
        <w:t>proneness to pain more generally</w:t>
      </w:r>
      <w:r w:rsidR="00A6510D">
        <w:t>, and not specifically in the low back</w:t>
      </w:r>
      <w:r w:rsidR="00BA3315">
        <w:t>.</w:t>
      </w:r>
      <w:r w:rsidR="008D1DB8">
        <w:t xml:space="preserve">  </w:t>
      </w:r>
    </w:p>
    <w:p w:rsidR="001247B5" w:rsidRDefault="001247B5" w:rsidP="005A7B67">
      <w:pPr>
        <w:spacing w:line="480" w:lineRule="auto"/>
        <w:jc w:val="both"/>
      </w:pPr>
    </w:p>
    <w:p w:rsidR="00BA3315" w:rsidRDefault="008D1DB8" w:rsidP="005A7B67">
      <w:pPr>
        <w:spacing w:line="480" w:lineRule="auto"/>
        <w:jc w:val="both"/>
      </w:pPr>
      <w:r w:rsidRPr="008D1DB8">
        <w:t>We are aware of only one other study that has compared the epidemiology of localised and non-localised LBP</w:t>
      </w:r>
      <w:r>
        <w:t xml:space="preserve"> [12], and that did not investigate multiple risk factors as we have done.</w:t>
      </w:r>
      <w:r w:rsidR="001247B5">
        <w:t xml:space="preserve">  However, a prospective cohort study in Germany </w:t>
      </w:r>
      <w:r w:rsidR="0024568B">
        <w:t>of</w:t>
      </w:r>
      <w:r w:rsidR="001247B5">
        <w:t xml:space="preserve"> patients </w:t>
      </w:r>
      <w:r w:rsidR="0024568B">
        <w:t>who</w:t>
      </w:r>
      <w:r w:rsidR="001247B5">
        <w:t xml:space="preserve"> </w:t>
      </w:r>
      <w:r w:rsidR="0024568B">
        <w:t>consulted general practitioners</w:t>
      </w:r>
      <w:r w:rsidR="001247B5">
        <w:t xml:space="preserve"> </w:t>
      </w:r>
      <w:r w:rsidR="0024568B">
        <w:t>with chronic LBP, but in whom pain was not at the time widespread, found that transition to chronic widespread pain at follow-up was associated with female sex and a high rate of psychosomatic symptoms [</w:t>
      </w:r>
      <w:r w:rsidR="002D1FD6">
        <w:t>21,22</w:t>
      </w:r>
      <w:r w:rsidR="0024568B">
        <w:t>].  Non-localised LBP</w:t>
      </w:r>
      <w:r w:rsidR="00E27FA1">
        <w:t>,</w:t>
      </w:r>
      <w:r w:rsidR="0024568B">
        <w:t xml:space="preserve"> as we defined it</w:t>
      </w:r>
      <w:r w:rsidR="00E27FA1">
        <w:t>,</w:t>
      </w:r>
      <w:r w:rsidR="0024568B">
        <w:t xml:space="preserve"> would not necessarily be classed as chronic widespread pain</w:t>
      </w:r>
      <w:r w:rsidR="00E27FA1">
        <w:t xml:space="preserve"> – </w:t>
      </w:r>
      <w:r w:rsidR="00AC6715">
        <w:t xml:space="preserve">the </w:t>
      </w:r>
      <w:r w:rsidR="00E27FA1">
        <w:t>pain may have occurred at only one other anatomical site in addition to the low back, and may have been only short-lived.  Moreover, we do not know whether the onset of pain in the low back</w:t>
      </w:r>
      <w:r w:rsidR="0024568B">
        <w:t xml:space="preserve"> </w:t>
      </w:r>
      <w:r w:rsidR="00E27FA1">
        <w:t xml:space="preserve">preceded or followed that at other anatomical sites.  Nevertheless, </w:t>
      </w:r>
      <w:r w:rsidR="0024568B">
        <w:t>our observation that non-localised LBP was differentially associated with female sex and somatising tendency</w:t>
      </w:r>
      <w:r w:rsidR="00E27FA1">
        <w:t xml:space="preserve"> is consistent with the results of the German study.</w:t>
      </w:r>
      <w:r w:rsidR="0024568B">
        <w:t xml:space="preserve">   </w:t>
      </w:r>
      <w:r w:rsidR="001247B5">
        <w:t xml:space="preserve">  </w:t>
      </w:r>
    </w:p>
    <w:p w:rsidR="00BA3315" w:rsidRDefault="00BA3315" w:rsidP="005A7B67">
      <w:pPr>
        <w:spacing w:line="480" w:lineRule="auto"/>
        <w:jc w:val="both"/>
      </w:pPr>
    </w:p>
    <w:p w:rsidR="00101663" w:rsidRDefault="00BA3315" w:rsidP="005A7B67">
      <w:pPr>
        <w:spacing w:line="480" w:lineRule="auto"/>
        <w:jc w:val="both"/>
      </w:pPr>
      <w:r>
        <w:t xml:space="preserve">When the risk factors in Table 2 were taken into account, there were also marked differences in the relative prevalence of localised and non-localised </w:t>
      </w:r>
      <w:r w:rsidR="001D0BD0">
        <w:t xml:space="preserve">LBP </w:t>
      </w:r>
      <w:r>
        <w:t>by occupational group.  Th</w:t>
      </w:r>
      <w:r w:rsidR="00192CC6">
        <w:t>us th</w:t>
      </w:r>
      <w:r>
        <w:t xml:space="preserve">e proportion of LBP that was localised varied from zero in New Zealand postal workers to </w:t>
      </w:r>
      <w:r w:rsidR="00AF4103">
        <w:t>76.4</w:t>
      </w:r>
      <w:r>
        <w:t xml:space="preserve">% among sugar cane cutters in </w:t>
      </w:r>
      <w:r w:rsidR="00101663">
        <w:t>Brazil</w:t>
      </w:r>
      <w:r w:rsidR="003E6352">
        <w:t xml:space="preserve">, with a tendency to be lower when the </w:t>
      </w:r>
      <w:r w:rsidR="00101663">
        <w:t>overall prevalence of LBP</w:t>
      </w:r>
      <w:r w:rsidR="003E6352">
        <w:t xml:space="preserve"> was higher</w:t>
      </w:r>
      <w:r w:rsidR="00192CC6">
        <w:t xml:space="preserve"> (Figure 2)</w:t>
      </w:r>
      <w:r w:rsidR="00101663">
        <w:t xml:space="preserve">.  </w:t>
      </w:r>
      <w:r w:rsidR="003E6352">
        <w:t>This</w:t>
      </w:r>
      <w:r w:rsidR="00101663">
        <w:t xml:space="preserve"> again </w:t>
      </w:r>
      <w:r w:rsidR="00192CC6">
        <w:t xml:space="preserve">is </w:t>
      </w:r>
      <w:r w:rsidR="00101663">
        <w:t xml:space="preserve">an indication that </w:t>
      </w:r>
      <w:r w:rsidR="00192CC6">
        <w:t xml:space="preserve">localised </w:t>
      </w:r>
      <w:r w:rsidR="00101663">
        <w:t>LBP is epidemiological</w:t>
      </w:r>
      <w:r w:rsidR="00192CC6">
        <w:t>ly</w:t>
      </w:r>
      <w:r w:rsidR="00101663">
        <w:t xml:space="preserve"> </w:t>
      </w:r>
      <w:r w:rsidR="00192CC6">
        <w:t>distinct</w:t>
      </w:r>
      <w:r w:rsidR="00101663">
        <w:t>.</w:t>
      </w:r>
    </w:p>
    <w:p w:rsidR="00E16BBB" w:rsidRDefault="00E16BBB" w:rsidP="005A7B67">
      <w:pPr>
        <w:spacing w:line="480" w:lineRule="auto"/>
        <w:jc w:val="both"/>
      </w:pPr>
    </w:p>
    <w:p w:rsidR="00834330" w:rsidRDefault="00523DCF" w:rsidP="005A7B67">
      <w:pPr>
        <w:spacing w:line="480" w:lineRule="auto"/>
        <w:jc w:val="both"/>
      </w:pPr>
      <w:r>
        <w:t>Our study sample was limited to men and women in</w:t>
      </w:r>
      <w:r w:rsidRPr="00523DCF">
        <w:t xml:space="preserve"> employment, and we cannot be certain that </w:t>
      </w:r>
      <w:r>
        <w:t xml:space="preserve">the </w:t>
      </w:r>
      <w:r w:rsidRPr="00523DCF">
        <w:t xml:space="preserve">differences </w:t>
      </w:r>
      <w:r w:rsidR="0024013A">
        <w:t xml:space="preserve">which </w:t>
      </w:r>
      <w:r w:rsidR="00051F75">
        <w:t xml:space="preserve">were </w:t>
      </w:r>
      <w:r w:rsidR="0024013A">
        <w:t xml:space="preserve">found between localised and non-localised LBP </w:t>
      </w:r>
      <w:r w:rsidRPr="00523DCF">
        <w:t>in severity, associations with risk factors, and prognosis</w:t>
      </w:r>
      <w:r w:rsidR="0024013A">
        <w:t>,</w:t>
      </w:r>
      <w:r w:rsidRPr="00523DCF">
        <w:t xml:space="preserve"> would be the same in all populations</w:t>
      </w:r>
      <w:r w:rsidR="0024013A">
        <w:t>.  However,</w:t>
      </w:r>
      <w:r w:rsidRPr="00523DCF">
        <w:t xml:space="preserve"> their observation in a large sample of workers from </w:t>
      </w:r>
      <w:r>
        <w:t xml:space="preserve">18 </w:t>
      </w:r>
      <w:r w:rsidRPr="00523DCF">
        <w:t xml:space="preserve">countries </w:t>
      </w:r>
      <w:r w:rsidR="00F11DFA">
        <w:t xml:space="preserve">across five continents </w:t>
      </w:r>
      <w:r w:rsidRPr="00523DCF">
        <w:t>is sufficient to demonstrate that potentially important epidemiological differences do occur</w:t>
      </w:r>
      <w:r>
        <w:t>.</w:t>
      </w:r>
      <w:r w:rsidR="00DB0E95">
        <w:t xml:space="preserve">  </w:t>
      </w:r>
      <w:r w:rsidR="00D13FC0">
        <w:t>Th</w:t>
      </w:r>
      <w:r w:rsidR="0024013A">
        <w:t>is</w:t>
      </w:r>
      <w:r w:rsidR="00D13FC0">
        <w:t xml:space="preserve"> </w:t>
      </w:r>
      <w:r w:rsidR="00101663">
        <w:t>suggest</w:t>
      </w:r>
      <w:r w:rsidR="0024013A">
        <w:t>s</w:t>
      </w:r>
      <w:r w:rsidR="00101663">
        <w:t xml:space="preserve"> that where possible, </w:t>
      </w:r>
      <w:r w:rsidR="0054426F">
        <w:t xml:space="preserve">epidemiological </w:t>
      </w:r>
      <w:r w:rsidR="00101663">
        <w:t xml:space="preserve">studies on the </w:t>
      </w:r>
      <w:r w:rsidR="00192CC6">
        <w:t>causes</w:t>
      </w:r>
      <w:r w:rsidR="0054426F">
        <w:t xml:space="preserve"> and</w:t>
      </w:r>
      <w:r w:rsidR="00101663">
        <w:t xml:space="preserve"> </w:t>
      </w:r>
      <w:r w:rsidR="00101663">
        <w:lastRenderedPageBreak/>
        <w:t>prognosis of LBP</w:t>
      </w:r>
      <w:r w:rsidR="00BA3315">
        <w:t xml:space="preserve"> </w:t>
      </w:r>
      <w:r w:rsidR="00101663">
        <w:t xml:space="preserve">should distinguish pain that is limited to the low back </w:t>
      </w:r>
      <w:r w:rsidR="008D1DB8">
        <w:t>from</w:t>
      </w:r>
      <w:r w:rsidR="00101663">
        <w:t xml:space="preserve"> that which occurs in association with pain at other anatomical locations.</w:t>
      </w:r>
      <w:r w:rsidR="000871B8">
        <w:t xml:space="preserve">  </w:t>
      </w:r>
    </w:p>
    <w:p w:rsidR="00AF34DE" w:rsidRDefault="00AF34DE" w:rsidP="005A7B67">
      <w:pPr>
        <w:spacing w:line="480" w:lineRule="auto"/>
        <w:jc w:val="both"/>
      </w:pPr>
    </w:p>
    <w:p w:rsidR="00834330" w:rsidRDefault="00834330" w:rsidP="005A7B67">
      <w:pPr>
        <w:spacing w:line="480" w:lineRule="auto"/>
        <w:jc w:val="both"/>
        <w:rPr>
          <w:bCs/>
        </w:rPr>
      </w:pPr>
    </w:p>
    <w:p w:rsidR="00D67B07" w:rsidRPr="00D67B07" w:rsidRDefault="00D67B07" w:rsidP="002F538E">
      <w:pPr>
        <w:pStyle w:val="Heading4"/>
        <w:spacing w:before="0" w:line="480" w:lineRule="auto"/>
      </w:pPr>
    </w:p>
    <w:sectPr w:rsidR="00D67B07" w:rsidRPr="00D67B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ABB" w:rsidRDefault="007F7ABB" w:rsidP="00A647FA">
      <w:pPr>
        <w:spacing w:line="240" w:lineRule="auto"/>
      </w:pPr>
      <w:r>
        <w:separator/>
      </w:r>
    </w:p>
  </w:endnote>
  <w:endnote w:type="continuationSeparator" w:id="0">
    <w:p w:rsidR="007F7ABB" w:rsidRDefault="007F7ABB" w:rsidP="00A64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38E" w:rsidRDefault="002F5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544764"/>
      <w:docPartObj>
        <w:docPartGallery w:val="Page Numbers (Bottom of Page)"/>
        <w:docPartUnique/>
      </w:docPartObj>
    </w:sdtPr>
    <w:sdtEndPr>
      <w:rPr>
        <w:noProof/>
      </w:rPr>
    </w:sdtEndPr>
    <w:sdtContent>
      <w:p w:rsidR="00F72367" w:rsidRDefault="00F72367">
        <w:pPr>
          <w:pStyle w:val="Footer"/>
          <w:jc w:val="center"/>
        </w:pPr>
        <w:r>
          <w:fldChar w:fldCharType="begin"/>
        </w:r>
        <w:r>
          <w:instrText xml:space="preserve"> PAGE   \* MERGEFORMAT </w:instrText>
        </w:r>
        <w:r>
          <w:fldChar w:fldCharType="separate"/>
        </w:r>
        <w:r w:rsidR="00B472D6">
          <w:rPr>
            <w:noProof/>
          </w:rPr>
          <w:t>1</w:t>
        </w:r>
        <w:r>
          <w:rPr>
            <w:noProof/>
          </w:rPr>
          <w:fldChar w:fldCharType="end"/>
        </w:r>
      </w:p>
    </w:sdtContent>
  </w:sdt>
  <w:p w:rsidR="00F72367" w:rsidRDefault="00F72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38E" w:rsidRDefault="002F5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ABB" w:rsidRDefault="007F7ABB" w:rsidP="00A647FA">
      <w:pPr>
        <w:spacing w:line="240" w:lineRule="auto"/>
      </w:pPr>
      <w:r>
        <w:separator/>
      </w:r>
    </w:p>
  </w:footnote>
  <w:footnote w:type="continuationSeparator" w:id="0">
    <w:p w:rsidR="007F7ABB" w:rsidRDefault="007F7ABB" w:rsidP="00A647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38E" w:rsidRDefault="002F5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38E" w:rsidRDefault="002F538E" w:rsidP="00084E9D">
    <w:pPr>
      <w:pStyle w:val="Header"/>
      <w:jc w:val="right"/>
    </w:pPr>
    <w:r>
      <w:rPr>
        <w:color w:val="1F497D"/>
      </w:rPr>
      <w:t>Localised low back pain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38E" w:rsidRDefault="002F5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A6A4E"/>
    <w:multiLevelType w:val="hybridMultilevel"/>
    <w:tmpl w:val="E4A63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D5C4D"/>
    <w:multiLevelType w:val="hybridMultilevel"/>
    <w:tmpl w:val="6E2E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07"/>
    <w:rsid w:val="000038B6"/>
    <w:rsid w:val="00005045"/>
    <w:rsid w:val="000112C9"/>
    <w:rsid w:val="000114A3"/>
    <w:rsid w:val="0001597E"/>
    <w:rsid w:val="00021CCA"/>
    <w:rsid w:val="00045C51"/>
    <w:rsid w:val="00051F75"/>
    <w:rsid w:val="000548FE"/>
    <w:rsid w:val="00075BC3"/>
    <w:rsid w:val="000776D6"/>
    <w:rsid w:val="00080840"/>
    <w:rsid w:val="00084E9D"/>
    <w:rsid w:val="00085BE3"/>
    <w:rsid w:val="000864F7"/>
    <w:rsid w:val="000871B8"/>
    <w:rsid w:val="000A323F"/>
    <w:rsid w:val="000A4C7C"/>
    <w:rsid w:val="000C2980"/>
    <w:rsid w:val="000C52E4"/>
    <w:rsid w:val="000C75FC"/>
    <w:rsid w:val="000E3C0D"/>
    <w:rsid w:val="000E650D"/>
    <w:rsid w:val="000F1B8F"/>
    <w:rsid w:val="000F1D60"/>
    <w:rsid w:val="000F2215"/>
    <w:rsid w:val="000F36E5"/>
    <w:rsid w:val="000F38F0"/>
    <w:rsid w:val="00101663"/>
    <w:rsid w:val="00113A2F"/>
    <w:rsid w:val="00116491"/>
    <w:rsid w:val="001247B5"/>
    <w:rsid w:val="00125770"/>
    <w:rsid w:val="0016345C"/>
    <w:rsid w:val="00164F45"/>
    <w:rsid w:val="00167536"/>
    <w:rsid w:val="00186E7F"/>
    <w:rsid w:val="001911C8"/>
    <w:rsid w:val="00192CC6"/>
    <w:rsid w:val="00193855"/>
    <w:rsid w:val="00196BFC"/>
    <w:rsid w:val="001A33B5"/>
    <w:rsid w:val="001A388C"/>
    <w:rsid w:val="001C17CF"/>
    <w:rsid w:val="001C195B"/>
    <w:rsid w:val="001C2E32"/>
    <w:rsid w:val="001C404B"/>
    <w:rsid w:val="001D02DB"/>
    <w:rsid w:val="001D0BD0"/>
    <w:rsid w:val="001E6773"/>
    <w:rsid w:val="001F5554"/>
    <w:rsid w:val="00212A77"/>
    <w:rsid w:val="00214EB0"/>
    <w:rsid w:val="00217053"/>
    <w:rsid w:val="002312F7"/>
    <w:rsid w:val="0024013A"/>
    <w:rsid w:val="0024568B"/>
    <w:rsid w:val="0024612D"/>
    <w:rsid w:val="00256EDF"/>
    <w:rsid w:val="002641AA"/>
    <w:rsid w:val="00266ED4"/>
    <w:rsid w:val="00276ED2"/>
    <w:rsid w:val="00284475"/>
    <w:rsid w:val="0029729B"/>
    <w:rsid w:val="002A596E"/>
    <w:rsid w:val="002B72C1"/>
    <w:rsid w:val="002C552B"/>
    <w:rsid w:val="002D1FD6"/>
    <w:rsid w:val="002D76FE"/>
    <w:rsid w:val="002F1AD6"/>
    <w:rsid w:val="002F538E"/>
    <w:rsid w:val="00325B49"/>
    <w:rsid w:val="00331735"/>
    <w:rsid w:val="00332E34"/>
    <w:rsid w:val="00333E29"/>
    <w:rsid w:val="003352D2"/>
    <w:rsid w:val="00353A14"/>
    <w:rsid w:val="0036111A"/>
    <w:rsid w:val="00376EF5"/>
    <w:rsid w:val="00386B73"/>
    <w:rsid w:val="00387757"/>
    <w:rsid w:val="003B4C67"/>
    <w:rsid w:val="003E5B5F"/>
    <w:rsid w:val="003E6352"/>
    <w:rsid w:val="003E68BC"/>
    <w:rsid w:val="003F1285"/>
    <w:rsid w:val="003F3C0E"/>
    <w:rsid w:val="003F7DF9"/>
    <w:rsid w:val="00404F7D"/>
    <w:rsid w:val="00422340"/>
    <w:rsid w:val="0042418B"/>
    <w:rsid w:val="00432B7B"/>
    <w:rsid w:val="004333DB"/>
    <w:rsid w:val="0044271E"/>
    <w:rsid w:val="00452764"/>
    <w:rsid w:val="0045621C"/>
    <w:rsid w:val="00465D7B"/>
    <w:rsid w:val="00482464"/>
    <w:rsid w:val="00485F18"/>
    <w:rsid w:val="004944F9"/>
    <w:rsid w:val="004A5964"/>
    <w:rsid w:val="004B14C6"/>
    <w:rsid w:val="004B5663"/>
    <w:rsid w:val="004B6C11"/>
    <w:rsid w:val="004D08C5"/>
    <w:rsid w:val="004F7012"/>
    <w:rsid w:val="00523338"/>
    <w:rsid w:val="00523DCF"/>
    <w:rsid w:val="00524C03"/>
    <w:rsid w:val="00532C64"/>
    <w:rsid w:val="0054426F"/>
    <w:rsid w:val="005446A7"/>
    <w:rsid w:val="00555B1B"/>
    <w:rsid w:val="00561C84"/>
    <w:rsid w:val="00581C67"/>
    <w:rsid w:val="00584DDE"/>
    <w:rsid w:val="005A7B67"/>
    <w:rsid w:val="005B326F"/>
    <w:rsid w:val="005C1314"/>
    <w:rsid w:val="005C1767"/>
    <w:rsid w:val="005C348D"/>
    <w:rsid w:val="005F240C"/>
    <w:rsid w:val="005F4064"/>
    <w:rsid w:val="00617746"/>
    <w:rsid w:val="0062358B"/>
    <w:rsid w:val="00624AA8"/>
    <w:rsid w:val="00625F86"/>
    <w:rsid w:val="006513D1"/>
    <w:rsid w:val="0066389A"/>
    <w:rsid w:val="006656AF"/>
    <w:rsid w:val="00685EA0"/>
    <w:rsid w:val="0068636A"/>
    <w:rsid w:val="00687CAA"/>
    <w:rsid w:val="00693782"/>
    <w:rsid w:val="006A69C0"/>
    <w:rsid w:val="006D1C19"/>
    <w:rsid w:val="006D65A7"/>
    <w:rsid w:val="006D6D73"/>
    <w:rsid w:val="006E0AB9"/>
    <w:rsid w:val="006F3815"/>
    <w:rsid w:val="0070401C"/>
    <w:rsid w:val="00751789"/>
    <w:rsid w:val="00757918"/>
    <w:rsid w:val="007667BA"/>
    <w:rsid w:val="007755E4"/>
    <w:rsid w:val="00783D48"/>
    <w:rsid w:val="007B3646"/>
    <w:rsid w:val="007B74B4"/>
    <w:rsid w:val="007C74EC"/>
    <w:rsid w:val="007D07DE"/>
    <w:rsid w:val="007F12E6"/>
    <w:rsid w:val="007F4D5B"/>
    <w:rsid w:val="007F5EBF"/>
    <w:rsid w:val="007F7ABB"/>
    <w:rsid w:val="00830A58"/>
    <w:rsid w:val="008311CF"/>
    <w:rsid w:val="00834330"/>
    <w:rsid w:val="00862922"/>
    <w:rsid w:val="008823A1"/>
    <w:rsid w:val="00892F2D"/>
    <w:rsid w:val="008A34A6"/>
    <w:rsid w:val="008A5E6A"/>
    <w:rsid w:val="008B4157"/>
    <w:rsid w:val="008C1265"/>
    <w:rsid w:val="008D1DB8"/>
    <w:rsid w:val="008D30FC"/>
    <w:rsid w:val="008D3260"/>
    <w:rsid w:val="008D709C"/>
    <w:rsid w:val="008F477C"/>
    <w:rsid w:val="009043B4"/>
    <w:rsid w:val="00911337"/>
    <w:rsid w:val="009274BC"/>
    <w:rsid w:val="009279D8"/>
    <w:rsid w:val="00936516"/>
    <w:rsid w:val="00955F05"/>
    <w:rsid w:val="00963096"/>
    <w:rsid w:val="00965E1B"/>
    <w:rsid w:val="00982B76"/>
    <w:rsid w:val="00982F62"/>
    <w:rsid w:val="009849B2"/>
    <w:rsid w:val="009A1217"/>
    <w:rsid w:val="009A3A78"/>
    <w:rsid w:val="009B0181"/>
    <w:rsid w:val="009D0550"/>
    <w:rsid w:val="009D62BE"/>
    <w:rsid w:val="009E0F13"/>
    <w:rsid w:val="009E2A65"/>
    <w:rsid w:val="00A0525A"/>
    <w:rsid w:val="00A1492D"/>
    <w:rsid w:val="00A27894"/>
    <w:rsid w:val="00A35C97"/>
    <w:rsid w:val="00A36EBD"/>
    <w:rsid w:val="00A376A4"/>
    <w:rsid w:val="00A45841"/>
    <w:rsid w:val="00A55AC2"/>
    <w:rsid w:val="00A5702E"/>
    <w:rsid w:val="00A614E2"/>
    <w:rsid w:val="00A647FA"/>
    <w:rsid w:val="00A6510D"/>
    <w:rsid w:val="00A83A06"/>
    <w:rsid w:val="00A90372"/>
    <w:rsid w:val="00A9144D"/>
    <w:rsid w:val="00A94B64"/>
    <w:rsid w:val="00AA643A"/>
    <w:rsid w:val="00AC6715"/>
    <w:rsid w:val="00AD611E"/>
    <w:rsid w:val="00AD629D"/>
    <w:rsid w:val="00AD66BE"/>
    <w:rsid w:val="00AE2F78"/>
    <w:rsid w:val="00AE406D"/>
    <w:rsid w:val="00AE736D"/>
    <w:rsid w:val="00AF34DE"/>
    <w:rsid w:val="00AF4103"/>
    <w:rsid w:val="00B04793"/>
    <w:rsid w:val="00B05E3A"/>
    <w:rsid w:val="00B06B34"/>
    <w:rsid w:val="00B12B74"/>
    <w:rsid w:val="00B205D4"/>
    <w:rsid w:val="00B26E8B"/>
    <w:rsid w:val="00B27E68"/>
    <w:rsid w:val="00B3295F"/>
    <w:rsid w:val="00B36A68"/>
    <w:rsid w:val="00B45B1C"/>
    <w:rsid w:val="00B472D6"/>
    <w:rsid w:val="00B54BB6"/>
    <w:rsid w:val="00B92FFB"/>
    <w:rsid w:val="00B97BEE"/>
    <w:rsid w:val="00BA24E9"/>
    <w:rsid w:val="00BA3315"/>
    <w:rsid w:val="00BA68A2"/>
    <w:rsid w:val="00BB1D6E"/>
    <w:rsid w:val="00BC66FA"/>
    <w:rsid w:val="00BD1877"/>
    <w:rsid w:val="00BD62C9"/>
    <w:rsid w:val="00BE4A94"/>
    <w:rsid w:val="00C54294"/>
    <w:rsid w:val="00C634BB"/>
    <w:rsid w:val="00C72CA6"/>
    <w:rsid w:val="00C837F7"/>
    <w:rsid w:val="00CB799D"/>
    <w:rsid w:val="00CF7587"/>
    <w:rsid w:val="00D07F0D"/>
    <w:rsid w:val="00D111E0"/>
    <w:rsid w:val="00D13FC0"/>
    <w:rsid w:val="00D202E4"/>
    <w:rsid w:val="00D26BB2"/>
    <w:rsid w:val="00D67B07"/>
    <w:rsid w:val="00D72F3C"/>
    <w:rsid w:val="00D875E5"/>
    <w:rsid w:val="00D94DA1"/>
    <w:rsid w:val="00DB0878"/>
    <w:rsid w:val="00DB0E93"/>
    <w:rsid w:val="00DB0E95"/>
    <w:rsid w:val="00DC0111"/>
    <w:rsid w:val="00DC0B09"/>
    <w:rsid w:val="00DD1649"/>
    <w:rsid w:val="00DE4842"/>
    <w:rsid w:val="00DF00A4"/>
    <w:rsid w:val="00DF7056"/>
    <w:rsid w:val="00E11A5D"/>
    <w:rsid w:val="00E16BBB"/>
    <w:rsid w:val="00E1755D"/>
    <w:rsid w:val="00E27FA1"/>
    <w:rsid w:val="00E36110"/>
    <w:rsid w:val="00E36826"/>
    <w:rsid w:val="00E36D88"/>
    <w:rsid w:val="00E46106"/>
    <w:rsid w:val="00E546BD"/>
    <w:rsid w:val="00E77FFE"/>
    <w:rsid w:val="00E8415B"/>
    <w:rsid w:val="00E9126D"/>
    <w:rsid w:val="00E931B1"/>
    <w:rsid w:val="00EA1308"/>
    <w:rsid w:val="00EA304F"/>
    <w:rsid w:val="00EA36F5"/>
    <w:rsid w:val="00EB27B5"/>
    <w:rsid w:val="00EB4987"/>
    <w:rsid w:val="00ED51AA"/>
    <w:rsid w:val="00EF66B6"/>
    <w:rsid w:val="00F00419"/>
    <w:rsid w:val="00F11DFA"/>
    <w:rsid w:val="00F1579B"/>
    <w:rsid w:val="00F20D47"/>
    <w:rsid w:val="00F31250"/>
    <w:rsid w:val="00F54B08"/>
    <w:rsid w:val="00F62A67"/>
    <w:rsid w:val="00F70B61"/>
    <w:rsid w:val="00F72367"/>
    <w:rsid w:val="00F736EE"/>
    <w:rsid w:val="00F82035"/>
    <w:rsid w:val="00FA74B5"/>
    <w:rsid w:val="00FC50CF"/>
    <w:rsid w:val="00FF26E7"/>
    <w:rsid w:val="00FF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F8695-1E07-41E8-8DE9-6E1E4FA4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table" w:styleId="TableGrid">
    <w:name w:val="Table Grid"/>
    <w:basedOn w:val="TableNormal"/>
    <w:uiPriority w:val="59"/>
    <w:rsid w:val="0004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C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51"/>
    <w:rPr>
      <w:rFonts w:ascii="Tahoma" w:hAnsi="Tahoma" w:cs="Tahoma"/>
      <w:sz w:val="16"/>
      <w:szCs w:val="16"/>
    </w:rPr>
  </w:style>
  <w:style w:type="paragraph" w:styleId="Header">
    <w:name w:val="header"/>
    <w:basedOn w:val="Normal"/>
    <w:link w:val="HeaderChar"/>
    <w:uiPriority w:val="99"/>
    <w:unhideWhenUsed/>
    <w:rsid w:val="00A647FA"/>
    <w:pPr>
      <w:tabs>
        <w:tab w:val="center" w:pos="4513"/>
        <w:tab w:val="right" w:pos="9026"/>
      </w:tabs>
      <w:spacing w:line="240" w:lineRule="auto"/>
    </w:pPr>
  </w:style>
  <w:style w:type="character" w:customStyle="1" w:styleId="HeaderChar">
    <w:name w:val="Header Char"/>
    <w:basedOn w:val="DefaultParagraphFont"/>
    <w:link w:val="Header"/>
    <w:uiPriority w:val="99"/>
    <w:rsid w:val="00A647FA"/>
    <w:rPr>
      <w:rFonts w:ascii="Arial" w:hAnsi="Arial" w:cs="Arial"/>
    </w:rPr>
  </w:style>
  <w:style w:type="paragraph" w:styleId="Footer">
    <w:name w:val="footer"/>
    <w:basedOn w:val="Normal"/>
    <w:link w:val="FooterChar"/>
    <w:uiPriority w:val="99"/>
    <w:unhideWhenUsed/>
    <w:rsid w:val="00A647FA"/>
    <w:pPr>
      <w:tabs>
        <w:tab w:val="center" w:pos="4513"/>
        <w:tab w:val="right" w:pos="9026"/>
      </w:tabs>
      <w:spacing w:line="240" w:lineRule="auto"/>
    </w:pPr>
  </w:style>
  <w:style w:type="character" w:customStyle="1" w:styleId="FooterChar">
    <w:name w:val="Footer Char"/>
    <w:basedOn w:val="DefaultParagraphFont"/>
    <w:link w:val="Footer"/>
    <w:uiPriority w:val="99"/>
    <w:rsid w:val="00A647FA"/>
    <w:rPr>
      <w:rFonts w:ascii="Arial" w:hAnsi="Arial" w:cs="Arial"/>
    </w:rPr>
  </w:style>
  <w:style w:type="character" w:styleId="CommentReference">
    <w:name w:val="annotation reference"/>
    <w:basedOn w:val="DefaultParagraphFont"/>
    <w:uiPriority w:val="99"/>
    <w:semiHidden/>
    <w:unhideWhenUsed/>
    <w:rsid w:val="00982B76"/>
    <w:rPr>
      <w:sz w:val="16"/>
      <w:szCs w:val="16"/>
    </w:rPr>
  </w:style>
  <w:style w:type="paragraph" w:styleId="CommentText">
    <w:name w:val="annotation text"/>
    <w:basedOn w:val="Normal"/>
    <w:link w:val="CommentTextChar"/>
    <w:uiPriority w:val="99"/>
    <w:semiHidden/>
    <w:unhideWhenUsed/>
    <w:rsid w:val="00982B76"/>
    <w:pPr>
      <w:spacing w:line="240" w:lineRule="auto"/>
    </w:pPr>
    <w:rPr>
      <w:sz w:val="20"/>
      <w:szCs w:val="20"/>
    </w:rPr>
  </w:style>
  <w:style w:type="character" w:customStyle="1" w:styleId="CommentTextChar">
    <w:name w:val="Comment Text Char"/>
    <w:basedOn w:val="DefaultParagraphFont"/>
    <w:link w:val="CommentText"/>
    <w:uiPriority w:val="99"/>
    <w:semiHidden/>
    <w:rsid w:val="00982B7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2B76"/>
    <w:rPr>
      <w:b/>
      <w:bCs/>
    </w:rPr>
  </w:style>
  <w:style w:type="character" w:customStyle="1" w:styleId="CommentSubjectChar">
    <w:name w:val="Comment Subject Char"/>
    <w:basedOn w:val="CommentTextChar"/>
    <w:link w:val="CommentSubject"/>
    <w:uiPriority w:val="99"/>
    <w:semiHidden/>
    <w:rsid w:val="00982B76"/>
    <w:rPr>
      <w:rFonts w:ascii="Arial" w:hAnsi="Arial" w:cs="Arial"/>
      <w:b/>
      <w:bCs/>
      <w:sz w:val="20"/>
      <w:szCs w:val="20"/>
    </w:rPr>
  </w:style>
  <w:style w:type="paragraph" w:styleId="HTMLPreformatted">
    <w:name w:val="HTML Preformatted"/>
    <w:basedOn w:val="Normal"/>
    <w:link w:val="HTMLPreformattedChar"/>
    <w:uiPriority w:val="99"/>
    <w:semiHidden/>
    <w:unhideWhenUsed/>
    <w:rsid w:val="00555B1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5B1B"/>
    <w:rPr>
      <w:rFonts w:ascii="Consolas" w:hAnsi="Consolas" w:cs="Arial"/>
      <w:sz w:val="20"/>
      <w:szCs w:val="20"/>
    </w:rPr>
  </w:style>
  <w:style w:type="paragraph" w:styleId="ListParagraph">
    <w:name w:val="List Paragraph"/>
    <w:basedOn w:val="Normal"/>
    <w:uiPriority w:val="34"/>
    <w:qFormat/>
    <w:rsid w:val="000F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03047">
      <w:bodyDiv w:val="1"/>
      <w:marLeft w:val="0"/>
      <w:marRight w:val="0"/>
      <w:marTop w:val="0"/>
      <w:marBottom w:val="0"/>
      <w:divBdr>
        <w:top w:val="none" w:sz="0" w:space="0" w:color="auto"/>
        <w:left w:val="none" w:sz="0" w:space="0" w:color="auto"/>
        <w:bottom w:val="none" w:sz="0" w:space="0" w:color="auto"/>
        <w:right w:val="none" w:sz="0" w:space="0" w:color="auto"/>
      </w:divBdr>
    </w:div>
    <w:div w:id="1293554356">
      <w:bodyDiv w:val="1"/>
      <w:marLeft w:val="0"/>
      <w:marRight w:val="0"/>
      <w:marTop w:val="0"/>
      <w:marBottom w:val="0"/>
      <w:divBdr>
        <w:top w:val="none" w:sz="0" w:space="0" w:color="auto"/>
        <w:left w:val="none" w:sz="0" w:space="0" w:color="auto"/>
        <w:bottom w:val="none" w:sz="0" w:space="0" w:color="auto"/>
        <w:right w:val="none" w:sz="0" w:space="0" w:color="auto"/>
      </w:divBdr>
    </w:div>
    <w:div w:id="16919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2887E-3D2C-428D-BFEC-632CEB74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Sue Curtis</cp:lastModifiedBy>
  <cp:revision>2</cp:revision>
  <dcterms:created xsi:type="dcterms:W3CDTF">2016-09-23T10:47:00Z</dcterms:created>
  <dcterms:modified xsi:type="dcterms:W3CDTF">2016-09-23T10:47:00Z</dcterms:modified>
</cp:coreProperties>
</file>