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C1" w:rsidRPr="00E976DA" w:rsidRDefault="00EC12C1" w:rsidP="00EC12C1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EPIDEMIOLOGICAL DIFFERENCES BETWEEN LOCALISED AND NON-LOCALISED LOW BACK PAIN</w:t>
      </w:r>
    </w:p>
    <w:p w:rsidR="00EC12C1" w:rsidRPr="00E976DA" w:rsidRDefault="00EC12C1" w:rsidP="00EC12C1">
      <w:pPr>
        <w:spacing w:line="480" w:lineRule="auto"/>
        <w:jc w:val="center"/>
        <w:rPr>
          <w:b/>
          <w:sz w:val="24"/>
          <w:szCs w:val="24"/>
        </w:rPr>
      </w:pPr>
    </w:p>
    <w:p w:rsidR="00EC12C1" w:rsidRDefault="00EC12C1" w:rsidP="00EC12C1">
      <w:pPr>
        <w:spacing w:line="480" w:lineRule="auto"/>
        <w:ind w:left="-567"/>
        <w:jc w:val="right"/>
        <w:rPr>
          <w:sz w:val="20"/>
          <w:szCs w:val="20"/>
          <w:lang w:val="en-US" w:eastAsia="en-GB"/>
        </w:rPr>
      </w:pPr>
    </w:p>
    <w:p w:rsidR="00EC12C1" w:rsidRPr="009D27C1" w:rsidRDefault="00EC12C1" w:rsidP="00EC12C1">
      <w:pPr>
        <w:spacing w:line="480" w:lineRule="auto"/>
        <w:jc w:val="center"/>
      </w:pPr>
      <w:r w:rsidRPr="009D27C1">
        <w:t>David Coggon</w:t>
      </w:r>
      <w:r>
        <w:rPr>
          <w:vertAlign w:val="superscript"/>
        </w:rPr>
        <w:t>1,2</w:t>
      </w:r>
      <w:r w:rsidRPr="009D27C1">
        <w:t>, Georgia Ntani</w:t>
      </w:r>
      <w:r>
        <w:rPr>
          <w:vertAlign w:val="superscript"/>
        </w:rPr>
        <w:t>1,2</w:t>
      </w:r>
      <w:r w:rsidRPr="009D27C1">
        <w:t xml:space="preserve">, </w:t>
      </w:r>
      <w:r>
        <w:t>Karen Walker-Bone</w:t>
      </w:r>
      <w:r>
        <w:rPr>
          <w:vertAlign w:val="superscript"/>
        </w:rPr>
        <w:t>1,2</w:t>
      </w:r>
      <w:r>
        <w:t xml:space="preserve">, </w:t>
      </w:r>
      <w:r w:rsidRPr="009D27C1">
        <w:t>Keith T Palmer</w:t>
      </w:r>
      <w:r>
        <w:rPr>
          <w:vertAlign w:val="superscript"/>
        </w:rPr>
        <w:t>1,2</w:t>
      </w:r>
      <w:r w:rsidRPr="009D27C1">
        <w:t xml:space="preserve">, </w:t>
      </w:r>
      <w:r w:rsidRPr="009D27C1">
        <w:rPr>
          <w:bCs/>
        </w:rPr>
        <w:t>Vanda E Felli</w:t>
      </w:r>
      <w:r>
        <w:rPr>
          <w:bCs/>
          <w:vertAlign w:val="superscript"/>
        </w:rPr>
        <w:t>3</w:t>
      </w:r>
      <w:r w:rsidRPr="009D27C1">
        <w:rPr>
          <w:bCs/>
        </w:rPr>
        <w:t>, Raul Harari</w:t>
      </w:r>
      <w:r>
        <w:rPr>
          <w:bCs/>
          <w:vertAlign w:val="superscript"/>
        </w:rPr>
        <w:t>4</w:t>
      </w:r>
      <w:r w:rsidRPr="009D27C1">
        <w:rPr>
          <w:bCs/>
        </w:rPr>
        <w:t>, Lope H Barrero</w:t>
      </w:r>
      <w:r>
        <w:rPr>
          <w:bCs/>
          <w:vertAlign w:val="superscript"/>
        </w:rPr>
        <w:t>5</w:t>
      </w:r>
      <w:r w:rsidRPr="009D27C1">
        <w:rPr>
          <w:bCs/>
        </w:rPr>
        <w:t xml:space="preserve">, </w:t>
      </w:r>
      <w:r w:rsidRPr="009D27C1">
        <w:t>Sarah A. Felknor</w:t>
      </w:r>
      <w:r>
        <w:rPr>
          <w:vertAlign w:val="superscript"/>
        </w:rPr>
        <w:t>6,7</w:t>
      </w:r>
      <w:r w:rsidRPr="009D27C1">
        <w:t>, David Gimeno</w:t>
      </w:r>
      <w:r>
        <w:rPr>
          <w:vertAlign w:val="superscript"/>
        </w:rPr>
        <w:t>6</w:t>
      </w:r>
      <w:r w:rsidRPr="009D27C1">
        <w:t xml:space="preserve">, </w:t>
      </w:r>
      <w:r w:rsidRPr="009D27C1">
        <w:rPr>
          <w:bCs/>
        </w:rPr>
        <w:t>Anna Cattrell</w:t>
      </w:r>
      <w:r>
        <w:rPr>
          <w:bCs/>
          <w:vertAlign w:val="superscript"/>
        </w:rPr>
        <w:t>8</w:t>
      </w:r>
      <w:r w:rsidRPr="009D27C1">
        <w:rPr>
          <w:bCs/>
        </w:rPr>
        <w:t>, Sergio Vargas-Prada</w:t>
      </w:r>
      <w:r>
        <w:rPr>
          <w:bCs/>
          <w:vertAlign w:val="superscript"/>
        </w:rPr>
        <w:t>9,10,11</w:t>
      </w:r>
      <w:r w:rsidRPr="009D27C1">
        <w:rPr>
          <w:bCs/>
        </w:rPr>
        <w:t xml:space="preserve">, </w:t>
      </w:r>
      <w:r w:rsidRPr="009D27C1">
        <w:t>Matteo Bonzini</w:t>
      </w:r>
      <w:r>
        <w:rPr>
          <w:vertAlign w:val="superscript"/>
        </w:rPr>
        <w:t>12</w:t>
      </w:r>
      <w:r w:rsidRPr="009D27C1">
        <w:t xml:space="preserve">, </w:t>
      </w:r>
      <w:r w:rsidRPr="009D27C1">
        <w:rPr>
          <w:bCs/>
          <w:lang w:val="en-US"/>
        </w:rPr>
        <w:t>Eleni Solidaki</w:t>
      </w:r>
      <w:r w:rsidRPr="009D27C1">
        <w:rPr>
          <w:bCs/>
          <w:vertAlign w:val="superscript"/>
          <w:lang w:val="en-US"/>
        </w:rPr>
        <w:t>1</w:t>
      </w:r>
      <w:r>
        <w:rPr>
          <w:bCs/>
          <w:vertAlign w:val="superscript"/>
          <w:lang w:val="en-US"/>
        </w:rPr>
        <w:t>3</w:t>
      </w:r>
      <w:r w:rsidRPr="009D27C1">
        <w:rPr>
          <w:bCs/>
          <w:lang w:val="en-US"/>
        </w:rPr>
        <w:t xml:space="preserve">, </w:t>
      </w:r>
      <w:r w:rsidRPr="009D27C1">
        <w:rPr>
          <w:bCs/>
        </w:rPr>
        <w:t>Eda Merisalu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4</w:t>
      </w:r>
      <w:r w:rsidRPr="009D27C1">
        <w:rPr>
          <w:bCs/>
        </w:rPr>
        <w:t>, Rima R. Habib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5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Farideh</w:t>
      </w:r>
      <w:proofErr w:type="spellEnd"/>
      <w:r w:rsidRPr="009D27C1">
        <w:rPr>
          <w:bCs/>
        </w:rPr>
        <w:t xml:space="preserve"> Sadeghian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6</w:t>
      </w:r>
      <w:r w:rsidRPr="009D27C1">
        <w:rPr>
          <w:bCs/>
        </w:rPr>
        <w:t xml:space="preserve">, </w:t>
      </w:r>
      <w:r>
        <w:rPr>
          <w:bCs/>
        </w:rPr>
        <w:t xml:space="preserve">M </w:t>
      </w:r>
      <w:r w:rsidRPr="009D27C1">
        <w:rPr>
          <w:bCs/>
        </w:rPr>
        <w:t>Masood Kadir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7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Sudath</w:t>
      </w:r>
      <w:proofErr w:type="spellEnd"/>
      <w:r w:rsidRPr="009D27C1">
        <w:rPr>
          <w:bCs/>
        </w:rPr>
        <w:t xml:space="preserve"> SP Warnakulasuriya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8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Ko</w:t>
      </w:r>
      <w:proofErr w:type="spellEnd"/>
      <w:r w:rsidRPr="009D27C1">
        <w:rPr>
          <w:bCs/>
        </w:rPr>
        <w:t xml:space="preserve"> Matsudaira</w:t>
      </w: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9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Busisiwe</w:t>
      </w:r>
      <w:proofErr w:type="spellEnd"/>
      <w:r w:rsidRPr="009D27C1">
        <w:rPr>
          <w:bCs/>
        </w:rPr>
        <w:t xml:space="preserve"> Nyantumbu</w:t>
      </w:r>
      <w:r>
        <w:rPr>
          <w:bCs/>
          <w:vertAlign w:val="superscript"/>
        </w:rPr>
        <w:t>20</w:t>
      </w:r>
      <w:r w:rsidRPr="009D27C1">
        <w:rPr>
          <w:bCs/>
          <w:vertAlign w:val="superscript"/>
        </w:rPr>
        <w:t>,</w:t>
      </w:r>
      <w:r>
        <w:rPr>
          <w:bCs/>
          <w:vertAlign w:val="superscript"/>
        </w:rPr>
        <w:t>21</w:t>
      </w:r>
      <w:r w:rsidRPr="009D27C1">
        <w:rPr>
          <w:bCs/>
        </w:rPr>
        <w:t>, Malcolm R Sim</w:t>
      </w:r>
      <w:r>
        <w:rPr>
          <w:bCs/>
          <w:vertAlign w:val="superscript"/>
        </w:rPr>
        <w:t>22</w:t>
      </w:r>
      <w:r w:rsidRPr="009D27C1">
        <w:rPr>
          <w:bCs/>
        </w:rPr>
        <w:t>, Helen Harcombe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3</w:t>
      </w:r>
      <w:r w:rsidRPr="009D27C1">
        <w:rPr>
          <w:bCs/>
        </w:rPr>
        <w:t>, Ken Cox</w:t>
      </w:r>
      <w:r>
        <w:rPr>
          <w:vertAlign w:val="superscript"/>
        </w:rPr>
        <w:t>1</w:t>
      </w:r>
      <w:r w:rsidRPr="009D27C1">
        <w:rPr>
          <w:bCs/>
        </w:rPr>
        <w:t xml:space="preserve">, </w:t>
      </w:r>
      <w:r w:rsidRPr="003F6F94">
        <w:rPr>
          <w:szCs w:val="20"/>
          <w:lang w:eastAsia="en-GB"/>
        </w:rPr>
        <w:t xml:space="preserve">Leila M </w:t>
      </w:r>
      <w:proofErr w:type="spellStart"/>
      <w:r w:rsidRPr="003F6F94">
        <w:rPr>
          <w:szCs w:val="20"/>
          <w:lang w:eastAsia="en-GB"/>
        </w:rPr>
        <w:t>M</w:t>
      </w:r>
      <w:proofErr w:type="spellEnd"/>
      <w:r w:rsidRPr="003F6F94">
        <w:rPr>
          <w:szCs w:val="20"/>
          <w:lang w:eastAsia="en-GB"/>
        </w:rPr>
        <w:t xml:space="preserve"> Sarquis</w:t>
      </w:r>
      <w:r>
        <w:rPr>
          <w:szCs w:val="20"/>
          <w:vertAlign w:val="superscript"/>
          <w:lang w:eastAsia="en-GB"/>
        </w:rPr>
        <w:t>24</w:t>
      </w:r>
      <w:r w:rsidRPr="003F6F94">
        <w:rPr>
          <w:szCs w:val="20"/>
          <w:lang w:eastAsia="en-GB"/>
        </w:rPr>
        <w:t>,</w:t>
      </w:r>
      <w:r w:rsidRPr="009D27C1">
        <w:t xml:space="preserve"> </w:t>
      </w:r>
      <w:r w:rsidRPr="009D27C1">
        <w:rPr>
          <w:bCs/>
        </w:rPr>
        <w:t>Maria H Marziale</w:t>
      </w:r>
      <w:r>
        <w:rPr>
          <w:bCs/>
          <w:vertAlign w:val="superscript"/>
        </w:rPr>
        <w:t>25</w:t>
      </w:r>
      <w:r w:rsidRPr="009D27C1">
        <w:rPr>
          <w:bCs/>
        </w:rPr>
        <w:t>, Florencia Harari</w:t>
      </w:r>
      <w:r>
        <w:rPr>
          <w:bCs/>
          <w:vertAlign w:val="superscript"/>
        </w:rPr>
        <w:t>4</w:t>
      </w:r>
      <w:r w:rsidRPr="009D27C1">
        <w:rPr>
          <w:bCs/>
        </w:rPr>
        <w:t>, Rocio Freire</w:t>
      </w:r>
      <w:r>
        <w:rPr>
          <w:bCs/>
          <w:vertAlign w:val="superscript"/>
        </w:rPr>
        <w:t>4</w:t>
      </w:r>
      <w:r w:rsidRPr="009D27C1">
        <w:rPr>
          <w:bCs/>
        </w:rPr>
        <w:t>, Natalia Harari</w:t>
      </w:r>
      <w:r>
        <w:rPr>
          <w:bCs/>
          <w:vertAlign w:val="superscript"/>
        </w:rPr>
        <w:t>4</w:t>
      </w:r>
      <w:r w:rsidRPr="009D27C1">
        <w:rPr>
          <w:bCs/>
        </w:rPr>
        <w:t>, Magda V Monroy</w:t>
      </w:r>
      <w:r>
        <w:rPr>
          <w:bCs/>
          <w:vertAlign w:val="superscript"/>
        </w:rPr>
        <w:t>5</w:t>
      </w:r>
      <w:r w:rsidRPr="009D27C1">
        <w:rPr>
          <w:bCs/>
        </w:rPr>
        <w:t>, Leonardo A Quintana</w:t>
      </w:r>
      <w:r>
        <w:rPr>
          <w:bCs/>
          <w:vertAlign w:val="superscript"/>
        </w:rPr>
        <w:t>5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Marianela</w:t>
      </w:r>
      <w:proofErr w:type="spellEnd"/>
      <w:r w:rsidRPr="009D27C1">
        <w:rPr>
          <w:bCs/>
        </w:rPr>
        <w:t xml:space="preserve"> Rojas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6</w:t>
      </w:r>
      <w:r w:rsidRPr="009D27C1">
        <w:rPr>
          <w:bCs/>
        </w:rPr>
        <w:t>, E Clare Harris</w:t>
      </w:r>
      <w:r>
        <w:rPr>
          <w:bCs/>
          <w:vertAlign w:val="superscript"/>
        </w:rPr>
        <w:t>1,2</w:t>
      </w:r>
      <w:r w:rsidRPr="009D27C1">
        <w:rPr>
          <w:bCs/>
        </w:rPr>
        <w:t xml:space="preserve">, </w:t>
      </w:r>
      <w:r w:rsidRPr="009D27C1">
        <w:rPr>
          <w:bCs/>
          <w:lang w:val="ca-ES"/>
        </w:rPr>
        <w:t xml:space="preserve">Consol </w:t>
      </w:r>
      <w:r w:rsidRPr="009D27C1">
        <w:rPr>
          <w:bCs/>
        </w:rPr>
        <w:t>Serra</w:t>
      </w:r>
      <w:r w:rsidRPr="009D27C1" w:rsidDel="00B00823">
        <w:rPr>
          <w:bCs/>
        </w:rPr>
        <w:t xml:space="preserve"> </w:t>
      </w:r>
      <w:r>
        <w:rPr>
          <w:bCs/>
          <w:vertAlign w:val="superscript"/>
        </w:rPr>
        <w:t>9,10,11,27</w:t>
      </w:r>
      <w:r w:rsidRPr="009D27C1">
        <w:rPr>
          <w:bCs/>
        </w:rPr>
        <w:t>, J Miguel Martinez</w:t>
      </w:r>
      <w:r>
        <w:rPr>
          <w:bCs/>
          <w:vertAlign w:val="superscript"/>
        </w:rPr>
        <w:t>28</w:t>
      </w:r>
      <w:r w:rsidRPr="009D27C1">
        <w:rPr>
          <w:bCs/>
        </w:rPr>
        <w:t>, George Delclos</w:t>
      </w:r>
      <w:r>
        <w:rPr>
          <w:bCs/>
          <w:vertAlign w:val="superscript"/>
        </w:rPr>
        <w:t>6</w:t>
      </w:r>
      <w:r w:rsidRPr="009D27C1">
        <w:rPr>
          <w:bCs/>
          <w:vertAlign w:val="superscript"/>
        </w:rPr>
        <w:t>,</w:t>
      </w:r>
      <w:r>
        <w:rPr>
          <w:bCs/>
          <w:vertAlign w:val="superscript"/>
        </w:rPr>
        <w:t>9</w:t>
      </w:r>
      <w:r w:rsidRPr="009D27C1">
        <w:rPr>
          <w:bCs/>
          <w:vertAlign w:val="superscript"/>
        </w:rPr>
        <w:t>,</w:t>
      </w:r>
      <w:r>
        <w:rPr>
          <w:bCs/>
          <w:vertAlign w:val="superscript"/>
        </w:rPr>
        <w:t>10,11</w:t>
      </w:r>
      <w:r w:rsidRPr="009D27C1">
        <w:rPr>
          <w:bCs/>
        </w:rPr>
        <w:t>, Fernando G Benavides</w:t>
      </w:r>
      <w:r>
        <w:rPr>
          <w:bCs/>
          <w:vertAlign w:val="superscript"/>
        </w:rPr>
        <w:t>9</w:t>
      </w:r>
      <w:r w:rsidRPr="009D27C1">
        <w:rPr>
          <w:bCs/>
          <w:vertAlign w:val="superscript"/>
        </w:rPr>
        <w:t>,</w:t>
      </w:r>
      <w:r>
        <w:rPr>
          <w:bCs/>
          <w:vertAlign w:val="superscript"/>
        </w:rPr>
        <w:t>10,11</w:t>
      </w:r>
      <w:r w:rsidRPr="009D27C1">
        <w:rPr>
          <w:bCs/>
        </w:rPr>
        <w:t>, Michele Carugno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9</w:t>
      </w:r>
      <w:r w:rsidRPr="009D27C1">
        <w:rPr>
          <w:bCs/>
        </w:rPr>
        <w:t>, Marco M Ferrario</w:t>
      </w:r>
      <w:r>
        <w:rPr>
          <w:bCs/>
          <w:vertAlign w:val="superscript"/>
        </w:rPr>
        <w:t>12</w:t>
      </w:r>
      <w:r w:rsidRPr="009D27C1">
        <w:rPr>
          <w:bCs/>
        </w:rPr>
        <w:t>, Angela C Pesatori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9</w:t>
      </w:r>
      <w:r w:rsidRPr="009D27C1">
        <w:rPr>
          <w:bCs/>
          <w:vertAlign w:val="superscript"/>
        </w:rPr>
        <w:t>,</w:t>
      </w:r>
      <w:r>
        <w:rPr>
          <w:bCs/>
          <w:vertAlign w:val="superscript"/>
        </w:rPr>
        <w:t>30</w:t>
      </w:r>
      <w:r w:rsidRPr="009D27C1">
        <w:rPr>
          <w:bCs/>
        </w:rPr>
        <w:t>, Leda Chatzi</w:t>
      </w:r>
      <w:r>
        <w:rPr>
          <w:bCs/>
          <w:vertAlign w:val="superscript"/>
        </w:rPr>
        <w:t>13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Panos</w:t>
      </w:r>
      <w:proofErr w:type="spellEnd"/>
      <w:r w:rsidRPr="009D27C1">
        <w:rPr>
          <w:bCs/>
        </w:rPr>
        <w:t xml:space="preserve"> Bitsios</w:t>
      </w:r>
      <w:r>
        <w:rPr>
          <w:bCs/>
          <w:vertAlign w:val="superscript"/>
        </w:rPr>
        <w:t>31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Manolis</w:t>
      </w:r>
      <w:proofErr w:type="spellEnd"/>
      <w:r w:rsidRPr="009D27C1">
        <w:rPr>
          <w:bCs/>
        </w:rPr>
        <w:t xml:space="preserve"> Kogevinas</w:t>
      </w:r>
      <w:r>
        <w:rPr>
          <w:bCs/>
          <w:vertAlign w:val="superscript"/>
        </w:rPr>
        <w:t>10</w:t>
      </w:r>
      <w:r w:rsidRPr="00710F8C">
        <w:rPr>
          <w:bCs/>
          <w:vertAlign w:val="superscript"/>
        </w:rPr>
        <w:t>,</w:t>
      </w:r>
      <w:r>
        <w:rPr>
          <w:bCs/>
          <w:vertAlign w:val="superscript"/>
        </w:rPr>
        <w:t>11,32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Kristel</w:t>
      </w:r>
      <w:proofErr w:type="spellEnd"/>
      <w:r w:rsidRPr="009D27C1">
        <w:rPr>
          <w:bCs/>
        </w:rPr>
        <w:t xml:space="preserve"> Oha</w:t>
      </w: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3</w:t>
      </w:r>
      <w:r w:rsidRPr="009D27C1">
        <w:rPr>
          <w:bCs/>
        </w:rPr>
        <w:t xml:space="preserve">, </w:t>
      </w:r>
      <w:proofErr w:type="spellStart"/>
      <w:r w:rsidRPr="00834330">
        <w:rPr>
          <w:bCs/>
        </w:rPr>
        <w:t>Tiina</w:t>
      </w:r>
      <w:proofErr w:type="spellEnd"/>
      <w:r w:rsidRPr="00834330">
        <w:rPr>
          <w:bCs/>
        </w:rPr>
        <w:t xml:space="preserve"> Freimann</w:t>
      </w: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4</w:t>
      </w:r>
      <w:r w:rsidRPr="009D27C1">
        <w:rPr>
          <w:bCs/>
        </w:rPr>
        <w:t>, Ali Sadeghian</w:t>
      </w: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5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Roshini</w:t>
      </w:r>
      <w:proofErr w:type="spellEnd"/>
      <w:r w:rsidRPr="009D27C1">
        <w:rPr>
          <w:bCs/>
        </w:rPr>
        <w:t xml:space="preserve"> J Peiris-John</w:t>
      </w: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6</w:t>
      </w:r>
      <w:r w:rsidRPr="009D27C1">
        <w:rPr>
          <w:bCs/>
          <w:vertAlign w:val="superscript"/>
        </w:rPr>
        <w:t>,3</w:t>
      </w:r>
      <w:r>
        <w:rPr>
          <w:bCs/>
          <w:vertAlign w:val="superscript"/>
        </w:rPr>
        <w:t>7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Nalini</w:t>
      </w:r>
      <w:proofErr w:type="spellEnd"/>
      <w:r w:rsidRPr="009D27C1">
        <w:rPr>
          <w:bCs/>
        </w:rPr>
        <w:t xml:space="preserve"> Sathiakumar</w:t>
      </w: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8</w:t>
      </w:r>
      <w:r w:rsidRPr="009D27C1">
        <w:rPr>
          <w:bCs/>
        </w:rPr>
        <w:t xml:space="preserve">, A </w:t>
      </w:r>
      <w:proofErr w:type="spellStart"/>
      <w:r w:rsidRPr="009D27C1">
        <w:rPr>
          <w:bCs/>
        </w:rPr>
        <w:t>Rajitha</w:t>
      </w:r>
      <w:proofErr w:type="spellEnd"/>
      <w:r w:rsidRPr="009D27C1">
        <w:rPr>
          <w:bCs/>
        </w:rPr>
        <w:t xml:space="preserve"> Wickremasinghe</w:t>
      </w:r>
      <w:r>
        <w:rPr>
          <w:bCs/>
          <w:vertAlign w:val="superscript"/>
        </w:rPr>
        <w:t>39</w:t>
      </w:r>
      <w:r w:rsidRPr="009D27C1">
        <w:rPr>
          <w:bCs/>
        </w:rPr>
        <w:t>, Noriko Yoshimura</w:t>
      </w:r>
      <w:r>
        <w:rPr>
          <w:bCs/>
          <w:vertAlign w:val="superscript"/>
        </w:rPr>
        <w:t>40</w:t>
      </w:r>
      <w:r w:rsidRPr="009D27C1">
        <w:rPr>
          <w:bCs/>
        </w:rPr>
        <w:t>, Helen L Kelsall</w:t>
      </w:r>
      <w:r>
        <w:rPr>
          <w:bCs/>
          <w:vertAlign w:val="superscript"/>
        </w:rPr>
        <w:t>22</w:t>
      </w:r>
      <w:r w:rsidRPr="009D27C1">
        <w:rPr>
          <w:bCs/>
        </w:rPr>
        <w:t>, Victor C W Hoe</w:t>
      </w:r>
      <w:r w:rsidRPr="009D27C1">
        <w:rPr>
          <w:bCs/>
          <w:vertAlign w:val="superscript"/>
        </w:rPr>
        <w:t>4</w:t>
      </w:r>
      <w:r>
        <w:rPr>
          <w:bCs/>
          <w:vertAlign w:val="superscript"/>
        </w:rPr>
        <w:t>1</w:t>
      </w:r>
      <w:r w:rsidRPr="009D27C1">
        <w:rPr>
          <w:bCs/>
        </w:rPr>
        <w:t>, Donna M Urquhart</w:t>
      </w:r>
      <w:r>
        <w:rPr>
          <w:bCs/>
          <w:vertAlign w:val="superscript"/>
        </w:rPr>
        <w:t>22</w:t>
      </w:r>
      <w:r w:rsidRPr="009D27C1">
        <w:rPr>
          <w:bCs/>
        </w:rPr>
        <w:t>, Sarah Der</w:t>
      </w:r>
      <w:r>
        <w:rPr>
          <w:bCs/>
        </w:rPr>
        <w:t>r</w:t>
      </w:r>
      <w:r w:rsidRPr="009D27C1">
        <w:rPr>
          <w:bCs/>
        </w:rPr>
        <w:t>ett</w:t>
      </w:r>
      <w:r w:rsidRPr="009D27C1">
        <w:rPr>
          <w:bCs/>
          <w:vertAlign w:val="superscript"/>
        </w:rPr>
        <w:t>4</w:t>
      </w:r>
      <w:r>
        <w:rPr>
          <w:bCs/>
          <w:vertAlign w:val="superscript"/>
        </w:rPr>
        <w:t>2</w:t>
      </w:r>
      <w:r w:rsidRPr="009D27C1">
        <w:rPr>
          <w:bCs/>
        </w:rPr>
        <w:t>, David McBride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3</w:t>
      </w:r>
      <w:r w:rsidRPr="009D27C1">
        <w:rPr>
          <w:bCs/>
        </w:rPr>
        <w:t>, Peter Herbison</w:t>
      </w:r>
      <w:r>
        <w:rPr>
          <w:bCs/>
          <w:vertAlign w:val="superscript"/>
        </w:rPr>
        <w:t>23</w:t>
      </w:r>
      <w:r>
        <w:rPr>
          <w:bCs/>
        </w:rPr>
        <w:t>,</w:t>
      </w:r>
      <w:r w:rsidRPr="009D27C1">
        <w:rPr>
          <w:bCs/>
        </w:rPr>
        <w:t xml:space="preserve"> Andrew Gray</w:t>
      </w:r>
      <w:r w:rsidRPr="009D27C1">
        <w:rPr>
          <w:bCs/>
          <w:vertAlign w:val="superscript"/>
        </w:rPr>
        <w:t>2</w:t>
      </w:r>
      <w:r>
        <w:rPr>
          <w:bCs/>
          <w:vertAlign w:val="superscript"/>
        </w:rPr>
        <w:t>3</w:t>
      </w:r>
      <w:r>
        <w:rPr>
          <w:bCs/>
        </w:rPr>
        <w:t xml:space="preserve"> </w:t>
      </w:r>
      <w:r w:rsidRPr="009D27C1">
        <w:rPr>
          <w:bCs/>
        </w:rPr>
        <w:t>Eduardo J. Salazar Vega</w:t>
      </w:r>
      <w:r>
        <w:rPr>
          <w:bCs/>
          <w:vertAlign w:val="superscript"/>
        </w:rPr>
        <w:t>43</w:t>
      </w:r>
      <w:r w:rsidRPr="009D27C1">
        <w:rPr>
          <w:bCs/>
        </w:rPr>
        <w:t>.</w:t>
      </w:r>
    </w:p>
    <w:p w:rsidR="00EC12C1" w:rsidRDefault="00EC12C1" w:rsidP="00EC12C1">
      <w:pPr>
        <w:spacing w:line="480" w:lineRule="auto"/>
      </w:pPr>
    </w:p>
    <w:p w:rsidR="00EC12C1" w:rsidRPr="009D27C1" w:rsidRDefault="00EC12C1" w:rsidP="00EC12C1">
      <w:pPr>
        <w:spacing w:line="480" w:lineRule="auto"/>
      </w:pPr>
    </w:p>
    <w:p w:rsidR="00EC12C1" w:rsidRDefault="00EC12C1" w:rsidP="00EC12C1">
      <w:pPr>
        <w:spacing w:line="480" w:lineRule="auto"/>
      </w:pPr>
      <w:r>
        <w:rPr>
          <w:vertAlign w:val="superscript"/>
        </w:rPr>
        <w:t>1</w:t>
      </w:r>
      <w:r w:rsidRPr="009D27C1">
        <w:t>Medical Research Council Lifecourse Epidemiology Unit, University of Southampton, Southampton, UK</w:t>
      </w:r>
    </w:p>
    <w:p w:rsidR="00EC12C1" w:rsidRPr="001F0165" w:rsidRDefault="00EC12C1" w:rsidP="00EC12C1">
      <w:pPr>
        <w:spacing w:line="480" w:lineRule="auto"/>
      </w:pPr>
      <w:r>
        <w:rPr>
          <w:vertAlign w:val="superscript"/>
        </w:rPr>
        <w:t>2</w:t>
      </w:r>
      <w:r>
        <w:t>Arthritis Research UK/MRC Centre for Musculoskeletal Health and Work, University of Southampton, Southampton, UK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3</w:t>
      </w:r>
      <w:r w:rsidRPr="009D27C1">
        <w:t>School of Nursing, University of São Paulo, São Paulo, Brazil</w:t>
      </w:r>
    </w:p>
    <w:p w:rsidR="00EC12C1" w:rsidRPr="009D27C1" w:rsidRDefault="00EC12C1" w:rsidP="00EC12C1">
      <w:pPr>
        <w:spacing w:line="480" w:lineRule="auto"/>
        <w:rPr>
          <w:lang w:val="es-EC"/>
        </w:rPr>
      </w:pPr>
      <w:r>
        <w:rPr>
          <w:vertAlign w:val="superscript"/>
          <w:lang w:val="es-EC"/>
        </w:rPr>
        <w:t>4</w:t>
      </w:r>
      <w:r w:rsidRPr="009D27C1">
        <w:rPr>
          <w:lang w:val="es-EC"/>
        </w:rPr>
        <w:t>Corporación para el Desarrollo de la Producción y el Medio Ambiente Laboral – IFA (</w:t>
      </w:r>
      <w:proofErr w:type="spellStart"/>
      <w:r w:rsidRPr="009D27C1">
        <w:rPr>
          <w:lang w:val="es-EC"/>
        </w:rPr>
        <w:t>Institute</w:t>
      </w:r>
      <w:proofErr w:type="spellEnd"/>
      <w:r w:rsidRPr="009D27C1">
        <w:rPr>
          <w:lang w:val="es-EC"/>
        </w:rPr>
        <w:t xml:space="preserve"> </w:t>
      </w:r>
      <w:proofErr w:type="spellStart"/>
      <w:r w:rsidRPr="009D27C1">
        <w:rPr>
          <w:lang w:val="es-EC"/>
        </w:rPr>
        <w:t>for</w:t>
      </w:r>
      <w:proofErr w:type="spellEnd"/>
      <w:r w:rsidRPr="009D27C1">
        <w:rPr>
          <w:lang w:val="es-EC"/>
        </w:rPr>
        <w:t xml:space="preserve"> </w:t>
      </w:r>
      <w:proofErr w:type="spellStart"/>
      <w:r w:rsidRPr="009D27C1">
        <w:rPr>
          <w:lang w:val="es-EC"/>
        </w:rPr>
        <w:t>the</w:t>
      </w:r>
      <w:proofErr w:type="spellEnd"/>
      <w:r w:rsidRPr="009D27C1">
        <w:rPr>
          <w:lang w:val="es-EC"/>
        </w:rPr>
        <w:t xml:space="preserve"> </w:t>
      </w:r>
      <w:proofErr w:type="spellStart"/>
      <w:r w:rsidRPr="009D27C1">
        <w:rPr>
          <w:lang w:val="es-EC"/>
        </w:rPr>
        <w:t>Development</w:t>
      </w:r>
      <w:proofErr w:type="spellEnd"/>
      <w:r w:rsidRPr="009D27C1">
        <w:rPr>
          <w:lang w:val="es-EC"/>
        </w:rPr>
        <w:t xml:space="preserve"> of </w:t>
      </w:r>
      <w:proofErr w:type="spellStart"/>
      <w:r w:rsidRPr="009D27C1">
        <w:rPr>
          <w:lang w:val="es-EC"/>
        </w:rPr>
        <w:t>Production</w:t>
      </w:r>
      <w:proofErr w:type="spellEnd"/>
      <w:r w:rsidRPr="009D27C1">
        <w:rPr>
          <w:lang w:val="es-EC"/>
        </w:rPr>
        <w:t xml:space="preserve"> and </w:t>
      </w:r>
      <w:proofErr w:type="spellStart"/>
      <w:r w:rsidRPr="009D27C1">
        <w:rPr>
          <w:lang w:val="es-EC"/>
        </w:rPr>
        <w:t>the</w:t>
      </w:r>
      <w:proofErr w:type="spellEnd"/>
      <w:r w:rsidRPr="009D27C1">
        <w:rPr>
          <w:lang w:val="es-EC"/>
        </w:rPr>
        <w:t xml:space="preserve"> </w:t>
      </w:r>
      <w:proofErr w:type="spellStart"/>
      <w:r w:rsidRPr="009D27C1">
        <w:rPr>
          <w:lang w:val="es-EC"/>
        </w:rPr>
        <w:t>Work</w:t>
      </w:r>
      <w:proofErr w:type="spellEnd"/>
      <w:r w:rsidRPr="009D27C1">
        <w:rPr>
          <w:lang w:val="es-EC"/>
        </w:rPr>
        <w:t xml:space="preserve"> </w:t>
      </w:r>
      <w:proofErr w:type="spellStart"/>
      <w:r w:rsidRPr="009D27C1">
        <w:rPr>
          <w:lang w:val="es-EC"/>
        </w:rPr>
        <w:t>Environment</w:t>
      </w:r>
      <w:proofErr w:type="spellEnd"/>
      <w:r w:rsidRPr="009D27C1">
        <w:rPr>
          <w:lang w:val="es-EC"/>
        </w:rPr>
        <w:t>), Quito, Ecuador</w:t>
      </w:r>
    </w:p>
    <w:p w:rsidR="00EC12C1" w:rsidRPr="009D27C1" w:rsidRDefault="00EC12C1" w:rsidP="00EC12C1">
      <w:pPr>
        <w:spacing w:line="480" w:lineRule="auto"/>
        <w:rPr>
          <w:lang w:val="en-US"/>
        </w:rPr>
      </w:pPr>
      <w:r>
        <w:rPr>
          <w:vertAlign w:val="superscript"/>
          <w:lang w:val="en-US"/>
        </w:rPr>
        <w:lastRenderedPageBreak/>
        <w:t>5</w:t>
      </w:r>
      <w:r>
        <w:rPr>
          <w:lang w:val="en-US"/>
        </w:rPr>
        <w:t xml:space="preserve">Department of Industrial Engineering, </w:t>
      </w:r>
      <w:r w:rsidRPr="009D27C1">
        <w:rPr>
          <w:lang w:val="en-US"/>
        </w:rPr>
        <w:t xml:space="preserve">School of Engineering, </w:t>
      </w:r>
      <w:proofErr w:type="spellStart"/>
      <w:r w:rsidRPr="009D27C1">
        <w:rPr>
          <w:lang w:val="en-US"/>
        </w:rPr>
        <w:t>Pontificia</w:t>
      </w:r>
      <w:proofErr w:type="spellEnd"/>
      <w:r w:rsidRPr="009D27C1">
        <w:rPr>
          <w:lang w:val="en-US"/>
        </w:rPr>
        <w:t xml:space="preserve"> Universidad </w:t>
      </w:r>
      <w:proofErr w:type="spellStart"/>
      <w:r w:rsidRPr="009D27C1">
        <w:rPr>
          <w:lang w:val="en-US"/>
        </w:rPr>
        <w:t>Javeriana</w:t>
      </w:r>
      <w:proofErr w:type="spellEnd"/>
      <w:r w:rsidRPr="009D27C1">
        <w:rPr>
          <w:lang w:val="en-US"/>
        </w:rPr>
        <w:t>, Bogotá, Colombia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6</w:t>
      </w:r>
      <w:r w:rsidRPr="009D27C1">
        <w:t xml:space="preserve">Southwest </w:t>
      </w:r>
      <w:proofErr w:type="spellStart"/>
      <w:r w:rsidRPr="009D27C1">
        <w:t>Center</w:t>
      </w:r>
      <w:proofErr w:type="spellEnd"/>
      <w:r w:rsidRPr="009D27C1">
        <w:t xml:space="preserve"> for Occupational and Environmental Health, </w:t>
      </w:r>
      <w:proofErr w:type="gramStart"/>
      <w:r w:rsidRPr="009D27C1">
        <w:t>The</w:t>
      </w:r>
      <w:proofErr w:type="gramEnd"/>
      <w:r w:rsidRPr="009D27C1">
        <w:t xml:space="preserve"> University of Texas Health Science </w:t>
      </w:r>
      <w:proofErr w:type="spellStart"/>
      <w:r w:rsidRPr="009D27C1">
        <w:t>Center</w:t>
      </w:r>
      <w:proofErr w:type="spellEnd"/>
      <w:r w:rsidRPr="009D27C1">
        <w:t xml:space="preserve"> at Houston School of Public Health, Houston, Texas, USA 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7</w:t>
      </w:r>
      <w:r w:rsidRPr="009D27C1">
        <w:t>Center for Disease Control and Prevention/National Institute for Occupational Safety and Health, Atlanta, USA</w:t>
      </w:r>
    </w:p>
    <w:p w:rsidR="00EC12C1" w:rsidRPr="002D76FE" w:rsidRDefault="00EC12C1" w:rsidP="00EC12C1">
      <w:pPr>
        <w:spacing w:line="480" w:lineRule="auto"/>
      </w:pPr>
      <w:r>
        <w:rPr>
          <w:vertAlign w:val="superscript"/>
        </w:rPr>
        <w:t>8</w:t>
      </w:r>
      <w:r w:rsidRPr="002D76FE">
        <w:t xml:space="preserve">North East London NHS Foundation Trust, </w:t>
      </w:r>
      <w:proofErr w:type="spellStart"/>
      <w:r w:rsidRPr="002D76FE">
        <w:t>Goodmayes</w:t>
      </w:r>
      <w:proofErr w:type="spellEnd"/>
      <w:r w:rsidRPr="002D76FE">
        <w:t xml:space="preserve"> Hospital, </w:t>
      </w:r>
      <w:proofErr w:type="spellStart"/>
      <w:r w:rsidRPr="002D76FE">
        <w:t>Goodmayes</w:t>
      </w:r>
      <w:proofErr w:type="spellEnd"/>
      <w:r w:rsidRPr="002D76FE">
        <w:t>, Essex, UK</w:t>
      </w:r>
    </w:p>
    <w:p w:rsidR="00EC12C1" w:rsidRDefault="00EC12C1" w:rsidP="00EC12C1">
      <w:pPr>
        <w:spacing w:line="480" w:lineRule="auto"/>
        <w:rPr>
          <w:bCs/>
        </w:rPr>
      </w:pPr>
      <w:r>
        <w:rPr>
          <w:bCs/>
          <w:vertAlign w:val="superscript"/>
        </w:rPr>
        <w:t>9</w:t>
      </w:r>
      <w:r w:rsidRPr="009D27C1">
        <w:rPr>
          <w:bCs/>
        </w:rPr>
        <w:t>Center for Research in Occupational Health (</w:t>
      </w:r>
      <w:proofErr w:type="spellStart"/>
      <w:r w:rsidRPr="009D27C1">
        <w:rPr>
          <w:bCs/>
        </w:rPr>
        <w:t>CiSAL</w:t>
      </w:r>
      <w:proofErr w:type="spellEnd"/>
      <w:r w:rsidRPr="009D27C1">
        <w:rPr>
          <w:bCs/>
        </w:rPr>
        <w:t xml:space="preserve">), </w:t>
      </w:r>
      <w:proofErr w:type="spellStart"/>
      <w:r>
        <w:rPr>
          <w:bCs/>
        </w:rPr>
        <w:t>Universitat</w:t>
      </w:r>
      <w:proofErr w:type="spellEnd"/>
      <w:r>
        <w:rPr>
          <w:bCs/>
        </w:rPr>
        <w:t xml:space="preserve"> </w:t>
      </w:r>
      <w:proofErr w:type="spellStart"/>
      <w:r w:rsidRPr="009D27C1">
        <w:rPr>
          <w:bCs/>
        </w:rPr>
        <w:t>Pompeu</w:t>
      </w:r>
      <w:proofErr w:type="spellEnd"/>
      <w:r w:rsidRPr="009D27C1">
        <w:rPr>
          <w:bCs/>
        </w:rPr>
        <w:t xml:space="preserve"> </w:t>
      </w:r>
      <w:proofErr w:type="spellStart"/>
      <w:r w:rsidRPr="009D27C1">
        <w:rPr>
          <w:bCs/>
        </w:rPr>
        <w:t>Fabra</w:t>
      </w:r>
      <w:proofErr w:type="spellEnd"/>
      <w:r w:rsidRPr="009D27C1">
        <w:rPr>
          <w:bCs/>
        </w:rPr>
        <w:t>, Barcelona, Spain</w:t>
      </w:r>
    </w:p>
    <w:p w:rsidR="00EC12C1" w:rsidRPr="009D27C1" w:rsidRDefault="00EC12C1" w:rsidP="00EC12C1">
      <w:pPr>
        <w:spacing w:line="480" w:lineRule="auto"/>
        <w:rPr>
          <w:rFonts w:cstheme="minorBidi"/>
          <w:bCs/>
        </w:rPr>
      </w:pPr>
      <w:r>
        <w:rPr>
          <w:bCs/>
          <w:vertAlign w:val="superscript"/>
        </w:rPr>
        <w:t>10</w:t>
      </w:r>
      <w:r w:rsidRPr="00770253">
        <w:rPr>
          <w:bCs/>
        </w:rPr>
        <w:t xml:space="preserve">CIBER of Epidemiology and Public Health, </w:t>
      </w:r>
      <w:r>
        <w:rPr>
          <w:bCs/>
        </w:rPr>
        <w:t xml:space="preserve">Barcelona, </w:t>
      </w:r>
      <w:r w:rsidRPr="00770253">
        <w:rPr>
          <w:bCs/>
        </w:rPr>
        <w:t>Spain</w:t>
      </w:r>
    </w:p>
    <w:p w:rsidR="00EC12C1" w:rsidRPr="009D27C1" w:rsidRDefault="00EC12C1" w:rsidP="00EC12C1">
      <w:pPr>
        <w:spacing w:line="480" w:lineRule="auto"/>
        <w:rPr>
          <w:bCs/>
        </w:rPr>
      </w:pPr>
      <w:r>
        <w:rPr>
          <w:rFonts w:cstheme="minorBidi"/>
          <w:vertAlign w:val="superscript"/>
          <w:lang w:val="es-ES"/>
        </w:rPr>
        <w:t>11</w:t>
      </w:r>
      <w:r w:rsidRPr="009D27C1">
        <w:rPr>
          <w:rFonts w:cstheme="minorBidi"/>
          <w:lang w:val="es-ES"/>
        </w:rPr>
        <w:t xml:space="preserve">IMIM (Hospital del Mar </w:t>
      </w:r>
      <w:proofErr w:type="spellStart"/>
      <w:r w:rsidRPr="009D27C1">
        <w:rPr>
          <w:rFonts w:cstheme="minorBidi"/>
          <w:lang w:val="es-ES"/>
        </w:rPr>
        <w:t>Research</w:t>
      </w:r>
      <w:proofErr w:type="spellEnd"/>
      <w:r w:rsidRPr="009D27C1">
        <w:rPr>
          <w:rFonts w:cstheme="minorBidi"/>
          <w:lang w:val="es-ES"/>
        </w:rPr>
        <w:t xml:space="preserve"> </w:t>
      </w:r>
      <w:proofErr w:type="spellStart"/>
      <w:r w:rsidRPr="009D27C1">
        <w:rPr>
          <w:rFonts w:cstheme="minorBidi"/>
          <w:lang w:val="es-ES"/>
        </w:rPr>
        <w:t>Institute</w:t>
      </w:r>
      <w:proofErr w:type="spellEnd"/>
      <w:r w:rsidRPr="009D27C1">
        <w:rPr>
          <w:rFonts w:cstheme="minorBidi"/>
          <w:lang w:val="es-ES"/>
        </w:rPr>
        <w:t xml:space="preserve">), Barcelona, </w:t>
      </w:r>
      <w:proofErr w:type="spellStart"/>
      <w:r w:rsidRPr="009D27C1">
        <w:rPr>
          <w:rFonts w:cstheme="minorBidi"/>
          <w:lang w:val="es-ES"/>
        </w:rPr>
        <w:t>Spain</w:t>
      </w:r>
      <w:proofErr w:type="spellEnd"/>
    </w:p>
    <w:p w:rsidR="00EC12C1" w:rsidRPr="009D27C1" w:rsidRDefault="00EC12C1" w:rsidP="00EC12C1">
      <w:pPr>
        <w:spacing w:line="480" w:lineRule="auto"/>
      </w:pPr>
      <w:r>
        <w:rPr>
          <w:bCs/>
          <w:vertAlign w:val="superscript"/>
        </w:rPr>
        <w:t>12</w:t>
      </w:r>
      <w:r w:rsidRPr="00555B1B">
        <w:t xml:space="preserve">Epidemiology and Preventive Medicine Research Centre, Department of Clinical and Experimental Medicine, University of </w:t>
      </w:r>
      <w:proofErr w:type="spellStart"/>
      <w:r w:rsidRPr="00555B1B">
        <w:t>Insubria</w:t>
      </w:r>
      <w:proofErr w:type="spellEnd"/>
      <w:r w:rsidRPr="00555B1B">
        <w:t>, Varese, Italy</w:t>
      </w:r>
    </w:p>
    <w:p w:rsidR="00EC12C1" w:rsidRPr="009D27C1" w:rsidRDefault="00EC12C1" w:rsidP="00EC12C1">
      <w:pPr>
        <w:spacing w:line="480" w:lineRule="auto"/>
        <w:rPr>
          <w:lang w:val="en-US"/>
        </w:rPr>
      </w:pPr>
      <w:r>
        <w:rPr>
          <w:vertAlign w:val="superscript"/>
          <w:lang w:val="en-US"/>
        </w:rPr>
        <w:t>13</w:t>
      </w:r>
      <w:r w:rsidRPr="009D27C1">
        <w:rPr>
          <w:lang w:val="en-US"/>
        </w:rPr>
        <w:t>Department of Social Medicine, Medical School, University of Crete, Heraklion, Greece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1</w:t>
      </w:r>
      <w:r>
        <w:rPr>
          <w:vertAlign w:val="superscript"/>
        </w:rPr>
        <w:t>4</w:t>
      </w:r>
      <w:r w:rsidRPr="00116491">
        <w:t xml:space="preserve">Institute of Technology, Estonian University of Life </w:t>
      </w:r>
      <w:proofErr w:type="spellStart"/>
      <w:r w:rsidRPr="00116491">
        <w:t>Sciences</w:t>
      </w:r>
      <w:proofErr w:type="gramStart"/>
      <w:r w:rsidRPr="00116491">
        <w:t>,Tartu</w:t>
      </w:r>
      <w:proofErr w:type="spellEnd"/>
      <w:proofErr w:type="gramEnd"/>
      <w:r w:rsidRPr="009D27C1">
        <w:t>, Estonia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1</w:t>
      </w:r>
      <w:r>
        <w:rPr>
          <w:vertAlign w:val="superscript"/>
        </w:rPr>
        <w:t>5</w:t>
      </w:r>
      <w:r w:rsidRPr="009D27C1">
        <w:t>Department of Environmental Health, Faculty of Health Sciences, American University of Beirut, Beirut, Lebanon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1</w:t>
      </w:r>
      <w:r>
        <w:rPr>
          <w:vertAlign w:val="superscript"/>
        </w:rPr>
        <w:t>6</w:t>
      </w:r>
      <w:r w:rsidRPr="009D27C1">
        <w:t xml:space="preserve">Department of Occupational Health, </w:t>
      </w:r>
      <w:r>
        <w:t>School</w:t>
      </w:r>
      <w:r w:rsidRPr="009D27C1">
        <w:t xml:space="preserve"> of </w:t>
      </w:r>
      <w:r>
        <w:t xml:space="preserve">Public </w:t>
      </w:r>
      <w:r w:rsidRPr="009D27C1">
        <w:t xml:space="preserve">Health, </w:t>
      </w:r>
      <w:proofErr w:type="spellStart"/>
      <w:r w:rsidRPr="009D27C1">
        <w:t>Shahroud</w:t>
      </w:r>
      <w:proofErr w:type="spellEnd"/>
      <w:r w:rsidRPr="009D27C1">
        <w:t xml:space="preserve"> University of Medical Sciences, </w:t>
      </w:r>
      <w:proofErr w:type="spellStart"/>
      <w:r w:rsidRPr="009D27C1">
        <w:t>Shahroud</w:t>
      </w:r>
      <w:proofErr w:type="spellEnd"/>
      <w:r w:rsidRPr="009D27C1">
        <w:t>, Iran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1</w:t>
      </w:r>
      <w:r>
        <w:rPr>
          <w:vertAlign w:val="superscript"/>
        </w:rPr>
        <w:t>7</w:t>
      </w:r>
      <w:r w:rsidRPr="009D27C1">
        <w:t>Department of Community Health Sciences, Aga Khan University, Karachi, Pakistan</w:t>
      </w:r>
    </w:p>
    <w:p w:rsidR="00EC12C1" w:rsidRPr="009D27C1" w:rsidRDefault="00EC12C1" w:rsidP="00EC12C1">
      <w:pPr>
        <w:spacing w:line="480" w:lineRule="auto"/>
        <w:rPr>
          <w:bCs/>
        </w:rPr>
      </w:pP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8</w:t>
      </w:r>
      <w:r w:rsidRPr="00F54B08">
        <w:rPr>
          <w:bCs/>
        </w:rPr>
        <w:t>Department of Allied Health Sciences,</w:t>
      </w:r>
      <w:r>
        <w:rPr>
          <w:bCs/>
        </w:rPr>
        <w:t xml:space="preserve"> </w:t>
      </w:r>
      <w:r w:rsidRPr="00F54B08">
        <w:rPr>
          <w:bCs/>
        </w:rPr>
        <w:t>Faculty of Medical Sciences,</w:t>
      </w:r>
      <w:r>
        <w:rPr>
          <w:bCs/>
        </w:rPr>
        <w:t xml:space="preserve"> </w:t>
      </w:r>
      <w:r w:rsidRPr="00F54B08">
        <w:rPr>
          <w:bCs/>
        </w:rPr>
        <w:t xml:space="preserve">University of Sri </w:t>
      </w:r>
      <w:proofErr w:type="spellStart"/>
      <w:r w:rsidRPr="00F54B08">
        <w:rPr>
          <w:bCs/>
        </w:rPr>
        <w:t>Jayawardenepura</w:t>
      </w:r>
      <w:proofErr w:type="spellEnd"/>
      <w:r w:rsidRPr="009D27C1">
        <w:rPr>
          <w:bCs/>
        </w:rPr>
        <w:t xml:space="preserve">, </w:t>
      </w:r>
      <w:proofErr w:type="spellStart"/>
      <w:r w:rsidRPr="009D27C1">
        <w:rPr>
          <w:rFonts w:cstheme="minorBidi"/>
        </w:rPr>
        <w:t>Gangodawila</w:t>
      </w:r>
      <w:proofErr w:type="spellEnd"/>
      <w:r w:rsidRPr="009D27C1">
        <w:rPr>
          <w:rFonts w:cstheme="minorBidi"/>
        </w:rPr>
        <w:t xml:space="preserve">, </w:t>
      </w:r>
      <w:proofErr w:type="spellStart"/>
      <w:r w:rsidRPr="009D27C1">
        <w:rPr>
          <w:rFonts w:cstheme="minorBidi"/>
        </w:rPr>
        <w:t>Nugegoda</w:t>
      </w:r>
      <w:proofErr w:type="spellEnd"/>
      <w:r w:rsidRPr="009D27C1">
        <w:rPr>
          <w:rFonts w:cstheme="minorBidi"/>
        </w:rPr>
        <w:t>,</w:t>
      </w:r>
      <w:r w:rsidRPr="009D27C1">
        <w:rPr>
          <w:bCs/>
        </w:rPr>
        <w:t xml:space="preserve"> Sri Lanka</w:t>
      </w:r>
    </w:p>
    <w:p w:rsidR="00EC12C1" w:rsidRPr="009D27C1" w:rsidRDefault="00EC12C1" w:rsidP="00EC12C1">
      <w:pPr>
        <w:spacing w:line="480" w:lineRule="auto"/>
        <w:rPr>
          <w:bCs/>
        </w:rPr>
      </w:pPr>
      <w:r w:rsidRPr="009D27C1">
        <w:rPr>
          <w:bCs/>
          <w:vertAlign w:val="superscript"/>
        </w:rPr>
        <w:t>1</w:t>
      </w:r>
      <w:r>
        <w:rPr>
          <w:bCs/>
          <w:vertAlign w:val="superscript"/>
        </w:rPr>
        <w:t>9</w:t>
      </w:r>
      <w:r>
        <w:rPr>
          <w:bCs/>
        </w:rPr>
        <w:t>Department for Medical Research and Management for Musculoskeletal Pain, 22</w:t>
      </w:r>
      <w:r w:rsidRPr="00212A77">
        <w:rPr>
          <w:bCs/>
          <w:vertAlign w:val="superscript"/>
        </w:rPr>
        <w:t>nd</w:t>
      </w:r>
      <w:r>
        <w:rPr>
          <w:bCs/>
        </w:rPr>
        <w:t xml:space="preserve"> Century Medical and Research </w:t>
      </w:r>
      <w:proofErr w:type="spellStart"/>
      <w:r>
        <w:rPr>
          <w:bCs/>
        </w:rPr>
        <w:t>Center</w:t>
      </w:r>
      <w:proofErr w:type="spellEnd"/>
      <w:r>
        <w:rPr>
          <w:bCs/>
        </w:rPr>
        <w:t>, Faculty of Medicine</w:t>
      </w:r>
      <w:r w:rsidRPr="009D27C1">
        <w:rPr>
          <w:bCs/>
        </w:rPr>
        <w:t>,</w:t>
      </w:r>
      <w:r>
        <w:rPr>
          <w:bCs/>
        </w:rPr>
        <w:t xml:space="preserve"> The University of Tokyo Hospital, Tokyo,</w:t>
      </w:r>
      <w:r w:rsidRPr="009D27C1">
        <w:rPr>
          <w:bCs/>
        </w:rPr>
        <w:t xml:space="preserve"> Japan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20</w:t>
      </w:r>
      <w:r w:rsidRPr="009D27C1">
        <w:t>National Institute for Occupational Health, National Health Laboratory Service, Johannesburg, South Africa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21</w:t>
      </w:r>
      <w:r w:rsidRPr="009D27C1">
        <w:t>Faculty of Health Sciences, University of Witwatersrand, Johannesburg, South Africa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lastRenderedPageBreak/>
        <w:t>22</w:t>
      </w:r>
      <w:r w:rsidRPr="009D27C1">
        <w:t>Department of Epidemiology and Preventive Medicine, School of Public Health and Preventive Medicine, Monash University, Melbourne, Victoria, Australia</w:t>
      </w:r>
    </w:p>
    <w:p w:rsidR="00EC12C1" w:rsidRDefault="00EC12C1" w:rsidP="00EC12C1">
      <w:pPr>
        <w:spacing w:line="480" w:lineRule="auto"/>
      </w:pPr>
      <w:r>
        <w:rPr>
          <w:vertAlign w:val="superscript"/>
        </w:rPr>
        <w:t>23</w:t>
      </w:r>
      <w:r w:rsidRPr="009D27C1">
        <w:t>Department of Preventive and Social Medicine, University of Otago, Dunedin, New Zealand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</w:rPr>
        <w:t>24</w:t>
      </w:r>
      <w:r w:rsidRPr="009D27C1">
        <w:t>Federal University of Paraná, Curitiba-PR, Brazil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2</w:t>
      </w:r>
      <w:r>
        <w:rPr>
          <w:vertAlign w:val="superscript"/>
        </w:rPr>
        <w:t>5</w:t>
      </w:r>
      <w:r w:rsidRPr="009D27C1">
        <w:rPr>
          <w:rFonts w:cstheme="minorBidi"/>
        </w:rPr>
        <w:t xml:space="preserve">School of Nursing of </w:t>
      </w:r>
      <w:proofErr w:type="spellStart"/>
      <w:r w:rsidRPr="009D27C1">
        <w:rPr>
          <w:rFonts w:cstheme="minorBidi"/>
        </w:rPr>
        <w:t>Ribeirão</w:t>
      </w:r>
      <w:proofErr w:type="spellEnd"/>
      <w:r w:rsidRPr="009D27C1">
        <w:rPr>
          <w:rFonts w:cstheme="minorBidi"/>
        </w:rPr>
        <w:t xml:space="preserve"> </w:t>
      </w:r>
      <w:proofErr w:type="spellStart"/>
      <w:r w:rsidRPr="009D27C1">
        <w:rPr>
          <w:rFonts w:cstheme="minorBidi"/>
        </w:rPr>
        <w:t>Preto</w:t>
      </w:r>
      <w:proofErr w:type="spellEnd"/>
      <w:r w:rsidRPr="009D27C1">
        <w:rPr>
          <w:rFonts w:cstheme="minorBidi"/>
        </w:rPr>
        <w:t>, University of São Paulo, São Paulo, Brazil</w:t>
      </w:r>
    </w:p>
    <w:p w:rsidR="00EC12C1" w:rsidRDefault="00EC12C1" w:rsidP="00EC12C1">
      <w:pPr>
        <w:spacing w:line="480" w:lineRule="auto"/>
        <w:rPr>
          <w:noProof/>
        </w:rPr>
      </w:pPr>
      <w:r w:rsidRPr="009D27C1">
        <w:rPr>
          <w:vertAlign w:val="superscript"/>
        </w:rPr>
        <w:t>2</w:t>
      </w:r>
      <w:r>
        <w:rPr>
          <w:vertAlign w:val="superscript"/>
        </w:rPr>
        <w:t>6</w:t>
      </w:r>
      <w:r>
        <w:rPr>
          <w:noProof/>
        </w:rPr>
        <w:t>Program Health, Work and Environment in Central America, Institute for Studies on Toxic Substances (IRET), National University of Costa Rica, Heredia, Costa Rica</w:t>
      </w:r>
    </w:p>
    <w:p w:rsidR="00EC12C1" w:rsidRDefault="00EC12C1" w:rsidP="00EC12C1">
      <w:pPr>
        <w:spacing w:line="480" w:lineRule="auto"/>
        <w:rPr>
          <w:bCs/>
        </w:rPr>
      </w:pPr>
      <w:r>
        <w:rPr>
          <w:rFonts w:cstheme="minorBidi"/>
          <w:bCs/>
          <w:vertAlign w:val="superscript"/>
        </w:rPr>
        <w:t>27</w:t>
      </w:r>
      <w:r w:rsidRPr="009D27C1">
        <w:rPr>
          <w:bCs/>
        </w:rPr>
        <w:t xml:space="preserve">Occupational Health </w:t>
      </w:r>
      <w:r>
        <w:rPr>
          <w:bCs/>
        </w:rPr>
        <w:t>Service</w:t>
      </w:r>
      <w:r w:rsidRPr="009D27C1">
        <w:rPr>
          <w:bCs/>
        </w:rPr>
        <w:t xml:space="preserve">, </w:t>
      </w:r>
      <w:proofErr w:type="spellStart"/>
      <w:r w:rsidRPr="009D27C1">
        <w:rPr>
          <w:bCs/>
        </w:rPr>
        <w:t>Parc</w:t>
      </w:r>
      <w:proofErr w:type="spellEnd"/>
      <w:r w:rsidRPr="009D27C1">
        <w:rPr>
          <w:bCs/>
        </w:rPr>
        <w:t xml:space="preserve"> de </w:t>
      </w:r>
      <w:proofErr w:type="spellStart"/>
      <w:r w:rsidRPr="009D27C1">
        <w:rPr>
          <w:bCs/>
        </w:rPr>
        <w:t>Salut</w:t>
      </w:r>
      <w:proofErr w:type="spellEnd"/>
      <w:r w:rsidRPr="009D27C1">
        <w:rPr>
          <w:bCs/>
        </w:rPr>
        <w:t xml:space="preserve"> MAR, </w:t>
      </w:r>
      <w:r w:rsidRPr="009D27C1">
        <w:rPr>
          <w:rFonts w:cstheme="minorBidi"/>
          <w:lang w:val="es-ES"/>
        </w:rPr>
        <w:t xml:space="preserve">Barcelona, </w:t>
      </w:r>
      <w:proofErr w:type="spellStart"/>
      <w:r w:rsidRPr="009D27C1">
        <w:rPr>
          <w:rFonts w:cstheme="minorBidi"/>
          <w:lang w:val="es-ES"/>
        </w:rPr>
        <w:t>Spain</w:t>
      </w:r>
      <w:proofErr w:type="spellEnd"/>
    </w:p>
    <w:p w:rsidR="00EC12C1" w:rsidRPr="007667BA" w:rsidRDefault="00EC12C1" w:rsidP="00EC12C1">
      <w:pPr>
        <w:spacing w:line="480" w:lineRule="auto"/>
        <w:rPr>
          <w:noProof/>
        </w:rPr>
      </w:pPr>
      <w:r>
        <w:rPr>
          <w:bCs/>
          <w:vertAlign w:val="superscript"/>
        </w:rPr>
        <w:t>28</w:t>
      </w:r>
      <w:r>
        <w:rPr>
          <w:lang w:val="es-PE"/>
        </w:rPr>
        <w:t xml:space="preserve">Servicio de Investigación y Análisis IT/EP, Departamento de Investigación y Análisis de Prestaciones, MC Mutual, Barcelona, </w:t>
      </w:r>
      <w:proofErr w:type="spellStart"/>
      <w:r>
        <w:rPr>
          <w:lang w:val="es-PE"/>
        </w:rPr>
        <w:t>Spain</w:t>
      </w:r>
      <w:proofErr w:type="spellEnd"/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t>2</w:t>
      </w:r>
      <w:r>
        <w:rPr>
          <w:vertAlign w:val="superscript"/>
        </w:rPr>
        <w:t>9</w:t>
      </w:r>
      <w:r w:rsidRPr="009D27C1">
        <w:rPr>
          <w:lang w:val="en-US"/>
        </w:rPr>
        <w:t xml:space="preserve">Department of </w:t>
      </w:r>
      <w:r>
        <w:rPr>
          <w:lang w:val="en-US"/>
        </w:rPr>
        <w:t xml:space="preserve">Clinical Sciences and Community Health, </w:t>
      </w:r>
      <w:proofErr w:type="spellStart"/>
      <w:r>
        <w:rPr>
          <w:lang w:val="en-US"/>
        </w:rPr>
        <w:t>Università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di Milano, Milan</w:t>
      </w:r>
      <w:r w:rsidRPr="009D27C1">
        <w:rPr>
          <w:lang w:val="en-US"/>
        </w:rPr>
        <w:t>, Italy</w:t>
      </w:r>
    </w:p>
    <w:p w:rsidR="00EC12C1" w:rsidRPr="009D27C1" w:rsidRDefault="00EC12C1" w:rsidP="00EC12C1">
      <w:pPr>
        <w:spacing w:line="480" w:lineRule="auto"/>
        <w:rPr>
          <w:vertAlign w:val="superscript"/>
        </w:rPr>
      </w:pPr>
      <w:r>
        <w:rPr>
          <w:vertAlign w:val="superscript"/>
        </w:rPr>
        <w:t>30</w:t>
      </w:r>
      <w:r w:rsidRPr="009D27C1">
        <w:t xml:space="preserve">Fondazione Ca’ </w:t>
      </w:r>
      <w:proofErr w:type="spellStart"/>
      <w:r w:rsidRPr="009D27C1">
        <w:t>Granda</w:t>
      </w:r>
      <w:proofErr w:type="spellEnd"/>
      <w:r w:rsidRPr="009D27C1">
        <w:t xml:space="preserve"> </w:t>
      </w:r>
      <w:proofErr w:type="spellStart"/>
      <w:r w:rsidRPr="009D27C1">
        <w:t>Ospedale</w:t>
      </w:r>
      <w:proofErr w:type="spellEnd"/>
      <w:r w:rsidRPr="009D27C1">
        <w:t xml:space="preserve"> Maggiore </w:t>
      </w:r>
      <w:proofErr w:type="spellStart"/>
      <w:r w:rsidRPr="009D27C1">
        <w:t>Policlinico</w:t>
      </w:r>
      <w:proofErr w:type="spellEnd"/>
      <w:r w:rsidRPr="009D27C1">
        <w:t>, Milan, Italy</w:t>
      </w:r>
    </w:p>
    <w:p w:rsidR="00EC12C1" w:rsidRPr="009D27C1" w:rsidRDefault="00EC12C1" w:rsidP="00EC12C1">
      <w:pPr>
        <w:spacing w:line="480" w:lineRule="auto"/>
      </w:pPr>
      <w:r>
        <w:rPr>
          <w:vertAlign w:val="superscript"/>
          <w:lang w:val="en-US"/>
        </w:rPr>
        <w:t>31</w:t>
      </w:r>
      <w:r w:rsidRPr="009D27C1">
        <w:rPr>
          <w:lang w:val="en-US"/>
        </w:rPr>
        <w:t>Department of Psychiatry, Medical School, University of Crete, Heraklion, Greece</w:t>
      </w:r>
    </w:p>
    <w:p w:rsidR="00EC12C1" w:rsidRPr="009D27C1" w:rsidRDefault="00EC12C1" w:rsidP="00EC12C1">
      <w:pPr>
        <w:spacing w:line="480" w:lineRule="auto"/>
        <w:rPr>
          <w:rFonts w:cstheme="minorBidi"/>
          <w:lang w:val="es-ES"/>
        </w:rPr>
      </w:pPr>
      <w:r>
        <w:rPr>
          <w:vertAlign w:val="superscript"/>
        </w:rPr>
        <w:t>32</w:t>
      </w:r>
      <w:r w:rsidRPr="009D27C1">
        <w:rPr>
          <w:rFonts w:cstheme="minorBidi"/>
          <w:lang w:val="es-ES"/>
        </w:rPr>
        <w:t xml:space="preserve">Centre </w:t>
      </w:r>
      <w:proofErr w:type="spellStart"/>
      <w:r w:rsidRPr="009D27C1">
        <w:rPr>
          <w:rFonts w:cstheme="minorBidi"/>
          <w:lang w:val="es-ES"/>
        </w:rPr>
        <w:t>for</w:t>
      </w:r>
      <w:proofErr w:type="spellEnd"/>
      <w:r w:rsidRPr="009D27C1">
        <w:rPr>
          <w:rFonts w:cstheme="minorBidi"/>
          <w:lang w:val="es-ES"/>
        </w:rPr>
        <w:t xml:space="preserve"> </w:t>
      </w:r>
      <w:proofErr w:type="spellStart"/>
      <w:r w:rsidRPr="009D27C1">
        <w:rPr>
          <w:rFonts w:cstheme="minorBidi"/>
          <w:lang w:val="es-ES"/>
        </w:rPr>
        <w:t>Research</w:t>
      </w:r>
      <w:proofErr w:type="spellEnd"/>
      <w:r w:rsidRPr="009D27C1">
        <w:rPr>
          <w:rFonts w:cstheme="minorBidi"/>
          <w:lang w:val="es-ES"/>
        </w:rPr>
        <w:t xml:space="preserve"> in </w:t>
      </w:r>
      <w:proofErr w:type="spellStart"/>
      <w:r w:rsidRPr="009D27C1">
        <w:rPr>
          <w:rFonts w:cstheme="minorBidi"/>
          <w:lang w:val="es-ES"/>
        </w:rPr>
        <w:t>Environmental</w:t>
      </w:r>
      <w:proofErr w:type="spellEnd"/>
      <w:r w:rsidRPr="009D27C1">
        <w:rPr>
          <w:rFonts w:cstheme="minorBidi"/>
          <w:lang w:val="es-ES"/>
        </w:rPr>
        <w:t xml:space="preserve"> </w:t>
      </w:r>
      <w:proofErr w:type="spellStart"/>
      <w:r w:rsidRPr="009D27C1">
        <w:rPr>
          <w:rFonts w:cstheme="minorBidi"/>
          <w:lang w:val="es-ES"/>
        </w:rPr>
        <w:t>Epidemiology</w:t>
      </w:r>
      <w:proofErr w:type="spellEnd"/>
      <w:r w:rsidRPr="009D27C1">
        <w:rPr>
          <w:rFonts w:cstheme="minorBidi"/>
          <w:lang w:val="es-ES"/>
        </w:rPr>
        <w:t xml:space="preserve"> </w:t>
      </w:r>
      <w:r w:rsidRPr="009D27C1">
        <w:rPr>
          <w:rFonts w:cstheme="minorBidi"/>
          <w:bCs/>
          <w:iCs/>
        </w:rPr>
        <w:t xml:space="preserve">(CREAL), </w:t>
      </w:r>
      <w:r w:rsidRPr="009D27C1">
        <w:rPr>
          <w:rFonts w:cstheme="minorBidi"/>
          <w:lang w:val="es-ES"/>
        </w:rPr>
        <w:t xml:space="preserve">Barcelona, </w:t>
      </w:r>
      <w:proofErr w:type="spellStart"/>
      <w:r w:rsidRPr="009D27C1">
        <w:rPr>
          <w:rFonts w:cstheme="minorBidi"/>
          <w:lang w:val="es-ES"/>
        </w:rPr>
        <w:t>Spain</w:t>
      </w:r>
      <w:proofErr w:type="spellEnd"/>
    </w:p>
    <w:p w:rsidR="00EC12C1" w:rsidRPr="009D27C1" w:rsidRDefault="00EC12C1" w:rsidP="00EC12C1">
      <w:pPr>
        <w:spacing w:line="480" w:lineRule="auto"/>
        <w:rPr>
          <w:rFonts w:cstheme="minorBidi"/>
        </w:rPr>
      </w:pPr>
      <w:r w:rsidRPr="009D27C1">
        <w:rPr>
          <w:rFonts w:cstheme="minorBidi"/>
          <w:vertAlign w:val="superscript"/>
          <w:lang w:val="es-ES"/>
        </w:rPr>
        <w:t>3</w:t>
      </w:r>
      <w:r>
        <w:rPr>
          <w:rFonts w:cstheme="minorBidi"/>
          <w:vertAlign w:val="superscript"/>
          <w:lang w:val="es-ES"/>
        </w:rPr>
        <w:t>3</w:t>
      </w:r>
      <w:r w:rsidRPr="009D27C1">
        <w:rPr>
          <w:rFonts w:cstheme="minorBidi"/>
        </w:rPr>
        <w:t>North Estonia Medical Centre, Tallinn, Estonia</w:t>
      </w:r>
    </w:p>
    <w:p w:rsidR="00EC12C1" w:rsidRPr="009D27C1" w:rsidRDefault="00EC12C1" w:rsidP="00EC12C1">
      <w:pPr>
        <w:spacing w:line="480" w:lineRule="auto"/>
        <w:rPr>
          <w:rFonts w:cstheme="minorBidi"/>
          <w:color w:val="000000"/>
        </w:rPr>
      </w:pPr>
      <w:r w:rsidRPr="009D27C1">
        <w:rPr>
          <w:rFonts w:cstheme="minorBidi"/>
          <w:vertAlign w:val="superscript"/>
        </w:rPr>
        <w:t>3</w:t>
      </w:r>
      <w:r>
        <w:rPr>
          <w:rFonts w:cstheme="minorBidi"/>
          <w:vertAlign w:val="superscript"/>
        </w:rPr>
        <w:t>4</w:t>
      </w:r>
      <w:r>
        <w:rPr>
          <w:rFonts w:cstheme="minorBidi"/>
          <w:color w:val="000000"/>
        </w:rPr>
        <w:t>Tartu University Hospital, Tartu,</w:t>
      </w:r>
      <w:r w:rsidRPr="009D27C1">
        <w:rPr>
          <w:rFonts w:cstheme="minorBidi"/>
          <w:color w:val="000000"/>
        </w:rPr>
        <w:t xml:space="preserve"> Estonia</w:t>
      </w:r>
    </w:p>
    <w:p w:rsidR="00EC12C1" w:rsidRPr="009D27C1" w:rsidRDefault="00EC12C1" w:rsidP="00EC12C1">
      <w:pPr>
        <w:spacing w:line="480" w:lineRule="auto"/>
        <w:rPr>
          <w:rFonts w:cstheme="minorBidi"/>
          <w:color w:val="000000"/>
        </w:rPr>
      </w:pPr>
      <w:r w:rsidRPr="009D27C1">
        <w:rPr>
          <w:rFonts w:cstheme="minorBidi"/>
          <w:color w:val="000000"/>
          <w:vertAlign w:val="superscript"/>
        </w:rPr>
        <w:t>3</w:t>
      </w:r>
      <w:r>
        <w:rPr>
          <w:rFonts w:cstheme="minorBidi"/>
          <w:color w:val="000000"/>
          <w:vertAlign w:val="superscript"/>
        </w:rPr>
        <w:t>5</w:t>
      </w:r>
      <w:r w:rsidRPr="009D27C1">
        <w:rPr>
          <w:rFonts w:cstheme="minorBidi"/>
          <w:color w:val="000000"/>
        </w:rPr>
        <w:t>Klinikum Leverkusen, Leverkusen, Germany</w:t>
      </w:r>
    </w:p>
    <w:p w:rsidR="00EC12C1" w:rsidRPr="009D27C1" w:rsidRDefault="00EC12C1" w:rsidP="00EC12C1">
      <w:pPr>
        <w:spacing w:line="480" w:lineRule="auto"/>
        <w:ind w:left="34"/>
        <w:rPr>
          <w:bCs/>
        </w:rPr>
      </w:pP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6</w:t>
      </w:r>
      <w:r w:rsidRPr="009D27C1">
        <w:rPr>
          <w:bCs/>
        </w:rPr>
        <w:t xml:space="preserve">Department of Physiology, Faculty of Medical Sciences, University of Sri Jayewardenepura, </w:t>
      </w:r>
      <w:proofErr w:type="spellStart"/>
      <w:r w:rsidRPr="009D27C1">
        <w:t>Gangodawila</w:t>
      </w:r>
      <w:proofErr w:type="spellEnd"/>
      <w:r w:rsidRPr="009D27C1">
        <w:t xml:space="preserve">, </w:t>
      </w:r>
      <w:proofErr w:type="spellStart"/>
      <w:r w:rsidRPr="009D27C1">
        <w:t>Nugegoda</w:t>
      </w:r>
      <w:proofErr w:type="spellEnd"/>
      <w:r w:rsidRPr="009D27C1">
        <w:t xml:space="preserve">, </w:t>
      </w:r>
      <w:r w:rsidRPr="009D27C1">
        <w:rPr>
          <w:bCs/>
        </w:rPr>
        <w:t>Sri Lanka</w:t>
      </w:r>
    </w:p>
    <w:p w:rsidR="00EC12C1" w:rsidRPr="009D27C1" w:rsidRDefault="00EC12C1" w:rsidP="00EC12C1">
      <w:pPr>
        <w:spacing w:line="480" w:lineRule="auto"/>
        <w:ind w:left="34"/>
        <w:rPr>
          <w:bCs/>
        </w:rPr>
      </w:pPr>
      <w:r w:rsidRPr="009D27C1">
        <w:rPr>
          <w:bCs/>
          <w:vertAlign w:val="superscript"/>
        </w:rPr>
        <w:t>3</w:t>
      </w:r>
      <w:r>
        <w:rPr>
          <w:bCs/>
          <w:vertAlign w:val="superscript"/>
        </w:rPr>
        <w:t>7</w:t>
      </w:r>
      <w:r w:rsidRPr="009D27C1">
        <w:rPr>
          <w:bCs/>
        </w:rPr>
        <w:t>Section of Epidemiology and Biostatistics, School of Population Health, Faculty of Medical and Health Sciences, University of Auckland, Auckland, New Zealand</w:t>
      </w:r>
    </w:p>
    <w:p w:rsidR="00EC12C1" w:rsidRPr="009D27C1" w:rsidRDefault="00EC12C1" w:rsidP="00EC12C1">
      <w:pPr>
        <w:spacing w:line="480" w:lineRule="auto"/>
      </w:pPr>
      <w:r w:rsidRPr="009D27C1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8</w:t>
      </w:r>
      <w:r w:rsidRPr="009D27C1">
        <w:t>Department of Epidemiology, School of Public Health, University of Alabama at Birmingham, Birmingham, Alabama, USA</w:t>
      </w:r>
    </w:p>
    <w:p w:rsidR="00EC12C1" w:rsidRPr="009D27C1" w:rsidRDefault="00EC12C1" w:rsidP="00EC12C1">
      <w:pPr>
        <w:spacing w:line="480" w:lineRule="auto"/>
      </w:pPr>
      <w:r>
        <w:rPr>
          <w:color w:val="000000"/>
          <w:vertAlign w:val="superscript"/>
        </w:rPr>
        <w:t>39</w:t>
      </w:r>
      <w:r w:rsidRPr="009D27C1">
        <w:t xml:space="preserve">Faculty of Medicine, University of </w:t>
      </w:r>
      <w:proofErr w:type="spellStart"/>
      <w:r w:rsidRPr="009D27C1">
        <w:t>Kalaniya</w:t>
      </w:r>
      <w:proofErr w:type="spellEnd"/>
      <w:r w:rsidRPr="009D27C1">
        <w:t xml:space="preserve">, </w:t>
      </w:r>
      <w:proofErr w:type="spellStart"/>
      <w:r w:rsidRPr="009D27C1">
        <w:t>Kelaniya</w:t>
      </w:r>
      <w:proofErr w:type="spellEnd"/>
      <w:r w:rsidRPr="009D27C1">
        <w:t>, Sri Lanka</w:t>
      </w:r>
    </w:p>
    <w:p w:rsidR="00EC12C1" w:rsidRPr="0036111A" w:rsidRDefault="00EC12C1" w:rsidP="00EC12C1">
      <w:pPr>
        <w:spacing w:line="480" w:lineRule="auto"/>
      </w:pPr>
      <w:r w:rsidRPr="0036111A">
        <w:rPr>
          <w:vertAlign w:val="superscript"/>
        </w:rPr>
        <w:t>40</w:t>
      </w:r>
      <w:r w:rsidRPr="0036111A">
        <w:rPr>
          <w:bCs/>
        </w:rPr>
        <w:t>Department of Joint Disease Research, 22</w:t>
      </w:r>
      <w:r w:rsidRPr="0036111A">
        <w:rPr>
          <w:bCs/>
          <w:vertAlign w:val="superscript"/>
        </w:rPr>
        <w:t>nd</w:t>
      </w:r>
      <w:r w:rsidRPr="0036111A">
        <w:rPr>
          <w:bCs/>
        </w:rPr>
        <w:t xml:space="preserve"> Century Medical and Research </w:t>
      </w:r>
      <w:proofErr w:type="spellStart"/>
      <w:r w:rsidRPr="0036111A">
        <w:rPr>
          <w:bCs/>
        </w:rPr>
        <w:t>Center</w:t>
      </w:r>
      <w:proofErr w:type="spellEnd"/>
      <w:r w:rsidRPr="0036111A">
        <w:rPr>
          <w:bCs/>
        </w:rPr>
        <w:t>, University of Tokyo, Tokyo, Japan</w:t>
      </w:r>
    </w:p>
    <w:p w:rsidR="00EC12C1" w:rsidRPr="009D27C1" w:rsidRDefault="00EC12C1" w:rsidP="00EC12C1">
      <w:pPr>
        <w:spacing w:line="480" w:lineRule="auto"/>
      </w:pPr>
      <w:r w:rsidRPr="009D27C1">
        <w:rPr>
          <w:vertAlign w:val="superscript"/>
        </w:rPr>
        <w:lastRenderedPageBreak/>
        <w:t>4</w:t>
      </w:r>
      <w:r>
        <w:rPr>
          <w:vertAlign w:val="superscript"/>
        </w:rPr>
        <w:t>1</w:t>
      </w:r>
      <w:r w:rsidRPr="009D27C1">
        <w:t>Centre for Occupational and Environmental Health, Department of Social and Preventive Medicine, Faculty of Medicine, University of Malaya, Kuala Lumpur, Malaysia</w:t>
      </w:r>
    </w:p>
    <w:p w:rsidR="00EC12C1" w:rsidRDefault="00EC12C1" w:rsidP="00EC12C1">
      <w:pPr>
        <w:spacing w:line="480" w:lineRule="auto"/>
      </w:pPr>
      <w:r w:rsidRPr="009D27C1">
        <w:rPr>
          <w:vertAlign w:val="superscript"/>
        </w:rPr>
        <w:t>4</w:t>
      </w:r>
      <w:r>
        <w:rPr>
          <w:vertAlign w:val="superscript"/>
        </w:rPr>
        <w:t>2</w:t>
      </w:r>
      <w:r w:rsidRPr="009D27C1">
        <w:t>Injury Prevention Research Unit, Department of Preventive and Social Medicine, University of Otago, Dunedin, New Zealand</w:t>
      </w:r>
    </w:p>
    <w:p w:rsidR="00EC12C1" w:rsidRDefault="00EC12C1" w:rsidP="00EC12C1">
      <w:pPr>
        <w:spacing w:line="480" w:lineRule="auto"/>
        <w:rPr>
          <w:sz w:val="20"/>
          <w:szCs w:val="20"/>
          <w:lang w:val="en-US" w:eastAsia="en-GB"/>
        </w:rPr>
      </w:pPr>
      <w:r w:rsidRPr="00C53770">
        <w:rPr>
          <w:vertAlign w:val="superscript"/>
        </w:rPr>
        <w:t>43</w:t>
      </w:r>
      <w:r>
        <w:t xml:space="preserve">Health Safety and Environment Department, </w:t>
      </w:r>
      <w:proofErr w:type="spellStart"/>
      <w:r>
        <w:t>AkzoNobel</w:t>
      </w:r>
      <w:proofErr w:type="spellEnd"/>
      <w:r>
        <w:t>, USA</w:t>
      </w:r>
    </w:p>
    <w:p w:rsidR="00EC12C1" w:rsidRDefault="00EC12C1" w:rsidP="00EC12C1">
      <w:pPr>
        <w:spacing w:line="480" w:lineRule="auto"/>
        <w:ind w:left="-567"/>
        <w:jc w:val="right"/>
        <w:rPr>
          <w:sz w:val="20"/>
          <w:szCs w:val="20"/>
          <w:lang w:val="en-US" w:eastAsia="en-GB"/>
        </w:rPr>
      </w:pPr>
    </w:p>
    <w:p w:rsidR="00EC12C1" w:rsidRDefault="00EC12C1" w:rsidP="00EC12C1">
      <w:pPr>
        <w:spacing w:line="480" w:lineRule="auto"/>
        <w:ind w:left="-567"/>
        <w:jc w:val="right"/>
        <w:rPr>
          <w:sz w:val="20"/>
          <w:szCs w:val="20"/>
          <w:lang w:val="en-US" w:eastAsia="en-GB"/>
        </w:rPr>
      </w:pPr>
    </w:p>
    <w:p w:rsidR="00EC12C1" w:rsidRPr="002C611B" w:rsidRDefault="00EC12C1" w:rsidP="00EC12C1">
      <w:pPr>
        <w:spacing w:line="480" w:lineRule="auto"/>
        <w:jc w:val="center"/>
        <w:rPr>
          <w:b/>
          <w:sz w:val="20"/>
          <w:szCs w:val="20"/>
        </w:rPr>
      </w:pPr>
    </w:p>
    <w:p w:rsidR="00EC12C1" w:rsidRDefault="00EC12C1" w:rsidP="00EC12C1">
      <w:pPr>
        <w:spacing w:line="480" w:lineRule="auto"/>
        <w:rPr>
          <w:rFonts w:eastAsia="Times New Roman"/>
          <w:b/>
          <w:i/>
          <w:sz w:val="24"/>
          <w:szCs w:val="20"/>
        </w:rPr>
      </w:pPr>
    </w:p>
    <w:p w:rsidR="00EC12C1" w:rsidRPr="009D27C1" w:rsidRDefault="00EC12C1" w:rsidP="00EC12C1">
      <w:pPr>
        <w:spacing w:line="480" w:lineRule="auto"/>
      </w:pPr>
      <w:r w:rsidRPr="009D27C1">
        <w:rPr>
          <w:b/>
        </w:rPr>
        <w:t>Correspondence to:</w:t>
      </w:r>
    </w:p>
    <w:p w:rsidR="00EC12C1" w:rsidRPr="009D27C1" w:rsidRDefault="00EC12C1" w:rsidP="00EC12C1">
      <w:pPr>
        <w:spacing w:line="480" w:lineRule="auto"/>
      </w:pPr>
      <w:r w:rsidRPr="009D27C1">
        <w:t>Professor David Coggon</w:t>
      </w:r>
    </w:p>
    <w:p w:rsidR="00EC12C1" w:rsidRPr="009D27C1" w:rsidRDefault="00EC12C1" w:rsidP="00EC12C1">
      <w:pPr>
        <w:spacing w:line="480" w:lineRule="auto"/>
      </w:pPr>
      <w:r w:rsidRPr="009D27C1">
        <w:t>MRC Lifecourse Epidemiology Unit</w:t>
      </w:r>
    </w:p>
    <w:p w:rsidR="00EC12C1" w:rsidRPr="009D27C1" w:rsidRDefault="00EC12C1" w:rsidP="00EC12C1">
      <w:pPr>
        <w:spacing w:line="480" w:lineRule="auto"/>
      </w:pPr>
      <w:r w:rsidRPr="009D27C1">
        <w:t>Southampton General Hospital</w:t>
      </w:r>
    </w:p>
    <w:p w:rsidR="00EC12C1" w:rsidRPr="009D27C1" w:rsidRDefault="00EC12C1" w:rsidP="00EC12C1">
      <w:pPr>
        <w:spacing w:line="480" w:lineRule="auto"/>
      </w:pPr>
      <w:r w:rsidRPr="009D27C1">
        <w:t>Southampton</w:t>
      </w:r>
    </w:p>
    <w:p w:rsidR="00EC12C1" w:rsidRPr="009D27C1" w:rsidRDefault="00EC12C1" w:rsidP="00EC12C1">
      <w:pPr>
        <w:spacing w:line="480" w:lineRule="auto"/>
      </w:pPr>
      <w:r w:rsidRPr="009D27C1">
        <w:t>SO16 6YD</w:t>
      </w:r>
    </w:p>
    <w:p w:rsidR="00EC12C1" w:rsidRPr="009D27C1" w:rsidRDefault="00EC12C1" w:rsidP="00EC12C1">
      <w:pPr>
        <w:spacing w:line="480" w:lineRule="auto"/>
      </w:pPr>
      <w:r w:rsidRPr="009D27C1">
        <w:t>UK</w:t>
      </w:r>
    </w:p>
    <w:p w:rsidR="00EC12C1" w:rsidRPr="009D27C1" w:rsidRDefault="00EC12C1" w:rsidP="00EC12C1">
      <w:pPr>
        <w:spacing w:line="480" w:lineRule="auto"/>
      </w:pPr>
    </w:p>
    <w:p w:rsidR="00EC12C1" w:rsidRPr="009D27C1" w:rsidRDefault="00EC12C1" w:rsidP="00EC12C1">
      <w:pPr>
        <w:spacing w:line="480" w:lineRule="auto"/>
      </w:pPr>
      <w:r w:rsidRPr="009D27C1">
        <w:t>Tel:</w:t>
      </w:r>
      <w:r w:rsidRPr="009D27C1">
        <w:tab/>
        <w:t>#44 2380 777624</w:t>
      </w:r>
    </w:p>
    <w:p w:rsidR="00EC12C1" w:rsidRDefault="00EC12C1" w:rsidP="00EC12C1">
      <w:pPr>
        <w:spacing w:line="480" w:lineRule="auto"/>
      </w:pPr>
      <w:r w:rsidRPr="009D27C1">
        <w:t>Fax:</w:t>
      </w:r>
      <w:r w:rsidRPr="009D27C1">
        <w:tab/>
        <w:t>#44 2380 704021</w:t>
      </w:r>
    </w:p>
    <w:p w:rsidR="00EC12C1" w:rsidRPr="009D27C1" w:rsidRDefault="00EC12C1" w:rsidP="00EC12C1">
      <w:pPr>
        <w:spacing w:line="480" w:lineRule="auto"/>
      </w:pPr>
      <w:r>
        <w:t>Email:</w:t>
      </w:r>
      <w:r>
        <w:tab/>
        <w:t>dnc@mrc.soton.ac.uk</w:t>
      </w:r>
    </w:p>
    <w:p w:rsidR="00EC12C1" w:rsidRDefault="00EC12C1" w:rsidP="00EC12C1">
      <w:pPr>
        <w:spacing w:line="480" w:lineRule="auto"/>
        <w:rPr>
          <w:b/>
          <w:sz w:val="24"/>
          <w:szCs w:val="24"/>
        </w:rPr>
      </w:pPr>
    </w:p>
    <w:p w:rsidR="00EC12C1" w:rsidRDefault="00EC12C1" w:rsidP="00EC12C1">
      <w:pPr>
        <w:spacing w:line="480" w:lineRule="auto"/>
        <w:jc w:val="both"/>
        <w:rPr>
          <w:b/>
        </w:rPr>
      </w:pPr>
    </w:p>
    <w:p w:rsidR="00EC12C1" w:rsidRDefault="00EC12C1" w:rsidP="00EC12C1">
      <w:pPr>
        <w:spacing w:after="200"/>
        <w:rPr>
          <w:b/>
        </w:rPr>
      </w:pPr>
      <w:r>
        <w:rPr>
          <w:b/>
        </w:rPr>
        <w:br w:type="page"/>
      </w:r>
    </w:p>
    <w:p w:rsidR="00EC12C1" w:rsidRPr="005A7B67" w:rsidRDefault="00EC12C1" w:rsidP="00EC12C1">
      <w:pPr>
        <w:spacing w:line="480" w:lineRule="auto"/>
        <w:jc w:val="both"/>
        <w:rPr>
          <w:b/>
        </w:rPr>
      </w:pPr>
      <w:r>
        <w:rPr>
          <w:b/>
        </w:rPr>
        <w:lastRenderedPageBreak/>
        <w:t>FUNDING</w:t>
      </w:r>
    </w:p>
    <w:p w:rsidR="00EC12C1" w:rsidRPr="00834330" w:rsidRDefault="00EC12C1" w:rsidP="00EC12C1">
      <w:pPr>
        <w:spacing w:line="480" w:lineRule="auto"/>
        <w:jc w:val="both"/>
        <w:rPr>
          <w:bCs/>
        </w:rPr>
      </w:pPr>
      <w:r w:rsidRPr="009D27C1">
        <w:t xml:space="preserve">David Coggon, Georgia </w:t>
      </w:r>
      <w:proofErr w:type="spellStart"/>
      <w:r w:rsidRPr="009D27C1">
        <w:t>Ntani</w:t>
      </w:r>
      <w:proofErr w:type="spellEnd"/>
      <w:r w:rsidRPr="009D27C1">
        <w:t xml:space="preserve">, </w:t>
      </w:r>
      <w:r>
        <w:t xml:space="preserve">Karen Walker-Bone, </w:t>
      </w:r>
      <w:r w:rsidRPr="009D27C1">
        <w:t>Keith T Palmer</w:t>
      </w:r>
      <w:r>
        <w:rPr>
          <w:bCs/>
        </w:rPr>
        <w:t xml:space="preserve">, </w:t>
      </w:r>
      <w:r w:rsidRPr="009D27C1">
        <w:rPr>
          <w:bCs/>
        </w:rPr>
        <w:t>E Clare Harris</w:t>
      </w:r>
      <w:r>
        <w:rPr>
          <w:bCs/>
        </w:rPr>
        <w:t xml:space="preserve"> and Ken Cox were supported by funding from the Medical Research Council for Ken Cox, and additional funding for </w:t>
      </w:r>
      <w:r w:rsidRPr="009D27C1">
        <w:t xml:space="preserve">Georgia </w:t>
      </w:r>
      <w:proofErr w:type="spellStart"/>
      <w:r w:rsidRPr="009D27C1">
        <w:t>Ntani</w:t>
      </w:r>
      <w:proofErr w:type="spellEnd"/>
      <w:r>
        <w:t xml:space="preserve"> and </w:t>
      </w:r>
      <w:r w:rsidRPr="009D27C1">
        <w:rPr>
          <w:bCs/>
        </w:rPr>
        <w:t>E Clare Harris</w:t>
      </w:r>
      <w:r>
        <w:rPr>
          <w:bCs/>
        </w:rPr>
        <w:t xml:space="preserve"> was provided by Arthritis Research UK.   </w:t>
      </w:r>
      <w:r w:rsidRPr="00834330">
        <w:rPr>
          <w:bCs/>
        </w:rPr>
        <w:t>Monash University funded data collection in Australia</w:t>
      </w:r>
      <w:r>
        <w:rPr>
          <w:bCs/>
        </w:rPr>
        <w:t>.</w:t>
      </w:r>
      <w:r w:rsidRPr="00834330">
        <w:rPr>
          <w:bCs/>
        </w:rPr>
        <w:t xml:space="preserve"> NHMRC supported Helen </w:t>
      </w:r>
      <w:proofErr w:type="spellStart"/>
      <w:r w:rsidRPr="00834330">
        <w:rPr>
          <w:bCs/>
        </w:rPr>
        <w:t>Kelsall</w:t>
      </w:r>
      <w:proofErr w:type="spellEnd"/>
      <w:r w:rsidRPr="00834330">
        <w:rPr>
          <w:bCs/>
        </w:rPr>
        <w:t xml:space="preserve"> and Donna Urquhart in Australia through fellowships</w:t>
      </w:r>
      <w:r>
        <w:rPr>
          <w:bCs/>
        </w:rPr>
        <w:t>.  T</w:t>
      </w:r>
      <w:r w:rsidRPr="00834330">
        <w:rPr>
          <w:bCs/>
        </w:rPr>
        <w:t xml:space="preserve">he Ministry of Higher Education in Malaysia supported Victor Hoe in Australia; and the Health Research Council of New Zealand funded data collection in New Zealand.  Data collection in Central America and Colombia was supported by </w:t>
      </w:r>
      <w:r>
        <w:rPr>
          <w:bCs/>
        </w:rPr>
        <w:t>a</w:t>
      </w:r>
      <w:r w:rsidRPr="00834330">
        <w:rPr>
          <w:bCs/>
        </w:rPr>
        <w:t xml:space="preserve"> research training grant </w:t>
      </w:r>
      <w:r>
        <w:rPr>
          <w:bCs/>
        </w:rPr>
        <w:t xml:space="preserve">to </w:t>
      </w:r>
      <w:r w:rsidRPr="00834330">
        <w:rPr>
          <w:bCs/>
        </w:rPr>
        <w:t xml:space="preserve">Southwest </w:t>
      </w:r>
      <w:proofErr w:type="spellStart"/>
      <w:r w:rsidRPr="00834330">
        <w:rPr>
          <w:bCs/>
        </w:rPr>
        <w:t>Center</w:t>
      </w:r>
      <w:proofErr w:type="spellEnd"/>
      <w:r w:rsidRPr="00834330">
        <w:rPr>
          <w:bCs/>
        </w:rPr>
        <w:t xml:space="preserve"> for Occupational and Environmental Health at the University </w:t>
      </w:r>
      <w:proofErr w:type="gramStart"/>
      <w:r w:rsidRPr="00834330">
        <w:rPr>
          <w:bCs/>
        </w:rPr>
        <w:t>of</w:t>
      </w:r>
      <w:proofErr w:type="gramEnd"/>
      <w:r w:rsidRPr="00834330">
        <w:rPr>
          <w:bCs/>
        </w:rPr>
        <w:t xml:space="preserve"> Texas Health Science </w:t>
      </w:r>
      <w:proofErr w:type="spellStart"/>
      <w:r w:rsidRPr="00834330">
        <w:rPr>
          <w:bCs/>
        </w:rPr>
        <w:t>Center</w:t>
      </w:r>
      <w:proofErr w:type="spellEnd"/>
      <w:r w:rsidRPr="00834330">
        <w:rPr>
          <w:bCs/>
        </w:rPr>
        <w:t xml:space="preserve"> from the NIH Fogarty International </w:t>
      </w:r>
      <w:proofErr w:type="spellStart"/>
      <w:r w:rsidRPr="00834330">
        <w:rPr>
          <w:bCs/>
        </w:rPr>
        <w:t>Center</w:t>
      </w:r>
      <w:proofErr w:type="spellEnd"/>
      <w:r>
        <w:rPr>
          <w:bCs/>
        </w:rPr>
        <w:t>.  T</w:t>
      </w:r>
      <w:r w:rsidRPr="00834330">
        <w:rPr>
          <w:bCs/>
        </w:rPr>
        <w:t xml:space="preserve">he Deputy for Training and Research, </w:t>
      </w:r>
      <w:proofErr w:type="spellStart"/>
      <w:r w:rsidRPr="00834330">
        <w:rPr>
          <w:bCs/>
        </w:rPr>
        <w:t>Shahroud</w:t>
      </w:r>
      <w:proofErr w:type="spellEnd"/>
      <w:r w:rsidRPr="00834330">
        <w:rPr>
          <w:bCs/>
        </w:rPr>
        <w:t xml:space="preserve"> University of Medical Sciences </w:t>
      </w:r>
      <w:r>
        <w:rPr>
          <w:bCs/>
        </w:rPr>
        <w:t>provided</w:t>
      </w:r>
      <w:r w:rsidRPr="00834330">
        <w:rPr>
          <w:bCs/>
        </w:rPr>
        <w:t xml:space="preserve"> financial support </w:t>
      </w:r>
      <w:r>
        <w:rPr>
          <w:bCs/>
        </w:rPr>
        <w:t>for</w:t>
      </w:r>
      <w:r w:rsidRPr="00834330">
        <w:rPr>
          <w:bCs/>
        </w:rPr>
        <w:t xml:space="preserve"> data collection in Iran</w:t>
      </w:r>
      <w:r>
        <w:rPr>
          <w:bCs/>
        </w:rPr>
        <w:t>.</w:t>
      </w:r>
      <w:r w:rsidRPr="00834330">
        <w:rPr>
          <w:bCs/>
        </w:rPr>
        <w:t xml:space="preserve"> </w:t>
      </w:r>
      <w:r>
        <w:rPr>
          <w:bCs/>
        </w:rPr>
        <w:t xml:space="preserve"> </w:t>
      </w:r>
      <w:r>
        <w:t>Sergio Vargas-Prada was supported by the program Rio-</w:t>
      </w:r>
      <w:proofErr w:type="spellStart"/>
      <w:r>
        <w:t>Hortega</w:t>
      </w:r>
      <w:proofErr w:type="spellEnd"/>
      <w:r>
        <w:t>, Institute of Health Carlos III (ISCIII), Spain.  T</w:t>
      </w:r>
      <w:r w:rsidRPr="00834330">
        <w:rPr>
          <w:bCs/>
        </w:rPr>
        <w:t>he Colt Foundation funded data collection in Brazil, Ecuador, Costa Rica, Nicaragua, UK, Greece, Estonia, Lebanon, Pakistan and South Africa</w:t>
      </w:r>
      <w:r>
        <w:rPr>
          <w:bCs/>
        </w:rPr>
        <w:t>.</w:t>
      </w:r>
    </w:p>
    <w:p w:rsidR="00EC12C1" w:rsidRDefault="00EC12C1" w:rsidP="00EC12C1">
      <w:pPr>
        <w:spacing w:line="480" w:lineRule="auto"/>
        <w:jc w:val="both"/>
      </w:pPr>
    </w:p>
    <w:p w:rsidR="00EC12C1" w:rsidRPr="00834330" w:rsidRDefault="00EC12C1" w:rsidP="00EC12C1">
      <w:pPr>
        <w:spacing w:line="480" w:lineRule="auto"/>
        <w:jc w:val="both"/>
        <w:rPr>
          <w:b/>
          <w:bCs/>
        </w:rPr>
      </w:pPr>
      <w:r w:rsidRPr="00834330">
        <w:rPr>
          <w:b/>
          <w:bCs/>
        </w:rPr>
        <w:t>ACKNOWLEDGEMENTS</w:t>
      </w:r>
    </w:p>
    <w:p w:rsidR="00EC12C1" w:rsidRPr="00834330" w:rsidRDefault="00EC12C1" w:rsidP="00EC12C1">
      <w:pPr>
        <w:spacing w:line="480" w:lineRule="auto"/>
        <w:jc w:val="both"/>
        <w:rPr>
          <w:bCs/>
        </w:rPr>
      </w:pPr>
      <w:r w:rsidRPr="00834330">
        <w:t xml:space="preserve">We thank: </w:t>
      </w:r>
      <w:r w:rsidRPr="00834330">
        <w:rPr>
          <w:bCs/>
        </w:rPr>
        <w:t xml:space="preserve">Pietro Muñoz, </w:t>
      </w:r>
      <w:proofErr w:type="spellStart"/>
      <w:r w:rsidRPr="00834330">
        <w:rPr>
          <w:bCs/>
        </w:rPr>
        <w:t>Patricio</w:t>
      </w:r>
      <w:proofErr w:type="spellEnd"/>
      <w:r w:rsidRPr="00834330">
        <w:rPr>
          <w:bCs/>
        </w:rPr>
        <w:t xml:space="preserve"> </w:t>
      </w:r>
      <w:proofErr w:type="spellStart"/>
      <w:r w:rsidRPr="00834330">
        <w:rPr>
          <w:bCs/>
        </w:rPr>
        <w:t>Oyos</w:t>
      </w:r>
      <w:proofErr w:type="spellEnd"/>
      <w:r w:rsidRPr="00834330">
        <w:rPr>
          <w:bCs/>
        </w:rPr>
        <w:t xml:space="preserve">, Gonzalo </w:t>
      </w:r>
      <w:proofErr w:type="spellStart"/>
      <w:r w:rsidRPr="00834330">
        <w:rPr>
          <w:bCs/>
        </w:rPr>
        <w:t>Albuja</w:t>
      </w:r>
      <w:proofErr w:type="spellEnd"/>
      <w:r w:rsidRPr="00834330">
        <w:rPr>
          <w:bCs/>
        </w:rPr>
        <w:t xml:space="preserve">, </w:t>
      </w:r>
      <w:proofErr w:type="spellStart"/>
      <w:r w:rsidRPr="00834330">
        <w:rPr>
          <w:bCs/>
        </w:rPr>
        <w:t>María</w:t>
      </w:r>
      <w:proofErr w:type="spellEnd"/>
      <w:r w:rsidRPr="00834330">
        <w:rPr>
          <w:bCs/>
        </w:rPr>
        <w:t xml:space="preserve"> </w:t>
      </w:r>
      <w:proofErr w:type="spellStart"/>
      <w:r w:rsidRPr="00834330">
        <w:rPr>
          <w:bCs/>
        </w:rPr>
        <w:t>Belduma</w:t>
      </w:r>
      <w:proofErr w:type="spellEnd"/>
      <w:r w:rsidRPr="00834330">
        <w:rPr>
          <w:bCs/>
        </w:rPr>
        <w:t xml:space="preserve"> and Francisco Lara for their assistance with data collection in Ecuador; </w:t>
      </w:r>
      <w:proofErr w:type="spellStart"/>
      <w:r w:rsidRPr="00834330">
        <w:rPr>
          <w:bCs/>
        </w:rPr>
        <w:t>Patrica</w:t>
      </w:r>
      <w:proofErr w:type="spellEnd"/>
      <w:r w:rsidRPr="00834330">
        <w:rPr>
          <w:bCs/>
        </w:rPr>
        <w:t xml:space="preserve"> </w:t>
      </w:r>
      <w:proofErr w:type="spellStart"/>
      <w:r w:rsidRPr="00834330">
        <w:rPr>
          <w:bCs/>
        </w:rPr>
        <w:t>Monge</w:t>
      </w:r>
      <w:proofErr w:type="spellEnd"/>
      <w:r w:rsidRPr="00834330">
        <w:rPr>
          <w:bCs/>
        </w:rPr>
        <w:t xml:space="preserve">, </w:t>
      </w:r>
      <w:proofErr w:type="spellStart"/>
      <w:r w:rsidRPr="00834330">
        <w:rPr>
          <w:bCs/>
        </w:rPr>
        <w:t>Melania</w:t>
      </w:r>
      <w:proofErr w:type="spellEnd"/>
      <w:r w:rsidRPr="00834330">
        <w:rPr>
          <w:bCs/>
        </w:rPr>
        <w:t xml:space="preserve"> </w:t>
      </w:r>
      <w:proofErr w:type="spellStart"/>
      <w:r w:rsidRPr="00834330">
        <w:rPr>
          <w:bCs/>
        </w:rPr>
        <w:t>Chaverrri</w:t>
      </w:r>
      <w:proofErr w:type="spellEnd"/>
      <w:r w:rsidRPr="00834330">
        <w:rPr>
          <w:bCs/>
        </w:rPr>
        <w:t xml:space="preserve"> and Freddy </w:t>
      </w:r>
      <w:proofErr w:type="spellStart"/>
      <w:r w:rsidRPr="00834330">
        <w:rPr>
          <w:bCs/>
        </w:rPr>
        <w:t>Brenes</w:t>
      </w:r>
      <w:proofErr w:type="spellEnd"/>
      <w:r w:rsidRPr="00834330">
        <w:rPr>
          <w:bCs/>
        </w:rPr>
        <w:t xml:space="preserve">, who helped with data collection in Costa Rica; Aurora Aragón, Alberto </w:t>
      </w:r>
      <w:proofErr w:type="spellStart"/>
      <w:r w:rsidRPr="00834330">
        <w:rPr>
          <w:bCs/>
        </w:rPr>
        <w:t>Berríos</w:t>
      </w:r>
      <w:proofErr w:type="spellEnd"/>
      <w:r w:rsidRPr="00834330">
        <w:rPr>
          <w:bCs/>
        </w:rPr>
        <w:t xml:space="preserve">, Samaria </w:t>
      </w:r>
      <w:proofErr w:type="spellStart"/>
      <w:r w:rsidRPr="00834330">
        <w:rPr>
          <w:bCs/>
        </w:rPr>
        <w:t>Balladares</w:t>
      </w:r>
      <w:proofErr w:type="spellEnd"/>
      <w:r w:rsidRPr="00834330">
        <w:rPr>
          <w:bCs/>
          <w:i/>
        </w:rPr>
        <w:t xml:space="preserve"> </w:t>
      </w:r>
      <w:r w:rsidRPr="00834330">
        <w:rPr>
          <w:bCs/>
        </w:rPr>
        <w:t xml:space="preserve">and Martha </w:t>
      </w:r>
      <w:proofErr w:type="spellStart"/>
      <w:r w:rsidRPr="00834330">
        <w:rPr>
          <w:bCs/>
        </w:rPr>
        <w:t>Martínez</w:t>
      </w:r>
      <w:proofErr w:type="spellEnd"/>
      <w:r w:rsidRPr="00834330">
        <w:rPr>
          <w:bCs/>
        </w:rPr>
        <w:t xml:space="preserve"> who helped with data collection in Nicaragua; Alfredo José </w:t>
      </w:r>
      <w:proofErr w:type="spellStart"/>
      <w:r w:rsidRPr="00834330">
        <w:rPr>
          <w:bCs/>
        </w:rPr>
        <w:t>Jirón</w:t>
      </w:r>
      <w:proofErr w:type="spellEnd"/>
      <w:r w:rsidRPr="00834330">
        <w:rPr>
          <w:bCs/>
        </w:rPr>
        <w:t xml:space="preserve"> who assisted with data entry in Nicaragua; </w:t>
      </w:r>
      <w:r w:rsidRPr="00834330">
        <w:rPr>
          <w:bCs/>
          <w:lang w:val="en-US"/>
        </w:rPr>
        <w:t>Catalina Torres</w:t>
      </w:r>
      <w:r w:rsidRPr="00834330">
        <w:rPr>
          <w:bCs/>
        </w:rPr>
        <w:t xml:space="preserve"> for translation and piloting of the questionnaire in Spain; Ben and Marie Carmen Coggon for back translation of the Spanish questionnaire; Cynthia </w:t>
      </w:r>
      <w:proofErr w:type="spellStart"/>
      <w:r w:rsidRPr="00834330">
        <w:rPr>
          <w:bCs/>
        </w:rPr>
        <w:t>Alcantara</w:t>
      </w:r>
      <w:proofErr w:type="spellEnd"/>
      <w:r w:rsidRPr="00834330">
        <w:rPr>
          <w:bCs/>
        </w:rPr>
        <w:t xml:space="preserve">, Xavier </w:t>
      </w:r>
      <w:proofErr w:type="spellStart"/>
      <w:r w:rsidRPr="00834330">
        <w:rPr>
          <w:bCs/>
        </w:rPr>
        <w:t>Orpella</w:t>
      </w:r>
      <w:proofErr w:type="spellEnd"/>
      <w:r w:rsidRPr="00834330">
        <w:rPr>
          <w:bCs/>
        </w:rPr>
        <w:t xml:space="preserve">, </w:t>
      </w:r>
      <w:proofErr w:type="spellStart"/>
      <w:r w:rsidRPr="00834330">
        <w:rPr>
          <w:bCs/>
        </w:rPr>
        <w:t>Josep</w:t>
      </w:r>
      <w:proofErr w:type="spellEnd"/>
      <w:r w:rsidRPr="00834330">
        <w:rPr>
          <w:bCs/>
        </w:rPr>
        <w:t xml:space="preserve"> Anton Gonzalez, Joan Bas, Pilar Peña, Elena </w:t>
      </w:r>
      <w:proofErr w:type="spellStart"/>
      <w:r w:rsidRPr="00834330">
        <w:rPr>
          <w:bCs/>
        </w:rPr>
        <w:t>Brunat</w:t>
      </w:r>
      <w:proofErr w:type="spellEnd"/>
      <w:r w:rsidRPr="00834330">
        <w:rPr>
          <w:bCs/>
        </w:rPr>
        <w:t xml:space="preserve">, Vicente San José, Anna Sala March, Anna Marquez, Josefina </w:t>
      </w:r>
      <w:proofErr w:type="spellStart"/>
      <w:r w:rsidRPr="00834330">
        <w:rPr>
          <w:bCs/>
        </w:rPr>
        <w:t>Lorente</w:t>
      </w:r>
      <w:proofErr w:type="spellEnd"/>
      <w:r w:rsidRPr="00834330">
        <w:rPr>
          <w:bCs/>
        </w:rPr>
        <w:t xml:space="preserve">, Cristina Oliva, </w:t>
      </w:r>
      <w:proofErr w:type="spellStart"/>
      <w:r w:rsidRPr="00834330">
        <w:rPr>
          <w:bCs/>
        </w:rPr>
        <w:t>Montse</w:t>
      </w:r>
      <w:proofErr w:type="spellEnd"/>
      <w:r w:rsidRPr="00834330">
        <w:rPr>
          <w:bCs/>
        </w:rPr>
        <w:t xml:space="preserve"> Vergara and Eduard </w:t>
      </w:r>
      <w:proofErr w:type="spellStart"/>
      <w:r w:rsidRPr="00834330">
        <w:rPr>
          <w:bCs/>
        </w:rPr>
        <w:t>Gaynés</w:t>
      </w:r>
      <w:proofErr w:type="spellEnd"/>
      <w:r w:rsidRPr="00834330">
        <w:rPr>
          <w:bCs/>
        </w:rPr>
        <w:t xml:space="preserve"> for their assistance with data collection in Spain; </w:t>
      </w:r>
      <w:proofErr w:type="spellStart"/>
      <w:r w:rsidRPr="00834330">
        <w:rPr>
          <w:bCs/>
        </w:rPr>
        <w:t>Natale</w:t>
      </w:r>
      <w:proofErr w:type="spellEnd"/>
      <w:r w:rsidRPr="00834330">
        <w:rPr>
          <w:bCs/>
        </w:rPr>
        <w:t xml:space="preserve"> </w:t>
      </w:r>
      <w:proofErr w:type="spellStart"/>
      <w:r w:rsidRPr="00834330">
        <w:rPr>
          <w:bCs/>
        </w:rPr>
        <w:t>Battevi</w:t>
      </w:r>
      <w:proofErr w:type="spellEnd"/>
      <w:r w:rsidRPr="00834330">
        <w:rPr>
          <w:bCs/>
        </w:rPr>
        <w:t>,</w:t>
      </w:r>
      <w:r w:rsidRPr="00834330">
        <w:t xml:space="preserve"> </w:t>
      </w:r>
      <w:r w:rsidRPr="00834330">
        <w:rPr>
          <w:bCs/>
        </w:rPr>
        <w:t xml:space="preserve">Lorenzo </w:t>
      </w:r>
      <w:proofErr w:type="spellStart"/>
      <w:r w:rsidRPr="00834330">
        <w:rPr>
          <w:bCs/>
        </w:rPr>
        <w:t>Bordini</w:t>
      </w:r>
      <w:proofErr w:type="spellEnd"/>
      <w:r w:rsidRPr="00834330">
        <w:rPr>
          <w:bCs/>
        </w:rPr>
        <w:t xml:space="preserve">, Marco Conti and Luciano </w:t>
      </w:r>
      <w:proofErr w:type="spellStart"/>
      <w:r w:rsidRPr="00834330">
        <w:rPr>
          <w:bCs/>
        </w:rPr>
        <w:t>Riboldi</w:t>
      </w:r>
      <w:proofErr w:type="spellEnd"/>
      <w:r w:rsidRPr="00834330">
        <w:rPr>
          <w:bCs/>
        </w:rPr>
        <w:t xml:space="preserve"> who carried out data collection in Italy; Paul Maurice Conway for back translatio</w:t>
      </w:r>
      <w:r>
        <w:rPr>
          <w:bCs/>
        </w:rPr>
        <w:t xml:space="preserve">n of the Italian </w:t>
      </w:r>
      <w:r>
        <w:rPr>
          <w:bCs/>
        </w:rPr>
        <w:lastRenderedPageBreak/>
        <w:t xml:space="preserve">questionnaire; </w:t>
      </w:r>
      <w:proofErr w:type="spellStart"/>
      <w:r w:rsidRPr="009D27C1">
        <w:rPr>
          <w:bCs/>
        </w:rPr>
        <w:t>Tuuli</w:t>
      </w:r>
      <w:proofErr w:type="spellEnd"/>
      <w:r w:rsidRPr="009D27C1">
        <w:rPr>
          <w:bCs/>
        </w:rPr>
        <w:t xml:space="preserve"> </w:t>
      </w:r>
      <w:proofErr w:type="spellStart"/>
      <w:r w:rsidRPr="009D27C1">
        <w:rPr>
          <w:bCs/>
        </w:rPr>
        <w:t>Sirk</w:t>
      </w:r>
      <w:proofErr w:type="spellEnd"/>
      <w:r w:rsidRPr="00834330">
        <w:rPr>
          <w:bCs/>
        </w:rPr>
        <w:t xml:space="preserve"> who helped with data collection in Estonia; </w:t>
      </w:r>
      <w:proofErr w:type="spellStart"/>
      <w:r w:rsidRPr="00834330">
        <w:rPr>
          <w:bCs/>
        </w:rPr>
        <w:t>Asad</w:t>
      </w:r>
      <w:proofErr w:type="spellEnd"/>
      <w:r w:rsidRPr="00834330">
        <w:rPr>
          <w:bCs/>
        </w:rPr>
        <w:t xml:space="preserve"> Ali Khan for supervision of data collection and checking in Pakistan; Khalil Qureshi for training of field workers and supervision of data collection and checking in Pakistan; and Masami Hirai, Tatsuya Isomura, Norimasa Kikuchi, Akiko Ishizuka and Takayuki Sawada for their help with data collection and management in Japan</w:t>
      </w:r>
      <w:r>
        <w:rPr>
          <w:bCs/>
        </w:rPr>
        <w:t xml:space="preserve">.  </w:t>
      </w:r>
    </w:p>
    <w:p w:rsidR="00EC12C1" w:rsidRPr="00834330" w:rsidRDefault="00EC12C1" w:rsidP="00EC12C1">
      <w:pPr>
        <w:spacing w:line="480" w:lineRule="auto"/>
        <w:jc w:val="both"/>
        <w:rPr>
          <w:bCs/>
        </w:rPr>
      </w:pPr>
    </w:p>
    <w:p w:rsidR="00EC12C1" w:rsidRDefault="00EC12C1" w:rsidP="00EC12C1">
      <w:pPr>
        <w:spacing w:line="480" w:lineRule="auto"/>
        <w:rPr>
          <w:b/>
          <w:sz w:val="24"/>
          <w:szCs w:val="24"/>
        </w:rPr>
      </w:pPr>
      <w:r w:rsidRPr="00834330">
        <w:rPr>
          <w:bCs/>
        </w:rPr>
        <w:t>We are particularly grateful to the Colt Foundation, which funded data collection in Brazil, Ecuador, Costa Rica, Nicaragua, UK, Greece, Estonia, Lebanon, Pakistan and South Africa; all of the organisations that allowed us to approach their employees; and all of the workers who kindly participated in the study.</w:t>
      </w:r>
    </w:p>
    <w:p w:rsidR="00EC12C1" w:rsidRDefault="00EC12C1" w:rsidP="00EC12C1">
      <w:pPr>
        <w:spacing w:line="480" w:lineRule="auto"/>
        <w:rPr>
          <w:b/>
        </w:rPr>
      </w:pPr>
    </w:p>
    <w:p w:rsidR="00EC12C1" w:rsidRDefault="00EC12C1" w:rsidP="00EC12C1">
      <w:pPr>
        <w:spacing w:line="480" w:lineRule="auto"/>
        <w:rPr>
          <w:b/>
        </w:rPr>
      </w:pPr>
    </w:p>
    <w:p w:rsidR="00EC12C1" w:rsidRDefault="00EC12C1" w:rsidP="00EC12C1">
      <w:pPr>
        <w:spacing w:after="200"/>
        <w:rPr>
          <w:b/>
        </w:rPr>
      </w:pPr>
      <w:r>
        <w:rPr>
          <w:b/>
        </w:rPr>
        <w:br w:type="page"/>
      </w:r>
    </w:p>
    <w:p w:rsidR="00EC12C1" w:rsidRDefault="00EC12C1" w:rsidP="00EC12C1">
      <w:pPr>
        <w:spacing w:line="480" w:lineRule="auto"/>
        <w:rPr>
          <w:b/>
        </w:rPr>
      </w:pPr>
      <w:r>
        <w:rPr>
          <w:b/>
        </w:rPr>
        <w:lastRenderedPageBreak/>
        <w:t>ETHICAL APPROVAL</w:t>
      </w:r>
    </w:p>
    <w:p w:rsidR="00EC12C1" w:rsidRPr="0044271E" w:rsidRDefault="00EC12C1" w:rsidP="00EC12C1">
      <w:pPr>
        <w:spacing w:line="480" w:lineRule="auto"/>
      </w:pPr>
      <w:r w:rsidRPr="0044271E">
        <w:t>Brazil:  National Committee for Ethics in Research and Ethics Committee of University Hospital of University of Sao Paolo</w:t>
      </w:r>
    </w:p>
    <w:p w:rsidR="00EC12C1" w:rsidRPr="0044271E" w:rsidRDefault="00EC12C1" w:rsidP="00EC12C1">
      <w:pPr>
        <w:spacing w:line="480" w:lineRule="auto"/>
      </w:pPr>
      <w:r w:rsidRPr="0044271E">
        <w:t>Ecuador:  Ethical Committee of Biomedicine, Central University of Ecuador</w:t>
      </w:r>
    </w:p>
    <w:p w:rsidR="00EC12C1" w:rsidRPr="0044271E" w:rsidRDefault="00EC12C1" w:rsidP="00EC12C1">
      <w:pPr>
        <w:spacing w:line="480" w:lineRule="auto"/>
        <w:rPr>
          <w:lang w:val="en-US"/>
        </w:rPr>
      </w:pPr>
      <w:r w:rsidRPr="0044271E">
        <w:t xml:space="preserve">Colombia:  </w:t>
      </w:r>
      <w:r w:rsidRPr="0044271E">
        <w:rPr>
          <w:lang w:val="en-US"/>
        </w:rPr>
        <w:t xml:space="preserve">Ethics Committee of the School of Medicine, </w:t>
      </w:r>
      <w:proofErr w:type="spellStart"/>
      <w:r w:rsidRPr="0044271E">
        <w:rPr>
          <w:lang w:val="en-US"/>
        </w:rPr>
        <w:t>Pontificia</w:t>
      </w:r>
      <w:proofErr w:type="spellEnd"/>
      <w:r w:rsidRPr="0044271E">
        <w:rPr>
          <w:lang w:val="en-US"/>
        </w:rPr>
        <w:t xml:space="preserve"> Universidad </w:t>
      </w:r>
      <w:proofErr w:type="spellStart"/>
      <w:r w:rsidRPr="0044271E">
        <w:rPr>
          <w:lang w:val="en-US"/>
        </w:rPr>
        <w:t>Javeriana</w:t>
      </w:r>
      <w:proofErr w:type="spellEnd"/>
      <w:r w:rsidRPr="0044271E">
        <w:rPr>
          <w:lang w:val="en-US"/>
        </w:rPr>
        <w:t>, Bogotá, Colombia</w:t>
      </w:r>
    </w:p>
    <w:p w:rsidR="00EC12C1" w:rsidRPr="0044271E" w:rsidRDefault="00EC12C1" w:rsidP="00EC12C1">
      <w:pPr>
        <w:spacing w:line="480" w:lineRule="auto"/>
      </w:pPr>
      <w:r w:rsidRPr="0044271E">
        <w:t>Costa Rica:  Ethics Committee of the Universidad Nacional in Costa Rica</w:t>
      </w:r>
    </w:p>
    <w:p w:rsidR="00EC12C1" w:rsidRPr="0044271E" w:rsidRDefault="00EC12C1" w:rsidP="00EC12C1">
      <w:pPr>
        <w:spacing w:line="480" w:lineRule="auto"/>
      </w:pPr>
      <w:r w:rsidRPr="0044271E">
        <w:t xml:space="preserve">Nicaragua:  Ethics Committee for Biomedical research of the Universidad Nacional </w:t>
      </w:r>
      <w:proofErr w:type="spellStart"/>
      <w:r w:rsidRPr="0044271E">
        <w:t>Autonoma</w:t>
      </w:r>
      <w:proofErr w:type="spellEnd"/>
      <w:r w:rsidRPr="0044271E">
        <w:t xml:space="preserve"> de Nicaragua</w:t>
      </w:r>
    </w:p>
    <w:p w:rsidR="00EC12C1" w:rsidRPr="0044271E" w:rsidRDefault="00EC12C1" w:rsidP="00EC12C1">
      <w:pPr>
        <w:spacing w:line="480" w:lineRule="auto"/>
      </w:pPr>
      <w:r w:rsidRPr="0044271E">
        <w:t>UK:  National Research Ethics Service Committee South Central - Berkshire</w:t>
      </w:r>
    </w:p>
    <w:p w:rsidR="00EC12C1" w:rsidRPr="0044271E" w:rsidRDefault="00EC12C1" w:rsidP="00EC12C1">
      <w:pPr>
        <w:spacing w:line="480" w:lineRule="auto"/>
      </w:pPr>
      <w:r w:rsidRPr="0044271E">
        <w:t xml:space="preserve">Spain   </w:t>
      </w:r>
      <w:proofErr w:type="spellStart"/>
      <w:r w:rsidRPr="0044271E">
        <w:t>Parc</w:t>
      </w:r>
      <w:proofErr w:type="spellEnd"/>
      <w:r w:rsidRPr="0044271E">
        <w:t xml:space="preserve"> </w:t>
      </w:r>
      <w:proofErr w:type="spellStart"/>
      <w:r w:rsidRPr="0044271E">
        <w:t>Salut</w:t>
      </w:r>
      <w:proofErr w:type="spellEnd"/>
      <w:r w:rsidRPr="0044271E">
        <w:t xml:space="preserve"> Mar Ethics Committee of Barcelona</w:t>
      </w:r>
    </w:p>
    <w:p w:rsidR="00EC12C1" w:rsidRPr="0044271E" w:rsidRDefault="00EC12C1" w:rsidP="00EC12C1">
      <w:pPr>
        <w:spacing w:line="480" w:lineRule="auto"/>
      </w:pPr>
      <w:r w:rsidRPr="0044271E">
        <w:t xml:space="preserve">Italy:  </w:t>
      </w:r>
      <w:r w:rsidRPr="0044271E">
        <w:rPr>
          <w:lang w:val="it-IT"/>
        </w:rPr>
        <w:t>Institutional Review Boards, Fondazione IRCCS Ca’ Granda – Ospedale Maggiore Policlinico (Milan) and Ospedale di Circolo Fondazione Macchi (Varese)</w:t>
      </w:r>
    </w:p>
    <w:p w:rsidR="00EC12C1" w:rsidRPr="0044271E" w:rsidRDefault="00EC12C1" w:rsidP="00EC12C1">
      <w:pPr>
        <w:spacing w:line="480" w:lineRule="auto"/>
      </w:pPr>
      <w:r w:rsidRPr="0044271E">
        <w:t>Greece:  Scientific Board Committee of the University Hospital of Heraklion</w:t>
      </w:r>
    </w:p>
    <w:p w:rsidR="00EC12C1" w:rsidRPr="0044271E" w:rsidRDefault="00EC12C1" w:rsidP="00EC12C1">
      <w:pPr>
        <w:spacing w:line="480" w:lineRule="auto"/>
      </w:pPr>
      <w:r w:rsidRPr="0044271E">
        <w:t>Estonia:  Ethics Review Committee on Human Research, University of Tartu</w:t>
      </w:r>
    </w:p>
    <w:p w:rsidR="00EC12C1" w:rsidRPr="0044271E" w:rsidRDefault="00EC12C1" w:rsidP="00EC12C1">
      <w:pPr>
        <w:spacing w:line="480" w:lineRule="auto"/>
      </w:pPr>
      <w:r w:rsidRPr="0044271E">
        <w:t>Lebanon:  Institutional Review Board, American University of Beirut</w:t>
      </w:r>
    </w:p>
    <w:p w:rsidR="00EC12C1" w:rsidRPr="0044271E" w:rsidRDefault="00EC12C1" w:rsidP="00EC12C1">
      <w:pPr>
        <w:spacing w:line="480" w:lineRule="auto"/>
      </w:pPr>
      <w:r w:rsidRPr="0044271E">
        <w:t xml:space="preserve">Iran:  Research Committee of </w:t>
      </w:r>
      <w:proofErr w:type="spellStart"/>
      <w:r w:rsidRPr="0044271E">
        <w:t>Shahroud</w:t>
      </w:r>
      <w:proofErr w:type="spellEnd"/>
      <w:r w:rsidRPr="0044271E">
        <w:t xml:space="preserve"> University of Medical Sciences</w:t>
      </w:r>
    </w:p>
    <w:p w:rsidR="00EC12C1" w:rsidRPr="0044271E" w:rsidRDefault="00EC12C1" w:rsidP="00EC12C1">
      <w:pPr>
        <w:spacing w:line="480" w:lineRule="auto"/>
      </w:pPr>
      <w:r w:rsidRPr="0044271E">
        <w:t>Pakistan:  Ethical Review Committee of Aga Khan University</w:t>
      </w:r>
    </w:p>
    <w:p w:rsidR="00EC12C1" w:rsidRPr="0044271E" w:rsidRDefault="00EC12C1" w:rsidP="00EC12C1">
      <w:pPr>
        <w:spacing w:line="480" w:lineRule="auto"/>
      </w:pPr>
      <w:r w:rsidRPr="0044271E">
        <w:t xml:space="preserve">Sri Lanka:  Ethical review Committee, Faculty of medical Sciences, University of Sri </w:t>
      </w:r>
      <w:proofErr w:type="spellStart"/>
      <w:r w:rsidRPr="0044271E">
        <w:t>Jayawardenepura</w:t>
      </w:r>
      <w:proofErr w:type="spellEnd"/>
    </w:p>
    <w:p w:rsidR="00EC12C1" w:rsidRPr="0044271E" w:rsidRDefault="00EC12C1" w:rsidP="00EC12C1">
      <w:pPr>
        <w:spacing w:line="480" w:lineRule="auto"/>
      </w:pPr>
      <w:r w:rsidRPr="0044271E">
        <w:t>Japan:  University of Tokyo Ethics Committee</w:t>
      </w:r>
    </w:p>
    <w:p w:rsidR="00EC12C1" w:rsidRPr="0044271E" w:rsidRDefault="00EC12C1" w:rsidP="00EC12C1">
      <w:pPr>
        <w:spacing w:line="480" w:lineRule="auto"/>
      </w:pPr>
      <w:r w:rsidRPr="0044271E">
        <w:t>South Africa:  University of Witwatersrand Ethics Committee for Human Subjects</w:t>
      </w:r>
    </w:p>
    <w:p w:rsidR="00EC12C1" w:rsidRPr="0044271E" w:rsidRDefault="00EC12C1" w:rsidP="00EC12C1">
      <w:pPr>
        <w:spacing w:line="480" w:lineRule="auto"/>
      </w:pPr>
      <w:r w:rsidRPr="0044271E">
        <w:t>Australia:  Monash University Human Research Ethics Committee and the Alfred Ethics Committee</w:t>
      </w:r>
    </w:p>
    <w:p w:rsidR="00EC12C1" w:rsidRPr="0044271E" w:rsidRDefault="00EC12C1" w:rsidP="00EC12C1">
      <w:pPr>
        <w:spacing w:line="480" w:lineRule="auto"/>
      </w:pPr>
      <w:r w:rsidRPr="0044271E">
        <w:t>New Zealand:  New Zealand Multi-region Ethics Committee</w:t>
      </w:r>
    </w:p>
    <w:p w:rsidR="00B77617" w:rsidRDefault="00B77617">
      <w:bookmarkStart w:id="0" w:name="_GoBack"/>
      <w:bookmarkEnd w:id="0"/>
    </w:p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C1"/>
    <w:rsid w:val="00190A77"/>
    <w:rsid w:val="001B76D6"/>
    <w:rsid w:val="001E0BFC"/>
    <w:rsid w:val="001E5271"/>
    <w:rsid w:val="00495821"/>
    <w:rsid w:val="005A0856"/>
    <w:rsid w:val="005D307B"/>
    <w:rsid w:val="008E654B"/>
    <w:rsid w:val="00A04DC4"/>
    <w:rsid w:val="00A55D77"/>
    <w:rsid w:val="00A66104"/>
    <w:rsid w:val="00AB10AA"/>
    <w:rsid w:val="00B20C23"/>
    <w:rsid w:val="00B77617"/>
    <w:rsid w:val="00BB0A2E"/>
    <w:rsid w:val="00BB7BF5"/>
    <w:rsid w:val="00CB2164"/>
    <w:rsid w:val="00D01573"/>
    <w:rsid w:val="00E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85A2E-2BB1-40EF-A790-A4BB40F5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C1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jc w:val="both"/>
      <w:outlineLvl w:val="1"/>
    </w:pPr>
    <w:rPr>
      <w:rFonts w:eastAsia="Times New Roman"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both"/>
      <w:outlineLvl w:val="2"/>
    </w:pPr>
    <w:rPr>
      <w:rFonts w:eastAsia="Times New Roman" w:cs="Times New Roman"/>
      <w:b/>
      <w:bCs/>
      <w:i/>
      <w:szCs w:val="24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both"/>
      <w:outlineLvl w:val="3"/>
    </w:pPr>
    <w:rPr>
      <w:rFonts w:eastAsia="Times New Roman" w:cs="Times New Roman"/>
      <w:i/>
      <w:szCs w:val="24"/>
    </w:rPr>
  </w:style>
  <w:style w:type="paragraph" w:styleId="Heading5">
    <w:name w:val="heading 5"/>
    <w:basedOn w:val="Normal"/>
    <w:next w:val="Normal"/>
    <w:qFormat/>
    <w:pPr>
      <w:spacing w:before="240" w:after="60" w:line="240" w:lineRule="auto"/>
      <w:jc w:val="both"/>
      <w:outlineLvl w:val="4"/>
    </w:pPr>
    <w:rPr>
      <w:rFonts w:ascii="Univers" w:eastAsia="Times New Roman" w:hAnsi="Univers" w:cs="Times New Roman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both"/>
      <w:outlineLvl w:val="5"/>
    </w:pPr>
    <w:rPr>
      <w:rFonts w:eastAsia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Caption">
    <w:name w:val="caption"/>
    <w:aliases w:val="Table Title"/>
    <w:basedOn w:val="Normal"/>
    <w:next w:val="Normal"/>
    <w:autoRedefine/>
    <w:qFormat/>
    <w:pPr>
      <w:spacing w:line="240" w:lineRule="auto"/>
    </w:pPr>
    <w:rPr>
      <w:rFonts w:eastAsia="Times New Roman" w:cs="Times New Roman"/>
      <w:b/>
      <w:i/>
      <w:iCs/>
      <w:szCs w:val="24"/>
    </w:rPr>
  </w:style>
  <w:style w:type="paragraph" w:styleId="TOC1">
    <w:name w:val="toc 1"/>
    <w:basedOn w:val="Normal"/>
    <w:next w:val="Normal"/>
    <w:autoRedefine/>
    <w:semiHidden/>
    <w:pPr>
      <w:spacing w:after="120" w:line="240" w:lineRule="auto"/>
    </w:pPr>
    <w:rPr>
      <w:rFonts w:eastAsia="Times New Roman" w:cs="Times New Roman"/>
      <w:b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after="120" w:line="240" w:lineRule="auto"/>
      <w:ind w:left="245"/>
    </w:pPr>
    <w:rPr>
      <w:rFonts w:eastAsia="Times New Roman" w:cs="Times New Roman"/>
      <w:b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 w:line="240" w:lineRule="auto"/>
      <w:ind w:left="475"/>
      <w:jc w:val="both"/>
    </w:pPr>
    <w:rPr>
      <w:rFonts w:eastAsia="Times New Roman" w:cs="Times New Roman"/>
      <w:i/>
      <w:szCs w:val="24"/>
    </w:rPr>
  </w:style>
  <w:style w:type="paragraph" w:styleId="TOC4">
    <w:name w:val="toc 4"/>
    <w:basedOn w:val="Normal"/>
    <w:next w:val="Normal"/>
    <w:autoRedefine/>
    <w:semiHidden/>
    <w:pPr>
      <w:spacing w:after="120" w:line="240" w:lineRule="auto"/>
      <w:ind w:left="720"/>
      <w:jc w:val="both"/>
    </w:pPr>
    <w:rPr>
      <w:rFonts w:eastAsia="Times New Roman" w:cs="Times New Roman"/>
      <w:i/>
      <w:szCs w:val="24"/>
    </w:rPr>
  </w:style>
  <w:style w:type="paragraph" w:styleId="TOC5">
    <w:name w:val="toc 5"/>
    <w:basedOn w:val="Normal"/>
    <w:next w:val="Normal"/>
    <w:autoRedefine/>
    <w:semiHidden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line="240" w:lineRule="auto"/>
      <w:jc w:val="right"/>
    </w:pPr>
    <w:rPr>
      <w:rFonts w:eastAsia="Times New Roman" w:cs="Times New Roman"/>
      <w:b/>
      <w:szCs w:val="24"/>
    </w:rPr>
  </w:style>
  <w:style w:type="paragraph" w:styleId="BodyText">
    <w:name w:val="Body Text"/>
    <w:basedOn w:val="Normal"/>
    <w:autoRedefine/>
    <w:semiHidden/>
    <w:pPr>
      <w:spacing w:line="240" w:lineRule="auto"/>
      <w:jc w:val="both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 w:line="240" w:lineRule="auto"/>
      <w:ind w:left="1080" w:hanging="1080"/>
    </w:pPr>
    <w:rPr>
      <w:rFonts w:eastAsia="Times New Roman" w:cs="Times New Roman"/>
      <w:b/>
      <w:noProof/>
      <w:szCs w:val="24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</w:pPr>
    <w:rPr>
      <w:rFonts w:eastAsia="Times New Roman"/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pPr>
      <w:spacing w:line="240" w:lineRule="auto"/>
    </w:pPr>
    <w:rPr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Comic Sans MS" w:eastAsiaTheme="majorEastAsia" w:hAnsi="Comic Sans MS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1</cp:revision>
  <dcterms:created xsi:type="dcterms:W3CDTF">2015-11-25T13:55:00Z</dcterms:created>
  <dcterms:modified xsi:type="dcterms:W3CDTF">2015-11-25T13:56:00Z</dcterms:modified>
</cp:coreProperties>
</file>