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5CB" w:rsidRPr="00D772B1" w:rsidRDefault="007645CB" w:rsidP="00F3100E">
      <w:pPr>
        <w:rPr>
          <w:rFonts w:ascii="Arial" w:hAnsi="Arial" w:cs="Arial"/>
          <w:b/>
          <w:color w:val="000000" w:themeColor="text1"/>
        </w:rPr>
      </w:pPr>
      <w:r w:rsidRPr="00D772B1">
        <w:rPr>
          <w:rFonts w:ascii="Arial" w:hAnsi="Arial" w:cs="Arial"/>
          <w:b/>
          <w:color w:val="000000" w:themeColor="text1"/>
        </w:rPr>
        <w:t>Title page</w:t>
      </w:r>
    </w:p>
    <w:p w:rsidR="007645CB" w:rsidRPr="00D772B1" w:rsidRDefault="007645CB" w:rsidP="00F3100E">
      <w:pPr>
        <w:rPr>
          <w:rFonts w:ascii="Arial" w:hAnsi="Arial" w:cs="Arial"/>
          <w:b/>
          <w:color w:val="000000" w:themeColor="text1"/>
        </w:rPr>
      </w:pPr>
    </w:p>
    <w:p w:rsidR="007645CB" w:rsidRPr="00D772B1" w:rsidRDefault="007645CB" w:rsidP="006F4ED9">
      <w:pPr>
        <w:rPr>
          <w:rFonts w:ascii="Arial" w:hAnsi="Arial" w:cs="Arial"/>
          <w:b/>
          <w:color w:val="000000" w:themeColor="text1"/>
        </w:rPr>
      </w:pPr>
      <w:r w:rsidRPr="00D772B1">
        <w:rPr>
          <w:rFonts w:ascii="Arial" w:hAnsi="Arial" w:cs="Arial"/>
          <w:b/>
          <w:color w:val="000000" w:themeColor="text1"/>
        </w:rPr>
        <w:t>Emergency laparotomy in infants</w:t>
      </w:r>
      <w:r w:rsidR="00773BB2" w:rsidRPr="00D772B1">
        <w:rPr>
          <w:rFonts w:ascii="Arial" w:hAnsi="Arial" w:cs="Arial"/>
          <w:b/>
          <w:color w:val="000000" w:themeColor="text1"/>
        </w:rPr>
        <w:t xml:space="preserve"> born at &lt;26 weeks gestation</w:t>
      </w:r>
      <w:r w:rsidRPr="00D772B1">
        <w:rPr>
          <w:rFonts w:ascii="Arial" w:hAnsi="Arial" w:cs="Arial"/>
          <w:b/>
          <w:color w:val="000000" w:themeColor="text1"/>
        </w:rPr>
        <w:t xml:space="preserve">: a neonatal network based cohort study of frequency, surgical pathology and outcomes </w:t>
      </w:r>
    </w:p>
    <w:p w:rsidR="007645CB" w:rsidRPr="00D772B1" w:rsidRDefault="007645CB" w:rsidP="00F3100E">
      <w:pPr>
        <w:rPr>
          <w:rFonts w:ascii="Arial" w:hAnsi="Arial" w:cs="Arial"/>
          <w:b/>
          <w:color w:val="000000" w:themeColor="text1"/>
        </w:rPr>
      </w:pPr>
    </w:p>
    <w:p w:rsidR="007645CB" w:rsidRPr="00D772B1" w:rsidRDefault="007645CB" w:rsidP="00F3100E">
      <w:pPr>
        <w:rPr>
          <w:rFonts w:ascii="Arial" w:hAnsi="Arial" w:cs="Arial"/>
          <w:b/>
          <w:color w:val="000000" w:themeColor="text1"/>
        </w:rPr>
      </w:pPr>
    </w:p>
    <w:p w:rsidR="007645CB" w:rsidRPr="00D772B1" w:rsidRDefault="007645CB" w:rsidP="000D1455">
      <w:pPr>
        <w:rPr>
          <w:rFonts w:ascii="Arial" w:hAnsi="Arial" w:cs="Arial"/>
          <w:color w:val="000000" w:themeColor="text1"/>
        </w:rPr>
      </w:pPr>
      <w:r w:rsidRPr="00D772B1">
        <w:rPr>
          <w:rFonts w:ascii="Arial" w:hAnsi="Arial" w:cs="Arial"/>
          <w:b/>
          <w:color w:val="000000" w:themeColor="text1"/>
        </w:rPr>
        <w:t>Authors</w:t>
      </w:r>
      <w:r w:rsidRPr="00D772B1">
        <w:rPr>
          <w:rFonts w:ascii="Arial" w:hAnsi="Arial" w:cs="Arial"/>
          <w:color w:val="000000" w:themeColor="text1"/>
        </w:rPr>
        <w:t xml:space="preserve">: Jonathan Durell, Nigel J Hall, Melanie </w:t>
      </w:r>
      <w:proofErr w:type="spellStart"/>
      <w:r w:rsidRPr="00D772B1">
        <w:rPr>
          <w:rFonts w:ascii="Arial" w:hAnsi="Arial" w:cs="Arial"/>
          <w:color w:val="000000" w:themeColor="text1"/>
        </w:rPr>
        <w:t>Drewett</w:t>
      </w:r>
      <w:proofErr w:type="spellEnd"/>
      <w:r w:rsidRPr="00D772B1">
        <w:rPr>
          <w:rFonts w:ascii="Arial" w:hAnsi="Arial" w:cs="Arial"/>
          <w:color w:val="000000" w:themeColor="text1"/>
        </w:rPr>
        <w:t xml:space="preserve">, </w:t>
      </w:r>
      <w:proofErr w:type="spellStart"/>
      <w:r w:rsidRPr="00D772B1">
        <w:rPr>
          <w:rFonts w:ascii="Arial" w:hAnsi="Arial" w:cs="Arial"/>
          <w:color w:val="000000" w:themeColor="text1"/>
        </w:rPr>
        <w:t>Kujan</w:t>
      </w:r>
      <w:proofErr w:type="spellEnd"/>
      <w:r w:rsidRPr="00D772B1">
        <w:rPr>
          <w:rFonts w:ascii="Arial" w:hAnsi="Arial" w:cs="Arial"/>
          <w:color w:val="000000" w:themeColor="text1"/>
        </w:rPr>
        <w:t xml:space="preserve"> </w:t>
      </w:r>
      <w:proofErr w:type="spellStart"/>
      <w:r w:rsidRPr="00D772B1">
        <w:rPr>
          <w:rFonts w:ascii="Arial" w:hAnsi="Arial" w:cs="Arial"/>
          <w:color w:val="000000" w:themeColor="text1"/>
        </w:rPr>
        <w:t>Paramanantham</w:t>
      </w:r>
      <w:proofErr w:type="spellEnd"/>
      <w:r w:rsidRPr="00D772B1">
        <w:rPr>
          <w:rFonts w:ascii="Arial" w:hAnsi="Arial" w:cs="Arial"/>
          <w:color w:val="000000" w:themeColor="text1"/>
        </w:rPr>
        <w:t>, David M Burge</w:t>
      </w:r>
    </w:p>
    <w:p w:rsidR="007645CB" w:rsidRPr="00D772B1" w:rsidRDefault="007645CB" w:rsidP="00F3100E">
      <w:pPr>
        <w:rPr>
          <w:rFonts w:ascii="Arial" w:hAnsi="Arial" w:cs="Arial"/>
          <w:color w:val="000000" w:themeColor="text1"/>
        </w:rPr>
      </w:pPr>
    </w:p>
    <w:p w:rsidR="007645CB" w:rsidRPr="00D772B1" w:rsidRDefault="007645CB" w:rsidP="000D1455">
      <w:pPr>
        <w:rPr>
          <w:rFonts w:ascii="Arial" w:hAnsi="Arial" w:cs="Arial"/>
          <w:color w:val="000000" w:themeColor="text1"/>
        </w:rPr>
      </w:pPr>
      <w:r w:rsidRPr="00D772B1">
        <w:rPr>
          <w:rFonts w:ascii="Arial" w:hAnsi="Arial" w:cs="Arial"/>
          <w:color w:val="000000" w:themeColor="text1"/>
        </w:rPr>
        <w:t>Jonathan Durell</w:t>
      </w:r>
    </w:p>
    <w:p w:rsidR="007645CB" w:rsidRPr="00D772B1" w:rsidRDefault="007645CB" w:rsidP="000D1455">
      <w:pPr>
        <w:rPr>
          <w:rFonts w:ascii="Arial" w:hAnsi="Arial" w:cs="Arial"/>
          <w:color w:val="000000" w:themeColor="text1"/>
        </w:rPr>
      </w:pPr>
      <w:r w:rsidRPr="00D772B1">
        <w:rPr>
          <w:rFonts w:ascii="Arial" w:hAnsi="Arial" w:cs="Arial"/>
          <w:color w:val="000000" w:themeColor="text1"/>
        </w:rPr>
        <w:t>Department of Paediatric Surgery and Urology</w:t>
      </w:r>
    </w:p>
    <w:p w:rsidR="007645CB" w:rsidRPr="00D772B1" w:rsidRDefault="007645CB" w:rsidP="000D1455">
      <w:pPr>
        <w:rPr>
          <w:rFonts w:ascii="Arial" w:hAnsi="Arial" w:cs="Arial"/>
          <w:color w:val="000000" w:themeColor="text1"/>
        </w:rPr>
      </w:pPr>
      <w:r w:rsidRPr="00D772B1">
        <w:rPr>
          <w:rFonts w:ascii="Arial" w:hAnsi="Arial" w:cs="Arial"/>
          <w:color w:val="000000" w:themeColor="text1"/>
        </w:rPr>
        <w:t>Southampton Children’s Hospital</w:t>
      </w:r>
    </w:p>
    <w:p w:rsidR="007645CB" w:rsidRPr="00D772B1" w:rsidRDefault="007645CB" w:rsidP="000D1455">
      <w:pPr>
        <w:rPr>
          <w:rFonts w:ascii="Arial" w:hAnsi="Arial" w:cs="Arial"/>
          <w:color w:val="000000" w:themeColor="text1"/>
        </w:rPr>
      </w:pPr>
      <w:proofErr w:type="spellStart"/>
      <w:r w:rsidRPr="00D772B1">
        <w:rPr>
          <w:rFonts w:ascii="Arial" w:hAnsi="Arial" w:cs="Arial"/>
          <w:color w:val="000000" w:themeColor="text1"/>
        </w:rPr>
        <w:t>Tremona</w:t>
      </w:r>
      <w:proofErr w:type="spellEnd"/>
      <w:r w:rsidRPr="00D772B1">
        <w:rPr>
          <w:rFonts w:ascii="Arial" w:hAnsi="Arial" w:cs="Arial"/>
          <w:color w:val="000000" w:themeColor="text1"/>
        </w:rPr>
        <w:t xml:space="preserve"> Road</w:t>
      </w:r>
    </w:p>
    <w:p w:rsidR="007645CB" w:rsidRPr="00D772B1" w:rsidRDefault="007645CB" w:rsidP="000D1455">
      <w:pPr>
        <w:rPr>
          <w:rFonts w:ascii="Arial" w:hAnsi="Arial" w:cs="Arial"/>
          <w:color w:val="000000" w:themeColor="text1"/>
        </w:rPr>
      </w:pPr>
      <w:r w:rsidRPr="00D772B1">
        <w:rPr>
          <w:rFonts w:ascii="Arial" w:hAnsi="Arial" w:cs="Arial"/>
          <w:color w:val="000000" w:themeColor="text1"/>
        </w:rPr>
        <w:t>Southampton SO16 6YD</w:t>
      </w:r>
    </w:p>
    <w:p w:rsidR="007645CB" w:rsidRPr="00D772B1" w:rsidRDefault="007645CB" w:rsidP="000D1455">
      <w:pPr>
        <w:rPr>
          <w:rFonts w:ascii="Arial" w:hAnsi="Arial" w:cs="Arial"/>
          <w:color w:val="000000" w:themeColor="text1"/>
        </w:rPr>
      </w:pPr>
      <w:r w:rsidRPr="00D772B1">
        <w:rPr>
          <w:rFonts w:ascii="Arial" w:hAnsi="Arial" w:cs="Arial"/>
          <w:color w:val="000000" w:themeColor="text1"/>
        </w:rPr>
        <w:t>UK</w:t>
      </w:r>
    </w:p>
    <w:p w:rsidR="007645CB" w:rsidRPr="00D772B1" w:rsidRDefault="007645CB" w:rsidP="000D1455">
      <w:pPr>
        <w:rPr>
          <w:rFonts w:ascii="Arial" w:hAnsi="Arial" w:cs="Arial"/>
          <w:color w:val="000000" w:themeColor="text1"/>
        </w:rPr>
      </w:pPr>
    </w:p>
    <w:p w:rsidR="007645CB" w:rsidRPr="00D772B1" w:rsidRDefault="007645CB" w:rsidP="000D1455">
      <w:pPr>
        <w:rPr>
          <w:rFonts w:ascii="Arial" w:hAnsi="Arial" w:cs="Arial"/>
          <w:color w:val="000000" w:themeColor="text1"/>
        </w:rPr>
      </w:pPr>
    </w:p>
    <w:p w:rsidR="007645CB" w:rsidRPr="00D772B1" w:rsidRDefault="007645CB" w:rsidP="000D1455">
      <w:pPr>
        <w:rPr>
          <w:rFonts w:ascii="Arial" w:hAnsi="Arial" w:cs="Arial"/>
          <w:color w:val="000000" w:themeColor="text1"/>
        </w:rPr>
      </w:pPr>
      <w:r w:rsidRPr="00D772B1">
        <w:rPr>
          <w:rFonts w:ascii="Arial" w:hAnsi="Arial" w:cs="Arial"/>
          <w:color w:val="000000" w:themeColor="text1"/>
        </w:rPr>
        <w:t>Mr Nigel J. Hall</w:t>
      </w:r>
    </w:p>
    <w:p w:rsidR="007645CB" w:rsidRPr="00D772B1" w:rsidRDefault="007645CB" w:rsidP="000D1455">
      <w:pPr>
        <w:rPr>
          <w:rFonts w:ascii="Arial" w:hAnsi="Arial" w:cs="Arial"/>
          <w:color w:val="000000" w:themeColor="text1"/>
        </w:rPr>
      </w:pPr>
      <w:r w:rsidRPr="00D772B1">
        <w:rPr>
          <w:rFonts w:ascii="Arial" w:hAnsi="Arial" w:cs="Arial"/>
          <w:color w:val="000000" w:themeColor="text1"/>
        </w:rPr>
        <w:t>Associate Professor, University of Southampton</w:t>
      </w:r>
    </w:p>
    <w:p w:rsidR="007645CB" w:rsidRPr="00D772B1" w:rsidRDefault="007645CB" w:rsidP="000D1455">
      <w:pPr>
        <w:rPr>
          <w:rFonts w:ascii="Arial" w:hAnsi="Arial" w:cs="Arial"/>
          <w:color w:val="000000" w:themeColor="text1"/>
        </w:rPr>
      </w:pPr>
      <w:r w:rsidRPr="00D772B1">
        <w:rPr>
          <w:rFonts w:ascii="Arial" w:hAnsi="Arial" w:cs="Arial"/>
          <w:color w:val="000000" w:themeColor="text1"/>
        </w:rPr>
        <w:t>Consultant Paediatric and Neonatal Surgeon</w:t>
      </w:r>
    </w:p>
    <w:p w:rsidR="007645CB" w:rsidRPr="00D772B1" w:rsidRDefault="007645CB" w:rsidP="000D1455">
      <w:pPr>
        <w:rPr>
          <w:rFonts w:ascii="Arial" w:hAnsi="Arial" w:cs="Arial"/>
          <w:color w:val="000000" w:themeColor="text1"/>
        </w:rPr>
      </w:pPr>
      <w:r w:rsidRPr="00D772B1">
        <w:rPr>
          <w:rFonts w:ascii="Arial" w:hAnsi="Arial" w:cs="Arial"/>
          <w:color w:val="000000" w:themeColor="text1"/>
        </w:rPr>
        <w:t>Department of Paediatric Surgery and Urology</w:t>
      </w:r>
    </w:p>
    <w:p w:rsidR="007645CB" w:rsidRPr="00D772B1" w:rsidRDefault="007645CB" w:rsidP="000D1455">
      <w:pPr>
        <w:rPr>
          <w:rFonts w:ascii="Arial" w:hAnsi="Arial" w:cs="Arial"/>
          <w:color w:val="000000" w:themeColor="text1"/>
        </w:rPr>
      </w:pPr>
      <w:r w:rsidRPr="00D772B1">
        <w:rPr>
          <w:rFonts w:ascii="Arial" w:hAnsi="Arial" w:cs="Arial"/>
          <w:color w:val="000000" w:themeColor="text1"/>
        </w:rPr>
        <w:t>Southampton Children’s Hospital</w:t>
      </w:r>
    </w:p>
    <w:p w:rsidR="007645CB" w:rsidRPr="00D772B1" w:rsidRDefault="007645CB" w:rsidP="000D1455">
      <w:pPr>
        <w:rPr>
          <w:rFonts w:ascii="Arial" w:hAnsi="Arial" w:cs="Arial"/>
          <w:color w:val="000000" w:themeColor="text1"/>
        </w:rPr>
      </w:pPr>
      <w:r w:rsidRPr="00D772B1">
        <w:rPr>
          <w:rFonts w:ascii="Arial" w:hAnsi="Arial" w:cs="Arial"/>
          <w:color w:val="000000" w:themeColor="text1"/>
        </w:rPr>
        <w:t>Southampton SO16 6YD</w:t>
      </w:r>
    </w:p>
    <w:p w:rsidR="007645CB" w:rsidRPr="00D772B1" w:rsidRDefault="007645CB" w:rsidP="000D1455">
      <w:pPr>
        <w:rPr>
          <w:rFonts w:ascii="Arial" w:hAnsi="Arial" w:cs="Arial"/>
          <w:color w:val="000000" w:themeColor="text1"/>
        </w:rPr>
      </w:pPr>
      <w:r w:rsidRPr="00D772B1">
        <w:rPr>
          <w:rFonts w:ascii="Arial" w:hAnsi="Arial" w:cs="Arial"/>
          <w:color w:val="000000" w:themeColor="text1"/>
        </w:rPr>
        <w:t>UK</w:t>
      </w:r>
    </w:p>
    <w:p w:rsidR="007645CB" w:rsidRPr="00D772B1" w:rsidRDefault="007645CB" w:rsidP="000D1455">
      <w:pPr>
        <w:rPr>
          <w:rFonts w:ascii="Arial" w:hAnsi="Arial" w:cs="Arial"/>
          <w:color w:val="000000" w:themeColor="text1"/>
        </w:rPr>
      </w:pPr>
    </w:p>
    <w:p w:rsidR="007645CB" w:rsidRPr="00D772B1" w:rsidRDefault="007645CB" w:rsidP="000D1455">
      <w:pPr>
        <w:rPr>
          <w:rFonts w:ascii="Arial" w:hAnsi="Arial" w:cs="Arial"/>
          <w:color w:val="000000" w:themeColor="text1"/>
        </w:rPr>
      </w:pPr>
      <w:r w:rsidRPr="00D772B1">
        <w:rPr>
          <w:rFonts w:ascii="Arial" w:hAnsi="Arial" w:cs="Arial"/>
          <w:color w:val="000000" w:themeColor="text1"/>
        </w:rPr>
        <w:t>Melanie Drewett,</w:t>
      </w:r>
    </w:p>
    <w:p w:rsidR="007645CB" w:rsidRPr="00D772B1" w:rsidRDefault="007645CB" w:rsidP="000D1455">
      <w:pPr>
        <w:rPr>
          <w:rFonts w:ascii="Arial" w:hAnsi="Arial" w:cs="Arial"/>
          <w:color w:val="000000" w:themeColor="text1"/>
        </w:rPr>
      </w:pPr>
      <w:r w:rsidRPr="00D772B1">
        <w:rPr>
          <w:rFonts w:ascii="Arial" w:hAnsi="Arial" w:cs="Arial"/>
          <w:color w:val="000000" w:themeColor="text1"/>
        </w:rPr>
        <w:t>Neonatal Surgery Service</w:t>
      </w:r>
    </w:p>
    <w:p w:rsidR="007645CB" w:rsidRPr="00D772B1" w:rsidRDefault="007645CB" w:rsidP="000D1455">
      <w:pPr>
        <w:rPr>
          <w:rFonts w:ascii="Arial" w:hAnsi="Arial" w:cs="Arial"/>
          <w:color w:val="000000" w:themeColor="text1"/>
        </w:rPr>
      </w:pPr>
      <w:r w:rsidRPr="00D772B1">
        <w:rPr>
          <w:rFonts w:ascii="Arial" w:hAnsi="Arial" w:cs="Arial"/>
          <w:color w:val="000000" w:themeColor="text1"/>
        </w:rPr>
        <w:t>Neonatal Unit</w:t>
      </w:r>
    </w:p>
    <w:p w:rsidR="007645CB" w:rsidRPr="00D772B1" w:rsidRDefault="007645CB" w:rsidP="000D1455">
      <w:pPr>
        <w:rPr>
          <w:rFonts w:ascii="Arial" w:hAnsi="Arial" w:cs="Arial"/>
          <w:color w:val="000000" w:themeColor="text1"/>
        </w:rPr>
      </w:pPr>
      <w:r w:rsidRPr="00D772B1">
        <w:rPr>
          <w:rFonts w:ascii="Arial" w:hAnsi="Arial" w:cs="Arial"/>
          <w:color w:val="000000" w:themeColor="text1"/>
        </w:rPr>
        <w:t>Princess Anne Hospital</w:t>
      </w:r>
    </w:p>
    <w:p w:rsidR="007645CB" w:rsidRPr="00D772B1" w:rsidRDefault="007645CB" w:rsidP="000D1455">
      <w:pPr>
        <w:rPr>
          <w:rFonts w:ascii="Arial" w:hAnsi="Arial" w:cs="Arial"/>
          <w:color w:val="000000" w:themeColor="text1"/>
        </w:rPr>
      </w:pPr>
      <w:r w:rsidRPr="00D772B1">
        <w:rPr>
          <w:rFonts w:ascii="Arial" w:hAnsi="Arial" w:cs="Arial"/>
          <w:color w:val="000000" w:themeColor="text1"/>
        </w:rPr>
        <w:t>Southampton, SO16 5YA, UK</w:t>
      </w:r>
    </w:p>
    <w:p w:rsidR="007645CB" w:rsidRPr="00D772B1" w:rsidRDefault="007645CB" w:rsidP="000D1455">
      <w:pPr>
        <w:rPr>
          <w:rFonts w:ascii="Arial" w:hAnsi="Arial" w:cs="Arial"/>
          <w:color w:val="000000" w:themeColor="text1"/>
        </w:rPr>
      </w:pPr>
    </w:p>
    <w:p w:rsidR="007645CB" w:rsidRPr="00D772B1" w:rsidRDefault="007645CB" w:rsidP="000D1455">
      <w:pPr>
        <w:rPr>
          <w:rFonts w:ascii="Arial" w:hAnsi="Arial" w:cs="Arial"/>
          <w:color w:val="000000" w:themeColor="text1"/>
        </w:rPr>
      </w:pPr>
      <w:proofErr w:type="spellStart"/>
      <w:r w:rsidRPr="00D772B1">
        <w:rPr>
          <w:rFonts w:ascii="Arial" w:hAnsi="Arial" w:cs="Arial"/>
          <w:color w:val="000000" w:themeColor="text1"/>
        </w:rPr>
        <w:t>Kujan</w:t>
      </w:r>
      <w:proofErr w:type="spellEnd"/>
      <w:r w:rsidRPr="00D772B1">
        <w:rPr>
          <w:rFonts w:ascii="Arial" w:hAnsi="Arial" w:cs="Arial"/>
          <w:color w:val="000000" w:themeColor="text1"/>
        </w:rPr>
        <w:t xml:space="preserve"> </w:t>
      </w:r>
      <w:proofErr w:type="spellStart"/>
      <w:r w:rsidRPr="00D772B1">
        <w:rPr>
          <w:rFonts w:ascii="Arial" w:hAnsi="Arial" w:cs="Arial"/>
          <w:color w:val="000000" w:themeColor="text1"/>
        </w:rPr>
        <w:t>Paramanantham</w:t>
      </w:r>
      <w:proofErr w:type="spellEnd"/>
    </w:p>
    <w:p w:rsidR="007645CB" w:rsidRPr="00D772B1" w:rsidRDefault="007645CB" w:rsidP="000D1455">
      <w:pPr>
        <w:rPr>
          <w:rFonts w:ascii="Arial" w:hAnsi="Arial" w:cs="Arial"/>
          <w:color w:val="000000" w:themeColor="text1"/>
        </w:rPr>
      </w:pPr>
      <w:r w:rsidRPr="00D772B1">
        <w:rPr>
          <w:rFonts w:ascii="Arial" w:hAnsi="Arial" w:cs="Arial"/>
          <w:color w:val="000000" w:themeColor="text1"/>
        </w:rPr>
        <w:t>Data Analyst, Thames Valley &amp; Wessex Neonatal Operational Delivery Network</w:t>
      </w:r>
    </w:p>
    <w:p w:rsidR="007645CB" w:rsidRPr="00D772B1" w:rsidRDefault="007645CB" w:rsidP="000D1455">
      <w:pPr>
        <w:rPr>
          <w:rFonts w:ascii="Arial" w:hAnsi="Arial" w:cs="Arial"/>
          <w:color w:val="000000" w:themeColor="text1"/>
        </w:rPr>
      </w:pPr>
      <w:r w:rsidRPr="00D772B1">
        <w:rPr>
          <w:rFonts w:ascii="Arial" w:hAnsi="Arial" w:cs="Arial"/>
          <w:color w:val="000000" w:themeColor="text1"/>
        </w:rPr>
        <w:t>Southampton, UK</w:t>
      </w:r>
    </w:p>
    <w:p w:rsidR="007645CB" w:rsidRPr="00D772B1" w:rsidRDefault="007645CB" w:rsidP="000D1455">
      <w:pPr>
        <w:jc w:val="both"/>
        <w:rPr>
          <w:rFonts w:ascii="Arial" w:hAnsi="Arial" w:cs="Arial"/>
          <w:color w:val="000000" w:themeColor="text1"/>
        </w:rPr>
      </w:pPr>
    </w:p>
    <w:p w:rsidR="007645CB" w:rsidRPr="00D772B1" w:rsidRDefault="007645CB" w:rsidP="000D1455">
      <w:pPr>
        <w:rPr>
          <w:rFonts w:ascii="Arial" w:hAnsi="Arial" w:cs="Arial"/>
          <w:b/>
          <w:color w:val="000000" w:themeColor="text1"/>
        </w:rPr>
      </w:pPr>
    </w:p>
    <w:p w:rsidR="007645CB" w:rsidRPr="00D772B1" w:rsidRDefault="007645CB" w:rsidP="000D1455">
      <w:pPr>
        <w:rPr>
          <w:rFonts w:ascii="Arial" w:hAnsi="Arial" w:cs="Arial"/>
          <w:b/>
          <w:color w:val="000000" w:themeColor="text1"/>
        </w:rPr>
      </w:pPr>
      <w:r w:rsidRPr="00D772B1">
        <w:rPr>
          <w:rFonts w:ascii="Arial" w:hAnsi="Arial" w:cs="Arial"/>
          <w:b/>
          <w:color w:val="000000" w:themeColor="text1"/>
        </w:rPr>
        <w:t>Corresponding author</w:t>
      </w:r>
    </w:p>
    <w:p w:rsidR="007645CB" w:rsidRPr="00D772B1" w:rsidRDefault="007645CB" w:rsidP="000D1455">
      <w:pPr>
        <w:rPr>
          <w:rFonts w:ascii="Arial" w:hAnsi="Arial" w:cs="Arial"/>
          <w:color w:val="000000" w:themeColor="text1"/>
        </w:rPr>
      </w:pPr>
      <w:r w:rsidRPr="00D772B1">
        <w:rPr>
          <w:rFonts w:ascii="Arial" w:hAnsi="Arial" w:cs="Arial"/>
          <w:color w:val="000000" w:themeColor="text1"/>
        </w:rPr>
        <w:t>Mr David Burge</w:t>
      </w:r>
    </w:p>
    <w:p w:rsidR="007645CB" w:rsidRPr="00D772B1" w:rsidRDefault="007645CB" w:rsidP="000D1455">
      <w:pPr>
        <w:rPr>
          <w:rFonts w:ascii="Arial" w:hAnsi="Arial" w:cs="Arial"/>
          <w:color w:val="000000" w:themeColor="text1"/>
        </w:rPr>
      </w:pPr>
      <w:r w:rsidRPr="00D772B1">
        <w:rPr>
          <w:rFonts w:ascii="Arial" w:hAnsi="Arial" w:cs="Arial"/>
          <w:color w:val="000000" w:themeColor="text1"/>
        </w:rPr>
        <w:t>Honorary Clinical Senior Lecturer, University of Southampton</w:t>
      </w:r>
    </w:p>
    <w:p w:rsidR="007645CB" w:rsidRPr="00D772B1" w:rsidRDefault="007645CB" w:rsidP="000D1455">
      <w:pPr>
        <w:rPr>
          <w:rFonts w:ascii="Arial" w:hAnsi="Arial" w:cs="Arial"/>
          <w:color w:val="000000" w:themeColor="text1"/>
        </w:rPr>
      </w:pPr>
      <w:r w:rsidRPr="00D772B1">
        <w:rPr>
          <w:rFonts w:ascii="Arial" w:hAnsi="Arial" w:cs="Arial"/>
          <w:color w:val="000000" w:themeColor="text1"/>
        </w:rPr>
        <w:t>Consultant Paediatric and Neonatal Surgeon</w:t>
      </w:r>
    </w:p>
    <w:p w:rsidR="007645CB" w:rsidRPr="00D772B1" w:rsidRDefault="007645CB" w:rsidP="000D1455">
      <w:pPr>
        <w:rPr>
          <w:rFonts w:ascii="Arial" w:hAnsi="Arial" w:cs="Arial"/>
          <w:color w:val="000000" w:themeColor="text1"/>
        </w:rPr>
      </w:pPr>
      <w:r w:rsidRPr="00D772B1">
        <w:rPr>
          <w:rFonts w:ascii="Arial" w:hAnsi="Arial" w:cs="Arial"/>
          <w:color w:val="000000" w:themeColor="text1"/>
        </w:rPr>
        <w:t>Department of Paediatric Surgery and Urology</w:t>
      </w:r>
    </w:p>
    <w:p w:rsidR="007645CB" w:rsidRPr="00D772B1" w:rsidRDefault="007645CB" w:rsidP="000D1455">
      <w:pPr>
        <w:rPr>
          <w:rFonts w:ascii="Arial" w:hAnsi="Arial" w:cs="Arial"/>
          <w:color w:val="000000" w:themeColor="text1"/>
        </w:rPr>
      </w:pPr>
      <w:r w:rsidRPr="00D772B1">
        <w:rPr>
          <w:rFonts w:ascii="Arial" w:hAnsi="Arial" w:cs="Arial"/>
          <w:color w:val="000000" w:themeColor="text1"/>
        </w:rPr>
        <w:t>Southampton Children’s Hospital</w:t>
      </w:r>
    </w:p>
    <w:p w:rsidR="007645CB" w:rsidRPr="00D772B1" w:rsidRDefault="007645CB" w:rsidP="000D1455">
      <w:pPr>
        <w:rPr>
          <w:rFonts w:ascii="Arial" w:hAnsi="Arial" w:cs="Arial"/>
          <w:color w:val="000000" w:themeColor="text1"/>
        </w:rPr>
      </w:pPr>
      <w:proofErr w:type="spellStart"/>
      <w:r w:rsidRPr="00D772B1">
        <w:rPr>
          <w:rFonts w:ascii="Arial" w:hAnsi="Arial" w:cs="Arial"/>
          <w:color w:val="000000" w:themeColor="text1"/>
        </w:rPr>
        <w:t>Tremona</w:t>
      </w:r>
      <w:proofErr w:type="spellEnd"/>
      <w:r w:rsidRPr="00D772B1">
        <w:rPr>
          <w:rFonts w:ascii="Arial" w:hAnsi="Arial" w:cs="Arial"/>
          <w:color w:val="000000" w:themeColor="text1"/>
        </w:rPr>
        <w:t xml:space="preserve"> Road</w:t>
      </w:r>
    </w:p>
    <w:p w:rsidR="007645CB" w:rsidRPr="00D772B1" w:rsidRDefault="007645CB" w:rsidP="000D1455">
      <w:pPr>
        <w:rPr>
          <w:rFonts w:ascii="Arial" w:hAnsi="Arial" w:cs="Arial"/>
          <w:color w:val="000000" w:themeColor="text1"/>
        </w:rPr>
      </w:pPr>
      <w:r w:rsidRPr="00D772B1">
        <w:rPr>
          <w:rFonts w:ascii="Arial" w:hAnsi="Arial" w:cs="Arial"/>
          <w:color w:val="000000" w:themeColor="text1"/>
        </w:rPr>
        <w:t>Southampton SO16 6YD UK</w:t>
      </w:r>
    </w:p>
    <w:p w:rsidR="007645CB" w:rsidRPr="00D772B1" w:rsidRDefault="007645CB" w:rsidP="000D1455">
      <w:pPr>
        <w:rPr>
          <w:rFonts w:ascii="Arial" w:hAnsi="Arial" w:cs="Arial"/>
          <w:color w:val="000000" w:themeColor="text1"/>
        </w:rPr>
      </w:pPr>
      <w:r w:rsidRPr="00D772B1">
        <w:rPr>
          <w:rFonts w:ascii="Arial" w:hAnsi="Arial" w:cs="Arial"/>
          <w:color w:val="000000" w:themeColor="text1"/>
        </w:rPr>
        <w:t>Tel 023 8120 6677</w:t>
      </w:r>
    </w:p>
    <w:p w:rsidR="007645CB" w:rsidRPr="00D772B1" w:rsidRDefault="007645CB" w:rsidP="000D1455">
      <w:pPr>
        <w:rPr>
          <w:rFonts w:ascii="Arial" w:hAnsi="Arial" w:cs="Arial"/>
          <w:color w:val="000000" w:themeColor="text1"/>
        </w:rPr>
      </w:pPr>
      <w:r w:rsidRPr="00D772B1">
        <w:rPr>
          <w:rFonts w:ascii="Arial" w:hAnsi="Arial" w:cs="Arial"/>
          <w:color w:val="000000" w:themeColor="text1"/>
        </w:rPr>
        <w:t>Fax 023 8120 8564</w:t>
      </w:r>
    </w:p>
    <w:p w:rsidR="007645CB" w:rsidRPr="00D772B1" w:rsidRDefault="007645CB" w:rsidP="000D1455">
      <w:pPr>
        <w:rPr>
          <w:rFonts w:ascii="Arial" w:hAnsi="Arial" w:cs="Arial"/>
          <w:color w:val="000000" w:themeColor="text1"/>
        </w:rPr>
      </w:pPr>
      <w:r w:rsidRPr="00D772B1">
        <w:rPr>
          <w:rFonts w:ascii="Arial" w:hAnsi="Arial" w:cs="Arial"/>
          <w:color w:val="000000" w:themeColor="text1"/>
        </w:rPr>
        <w:t xml:space="preserve">Email: </w:t>
      </w:r>
      <w:hyperlink r:id="rId5" w:history="1">
        <w:r w:rsidRPr="00D772B1">
          <w:rPr>
            <w:rFonts w:ascii="Arial" w:hAnsi="Arial" w:cs="Arial"/>
            <w:color w:val="000000" w:themeColor="text1"/>
          </w:rPr>
          <w:t>david.burge@uhs.nhs.uk</w:t>
        </w:r>
      </w:hyperlink>
      <w:r w:rsidRPr="00D772B1">
        <w:rPr>
          <w:rFonts w:ascii="Arial" w:hAnsi="Arial" w:cs="Arial"/>
          <w:color w:val="000000" w:themeColor="text1"/>
        </w:rPr>
        <w:t xml:space="preserve">   </w:t>
      </w:r>
    </w:p>
    <w:p w:rsidR="007645CB" w:rsidRPr="00D772B1" w:rsidRDefault="007645CB">
      <w:pPr>
        <w:spacing w:after="200" w:line="276" w:lineRule="auto"/>
        <w:rPr>
          <w:rFonts w:ascii="Arial" w:hAnsi="Arial" w:cs="Arial"/>
          <w:b/>
          <w:color w:val="000000" w:themeColor="text1"/>
        </w:rPr>
      </w:pPr>
    </w:p>
    <w:p w:rsidR="007645CB" w:rsidRPr="00D772B1" w:rsidRDefault="007645CB">
      <w:pPr>
        <w:spacing w:after="200" w:line="276" w:lineRule="auto"/>
        <w:rPr>
          <w:rFonts w:ascii="Arial" w:hAnsi="Arial" w:cs="Arial"/>
          <w:b/>
          <w:color w:val="000000" w:themeColor="text1"/>
        </w:rPr>
      </w:pPr>
      <w:r w:rsidRPr="00D772B1">
        <w:rPr>
          <w:rFonts w:ascii="Arial" w:hAnsi="Arial" w:cs="Arial"/>
          <w:color w:val="000000" w:themeColor="text1"/>
        </w:rPr>
        <w:t>Word count</w:t>
      </w:r>
      <w:r w:rsidRPr="00D772B1">
        <w:rPr>
          <w:rFonts w:ascii="Arial" w:hAnsi="Arial" w:cs="Arial"/>
          <w:b/>
          <w:color w:val="000000" w:themeColor="text1"/>
        </w:rPr>
        <w:t xml:space="preserve">  </w:t>
      </w:r>
      <w:r w:rsidRPr="00D772B1">
        <w:rPr>
          <w:rFonts w:ascii="Arial" w:hAnsi="Arial" w:cs="Arial"/>
          <w:b/>
          <w:color w:val="000000" w:themeColor="text1"/>
        </w:rPr>
        <w:br w:type="page"/>
      </w:r>
    </w:p>
    <w:p w:rsidR="007645CB" w:rsidRPr="00D772B1" w:rsidRDefault="007645CB" w:rsidP="00F3100E">
      <w:pPr>
        <w:rPr>
          <w:rFonts w:ascii="Arial" w:hAnsi="Arial" w:cs="Arial"/>
          <w:b/>
          <w:color w:val="000000" w:themeColor="text1"/>
        </w:rPr>
      </w:pPr>
    </w:p>
    <w:p w:rsidR="007645CB" w:rsidRPr="00D772B1" w:rsidRDefault="007645CB" w:rsidP="00F3100E">
      <w:pPr>
        <w:rPr>
          <w:rFonts w:ascii="Arial" w:hAnsi="Arial" w:cs="Arial"/>
          <w:b/>
          <w:color w:val="000000" w:themeColor="text1"/>
        </w:rPr>
      </w:pPr>
      <w:r w:rsidRPr="00D772B1">
        <w:rPr>
          <w:rFonts w:ascii="Arial" w:hAnsi="Arial" w:cs="Arial"/>
          <w:b/>
          <w:color w:val="000000" w:themeColor="text1"/>
        </w:rPr>
        <w:t>Abstract</w:t>
      </w:r>
    </w:p>
    <w:p w:rsidR="007645CB" w:rsidRPr="00D772B1" w:rsidRDefault="007645CB" w:rsidP="00F3100E">
      <w:pPr>
        <w:rPr>
          <w:rFonts w:ascii="Arial" w:hAnsi="Arial" w:cs="Arial"/>
          <w:color w:val="000000" w:themeColor="text1"/>
        </w:rPr>
      </w:pPr>
    </w:p>
    <w:p w:rsidR="007645CB" w:rsidRPr="00D772B1" w:rsidRDefault="007645CB" w:rsidP="00912DA7">
      <w:pPr>
        <w:spacing w:line="360" w:lineRule="auto"/>
        <w:rPr>
          <w:rFonts w:ascii="Arial" w:hAnsi="Arial" w:cs="Arial"/>
          <w:color w:val="000000" w:themeColor="text1"/>
        </w:rPr>
      </w:pPr>
      <w:r w:rsidRPr="00D772B1">
        <w:rPr>
          <w:rFonts w:ascii="Arial" w:hAnsi="Arial" w:cs="Arial"/>
          <w:b/>
          <w:color w:val="000000" w:themeColor="text1"/>
        </w:rPr>
        <w:t>Objective</w:t>
      </w:r>
      <w:r w:rsidRPr="00D772B1">
        <w:rPr>
          <w:rFonts w:ascii="Arial" w:hAnsi="Arial" w:cs="Arial"/>
          <w:color w:val="000000" w:themeColor="text1"/>
        </w:rPr>
        <w:t>: identify the proportion of infants born at &lt;26 completed weeks gestation that require emergency laparotomy and review the surgical pathology, incidence of subsequent surgical procedures, and outcome</w:t>
      </w:r>
    </w:p>
    <w:p w:rsidR="007645CB" w:rsidRPr="00D772B1" w:rsidRDefault="007645CB" w:rsidP="00912DA7">
      <w:pPr>
        <w:spacing w:line="360" w:lineRule="auto"/>
        <w:rPr>
          <w:rFonts w:ascii="Arial" w:hAnsi="Arial" w:cs="Arial"/>
          <w:color w:val="000000" w:themeColor="text1"/>
        </w:rPr>
      </w:pPr>
      <w:r w:rsidRPr="00D772B1">
        <w:rPr>
          <w:rFonts w:ascii="Arial" w:hAnsi="Arial" w:cs="Arial"/>
          <w:b/>
          <w:color w:val="000000" w:themeColor="text1"/>
        </w:rPr>
        <w:t>Design</w:t>
      </w:r>
      <w:r w:rsidRPr="00D772B1">
        <w:rPr>
          <w:rFonts w:ascii="Arial" w:hAnsi="Arial" w:cs="Arial"/>
          <w:color w:val="000000" w:themeColor="text1"/>
        </w:rPr>
        <w:t xml:space="preserve">: retrospective cohort review </w:t>
      </w:r>
    </w:p>
    <w:p w:rsidR="007645CB" w:rsidRPr="00D772B1" w:rsidRDefault="007645CB" w:rsidP="00912DA7">
      <w:pPr>
        <w:spacing w:line="360" w:lineRule="auto"/>
        <w:rPr>
          <w:rFonts w:ascii="Arial" w:hAnsi="Arial" w:cs="Arial"/>
          <w:color w:val="000000" w:themeColor="text1"/>
        </w:rPr>
      </w:pPr>
      <w:r w:rsidRPr="00D772B1">
        <w:rPr>
          <w:rFonts w:ascii="Arial" w:hAnsi="Arial" w:cs="Arial"/>
          <w:b/>
          <w:color w:val="000000" w:themeColor="text1"/>
        </w:rPr>
        <w:t>Setting</w:t>
      </w:r>
      <w:r w:rsidRPr="00D772B1">
        <w:rPr>
          <w:rFonts w:ascii="Arial" w:hAnsi="Arial" w:cs="Arial"/>
          <w:color w:val="000000" w:themeColor="text1"/>
        </w:rPr>
        <w:t>: tertiary neonatal surgical unit</w:t>
      </w:r>
    </w:p>
    <w:p w:rsidR="007645CB" w:rsidRPr="00D772B1" w:rsidRDefault="007645CB" w:rsidP="00912DA7">
      <w:pPr>
        <w:spacing w:line="360" w:lineRule="auto"/>
        <w:rPr>
          <w:rFonts w:ascii="Arial" w:hAnsi="Arial" w:cs="Arial"/>
          <w:color w:val="000000" w:themeColor="text1"/>
        </w:rPr>
      </w:pPr>
      <w:r w:rsidRPr="00D772B1">
        <w:rPr>
          <w:rFonts w:ascii="Arial" w:hAnsi="Arial" w:cs="Arial"/>
          <w:b/>
          <w:color w:val="000000" w:themeColor="text1"/>
        </w:rPr>
        <w:t>Patients</w:t>
      </w:r>
      <w:r w:rsidRPr="00D772B1">
        <w:rPr>
          <w:rFonts w:ascii="Arial" w:hAnsi="Arial" w:cs="Arial"/>
          <w:color w:val="000000" w:themeColor="text1"/>
        </w:rPr>
        <w:t>: all infants born at &lt; 26 weeks gestation in a neonatal network over an 8 year period</w:t>
      </w:r>
    </w:p>
    <w:p w:rsidR="007645CB" w:rsidRPr="00D772B1" w:rsidRDefault="007645CB" w:rsidP="00912DA7">
      <w:pPr>
        <w:spacing w:line="360" w:lineRule="auto"/>
        <w:rPr>
          <w:rFonts w:ascii="Arial" w:hAnsi="Arial" w:cs="Arial"/>
          <w:color w:val="000000" w:themeColor="text1"/>
        </w:rPr>
      </w:pPr>
      <w:r w:rsidRPr="00D772B1">
        <w:rPr>
          <w:rFonts w:ascii="Arial" w:hAnsi="Arial" w:cs="Arial"/>
          <w:b/>
          <w:color w:val="000000" w:themeColor="text1"/>
        </w:rPr>
        <w:t>Results</w:t>
      </w:r>
      <w:r w:rsidRPr="00D772B1">
        <w:rPr>
          <w:rFonts w:ascii="Arial" w:hAnsi="Arial" w:cs="Arial"/>
          <w:color w:val="000000" w:themeColor="text1"/>
        </w:rPr>
        <w:t>: Of 381 infants, laparotomy was indicated in 61 (16%) and performed in 57.  Surgical pathology encountered included spontaneous intestinal perforation (28), necrotising enterocolitis (NEC) (14), volvulus without malrotation (1), strangulated inguinal hernia (1), milk curd obstruction (4), NEC stricture (1) and meconium obstruction of prematurity (2). No intestinal pathology was found in six. Four infants with indications for laparotomy and severe comorbidity had intensive care withdrawn without surgery. The most frequent procedure performed was resection with primary anastomosis. Nine infants (16%) required more than one laparotomy. Of the 16 infants who had stoma formation 8 had closure before discharge.</w:t>
      </w:r>
      <w:bookmarkStart w:id="0" w:name="_GoBack"/>
      <w:bookmarkEnd w:id="0"/>
      <w:r w:rsidRPr="00D772B1">
        <w:rPr>
          <w:rFonts w:ascii="Arial" w:hAnsi="Arial" w:cs="Arial"/>
          <w:color w:val="000000" w:themeColor="text1"/>
        </w:rPr>
        <w:t xml:space="preserve"> Fifteen infants required surgical patent ductus arteriosus ligation following laparotomy and 17 had laser therapy for retinopathy of prematurity. Overall 42 infants with indication for laparotomy (69%) survived to discharge.</w:t>
      </w:r>
    </w:p>
    <w:p w:rsidR="007645CB" w:rsidRPr="00D772B1" w:rsidRDefault="007645CB" w:rsidP="00912DA7">
      <w:pPr>
        <w:spacing w:line="360" w:lineRule="auto"/>
        <w:rPr>
          <w:rFonts w:ascii="Arial" w:hAnsi="Arial" w:cs="Arial"/>
          <w:color w:val="000000" w:themeColor="text1"/>
        </w:rPr>
      </w:pPr>
      <w:r w:rsidRPr="00D772B1">
        <w:rPr>
          <w:rFonts w:ascii="Arial" w:hAnsi="Arial" w:cs="Arial"/>
          <w:b/>
          <w:color w:val="000000" w:themeColor="text1"/>
        </w:rPr>
        <w:t>Conclusions</w:t>
      </w:r>
      <w:r w:rsidRPr="00D772B1">
        <w:rPr>
          <w:rFonts w:ascii="Arial" w:hAnsi="Arial" w:cs="Arial"/>
          <w:color w:val="000000" w:themeColor="text1"/>
        </w:rPr>
        <w:t>: Nearly one in six infants born at &lt; 26 weeks required emergency laparotomy. The most frequent pathology encountered was spontaneous intestinal perforation (49%) followed by NEC (25%). Over one quarter required subsequent gastrointestinal surgery with many also requiring cardiothoracic and ophthalmic procedures. These data are important for those caring for extremely preterm infants, the provision of information to parents, and organisation of neonatal services.</w:t>
      </w:r>
    </w:p>
    <w:p w:rsidR="007645CB" w:rsidRPr="00D772B1" w:rsidRDefault="007645CB" w:rsidP="00912DA7">
      <w:pPr>
        <w:spacing w:line="360" w:lineRule="auto"/>
        <w:rPr>
          <w:rFonts w:ascii="Arial" w:hAnsi="Arial" w:cs="Arial"/>
          <w:color w:val="000000" w:themeColor="text1"/>
        </w:rPr>
      </w:pPr>
    </w:p>
    <w:p w:rsidR="007645CB" w:rsidRPr="00D772B1" w:rsidRDefault="007645CB" w:rsidP="00142B2E">
      <w:pPr>
        <w:spacing w:line="360" w:lineRule="auto"/>
        <w:rPr>
          <w:rFonts w:ascii="Arial" w:hAnsi="Arial" w:cs="Arial"/>
          <w:color w:val="000000" w:themeColor="text1"/>
        </w:rPr>
      </w:pPr>
      <w:r w:rsidRPr="00D772B1">
        <w:rPr>
          <w:rFonts w:ascii="Arial" w:hAnsi="Arial" w:cs="Arial"/>
          <w:color w:val="000000" w:themeColor="text1"/>
        </w:rPr>
        <w:t>Keywords: extreme prematurity, necrotising enterocolitis, surgery, outcome, intestinal perforation</w:t>
      </w:r>
    </w:p>
    <w:p w:rsidR="007645CB" w:rsidRPr="00D772B1" w:rsidRDefault="007645CB">
      <w:pPr>
        <w:spacing w:after="200" w:line="276" w:lineRule="auto"/>
        <w:rPr>
          <w:rFonts w:ascii="Arial" w:hAnsi="Arial" w:cs="Arial"/>
          <w:b/>
          <w:color w:val="000000" w:themeColor="text1"/>
        </w:rPr>
      </w:pPr>
      <w:r w:rsidRPr="00D772B1">
        <w:rPr>
          <w:rFonts w:ascii="Arial" w:hAnsi="Arial" w:cs="Arial"/>
          <w:b/>
          <w:color w:val="000000" w:themeColor="text1"/>
        </w:rPr>
        <w:br w:type="page"/>
      </w:r>
    </w:p>
    <w:p w:rsidR="007645CB" w:rsidRPr="00D772B1" w:rsidRDefault="007645CB" w:rsidP="00912DA7">
      <w:pPr>
        <w:spacing w:line="360" w:lineRule="auto"/>
        <w:rPr>
          <w:rFonts w:ascii="Arial" w:hAnsi="Arial" w:cs="Arial"/>
          <w:b/>
          <w:color w:val="000000" w:themeColor="text1"/>
        </w:rPr>
      </w:pPr>
      <w:r w:rsidRPr="00D772B1">
        <w:rPr>
          <w:rFonts w:ascii="Arial" w:hAnsi="Arial" w:cs="Arial"/>
          <w:b/>
          <w:color w:val="000000" w:themeColor="text1"/>
        </w:rPr>
        <w:lastRenderedPageBreak/>
        <w:t>Introduction</w:t>
      </w:r>
    </w:p>
    <w:p w:rsidR="007645CB" w:rsidRPr="00D772B1" w:rsidRDefault="007645CB" w:rsidP="00912DA7">
      <w:pPr>
        <w:spacing w:line="360" w:lineRule="auto"/>
        <w:rPr>
          <w:rFonts w:ascii="Arial" w:hAnsi="Arial" w:cs="Arial"/>
          <w:color w:val="000000" w:themeColor="text1"/>
        </w:rPr>
      </w:pPr>
      <w:r w:rsidRPr="00D772B1">
        <w:rPr>
          <w:rFonts w:ascii="Arial" w:hAnsi="Arial" w:cs="Arial"/>
          <w:color w:val="000000" w:themeColor="text1"/>
        </w:rPr>
        <w:t xml:space="preserve">Premature infants are prone to a number of acquired pathologies that may require surgery including significant intestinal complications such as NEC </w:t>
      </w:r>
      <w:r w:rsidRPr="00D772B1">
        <w:rPr>
          <w:rFonts w:ascii="Arial" w:hAnsi="Arial" w:cs="Arial"/>
          <w:noProof/>
          <w:color w:val="000000" w:themeColor="text1"/>
        </w:rPr>
        <w:t>[1-4]</w:t>
      </w:r>
      <w:r w:rsidRPr="00D772B1">
        <w:rPr>
          <w:rFonts w:ascii="Arial" w:hAnsi="Arial" w:cs="Arial"/>
          <w:color w:val="000000" w:themeColor="text1"/>
        </w:rPr>
        <w:t xml:space="preserve"> and spontaneous intestinal perforation (SIP).</w:t>
      </w:r>
      <w:r w:rsidRPr="00D772B1">
        <w:rPr>
          <w:rFonts w:ascii="Arial" w:hAnsi="Arial" w:cs="Arial"/>
          <w:noProof/>
          <w:color w:val="000000" w:themeColor="text1"/>
        </w:rPr>
        <w:t>[5]</w:t>
      </w:r>
      <w:r w:rsidRPr="00D772B1">
        <w:rPr>
          <w:rFonts w:ascii="Arial" w:hAnsi="Arial" w:cs="Arial"/>
          <w:color w:val="000000" w:themeColor="text1"/>
        </w:rPr>
        <w:t xml:space="preserve"> With the increase in survival of infants born at extreme prematurity (defined as birth at less than 26 weeks completed gestation </w:t>
      </w:r>
      <w:r w:rsidRPr="00D772B1">
        <w:rPr>
          <w:rFonts w:ascii="Arial" w:hAnsi="Arial" w:cs="Arial"/>
          <w:noProof/>
          <w:color w:val="000000" w:themeColor="text1"/>
        </w:rPr>
        <w:t>[6])</w:t>
      </w:r>
      <w:r w:rsidRPr="00D772B1">
        <w:rPr>
          <w:rFonts w:ascii="Arial" w:hAnsi="Arial" w:cs="Arial"/>
          <w:color w:val="000000" w:themeColor="text1"/>
        </w:rPr>
        <w:t xml:space="preserve"> more infants are surviving to develop these intestinal complications. Large epidemiological studies report the incidence of infants requiring surgery for NEC in this group of infants as 7-8% </w:t>
      </w:r>
      <w:r w:rsidRPr="00D772B1">
        <w:rPr>
          <w:rFonts w:ascii="Arial" w:hAnsi="Arial" w:cs="Arial"/>
          <w:noProof/>
          <w:color w:val="000000" w:themeColor="text1"/>
        </w:rPr>
        <w:t>[3,6]</w:t>
      </w:r>
      <w:r w:rsidRPr="00D772B1">
        <w:rPr>
          <w:rFonts w:ascii="Arial" w:hAnsi="Arial" w:cs="Arial"/>
          <w:color w:val="000000" w:themeColor="text1"/>
        </w:rPr>
        <w:t xml:space="preserve"> but NEC is only one of a number of conditions associated with prematurity that may require emergency laparotomy.</w:t>
      </w:r>
    </w:p>
    <w:p w:rsidR="007645CB" w:rsidRPr="00D772B1" w:rsidRDefault="007645CB" w:rsidP="00912DA7">
      <w:pPr>
        <w:spacing w:line="360" w:lineRule="auto"/>
        <w:rPr>
          <w:rFonts w:ascii="Arial" w:hAnsi="Arial" w:cs="Arial"/>
          <w:color w:val="000000" w:themeColor="text1"/>
        </w:rPr>
      </w:pPr>
    </w:p>
    <w:p w:rsidR="007645CB" w:rsidRPr="00D772B1" w:rsidRDefault="007645CB" w:rsidP="00912DA7">
      <w:pPr>
        <w:spacing w:line="360" w:lineRule="auto"/>
        <w:rPr>
          <w:rFonts w:ascii="Arial" w:hAnsi="Arial" w:cs="Arial"/>
          <w:color w:val="000000" w:themeColor="text1"/>
        </w:rPr>
      </w:pPr>
      <w:r w:rsidRPr="00D772B1">
        <w:rPr>
          <w:rFonts w:ascii="Arial" w:hAnsi="Arial" w:cs="Arial"/>
          <w:color w:val="000000" w:themeColor="text1"/>
        </w:rPr>
        <w:t>Data regarding the frequency of surgical pathology affecting infants born at extreme prematurity is important for clinicians caring for preterm infants, to provide parents with accurate information and for planning health care provision. We aimed to determine the incidence of intestinal pathology requiring surgical review, interventions required, pathology encountered, and outcomes to time of neonatal discharge in infants born at &lt;26 weeks gestation in our neonatal network.</w:t>
      </w:r>
    </w:p>
    <w:p w:rsidR="007645CB" w:rsidRPr="00D772B1" w:rsidRDefault="007645CB" w:rsidP="00912DA7">
      <w:pPr>
        <w:spacing w:line="360" w:lineRule="auto"/>
        <w:rPr>
          <w:rFonts w:ascii="Arial" w:hAnsi="Arial" w:cs="Arial"/>
          <w:color w:val="000000" w:themeColor="text1"/>
        </w:rPr>
      </w:pPr>
    </w:p>
    <w:p w:rsidR="007645CB" w:rsidRPr="00D772B1" w:rsidRDefault="007645CB" w:rsidP="00912DA7">
      <w:pPr>
        <w:spacing w:line="360" w:lineRule="auto"/>
        <w:rPr>
          <w:rFonts w:ascii="Arial" w:hAnsi="Arial" w:cs="Arial"/>
          <w:b/>
          <w:color w:val="000000" w:themeColor="text1"/>
        </w:rPr>
      </w:pPr>
      <w:r w:rsidRPr="00D772B1">
        <w:rPr>
          <w:rFonts w:ascii="Arial" w:hAnsi="Arial" w:cs="Arial"/>
          <w:b/>
          <w:color w:val="000000" w:themeColor="text1"/>
        </w:rPr>
        <w:t>Methods</w:t>
      </w:r>
    </w:p>
    <w:p w:rsidR="007645CB" w:rsidRPr="00D772B1" w:rsidRDefault="007645CB" w:rsidP="00C452AB">
      <w:pPr>
        <w:spacing w:line="360" w:lineRule="auto"/>
        <w:rPr>
          <w:rFonts w:ascii="Arial" w:hAnsi="Arial" w:cs="Arial"/>
          <w:color w:val="000000" w:themeColor="text1"/>
        </w:rPr>
      </w:pPr>
      <w:r w:rsidRPr="00D772B1">
        <w:rPr>
          <w:rFonts w:ascii="Arial" w:hAnsi="Arial" w:cs="Arial"/>
          <w:color w:val="000000" w:themeColor="text1"/>
        </w:rPr>
        <w:t xml:space="preserve">The neonatal surgical service in the Thames Valley and Wessex Neonatal Network (Wessex) is based in a combined neonatal medical and surgical intensive care unit. There are approximately 33,000 live births annually in this network which contains two level 3 neonatal intensive care units (NICUs) and seven local neonatal units. The regional neonatal surgical service is based in one of the NICUs. A retrospective network-based cohort study was undertaken of all babies born at less than 26 weeks completed gestation who were reviewed by the neonatal surgical team during an 8 year period between April 2007 and March 2015. Patients were identified from a prospectively maintained neonatal surgical database and included in this study if they were reviewed by a general neonatal surgeon; those referred for cardiac, neurosurgical or ophthalmology conditions were excluded. Babies born outside of our neonatal network admitted for surgery were excluded but babies born in network following in utero transfer from other networks were included. Any baby discharged and subsequently readmitted to our service was counted once only. Since this was a retrospective cohort study, there was no intervention as part of the study. </w:t>
      </w:r>
    </w:p>
    <w:p w:rsidR="007645CB" w:rsidRPr="00D772B1" w:rsidRDefault="007645CB" w:rsidP="00C452AB">
      <w:pPr>
        <w:spacing w:line="360" w:lineRule="auto"/>
        <w:rPr>
          <w:rFonts w:ascii="Arial" w:hAnsi="Arial" w:cs="Arial"/>
          <w:color w:val="000000" w:themeColor="text1"/>
        </w:rPr>
      </w:pPr>
      <w:r w:rsidRPr="00D772B1">
        <w:rPr>
          <w:rFonts w:ascii="Arial" w:hAnsi="Arial" w:cs="Arial"/>
          <w:color w:val="000000" w:themeColor="text1"/>
        </w:rPr>
        <w:lastRenderedPageBreak/>
        <w:t xml:space="preserve">During the study period indication for laparotomy was as determined by the consultant surgeon and neonatologist in charge of the infant’s care. For infants with NEC this was largely in keeping with generally accepted indications. </w:t>
      </w:r>
      <w:r w:rsidRPr="00D772B1">
        <w:rPr>
          <w:rFonts w:ascii="Arial" w:hAnsi="Arial" w:cs="Arial"/>
          <w:noProof/>
          <w:color w:val="000000" w:themeColor="text1"/>
        </w:rPr>
        <w:t>[7]</w:t>
      </w:r>
      <w:r w:rsidRPr="00D772B1">
        <w:rPr>
          <w:rFonts w:ascii="Arial" w:hAnsi="Arial" w:cs="Arial"/>
          <w:color w:val="000000" w:themeColor="text1"/>
        </w:rPr>
        <w:t xml:space="preserve"> The diagnosis of SIP as distinct from NEC was made on the basis of radiology (the lack of pneumatosis or portal gas on abdominal radiographs) and macroscopic appearance at laparotomy (focal perforation in otherwise entirely normal intestine lacking any external signs of inflammation). Previous studies have shown that the ability to distinguish between NEC and SIP at surgery is high. </w:t>
      </w:r>
      <w:r w:rsidRPr="00D772B1">
        <w:rPr>
          <w:rFonts w:ascii="Arial" w:hAnsi="Arial" w:cs="Arial"/>
          <w:noProof/>
          <w:color w:val="000000" w:themeColor="text1"/>
        </w:rPr>
        <w:t>[8]</w:t>
      </w:r>
    </w:p>
    <w:p w:rsidR="007645CB" w:rsidRPr="00D772B1" w:rsidRDefault="007645CB" w:rsidP="00912DA7">
      <w:pPr>
        <w:spacing w:line="360" w:lineRule="auto"/>
        <w:rPr>
          <w:rFonts w:ascii="Arial" w:hAnsi="Arial" w:cs="Arial"/>
          <w:color w:val="000000" w:themeColor="text1"/>
        </w:rPr>
      </w:pPr>
    </w:p>
    <w:p w:rsidR="007645CB" w:rsidRPr="00D772B1" w:rsidRDefault="007645CB" w:rsidP="00912DA7">
      <w:pPr>
        <w:spacing w:line="360" w:lineRule="auto"/>
        <w:rPr>
          <w:rFonts w:ascii="Arial" w:hAnsi="Arial" w:cs="Arial"/>
          <w:color w:val="000000" w:themeColor="text1"/>
        </w:rPr>
      </w:pPr>
    </w:p>
    <w:p w:rsidR="007645CB" w:rsidRPr="00D772B1" w:rsidRDefault="007645CB" w:rsidP="00912DA7">
      <w:pPr>
        <w:spacing w:line="360" w:lineRule="auto"/>
        <w:rPr>
          <w:rFonts w:ascii="Arial" w:hAnsi="Arial" w:cs="Arial"/>
          <w:color w:val="000000" w:themeColor="text1"/>
        </w:rPr>
      </w:pPr>
      <w:r w:rsidRPr="00D772B1">
        <w:rPr>
          <w:rFonts w:ascii="Arial" w:hAnsi="Arial" w:cs="Arial"/>
          <w:color w:val="000000" w:themeColor="text1"/>
        </w:rPr>
        <w:t>The total number of live births in the network at less than 26 weeks gestation was obtained from the neonatal network database.  The study has received institutional approval and data was recorded from neonatal discharge summaries, histopathology and radiology reports, and operation notes. The final diagnosis for each infant was that assigned to them by the consultant in charge of their care during their treatment episode on the basis of clinical and surgical features. Data are expressed as median (range).</w:t>
      </w:r>
    </w:p>
    <w:p w:rsidR="007645CB" w:rsidRPr="00D772B1" w:rsidRDefault="007645CB" w:rsidP="00912DA7">
      <w:pPr>
        <w:spacing w:line="360" w:lineRule="auto"/>
        <w:rPr>
          <w:rFonts w:ascii="Arial" w:hAnsi="Arial" w:cs="Arial"/>
          <w:color w:val="000000" w:themeColor="text1"/>
        </w:rPr>
      </w:pPr>
    </w:p>
    <w:p w:rsidR="007645CB" w:rsidRPr="00D772B1" w:rsidRDefault="007645CB" w:rsidP="00912DA7">
      <w:pPr>
        <w:spacing w:line="360" w:lineRule="auto"/>
        <w:rPr>
          <w:rFonts w:ascii="Arial" w:hAnsi="Arial" w:cs="Arial"/>
          <w:b/>
          <w:bCs/>
          <w:color w:val="000000" w:themeColor="text1"/>
        </w:rPr>
      </w:pPr>
      <w:r w:rsidRPr="00D772B1">
        <w:rPr>
          <w:rFonts w:ascii="Arial" w:hAnsi="Arial" w:cs="Arial"/>
          <w:b/>
          <w:bCs/>
          <w:color w:val="000000" w:themeColor="text1"/>
        </w:rPr>
        <w:t>Results</w:t>
      </w:r>
    </w:p>
    <w:p w:rsidR="007645CB" w:rsidRPr="00D772B1" w:rsidRDefault="007645CB" w:rsidP="00912DA7">
      <w:pPr>
        <w:spacing w:line="360" w:lineRule="auto"/>
        <w:rPr>
          <w:rFonts w:ascii="Arial" w:hAnsi="Arial" w:cs="Arial"/>
          <w:color w:val="000000" w:themeColor="text1"/>
        </w:rPr>
      </w:pPr>
      <w:r w:rsidRPr="00D772B1">
        <w:rPr>
          <w:rFonts w:ascii="Arial" w:hAnsi="Arial" w:cs="Arial"/>
          <w:bCs/>
          <w:color w:val="000000" w:themeColor="text1"/>
        </w:rPr>
        <w:t xml:space="preserve">There were 381 infants born &lt; 26 weeks within the neonatal network during the study period.  There were no transfers out of network for intestinal surgical problems. Eighty six infants (23% of births) had surgical review by our service. In 61 infants (16% of births, 71% of referrals) there were indications for emergency laparotomy.  Surgical intervention was felt to be inappropriate in 4 infants with multiple organ dysfunction syndrome and severe co-morbidity. All had intensive care withdrawn and died.  The 57 babies who underwent a laparotomy had a median gestational age of 24+6 weeks (23+1 - 25+6) and median birth weight of 660g (430 – 1000).  None of the infants had insertion of a peritoneal drain either as a temporary or definitive procedure. The pathologies encountered at laparotomy are presented in Table 1. Presentation occurred at an earlier age in infants with SIP, 9(5-54) days, compared to NEC, 36(8-55). </w:t>
      </w:r>
      <w:r w:rsidRPr="00D772B1">
        <w:rPr>
          <w:rFonts w:ascii="Arial" w:hAnsi="Arial" w:cs="Arial"/>
          <w:color w:val="000000" w:themeColor="text1"/>
        </w:rPr>
        <w:t xml:space="preserve">Details of the other 25 referrals to the surgical service are shown in Table 2. </w:t>
      </w:r>
      <w:r w:rsidRPr="00D772B1">
        <w:rPr>
          <w:rFonts w:ascii="Arial" w:hAnsi="Arial" w:cs="Arial"/>
          <w:color w:val="000000" w:themeColor="text1"/>
        </w:rPr>
        <w:tab/>
      </w:r>
    </w:p>
    <w:p w:rsidR="007645CB" w:rsidRPr="00D772B1" w:rsidRDefault="007645CB" w:rsidP="00912DA7">
      <w:pPr>
        <w:spacing w:line="360" w:lineRule="auto"/>
        <w:rPr>
          <w:rFonts w:ascii="Arial" w:hAnsi="Arial" w:cs="Arial"/>
          <w:color w:val="000000" w:themeColor="text1"/>
        </w:rPr>
      </w:pPr>
    </w:p>
    <w:p w:rsidR="007645CB" w:rsidRPr="00D772B1" w:rsidRDefault="007645CB" w:rsidP="00912DA7">
      <w:pPr>
        <w:spacing w:line="360" w:lineRule="auto"/>
        <w:rPr>
          <w:rFonts w:ascii="Arial" w:hAnsi="Arial" w:cs="Arial"/>
          <w:color w:val="000000" w:themeColor="text1"/>
        </w:rPr>
      </w:pPr>
      <w:r w:rsidRPr="00D772B1">
        <w:rPr>
          <w:rFonts w:ascii="Arial" w:hAnsi="Arial" w:cs="Arial"/>
          <w:color w:val="000000" w:themeColor="text1"/>
        </w:rPr>
        <w:lastRenderedPageBreak/>
        <w:t xml:space="preserve">Procedures performed at laparotomy are detailed in Table 1. The most frequent procedure performed was intestinal resection with primary anastomosis in 29 infants (51%). A stoma was fashioned in 16 (28%). Nine infants (16%) underwent at least one additional laparotomy prior to hospital discharge for acute pathology (Table 3), the primary diagnosis having been spontaneous intestinal perforation (SIP) (5),  NEC (3), and  milk curd obstruction (MCO)(1).  </w:t>
      </w:r>
    </w:p>
    <w:p w:rsidR="007645CB" w:rsidRPr="00D772B1" w:rsidRDefault="007645CB" w:rsidP="00912DA7">
      <w:pPr>
        <w:spacing w:line="360" w:lineRule="auto"/>
        <w:rPr>
          <w:rFonts w:ascii="Arial" w:hAnsi="Arial" w:cs="Arial"/>
          <w:color w:val="000000" w:themeColor="text1"/>
        </w:rPr>
      </w:pPr>
    </w:p>
    <w:p w:rsidR="007645CB" w:rsidRPr="00D772B1" w:rsidRDefault="007645CB" w:rsidP="00912DA7">
      <w:pPr>
        <w:spacing w:line="360" w:lineRule="auto"/>
        <w:rPr>
          <w:rFonts w:ascii="Arial" w:hAnsi="Arial" w:cs="Arial"/>
          <w:color w:val="000000" w:themeColor="text1"/>
        </w:rPr>
      </w:pPr>
      <w:r w:rsidRPr="00D772B1">
        <w:rPr>
          <w:rFonts w:ascii="Arial" w:hAnsi="Arial" w:cs="Arial"/>
          <w:color w:val="000000" w:themeColor="text1"/>
        </w:rPr>
        <w:t xml:space="preserve">Prior to discharge, a total of eight infants had closure of their stoma on a non-acute basis; the remaining 8 infants with a stoma still had it at discharge home.  </w:t>
      </w:r>
    </w:p>
    <w:p w:rsidR="007645CB" w:rsidRPr="00D772B1" w:rsidRDefault="007645CB" w:rsidP="00912DA7">
      <w:pPr>
        <w:spacing w:line="360" w:lineRule="auto"/>
        <w:rPr>
          <w:rFonts w:ascii="Arial" w:hAnsi="Arial" w:cs="Arial"/>
          <w:color w:val="000000" w:themeColor="text1"/>
        </w:rPr>
      </w:pPr>
    </w:p>
    <w:p w:rsidR="007645CB" w:rsidRPr="00D772B1" w:rsidRDefault="007645CB" w:rsidP="00912DA7">
      <w:pPr>
        <w:spacing w:line="360" w:lineRule="auto"/>
        <w:rPr>
          <w:rFonts w:ascii="Arial" w:hAnsi="Arial" w:cs="Arial"/>
          <w:color w:val="000000" w:themeColor="text1"/>
        </w:rPr>
      </w:pPr>
      <w:r w:rsidRPr="00D772B1">
        <w:rPr>
          <w:rFonts w:ascii="Arial" w:hAnsi="Arial" w:cs="Arial"/>
          <w:color w:val="000000" w:themeColor="text1"/>
        </w:rPr>
        <w:t>Whilst reviewing the medical records of these infants we noted non-abdominal surgical intervention was frequently required in these infants requiring laparotomy. Of the 57, 15 (26%) underwent PDA ligation following laparotomy and 17 of the 42 infants who survived (41%) had laser therapy for retinopathy of prematurity (ROP).</w:t>
      </w:r>
    </w:p>
    <w:p w:rsidR="007645CB" w:rsidRPr="00D772B1" w:rsidRDefault="007645CB" w:rsidP="00912DA7">
      <w:pPr>
        <w:spacing w:line="360" w:lineRule="auto"/>
        <w:rPr>
          <w:rFonts w:ascii="Arial" w:hAnsi="Arial" w:cs="Arial"/>
          <w:color w:val="000000" w:themeColor="text1"/>
        </w:rPr>
      </w:pPr>
    </w:p>
    <w:p w:rsidR="007645CB" w:rsidRPr="00D772B1" w:rsidRDefault="007645CB" w:rsidP="00912DA7">
      <w:pPr>
        <w:spacing w:line="360" w:lineRule="auto"/>
        <w:rPr>
          <w:rFonts w:ascii="Arial" w:hAnsi="Arial" w:cs="Arial"/>
          <w:color w:val="000000" w:themeColor="text1"/>
        </w:rPr>
      </w:pPr>
      <w:r w:rsidRPr="00D772B1">
        <w:rPr>
          <w:rFonts w:ascii="Arial" w:hAnsi="Arial" w:cs="Arial"/>
          <w:color w:val="000000" w:themeColor="text1"/>
        </w:rPr>
        <w:t xml:space="preserve">Overall mortality prior to discharge in those with an indication for laparotomy was 30% (18/61 infants). In those who underwent laparotomy the mortality was 25% (14/57), death occurring at 14 (0-66) days after surgery. One patient died immediately after surgery with total intestinal NEC. Death in the remainder, who </w:t>
      </w:r>
      <w:proofErr w:type="gramStart"/>
      <w:r w:rsidRPr="00D772B1">
        <w:rPr>
          <w:rFonts w:ascii="Arial" w:hAnsi="Arial" w:cs="Arial"/>
          <w:color w:val="000000" w:themeColor="text1"/>
        </w:rPr>
        <w:t>had  survived</w:t>
      </w:r>
      <w:proofErr w:type="gramEnd"/>
      <w:r w:rsidRPr="00D772B1">
        <w:rPr>
          <w:rFonts w:ascii="Arial" w:hAnsi="Arial" w:cs="Arial"/>
          <w:color w:val="000000" w:themeColor="text1"/>
        </w:rPr>
        <w:t xml:space="preserve"> the immediate post-operative period, was as a result of re-orientation of care due to multi-organ failure (7), respiratory failure (4) and recurrent inoperable NEC (2). Mortality rates by diagnosis are shown in Table 1. Median length of stay (from birth to hospital discharge) in those who survived to discharge was 123 (78-181) days.</w:t>
      </w:r>
    </w:p>
    <w:p w:rsidR="007645CB" w:rsidRPr="00D772B1" w:rsidRDefault="007645CB" w:rsidP="00912DA7">
      <w:pPr>
        <w:spacing w:line="360" w:lineRule="auto"/>
        <w:rPr>
          <w:rFonts w:ascii="Arial" w:hAnsi="Arial" w:cs="Arial"/>
          <w:b/>
          <w:color w:val="000000" w:themeColor="text1"/>
        </w:rPr>
      </w:pPr>
    </w:p>
    <w:p w:rsidR="007645CB" w:rsidRPr="00D772B1" w:rsidRDefault="007645CB" w:rsidP="00912DA7">
      <w:pPr>
        <w:spacing w:line="360" w:lineRule="auto"/>
        <w:rPr>
          <w:rFonts w:ascii="Arial" w:hAnsi="Arial" w:cs="Arial"/>
          <w:b/>
          <w:color w:val="000000" w:themeColor="text1"/>
        </w:rPr>
      </w:pPr>
      <w:r w:rsidRPr="00D772B1">
        <w:rPr>
          <w:rFonts w:ascii="Arial" w:hAnsi="Arial" w:cs="Arial"/>
          <w:b/>
          <w:color w:val="000000" w:themeColor="text1"/>
        </w:rPr>
        <w:t>Discussion</w:t>
      </w:r>
    </w:p>
    <w:p w:rsidR="007645CB" w:rsidRPr="00D772B1" w:rsidRDefault="007645CB" w:rsidP="00912DA7">
      <w:pPr>
        <w:spacing w:line="360" w:lineRule="auto"/>
        <w:rPr>
          <w:rFonts w:ascii="Arial" w:hAnsi="Arial" w:cs="Arial"/>
          <w:color w:val="000000" w:themeColor="text1"/>
        </w:rPr>
      </w:pPr>
      <w:r w:rsidRPr="00D772B1">
        <w:rPr>
          <w:rFonts w:ascii="Arial" w:hAnsi="Arial" w:cs="Arial"/>
          <w:color w:val="000000" w:themeColor="text1"/>
        </w:rPr>
        <w:t>One of the primary aims of this study was to determine the proportion of infants born at &lt;26 weeks gestation who will require emergency laparotomy. Previous publications report 10-12% of infants with birth weight &lt;1000g requiring laparotomy for NEC or SIP.</w:t>
      </w:r>
      <w:r w:rsidRPr="00D772B1">
        <w:rPr>
          <w:rFonts w:ascii="Arial" w:hAnsi="Arial" w:cs="Arial"/>
          <w:noProof/>
          <w:color w:val="000000" w:themeColor="text1"/>
        </w:rPr>
        <w:t>[9,10]</w:t>
      </w:r>
      <w:r w:rsidRPr="00D772B1">
        <w:rPr>
          <w:rFonts w:ascii="Arial" w:hAnsi="Arial" w:cs="Arial"/>
          <w:color w:val="000000" w:themeColor="text1"/>
        </w:rPr>
        <w:t xml:space="preserve"> The EPICure2 study, a recent large UK prospective study of infants born at &lt;26 weeks, reported that surgery for NEC was required in 8%.</w:t>
      </w:r>
      <w:r w:rsidRPr="00D772B1">
        <w:rPr>
          <w:rFonts w:ascii="Arial" w:hAnsi="Arial" w:cs="Arial"/>
          <w:noProof/>
          <w:color w:val="000000" w:themeColor="text1"/>
        </w:rPr>
        <w:t>[6]</w:t>
      </w:r>
      <w:r w:rsidRPr="00D772B1">
        <w:rPr>
          <w:rFonts w:ascii="Arial" w:hAnsi="Arial" w:cs="Arial"/>
          <w:color w:val="000000" w:themeColor="text1"/>
        </w:rPr>
        <w:t xml:space="preserve"> Similarly a large study from the USA reported surgery for NEC in 7% of infants &lt;26 weeks.</w:t>
      </w:r>
      <w:r w:rsidRPr="00D772B1">
        <w:rPr>
          <w:rFonts w:ascii="Arial" w:hAnsi="Arial" w:cs="Arial"/>
          <w:noProof/>
          <w:color w:val="000000" w:themeColor="text1"/>
        </w:rPr>
        <w:t>[3]</w:t>
      </w:r>
      <w:r w:rsidRPr="00D772B1">
        <w:rPr>
          <w:rFonts w:ascii="Arial" w:hAnsi="Arial" w:cs="Arial"/>
          <w:color w:val="000000" w:themeColor="text1"/>
        </w:rPr>
        <w:t xml:space="preserve"> However NEC is only one of a number of conditions that may require emergency laparotomy in infants of this gestation.</w:t>
      </w:r>
      <w:r w:rsidRPr="00D772B1">
        <w:rPr>
          <w:rFonts w:ascii="Arial" w:hAnsi="Arial" w:cs="Arial"/>
          <w:noProof/>
          <w:color w:val="000000" w:themeColor="text1"/>
        </w:rPr>
        <w:t>[11-14]</w:t>
      </w:r>
      <w:r w:rsidRPr="00D772B1">
        <w:rPr>
          <w:rFonts w:ascii="Arial" w:hAnsi="Arial" w:cs="Arial"/>
          <w:color w:val="000000" w:themeColor="text1"/>
        </w:rPr>
        <w:t xml:space="preserve"> To our knowledge, this is </w:t>
      </w:r>
      <w:r w:rsidRPr="00D772B1">
        <w:rPr>
          <w:rFonts w:ascii="Arial" w:hAnsi="Arial" w:cs="Arial"/>
          <w:color w:val="000000" w:themeColor="text1"/>
        </w:rPr>
        <w:lastRenderedPageBreak/>
        <w:t xml:space="preserve">the first study to identify the overall incidence of emergency laparotomy reporting the full breadth of surgical intestinal pathology in infants born at &lt;26 weeks. In our neonatal network nearly one quarter (23%) of the infants in this gestation group were referred for neonatal surgical review. The majority of referrals were for intestinal complications or dysfunction associated with prematurity and overall, 16% (nearly 1 in 6) of all infants born at &lt; 26 weeks had an indication for laparotomy. </w:t>
      </w:r>
    </w:p>
    <w:p w:rsidR="007645CB" w:rsidRPr="00D772B1" w:rsidRDefault="007645CB" w:rsidP="00912DA7">
      <w:pPr>
        <w:spacing w:line="360" w:lineRule="auto"/>
        <w:rPr>
          <w:rFonts w:ascii="Arial" w:hAnsi="Arial" w:cs="Arial"/>
          <w:color w:val="000000" w:themeColor="text1"/>
        </w:rPr>
      </w:pPr>
    </w:p>
    <w:p w:rsidR="007645CB" w:rsidRPr="00D772B1" w:rsidRDefault="007645CB" w:rsidP="00B0566E">
      <w:pPr>
        <w:spacing w:line="360" w:lineRule="auto"/>
        <w:rPr>
          <w:rFonts w:ascii="Arial" w:hAnsi="Arial" w:cs="Arial"/>
          <w:color w:val="000000" w:themeColor="text1"/>
        </w:rPr>
      </w:pPr>
      <w:r w:rsidRPr="00D772B1">
        <w:rPr>
          <w:rFonts w:ascii="Arial" w:hAnsi="Arial" w:cs="Arial"/>
          <w:color w:val="000000" w:themeColor="text1"/>
        </w:rPr>
        <w:t xml:space="preserve"> The most frequently encountered pathology at laparotomy was SIP which was encountered at twice the frequency of NEC. These relative incidences are similar to those reported by </w:t>
      </w:r>
      <w:proofErr w:type="spellStart"/>
      <w:r w:rsidRPr="00D772B1">
        <w:rPr>
          <w:rFonts w:ascii="Arial" w:hAnsi="Arial" w:cs="Arial"/>
          <w:color w:val="000000" w:themeColor="text1"/>
        </w:rPr>
        <w:t>Eicher</w:t>
      </w:r>
      <w:proofErr w:type="spellEnd"/>
      <w:r w:rsidRPr="00D772B1">
        <w:rPr>
          <w:rFonts w:ascii="Arial" w:hAnsi="Arial" w:cs="Arial"/>
          <w:color w:val="000000" w:themeColor="text1"/>
        </w:rPr>
        <w:t xml:space="preserve"> in infants born at &lt;1000g</w:t>
      </w:r>
      <w:proofErr w:type="gramStart"/>
      <w:r w:rsidRPr="00D772B1">
        <w:rPr>
          <w:rFonts w:ascii="Arial" w:hAnsi="Arial" w:cs="Arial"/>
          <w:color w:val="000000" w:themeColor="text1"/>
        </w:rPr>
        <w:t>.</w:t>
      </w:r>
      <w:r w:rsidRPr="00D772B1">
        <w:rPr>
          <w:rFonts w:ascii="Arial" w:hAnsi="Arial" w:cs="Arial"/>
          <w:noProof/>
          <w:color w:val="000000" w:themeColor="text1"/>
        </w:rPr>
        <w:t>[</w:t>
      </w:r>
      <w:proofErr w:type="gramEnd"/>
      <w:r w:rsidRPr="00D772B1">
        <w:rPr>
          <w:rFonts w:ascii="Arial" w:hAnsi="Arial" w:cs="Arial"/>
          <w:noProof/>
          <w:color w:val="000000" w:themeColor="text1"/>
        </w:rPr>
        <w:t>9]</w:t>
      </w:r>
      <w:r w:rsidRPr="00D772B1">
        <w:rPr>
          <w:rFonts w:ascii="Arial" w:hAnsi="Arial" w:cs="Arial"/>
          <w:color w:val="000000" w:themeColor="text1"/>
        </w:rPr>
        <w:t xml:space="preserve"> Whilst there has been debate about the distinction between NEC and SIP </w:t>
      </w:r>
      <w:r w:rsidRPr="00D772B1">
        <w:rPr>
          <w:rFonts w:ascii="Arial" w:hAnsi="Arial" w:cs="Arial"/>
          <w:noProof/>
          <w:color w:val="000000" w:themeColor="text1"/>
        </w:rPr>
        <w:t>[12]</w:t>
      </w:r>
      <w:r w:rsidRPr="00D772B1">
        <w:rPr>
          <w:rFonts w:ascii="Arial" w:hAnsi="Arial" w:cs="Arial"/>
          <w:color w:val="000000" w:themeColor="text1"/>
        </w:rPr>
        <w:t xml:space="preserve">,  most authors now agree that these are distinct entities. SIP tends to present at an earlier gestational and postnatal </w:t>
      </w:r>
      <w:proofErr w:type="gramStart"/>
      <w:r w:rsidRPr="00D772B1">
        <w:rPr>
          <w:rFonts w:ascii="Arial" w:hAnsi="Arial" w:cs="Arial"/>
          <w:color w:val="000000" w:themeColor="text1"/>
        </w:rPr>
        <w:t>age  than</w:t>
      </w:r>
      <w:proofErr w:type="gramEnd"/>
      <w:r w:rsidRPr="00D772B1">
        <w:rPr>
          <w:rFonts w:ascii="Arial" w:hAnsi="Arial" w:cs="Arial"/>
          <w:color w:val="000000" w:themeColor="text1"/>
        </w:rPr>
        <w:t xml:space="preserve"> NEC </w:t>
      </w:r>
      <w:r w:rsidRPr="00D772B1">
        <w:rPr>
          <w:rFonts w:ascii="Arial" w:hAnsi="Arial" w:cs="Arial"/>
          <w:noProof/>
          <w:color w:val="000000" w:themeColor="text1"/>
        </w:rPr>
        <w:t>[15]</w:t>
      </w:r>
      <w:r w:rsidRPr="00D772B1">
        <w:rPr>
          <w:rFonts w:ascii="Arial" w:hAnsi="Arial" w:cs="Arial"/>
          <w:color w:val="000000" w:themeColor="text1"/>
        </w:rPr>
        <w:t xml:space="preserve"> and with a differing biomarker profile.</w:t>
      </w:r>
      <w:r w:rsidRPr="00D772B1">
        <w:rPr>
          <w:rFonts w:ascii="Arial" w:hAnsi="Arial" w:cs="Arial"/>
          <w:noProof/>
          <w:color w:val="000000" w:themeColor="text1"/>
        </w:rPr>
        <w:t>[16,17]</w:t>
      </w:r>
      <w:r w:rsidRPr="00D772B1">
        <w:rPr>
          <w:rFonts w:ascii="Arial" w:hAnsi="Arial" w:cs="Arial"/>
          <w:color w:val="000000" w:themeColor="text1"/>
        </w:rPr>
        <w:t xml:space="preserve">  Although NEC is a much feared complication of prematurity and is the intestinal complication most frequently reported in the context of the preterm infant, our results clearly demonstrate that NEC is just one of a number of intestinal pathologies that may require laparotomy in this population. It is unclear whether reporting of NEC in large epidemiological studies </w:t>
      </w:r>
      <w:r w:rsidRPr="00D772B1">
        <w:rPr>
          <w:rFonts w:ascii="Arial" w:hAnsi="Arial" w:cs="Arial"/>
          <w:noProof/>
          <w:color w:val="000000" w:themeColor="text1"/>
        </w:rPr>
        <w:t>[3,18-20]</w:t>
      </w:r>
      <w:r w:rsidRPr="00D772B1">
        <w:rPr>
          <w:rFonts w:ascii="Arial" w:hAnsi="Arial" w:cs="Arial"/>
          <w:color w:val="000000" w:themeColor="text1"/>
        </w:rPr>
        <w:t xml:space="preserve"> also includes infants with SIP or indeed the other pathologies we have encountered here and reported previously.</w:t>
      </w:r>
      <w:r w:rsidRPr="00D772B1">
        <w:rPr>
          <w:rFonts w:ascii="Arial" w:hAnsi="Arial" w:cs="Arial"/>
          <w:noProof/>
          <w:color w:val="000000" w:themeColor="text1"/>
        </w:rPr>
        <w:t>[11,13]</w:t>
      </w:r>
      <w:r w:rsidRPr="00D772B1">
        <w:rPr>
          <w:rFonts w:ascii="Arial" w:hAnsi="Arial" w:cs="Arial"/>
          <w:color w:val="000000" w:themeColor="text1"/>
        </w:rPr>
        <w:t xml:space="preserve"> These studies frequently make no mention of SIP. Our data demonstrates that SIP is in fact encountered more frequently than NEC at laparotomy and therefore studies that report solely NEC may be significantly underestimating the intestinal consequences of extreme prematurity. We believe that there is justification in demanding that all reports including gastrointestinal complications of prematurity report SIP and NEC as separate entities. By not reporting SIP there is a risk that an important cause of morbidity and mortality is overlooked. We support ongoing initiatives to create a Core Outcome Set in this field and anticipate that this will enhance standardisation of outcome reporting. </w:t>
      </w:r>
      <w:r w:rsidRPr="00D772B1">
        <w:rPr>
          <w:rFonts w:ascii="Arial" w:hAnsi="Arial" w:cs="Arial"/>
          <w:noProof/>
          <w:color w:val="000000" w:themeColor="text1"/>
        </w:rPr>
        <w:t>[21]</w:t>
      </w:r>
    </w:p>
    <w:p w:rsidR="007645CB" w:rsidRPr="00D772B1" w:rsidRDefault="007645CB" w:rsidP="00912DA7">
      <w:pPr>
        <w:spacing w:line="360" w:lineRule="auto"/>
        <w:rPr>
          <w:rFonts w:ascii="Arial" w:hAnsi="Arial" w:cs="Arial"/>
          <w:color w:val="000000" w:themeColor="text1"/>
        </w:rPr>
      </w:pPr>
    </w:p>
    <w:p w:rsidR="007645CB" w:rsidRPr="00D772B1" w:rsidRDefault="007645CB" w:rsidP="00912DA7">
      <w:pPr>
        <w:spacing w:line="360" w:lineRule="auto"/>
        <w:rPr>
          <w:rFonts w:ascii="Arial" w:hAnsi="Arial" w:cs="Arial"/>
          <w:color w:val="000000" w:themeColor="text1"/>
        </w:rPr>
      </w:pPr>
      <w:r w:rsidRPr="00D772B1">
        <w:rPr>
          <w:rFonts w:ascii="Arial" w:hAnsi="Arial" w:cs="Arial"/>
          <w:color w:val="000000" w:themeColor="text1"/>
        </w:rPr>
        <w:t xml:space="preserve">Following initial laparotomy a high proportion of infants (44%) required subsequent gastrointestinal surgery. This was either emergency laparotomy for further acute intestinal pathology, or stoma closure. We have previously highlighted a high incidence of further intestinal pathology following laparotomy for SIP </w:t>
      </w:r>
      <w:r w:rsidRPr="00D772B1">
        <w:rPr>
          <w:rFonts w:ascii="Arial" w:hAnsi="Arial" w:cs="Arial"/>
          <w:noProof/>
          <w:color w:val="000000" w:themeColor="text1"/>
        </w:rPr>
        <w:t>[22]</w:t>
      </w:r>
      <w:r w:rsidRPr="00D772B1">
        <w:rPr>
          <w:rFonts w:ascii="Arial" w:hAnsi="Arial" w:cs="Arial"/>
          <w:color w:val="000000" w:themeColor="text1"/>
        </w:rPr>
        <w:t xml:space="preserve"> which accounted for the majority of these cases. </w:t>
      </w:r>
    </w:p>
    <w:p w:rsidR="007645CB" w:rsidRPr="00D772B1" w:rsidRDefault="007645CB" w:rsidP="00912DA7">
      <w:pPr>
        <w:spacing w:line="360" w:lineRule="auto"/>
        <w:rPr>
          <w:rFonts w:ascii="Arial" w:hAnsi="Arial" w:cs="Arial"/>
          <w:color w:val="000000" w:themeColor="text1"/>
        </w:rPr>
      </w:pPr>
    </w:p>
    <w:p w:rsidR="007645CB" w:rsidRPr="00D772B1" w:rsidRDefault="007645CB" w:rsidP="00912DA7">
      <w:pPr>
        <w:spacing w:line="360" w:lineRule="auto"/>
        <w:rPr>
          <w:rFonts w:ascii="Arial" w:hAnsi="Arial" w:cs="Arial"/>
          <w:color w:val="000000" w:themeColor="text1"/>
        </w:rPr>
      </w:pPr>
      <w:r w:rsidRPr="00D772B1">
        <w:rPr>
          <w:rFonts w:ascii="Arial" w:hAnsi="Arial" w:cs="Arial"/>
          <w:color w:val="000000" w:themeColor="text1"/>
        </w:rPr>
        <w:t>In addition to further gastrointestinal surgery, other surgical intervention was required in a high proportion of those requiring laparotomy. Over one quarter of infants who survived laparotomy subsequently had a PDA ligation and 41% required laser treatment for ROP. This need for further intervention is notably higher than reported in epidemiological studies; in EPICure2, PDA ligation and ROP treatment were both performed in 16% of extremely preterm infants</w:t>
      </w:r>
      <w:proofErr w:type="gramStart"/>
      <w:r w:rsidRPr="00D772B1">
        <w:rPr>
          <w:rFonts w:ascii="Arial" w:hAnsi="Arial" w:cs="Arial"/>
          <w:color w:val="000000" w:themeColor="text1"/>
        </w:rPr>
        <w:t>.</w:t>
      </w:r>
      <w:r w:rsidRPr="00D772B1">
        <w:rPr>
          <w:rFonts w:ascii="Arial" w:hAnsi="Arial" w:cs="Arial"/>
          <w:noProof/>
          <w:color w:val="000000" w:themeColor="text1"/>
        </w:rPr>
        <w:t>[</w:t>
      </w:r>
      <w:proofErr w:type="gramEnd"/>
      <w:r w:rsidRPr="00D772B1">
        <w:rPr>
          <w:rFonts w:ascii="Arial" w:hAnsi="Arial" w:cs="Arial"/>
          <w:noProof/>
          <w:color w:val="000000" w:themeColor="text1"/>
        </w:rPr>
        <w:t>6]</w:t>
      </w:r>
      <w:r w:rsidRPr="00D772B1">
        <w:rPr>
          <w:rFonts w:ascii="Arial" w:hAnsi="Arial" w:cs="Arial"/>
          <w:color w:val="000000" w:themeColor="text1"/>
        </w:rPr>
        <w:t xml:space="preserve"> In the French EPIPAGE2 epidemiological study the incidence of ROP treatment was 8.3% in this population.</w:t>
      </w:r>
      <w:r w:rsidRPr="00D772B1">
        <w:rPr>
          <w:rFonts w:ascii="Arial" w:hAnsi="Arial" w:cs="Arial"/>
          <w:noProof/>
          <w:color w:val="000000" w:themeColor="text1"/>
        </w:rPr>
        <w:t>[18]</w:t>
      </w:r>
      <w:r w:rsidRPr="00D772B1">
        <w:rPr>
          <w:rFonts w:ascii="Arial" w:hAnsi="Arial" w:cs="Arial"/>
          <w:color w:val="000000" w:themeColor="text1"/>
        </w:rPr>
        <w:t xml:space="preserve"> The higher need for PDA ligation in our series may be due to a reluctance to treat a PDA medically following laparotomy for intestinal pathology. We suspect that the higher need for all interventions, including laparotomy, is a reflection of multiple co-existing, likely related, morbidities in this subset of extremely preterm infants. </w:t>
      </w:r>
    </w:p>
    <w:p w:rsidR="007645CB" w:rsidRPr="00D772B1" w:rsidRDefault="007645CB" w:rsidP="00912DA7">
      <w:pPr>
        <w:spacing w:line="360" w:lineRule="auto"/>
        <w:rPr>
          <w:rFonts w:ascii="Arial" w:hAnsi="Arial" w:cs="Arial"/>
          <w:color w:val="000000" w:themeColor="text1"/>
        </w:rPr>
      </w:pPr>
    </w:p>
    <w:p w:rsidR="007645CB" w:rsidRPr="00D772B1" w:rsidRDefault="007645CB" w:rsidP="00912DA7">
      <w:pPr>
        <w:spacing w:line="360" w:lineRule="auto"/>
        <w:rPr>
          <w:rFonts w:ascii="Arial" w:hAnsi="Arial" w:cs="Arial"/>
          <w:color w:val="000000" w:themeColor="text1"/>
        </w:rPr>
      </w:pPr>
      <w:r w:rsidRPr="00D772B1">
        <w:rPr>
          <w:rFonts w:ascii="Arial" w:hAnsi="Arial" w:cs="Arial"/>
          <w:color w:val="000000" w:themeColor="text1"/>
        </w:rPr>
        <w:t xml:space="preserve">Overall mortality in infants with an indication for laparotomy was 27%. Whilst this is lower than the mortality attributed to just NEC in extremely preterm infants in some other series </w:t>
      </w:r>
      <w:r w:rsidRPr="00D772B1">
        <w:rPr>
          <w:rFonts w:ascii="Arial" w:hAnsi="Arial" w:cs="Arial"/>
          <w:noProof/>
          <w:color w:val="000000" w:themeColor="text1"/>
        </w:rPr>
        <w:t>[1]</w:t>
      </w:r>
      <w:r w:rsidRPr="00D772B1">
        <w:rPr>
          <w:rFonts w:ascii="Arial" w:hAnsi="Arial" w:cs="Arial"/>
          <w:color w:val="000000" w:themeColor="text1"/>
        </w:rPr>
        <w:t xml:space="preserve"> the number of cases in our series is relatively small and our cohort includes babies with diagnoses other than NEC who may be predicted to have better outcomes. However, 1 in 4 infants who survived laparotomy did not survive to neonatal discharge.</w:t>
      </w:r>
    </w:p>
    <w:p w:rsidR="007645CB" w:rsidRPr="00D772B1" w:rsidRDefault="007645CB" w:rsidP="00912DA7">
      <w:pPr>
        <w:spacing w:line="360" w:lineRule="auto"/>
        <w:rPr>
          <w:rFonts w:ascii="Arial" w:hAnsi="Arial" w:cs="Arial"/>
          <w:color w:val="000000" w:themeColor="text1"/>
        </w:rPr>
      </w:pPr>
    </w:p>
    <w:p w:rsidR="007645CB" w:rsidRPr="00D772B1" w:rsidRDefault="007645CB" w:rsidP="00912DA7">
      <w:pPr>
        <w:spacing w:line="360" w:lineRule="auto"/>
        <w:rPr>
          <w:rFonts w:ascii="Arial" w:hAnsi="Arial" w:cs="Arial"/>
          <w:color w:val="000000" w:themeColor="text1"/>
        </w:rPr>
      </w:pPr>
      <w:r w:rsidRPr="00D772B1">
        <w:rPr>
          <w:rFonts w:ascii="Arial" w:hAnsi="Arial" w:cs="Arial"/>
          <w:color w:val="000000" w:themeColor="text1"/>
        </w:rPr>
        <w:t>An interesting observation in performing this study was that none of the infants in this cohort with NEC referred for surgical assessment during the study period avoided laparotomy. It is possible however that not all infants were referred for assessment since a recent study has shown that approximately 20% of infants born at &lt;32 weeks gestation who die from NEC do so without a laparotomy</w:t>
      </w:r>
      <w:proofErr w:type="gramStart"/>
      <w:r w:rsidRPr="00D772B1">
        <w:rPr>
          <w:rFonts w:ascii="Arial" w:hAnsi="Arial" w:cs="Arial"/>
          <w:color w:val="000000" w:themeColor="text1"/>
        </w:rPr>
        <w:t>.</w:t>
      </w:r>
      <w:r w:rsidRPr="00D772B1">
        <w:rPr>
          <w:rFonts w:ascii="Arial" w:hAnsi="Arial" w:cs="Arial"/>
          <w:noProof/>
          <w:color w:val="000000" w:themeColor="text1"/>
        </w:rPr>
        <w:t>[</w:t>
      </w:r>
      <w:proofErr w:type="gramEnd"/>
      <w:r w:rsidRPr="00D772B1">
        <w:rPr>
          <w:rFonts w:ascii="Arial" w:hAnsi="Arial" w:cs="Arial"/>
          <w:noProof/>
          <w:color w:val="000000" w:themeColor="text1"/>
        </w:rPr>
        <w:t>19]</w:t>
      </w:r>
    </w:p>
    <w:p w:rsidR="007645CB" w:rsidRPr="00D772B1" w:rsidRDefault="007645CB" w:rsidP="00912DA7">
      <w:pPr>
        <w:spacing w:line="360" w:lineRule="auto"/>
        <w:rPr>
          <w:rFonts w:ascii="Arial" w:hAnsi="Arial" w:cs="Arial"/>
          <w:color w:val="000000" w:themeColor="text1"/>
        </w:rPr>
      </w:pPr>
    </w:p>
    <w:p w:rsidR="007645CB" w:rsidRPr="00D772B1" w:rsidRDefault="007645CB" w:rsidP="00912DA7">
      <w:pPr>
        <w:spacing w:line="360" w:lineRule="auto"/>
        <w:rPr>
          <w:rFonts w:ascii="Arial" w:hAnsi="Arial" w:cs="Arial"/>
          <w:color w:val="000000" w:themeColor="text1"/>
        </w:rPr>
      </w:pPr>
      <w:r w:rsidRPr="00D772B1">
        <w:rPr>
          <w:rFonts w:ascii="Arial" w:hAnsi="Arial" w:cs="Arial"/>
          <w:color w:val="000000" w:themeColor="text1"/>
        </w:rPr>
        <w:t xml:space="preserve">These observations have implications for parental counselling, service delivery and resource use. We believe parents should be informed about the high chance of their child needing a laparotomy during the perinatal period just as they are regarding other complications of prematurity. Some may argue that the high demand for surgical intervention in this population should mandate that all extremely preterm infants are born and cared for in units with neonatal surgeons. Transfer to a neonatal surgeon for assessment and treatment could then be avoided. Such an approach </w:t>
      </w:r>
      <w:r w:rsidRPr="00D772B1">
        <w:rPr>
          <w:rFonts w:ascii="Arial" w:hAnsi="Arial" w:cs="Arial"/>
          <w:color w:val="000000" w:themeColor="text1"/>
        </w:rPr>
        <w:lastRenderedPageBreak/>
        <w:t xml:space="preserve">would require significant alterations in the delivery of neonatal care since currently many level 3 NICUs do not have on-site neonatal surgical expertise. However, existing data support the concept of centralisation such as this with a recognised relationship between birth and subsequent care in a level 3 NICU </w:t>
      </w:r>
      <w:r w:rsidRPr="00D772B1">
        <w:rPr>
          <w:rFonts w:ascii="Arial" w:hAnsi="Arial" w:cs="Arial"/>
          <w:noProof/>
          <w:color w:val="000000" w:themeColor="text1"/>
        </w:rPr>
        <w:t>[23]</w:t>
      </w:r>
      <w:r w:rsidRPr="00D772B1">
        <w:rPr>
          <w:rFonts w:ascii="Arial" w:hAnsi="Arial" w:cs="Arial"/>
          <w:color w:val="000000" w:themeColor="text1"/>
        </w:rPr>
        <w:t xml:space="preserve"> or high-volume NICU </w:t>
      </w:r>
      <w:r w:rsidRPr="00D772B1">
        <w:rPr>
          <w:rFonts w:ascii="Arial" w:hAnsi="Arial" w:cs="Arial"/>
          <w:noProof/>
          <w:color w:val="000000" w:themeColor="text1"/>
        </w:rPr>
        <w:t>[24]</w:t>
      </w:r>
      <w:r w:rsidRPr="00D772B1">
        <w:rPr>
          <w:rFonts w:ascii="Arial" w:hAnsi="Arial" w:cs="Arial"/>
          <w:color w:val="000000" w:themeColor="text1"/>
        </w:rPr>
        <w:t xml:space="preserve"> and improved outcomes for preterm infants. Finally the high requirement for further surgical intervention could be used as an argument for infants who have had a laparotomy remaining in a unit with neonatal surgical (general, cardiothoracic and ophthalmology) expertise until discharge.</w:t>
      </w:r>
    </w:p>
    <w:p w:rsidR="007645CB" w:rsidRPr="00D772B1" w:rsidRDefault="007645CB" w:rsidP="00912DA7">
      <w:pPr>
        <w:spacing w:line="360" w:lineRule="auto"/>
        <w:rPr>
          <w:rFonts w:ascii="Arial" w:hAnsi="Arial" w:cs="Arial"/>
          <w:color w:val="000000" w:themeColor="text1"/>
        </w:rPr>
      </w:pPr>
      <w:r w:rsidRPr="00D772B1">
        <w:rPr>
          <w:rFonts w:ascii="Arial" w:hAnsi="Arial" w:cs="Arial"/>
          <w:color w:val="000000" w:themeColor="text1"/>
        </w:rPr>
        <w:t xml:space="preserve"> </w:t>
      </w:r>
    </w:p>
    <w:p w:rsidR="007645CB" w:rsidRPr="00D772B1" w:rsidRDefault="007645CB" w:rsidP="00912DA7">
      <w:pPr>
        <w:spacing w:line="360" w:lineRule="auto"/>
        <w:rPr>
          <w:rFonts w:ascii="Arial" w:hAnsi="Arial" w:cs="Arial"/>
          <w:b/>
          <w:color w:val="000000" w:themeColor="text1"/>
        </w:rPr>
      </w:pPr>
      <w:r w:rsidRPr="00D772B1">
        <w:rPr>
          <w:rFonts w:ascii="Arial" w:hAnsi="Arial" w:cs="Arial"/>
          <w:b/>
          <w:color w:val="000000" w:themeColor="text1"/>
        </w:rPr>
        <w:t>Conclusion</w:t>
      </w:r>
    </w:p>
    <w:p w:rsidR="007645CB" w:rsidRPr="00D772B1" w:rsidRDefault="007645CB" w:rsidP="00912DA7">
      <w:pPr>
        <w:spacing w:line="360" w:lineRule="auto"/>
        <w:rPr>
          <w:rFonts w:ascii="Arial" w:hAnsi="Arial" w:cs="Arial"/>
          <w:bCs/>
          <w:color w:val="000000" w:themeColor="text1"/>
        </w:rPr>
      </w:pPr>
      <w:r w:rsidRPr="00D772B1">
        <w:rPr>
          <w:rFonts w:ascii="Arial" w:hAnsi="Arial" w:cs="Arial"/>
          <w:color w:val="000000" w:themeColor="text1"/>
        </w:rPr>
        <w:t xml:space="preserve">Nearly 1 in 6 infants born at &lt; 26 weeks gestation require laparotomy for acute intestinal </w:t>
      </w:r>
      <w:proofErr w:type="gramStart"/>
      <w:r w:rsidRPr="00D772B1">
        <w:rPr>
          <w:rFonts w:ascii="Arial" w:hAnsi="Arial" w:cs="Arial"/>
          <w:color w:val="000000" w:themeColor="text1"/>
        </w:rPr>
        <w:t>pathology  which</w:t>
      </w:r>
      <w:proofErr w:type="gramEnd"/>
      <w:r w:rsidRPr="00D772B1">
        <w:rPr>
          <w:rFonts w:ascii="Arial" w:hAnsi="Arial" w:cs="Arial"/>
          <w:color w:val="000000" w:themeColor="text1"/>
        </w:rPr>
        <w:t xml:space="preserve"> encompasses a range of disorders, rather than solely NEC. Following laparotomy there is a high requirement for further surgery including repeat laparotomy in 16%. </w:t>
      </w:r>
      <w:r w:rsidRPr="00D772B1">
        <w:rPr>
          <w:rFonts w:ascii="Arial" w:hAnsi="Arial" w:cs="Arial"/>
          <w:bCs/>
          <w:color w:val="000000" w:themeColor="text1"/>
        </w:rPr>
        <w:t>This information will be valuable for health professionals involved in the care of babies born at extreme prematurity and will aid in the provision of information to parents regarding the possible outcomes for babies born so early. It acts as a reminder to clinicians caring for preterm babies that a range of intestinal pathologies may require surgical treatment and will be valuable in assessing healthcare delivery requirements and resources for this group of patients.</w:t>
      </w:r>
    </w:p>
    <w:p w:rsidR="007645CB" w:rsidRPr="00D772B1" w:rsidRDefault="007645CB" w:rsidP="00912DA7">
      <w:pPr>
        <w:spacing w:line="360" w:lineRule="auto"/>
        <w:rPr>
          <w:rFonts w:ascii="Arial" w:hAnsi="Arial" w:cs="Arial"/>
          <w:bCs/>
          <w:color w:val="000000" w:themeColor="text1"/>
        </w:rPr>
      </w:pPr>
    </w:p>
    <w:p w:rsidR="007645CB" w:rsidRPr="00D772B1" w:rsidRDefault="007645CB" w:rsidP="00912DA7">
      <w:pPr>
        <w:spacing w:line="360" w:lineRule="auto"/>
        <w:rPr>
          <w:rFonts w:ascii="Arial" w:hAnsi="Arial" w:cs="Arial"/>
          <w:b/>
          <w:bCs/>
          <w:color w:val="000000" w:themeColor="text1"/>
        </w:rPr>
      </w:pPr>
      <w:r w:rsidRPr="00D772B1">
        <w:rPr>
          <w:rFonts w:ascii="Arial" w:hAnsi="Arial" w:cs="Arial"/>
          <w:b/>
          <w:bCs/>
          <w:color w:val="000000" w:themeColor="text1"/>
        </w:rPr>
        <w:t>Acknowledgements</w:t>
      </w:r>
    </w:p>
    <w:p w:rsidR="007645CB" w:rsidRPr="00D772B1" w:rsidRDefault="007645CB" w:rsidP="00912DA7">
      <w:pPr>
        <w:spacing w:line="360" w:lineRule="auto"/>
        <w:rPr>
          <w:rFonts w:ascii="Arial" w:hAnsi="Arial" w:cs="Arial"/>
          <w:bCs/>
          <w:color w:val="000000" w:themeColor="text1"/>
        </w:rPr>
      </w:pPr>
      <w:r w:rsidRPr="00D772B1">
        <w:rPr>
          <w:rFonts w:ascii="Arial" w:hAnsi="Arial" w:cs="Arial"/>
          <w:bCs/>
          <w:color w:val="000000" w:themeColor="text1"/>
        </w:rPr>
        <w:t>NJH is supported by the National Institute for Health Research through the NIHR Southampton Biomedical Research Centre.</w:t>
      </w:r>
    </w:p>
    <w:p w:rsidR="007645CB" w:rsidRPr="00D772B1" w:rsidRDefault="007645CB" w:rsidP="00912DA7">
      <w:pPr>
        <w:spacing w:line="360" w:lineRule="auto"/>
        <w:rPr>
          <w:rFonts w:ascii="Arial" w:hAnsi="Arial" w:cs="Arial"/>
          <w:bCs/>
          <w:color w:val="000000" w:themeColor="text1"/>
        </w:rPr>
      </w:pPr>
    </w:p>
    <w:p w:rsidR="007645CB" w:rsidRPr="00D772B1" w:rsidRDefault="007645CB" w:rsidP="00912DA7">
      <w:pPr>
        <w:spacing w:line="360" w:lineRule="auto"/>
        <w:rPr>
          <w:rFonts w:ascii="Arial" w:hAnsi="Arial" w:cs="Arial"/>
          <w:bCs/>
          <w:color w:val="000000" w:themeColor="text1"/>
        </w:rPr>
      </w:pPr>
    </w:p>
    <w:p w:rsidR="007645CB" w:rsidRPr="00D772B1" w:rsidRDefault="007645CB" w:rsidP="00912DA7">
      <w:pPr>
        <w:widowControl w:val="0"/>
        <w:tabs>
          <w:tab w:val="left" w:pos="1477"/>
          <w:tab w:val="left" w:pos="2914"/>
          <w:tab w:val="left" w:pos="4351"/>
          <w:tab w:val="left" w:pos="5788"/>
          <w:tab w:val="left" w:pos="7225"/>
          <w:tab w:val="left" w:pos="8662"/>
          <w:tab w:val="left" w:pos="10099"/>
          <w:tab w:val="left" w:pos="11536"/>
          <w:tab w:val="left" w:pos="12973"/>
          <w:tab w:val="left" w:pos="14410"/>
          <w:tab w:val="left" w:pos="15847"/>
          <w:tab w:val="left" w:pos="17284"/>
        </w:tabs>
        <w:autoSpaceDE w:val="0"/>
        <w:autoSpaceDN w:val="0"/>
        <w:adjustRightInd w:val="0"/>
        <w:spacing w:line="360" w:lineRule="auto"/>
        <w:ind w:left="40"/>
        <w:rPr>
          <w:rFonts w:ascii="Arial" w:hAnsi="Arial" w:cs="Arial"/>
          <w:color w:val="000000" w:themeColor="text1"/>
        </w:rPr>
      </w:pPr>
      <w:r w:rsidRPr="00D772B1">
        <w:rPr>
          <w:rFonts w:ascii="Arial" w:hAnsi="Arial" w:cs="Arial"/>
          <w:color w:val="000000" w:themeColor="text1"/>
        </w:rPr>
        <w:t>The authors have no competing interests and received no funding for this work</w:t>
      </w:r>
    </w:p>
    <w:p w:rsidR="007645CB" w:rsidRPr="00D772B1" w:rsidRDefault="007645CB" w:rsidP="00912DA7">
      <w:pPr>
        <w:spacing w:line="360" w:lineRule="auto"/>
        <w:rPr>
          <w:rFonts w:ascii="Arial" w:hAnsi="Arial" w:cs="Arial"/>
          <w:bCs/>
          <w:color w:val="000000" w:themeColor="text1"/>
        </w:rPr>
      </w:pPr>
    </w:p>
    <w:p w:rsidR="007645CB" w:rsidRPr="00D772B1" w:rsidRDefault="007645CB" w:rsidP="00142B2E">
      <w:pPr>
        <w:spacing w:after="200" w:line="360" w:lineRule="auto"/>
        <w:rPr>
          <w:rFonts w:ascii="Arial" w:hAnsi="Arial" w:cs="Arial"/>
          <w:color w:val="000000" w:themeColor="text1"/>
        </w:rPr>
      </w:pPr>
      <w:r w:rsidRPr="00D772B1">
        <w:rPr>
          <w:rFonts w:ascii="Arial" w:hAnsi="Arial" w:cs="Arial"/>
          <w:color w:val="000000" w:themeColor="text1"/>
        </w:rPr>
        <w:t xml:space="preserve">What is already known on this </w:t>
      </w:r>
      <w:proofErr w:type="gramStart"/>
      <w:r w:rsidRPr="00D772B1">
        <w:rPr>
          <w:rFonts w:ascii="Arial" w:hAnsi="Arial" w:cs="Arial"/>
          <w:color w:val="000000" w:themeColor="text1"/>
        </w:rPr>
        <w:t>issue:</w:t>
      </w:r>
      <w:proofErr w:type="gramEnd"/>
    </w:p>
    <w:p w:rsidR="007645CB" w:rsidRPr="00D772B1" w:rsidRDefault="007645CB" w:rsidP="00142B2E">
      <w:pPr>
        <w:pStyle w:val="ListParagraph"/>
        <w:numPr>
          <w:ilvl w:val="0"/>
          <w:numId w:val="6"/>
        </w:numPr>
        <w:spacing w:line="360" w:lineRule="auto"/>
        <w:rPr>
          <w:rFonts w:ascii="Arial" w:hAnsi="Arial" w:cs="Arial"/>
          <w:color w:val="000000" w:themeColor="text1"/>
        </w:rPr>
      </w:pPr>
      <w:r w:rsidRPr="00D772B1">
        <w:rPr>
          <w:rFonts w:ascii="Arial" w:hAnsi="Arial" w:cs="Arial"/>
          <w:color w:val="000000" w:themeColor="text1"/>
          <w:sz w:val="24"/>
          <w:szCs w:val="24"/>
        </w:rPr>
        <w:t>Surgery for necrotising enterocolitis is required in 8% of infants born at extreme prematurity</w:t>
      </w:r>
    </w:p>
    <w:p w:rsidR="007645CB" w:rsidRPr="00D772B1" w:rsidRDefault="007645CB" w:rsidP="00142B2E">
      <w:pPr>
        <w:pStyle w:val="ListParagraph"/>
        <w:numPr>
          <w:ilvl w:val="0"/>
          <w:numId w:val="6"/>
        </w:numPr>
        <w:spacing w:line="360" w:lineRule="auto"/>
        <w:rPr>
          <w:rFonts w:ascii="Arial" w:hAnsi="Arial" w:cs="Arial"/>
          <w:color w:val="000000" w:themeColor="text1"/>
        </w:rPr>
      </w:pPr>
      <w:r w:rsidRPr="00D772B1">
        <w:rPr>
          <w:rFonts w:ascii="Arial" w:hAnsi="Arial" w:cs="Arial"/>
          <w:color w:val="000000" w:themeColor="text1"/>
          <w:sz w:val="24"/>
          <w:szCs w:val="24"/>
        </w:rPr>
        <w:t>NEC is only one of a number of intestinal pathologies found in such infants</w:t>
      </w:r>
    </w:p>
    <w:p w:rsidR="007645CB" w:rsidRPr="00D772B1" w:rsidRDefault="007645CB" w:rsidP="00142B2E">
      <w:pPr>
        <w:spacing w:after="200" w:line="360" w:lineRule="auto"/>
        <w:rPr>
          <w:rFonts w:ascii="Arial" w:hAnsi="Arial" w:cs="Arial"/>
          <w:color w:val="000000" w:themeColor="text1"/>
        </w:rPr>
      </w:pPr>
      <w:r w:rsidRPr="00D772B1">
        <w:rPr>
          <w:rFonts w:ascii="Arial" w:hAnsi="Arial" w:cs="Arial"/>
          <w:color w:val="000000" w:themeColor="text1"/>
        </w:rPr>
        <w:t>What this study adds</w:t>
      </w:r>
    </w:p>
    <w:p w:rsidR="007645CB" w:rsidRPr="00D772B1" w:rsidRDefault="007645CB" w:rsidP="00142B2E">
      <w:pPr>
        <w:pStyle w:val="ListParagraph"/>
        <w:numPr>
          <w:ilvl w:val="0"/>
          <w:numId w:val="5"/>
        </w:numPr>
        <w:spacing w:line="360" w:lineRule="auto"/>
        <w:rPr>
          <w:rFonts w:ascii="Arial" w:hAnsi="Arial" w:cs="Arial"/>
          <w:color w:val="000000" w:themeColor="text1"/>
          <w:sz w:val="24"/>
          <w:szCs w:val="24"/>
        </w:rPr>
      </w:pPr>
      <w:r w:rsidRPr="00D772B1">
        <w:rPr>
          <w:rFonts w:ascii="Arial" w:hAnsi="Arial" w:cs="Arial"/>
          <w:color w:val="000000" w:themeColor="text1"/>
          <w:sz w:val="24"/>
          <w:szCs w:val="24"/>
        </w:rPr>
        <w:lastRenderedPageBreak/>
        <w:t>Emergency laparotomy is required in 16% of infants born at &lt; 26 weeks gestation</w:t>
      </w:r>
    </w:p>
    <w:p w:rsidR="007645CB" w:rsidRPr="00D772B1" w:rsidRDefault="007645CB" w:rsidP="00142B2E">
      <w:pPr>
        <w:pStyle w:val="ListParagraph"/>
        <w:numPr>
          <w:ilvl w:val="0"/>
          <w:numId w:val="5"/>
        </w:numPr>
        <w:spacing w:line="360" w:lineRule="auto"/>
        <w:rPr>
          <w:rFonts w:ascii="Arial" w:hAnsi="Arial" w:cs="Arial"/>
          <w:color w:val="000000" w:themeColor="text1"/>
          <w:sz w:val="24"/>
          <w:szCs w:val="24"/>
        </w:rPr>
      </w:pPr>
      <w:r w:rsidRPr="00D772B1">
        <w:rPr>
          <w:rFonts w:ascii="Arial" w:hAnsi="Arial" w:cs="Arial"/>
          <w:color w:val="000000" w:themeColor="text1"/>
          <w:sz w:val="24"/>
          <w:szCs w:val="24"/>
        </w:rPr>
        <w:t>Necrotising enterocolitis accounts for only 25% of pathology encountered</w:t>
      </w:r>
    </w:p>
    <w:p w:rsidR="007645CB" w:rsidRPr="00D772B1" w:rsidRDefault="007645CB" w:rsidP="00C72754">
      <w:pPr>
        <w:pStyle w:val="ListParagraph"/>
        <w:numPr>
          <w:ilvl w:val="0"/>
          <w:numId w:val="5"/>
        </w:numPr>
        <w:spacing w:line="360" w:lineRule="auto"/>
        <w:rPr>
          <w:rFonts w:ascii="Arial" w:hAnsi="Arial" w:cs="Arial"/>
          <w:color w:val="000000" w:themeColor="text1"/>
          <w:sz w:val="24"/>
          <w:szCs w:val="24"/>
        </w:rPr>
      </w:pPr>
      <w:r w:rsidRPr="00D772B1">
        <w:rPr>
          <w:rFonts w:ascii="Arial" w:hAnsi="Arial" w:cs="Arial"/>
          <w:color w:val="000000" w:themeColor="text1"/>
          <w:sz w:val="24"/>
          <w:szCs w:val="24"/>
        </w:rPr>
        <w:t xml:space="preserve">Further surgery, including abdominal, PDA ligation and retinopathy surgery are frequently required </w:t>
      </w:r>
    </w:p>
    <w:p w:rsidR="007645CB" w:rsidRPr="00D772B1" w:rsidRDefault="007645CB" w:rsidP="00716592">
      <w:pPr>
        <w:spacing w:after="200" w:line="276" w:lineRule="auto"/>
        <w:rPr>
          <w:rFonts w:ascii="Arial" w:hAnsi="Arial" w:cs="Arial"/>
          <w:color w:val="000000" w:themeColor="text1"/>
        </w:rPr>
      </w:pPr>
      <w:r w:rsidRPr="00D772B1">
        <w:rPr>
          <w:rFonts w:ascii="Arial" w:hAnsi="Arial" w:cs="Arial"/>
          <w:color w:val="000000" w:themeColor="text1"/>
        </w:rPr>
        <w:br w:type="page"/>
      </w:r>
    </w:p>
    <w:p w:rsidR="007645CB" w:rsidRPr="00D772B1" w:rsidRDefault="007645CB" w:rsidP="009139D9">
      <w:pPr>
        <w:jc w:val="center"/>
        <w:rPr>
          <w:rFonts w:ascii="Arial" w:hAnsi="Arial" w:cs="Arial"/>
          <w:noProof/>
          <w:color w:val="000000" w:themeColor="text1"/>
        </w:rPr>
      </w:pPr>
      <w:r w:rsidRPr="00D772B1">
        <w:rPr>
          <w:rFonts w:ascii="Arial" w:hAnsi="Arial" w:cs="Arial"/>
          <w:noProof/>
          <w:color w:val="000000" w:themeColor="text1"/>
        </w:rPr>
        <w:lastRenderedPageBreak/>
        <w:t>Reference List</w:t>
      </w:r>
    </w:p>
    <w:p w:rsidR="007645CB" w:rsidRPr="00D772B1" w:rsidRDefault="007645CB" w:rsidP="009139D9">
      <w:pPr>
        <w:jc w:val="center"/>
        <w:rPr>
          <w:rFonts w:ascii="Arial" w:hAnsi="Arial" w:cs="Arial"/>
          <w:noProof/>
          <w:color w:val="000000" w:themeColor="text1"/>
        </w:rPr>
      </w:pPr>
    </w:p>
    <w:p w:rsidR="007645CB" w:rsidRPr="00D772B1" w:rsidRDefault="007645CB" w:rsidP="009139D9">
      <w:pPr>
        <w:tabs>
          <w:tab w:val="right" w:pos="540"/>
          <w:tab w:val="left" w:pos="720"/>
        </w:tabs>
        <w:spacing w:after="240"/>
        <w:ind w:left="720" w:hanging="720"/>
        <w:rPr>
          <w:rFonts w:ascii="Arial" w:hAnsi="Arial" w:cs="Arial"/>
          <w:noProof/>
          <w:color w:val="000000" w:themeColor="text1"/>
        </w:rPr>
      </w:pPr>
      <w:r w:rsidRPr="00D772B1">
        <w:rPr>
          <w:rFonts w:ascii="Arial" w:hAnsi="Arial" w:cs="Arial"/>
          <w:noProof/>
          <w:color w:val="000000" w:themeColor="text1"/>
        </w:rPr>
        <w:tab/>
        <w:t xml:space="preserve">(1) </w:t>
      </w:r>
      <w:r w:rsidRPr="00D772B1">
        <w:rPr>
          <w:rFonts w:ascii="Arial" w:hAnsi="Arial" w:cs="Arial"/>
          <w:noProof/>
          <w:color w:val="000000" w:themeColor="text1"/>
        </w:rPr>
        <w:tab/>
        <w:t xml:space="preserve">Fitzgibbons SC, Ching Y, Yu D et al. Mortality of necrotizing enterocolitis expressed by birth weight categories. </w:t>
      </w:r>
      <w:r w:rsidRPr="00D772B1">
        <w:rPr>
          <w:rFonts w:ascii="Arial" w:hAnsi="Arial" w:cs="Arial"/>
          <w:i/>
          <w:noProof/>
          <w:color w:val="000000" w:themeColor="text1"/>
        </w:rPr>
        <w:t>J Pediatr Surg</w:t>
      </w:r>
      <w:r w:rsidRPr="00D772B1">
        <w:rPr>
          <w:rFonts w:ascii="Arial" w:hAnsi="Arial" w:cs="Arial"/>
          <w:noProof/>
          <w:color w:val="000000" w:themeColor="text1"/>
        </w:rPr>
        <w:t xml:space="preserve"> 2009;44:1072-1075.</w:t>
      </w:r>
    </w:p>
    <w:p w:rsidR="007645CB" w:rsidRPr="00D772B1" w:rsidRDefault="007645CB" w:rsidP="009139D9">
      <w:pPr>
        <w:tabs>
          <w:tab w:val="right" w:pos="540"/>
          <w:tab w:val="left" w:pos="720"/>
        </w:tabs>
        <w:spacing w:after="240"/>
        <w:ind w:left="720" w:hanging="720"/>
        <w:rPr>
          <w:rFonts w:ascii="Arial" w:hAnsi="Arial" w:cs="Arial"/>
          <w:noProof/>
          <w:color w:val="000000" w:themeColor="text1"/>
        </w:rPr>
      </w:pPr>
      <w:r w:rsidRPr="00D772B1">
        <w:rPr>
          <w:rFonts w:ascii="Arial" w:hAnsi="Arial" w:cs="Arial"/>
          <w:noProof/>
          <w:color w:val="000000" w:themeColor="text1"/>
        </w:rPr>
        <w:tab/>
        <w:t xml:space="preserve">(2) </w:t>
      </w:r>
      <w:r w:rsidRPr="00D772B1">
        <w:rPr>
          <w:rFonts w:ascii="Arial" w:hAnsi="Arial" w:cs="Arial"/>
          <w:noProof/>
          <w:color w:val="000000" w:themeColor="text1"/>
        </w:rPr>
        <w:tab/>
        <w:t xml:space="preserve">Luig M, Lui K. Epidemiology of necrotizing enterocolitis--Part II: Risks and susceptibility of premature infants during the surfactant era: a regional study. </w:t>
      </w:r>
      <w:r w:rsidRPr="00D772B1">
        <w:rPr>
          <w:rFonts w:ascii="Arial" w:hAnsi="Arial" w:cs="Arial"/>
          <w:i/>
          <w:noProof/>
          <w:color w:val="000000" w:themeColor="text1"/>
        </w:rPr>
        <w:t>J Paediatr Child Health</w:t>
      </w:r>
      <w:r w:rsidRPr="00D772B1">
        <w:rPr>
          <w:rFonts w:ascii="Arial" w:hAnsi="Arial" w:cs="Arial"/>
          <w:noProof/>
          <w:color w:val="000000" w:themeColor="text1"/>
        </w:rPr>
        <w:t xml:space="preserve"> 2005;41:174-179.</w:t>
      </w:r>
    </w:p>
    <w:p w:rsidR="007645CB" w:rsidRPr="00D772B1" w:rsidRDefault="007645CB" w:rsidP="009139D9">
      <w:pPr>
        <w:tabs>
          <w:tab w:val="right" w:pos="540"/>
          <w:tab w:val="left" w:pos="720"/>
        </w:tabs>
        <w:spacing w:after="240"/>
        <w:ind w:left="720" w:hanging="720"/>
        <w:rPr>
          <w:rFonts w:ascii="Arial" w:hAnsi="Arial" w:cs="Arial"/>
          <w:noProof/>
          <w:color w:val="000000" w:themeColor="text1"/>
        </w:rPr>
      </w:pPr>
      <w:r w:rsidRPr="00D772B1">
        <w:rPr>
          <w:rFonts w:ascii="Arial" w:hAnsi="Arial" w:cs="Arial"/>
          <w:noProof/>
          <w:color w:val="000000" w:themeColor="text1"/>
        </w:rPr>
        <w:tab/>
        <w:t xml:space="preserve">(3) </w:t>
      </w:r>
      <w:r w:rsidRPr="00D772B1">
        <w:rPr>
          <w:rFonts w:ascii="Arial" w:hAnsi="Arial" w:cs="Arial"/>
          <w:noProof/>
          <w:color w:val="000000" w:themeColor="text1"/>
        </w:rPr>
        <w:tab/>
        <w:t xml:space="preserve">Stoll BJ, Hansen NI, Bell EF et al. Neonatal outcomes of extremely preterm infants from the NICHD Neonatal Research Network. </w:t>
      </w:r>
      <w:r w:rsidRPr="00D772B1">
        <w:rPr>
          <w:rFonts w:ascii="Arial" w:hAnsi="Arial" w:cs="Arial"/>
          <w:i/>
          <w:noProof/>
          <w:color w:val="000000" w:themeColor="text1"/>
        </w:rPr>
        <w:t>Pediatrics</w:t>
      </w:r>
      <w:r w:rsidRPr="00D772B1">
        <w:rPr>
          <w:rFonts w:ascii="Arial" w:hAnsi="Arial" w:cs="Arial"/>
          <w:noProof/>
          <w:color w:val="000000" w:themeColor="text1"/>
        </w:rPr>
        <w:t xml:space="preserve"> 2010;126:443-456.</w:t>
      </w:r>
    </w:p>
    <w:p w:rsidR="007645CB" w:rsidRPr="00D772B1" w:rsidRDefault="007645CB" w:rsidP="009139D9">
      <w:pPr>
        <w:tabs>
          <w:tab w:val="right" w:pos="540"/>
          <w:tab w:val="left" w:pos="720"/>
        </w:tabs>
        <w:spacing w:after="240"/>
        <w:ind w:left="720" w:hanging="720"/>
        <w:rPr>
          <w:rFonts w:ascii="Arial" w:hAnsi="Arial" w:cs="Arial"/>
          <w:noProof/>
          <w:color w:val="000000" w:themeColor="text1"/>
        </w:rPr>
      </w:pPr>
      <w:r w:rsidRPr="00D772B1">
        <w:rPr>
          <w:rFonts w:ascii="Arial" w:hAnsi="Arial" w:cs="Arial"/>
          <w:noProof/>
          <w:color w:val="000000" w:themeColor="text1"/>
        </w:rPr>
        <w:tab/>
        <w:t xml:space="preserve">(4) </w:t>
      </w:r>
      <w:r w:rsidRPr="00D772B1">
        <w:rPr>
          <w:rFonts w:ascii="Arial" w:hAnsi="Arial" w:cs="Arial"/>
          <w:noProof/>
          <w:color w:val="000000" w:themeColor="text1"/>
        </w:rPr>
        <w:tab/>
        <w:t xml:space="preserve">Yee WH, Soraisham AS, Shah VS et al. Incidence and timing of presentation of necrotizing enterocolitis in preterm infants. </w:t>
      </w:r>
      <w:r w:rsidRPr="00D772B1">
        <w:rPr>
          <w:rFonts w:ascii="Arial" w:hAnsi="Arial" w:cs="Arial"/>
          <w:i/>
          <w:noProof/>
          <w:color w:val="000000" w:themeColor="text1"/>
        </w:rPr>
        <w:t>Pediatrics</w:t>
      </w:r>
      <w:r w:rsidRPr="00D772B1">
        <w:rPr>
          <w:rFonts w:ascii="Arial" w:hAnsi="Arial" w:cs="Arial"/>
          <w:noProof/>
          <w:color w:val="000000" w:themeColor="text1"/>
        </w:rPr>
        <w:t xml:space="preserve"> 2012;129:e298-e304.</w:t>
      </w:r>
    </w:p>
    <w:p w:rsidR="007645CB" w:rsidRPr="00D772B1" w:rsidRDefault="007645CB" w:rsidP="009139D9">
      <w:pPr>
        <w:tabs>
          <w:tab w:val="right" w:pos="540"/>
          <w:tab w:val="left" w:pos="720"/>
        </w:tabs>
        <w:spacing w:after="240"/>
        <w:ind w:left="720" w:hanging="720"/>
        <w:rPr>
          <w:rFonts w:ascii="Arial" w:hAnsi="Arial" w:cs="Arial"/>
          <w:noProof/>
          <w:color w:val="000000" w:themeColor="text1"/>
        </w:rPr>
      </w:pPr>
      <w:r w:rsidRPr="00D772B1">
        <w:rPr>
          <w:rFonts w:ascii="Arial" w:hAnsi="Arial" w:cs="Arial"/>
          <w:noProof/>
          <w:color w:val="000000" w:themeColor="text1"/>
        </w:rPr>
        <w:tab/>
        <w:t xml:space="preserve">(5) </w:t>
      </w:r>
      <w:r w:rsidRPr="00D772B1">
        <w:rPr>
          <w:rFonts w:ascii="Arial" w:hAnsi="Arial" w:cs="Arial"/>
          <w:noProof/>
          <w:color w:val="000000" w:themeColor="text1"/>
        </w:rPr>
        <w:tab/>
        <w:t xml:space="preserve">Meyer CL, Payne NR, Roback SA. Spontaneous, isolated intestinal perforations in neonates with birth weight less than 1,000 g not associated with necrotizing enterocolitis. </w:t>
      </w:r>
      <w:r w:rsidRPr="00D772B1">
        <w:rPr>
          <w:rFonts w:ascii="Arial" w:hAnsi="Arial" w:cs="Arial"/>
          <w:i/>
          <w:noProof/>
          <w:color w:val="000000" w:themeColor="text1"/>
        </w:rPr>
        <w:t>J Pediatr Surg</w:t>
      </w:r>
      <w:r w:rsidRPr="00D772B1">
        <w:rPr>
          <w:rFonts w:ascii="Arial" w:hAnsi="Arial" w:cs="Arial"/>
          <w:noProof/>
          <w:color w:val="000000" w:themeColor="text1"/>
        </w:rPr>
        <w:t xml:space="preserve"> 1991;26:714-717.</w:t>
      </w:r>
    </w:p>
    <w:p w:rsidR="007645CB" w:rsidRPr="00D772B1" w:rsidRDefault="007645CB" w:rsidP="009139D9">
      <w:pPr>
        <w:tabs>
          <w:tab w:val="right" w:pos="540"/>
          <w:tab w:val="left" w:pos="720"/>
        </w:tabs>
        <w:spacing w:after="240"/>
        <w:ind w:left="720" w:hanging="720"/>
        <w:rPr>
          <w:rFonts w:ascii="Arial" w:hAnsi="Arial" w:cs="Arial"/>
          <w:noProof/>
          <w:color w:val="000000" w:themeColor="text1"/>
        </w:rPr>
      </w:pPr>
      <w:r w:rsidRPr="00D772B1">
        <w:rPr>
          <w:rFonts w:ascii="Arial" w:hAnsi="Arial" w:cs="Arial"/>
          <w:noProof/>
          <w:color w:val="000000" w:themeColor="text1"/>
        </w:rPr>
        <w:tab/>
        <w:t xml:space="preserve">(6) </w:t>
      </w:r>
      <w:r w:rsidRPr="00D772B1">
        <w:rPr>
          <w:rFonts w:ascii="Arial" w:hAnsi="Arial" w:cs="Arial"/>
          <w:noProof/>
          <w:color w:val="000000" w:themeColor="text1"/>
        </w:rPr>
        <w:tab/>
        <w:t xml:space="preserve">Costeloe KL, Hennessy EM, Haider S et al. Short term outcomes after extreme preterm birth in England: comparison of two birth cohorts in 1995 and 2006 (the EPICure studies). </w:t>
      </w:r>
      <w:r w:rsidRPr="00D772B1">
        <w:rPr>
          <w:rFonts w:ascii="Arial" w:hAnsi="Arial" w:cs="Arial"/>
          <w:i/>
          <w:noProof/>
          <w:color w:val="000000" w:themeColor="text1"/>
        </w:rPr>
        <w:t>BMJ</w:t>
      </w:r>
      <w:r w:rsidRPr="00D772B1">
        <w:rPr>
          <w:rFonts w:ascii="Arial" w:hAnsi="Arial" w:cs="Arial"/>
          <w:noProof/>
          <w:color w:val="000000" w:themeColor="text1"/>
        </w:rPr>
        <w:t xml:space="preserve"> 2012;345:e7976.</w:t>
      </w:r>
    </w:p>
    <w:p w:rsidR="007645CB" w:rsidRPr="00D772B1" w:rsidRDefault="007645CB" w:rsidP="009139D9">
      <w:pPr>
        <w:tabs>
          <w:tab w:val="right" w:pos="540"/>
          <w:tab w:val="left" w:pos="720"/>
        </w:tabs>
        <w:spacing w:after="240"/>
        <w:ind w:left="720" w:hanging="720"/>
        <w:rPr>
          <w:rFonts w:ascii="Arial" w:hAnsi="Arial" w:cs="Arial"/>
          <w:noProof/>
          <w:color w:val="000000" w:themeColor="text1"/>
        </w:rPr>
      </w:pPr>
      <w:r w:rsidRPr="00D772B1">
        <w:rPr>
          <w:rFonts w:ascii="Arial" w:hAnsi="Arial" w:cs="Arial"/>
          <w:noProof/>
          <w:color w:val="000000" w:themeColor="text1"/>
        </w:rPr>
        <w:tab/>
        <w:t xml:space="preserve">(7) </w:t>
      </w:r>
      <w:r w:rsidRPr="00D772B1">
        <w:rPr>
          <w:rFonts w:ascii="Arial" w:hAnsi="Arial" w:cs="Arial"/>
          <w:noProof/>
          <w:color w:val="000000" w:themeColor="text1"/>
        </w:rPr>
        <w:tab/>
        <w:t xml:space="preserve">Rees CM, Hall NJ, Eaton S et al. Surgical strategies for necrotising enterocolitis: a survey of practice in the United Kingdom. </w:t>
      </w:r>
      <w:r w:rsidRPr="00D772B1">
        <w:rPr>
          <w:rFonts w:ascii="Arial" w:hAnsi="Arial" w:cs="Arial"/>
          <w:i/>
          <w:noProof/>
          <w:color w:val="000000" w:themeColor="text1"/>
        </w:rPr>
        <w:t>Arch Dis Child Fetal Neonatal Ed</w:t>
      </w:r>
      <w:r w:rsidRPr="00D772B1">
        <w:rPr>
          <w:rFonts w:ascii="Arial" w:hAnsi="Arial" w:cs="Arial"/>
          <w:noProof/>
          <w:color w:val="000000" w:themeColor="text1"/>
        </w:rPr>
        <w:t xml:space="preserve"> 2005;90:F152-F155.</w:t>
      </w:r>
    </w:p>
    <w:p w:rsidR="007645CB" w:rsidRPr="00D772B1" w:rsidRDefault="007645CB" w:rsidP="009139D9">
      <w:pPr>
        <w:tabs>
          <w:tab w:val="right" w:pos="540"/>
          <w:tab w:val="left" w:pos="720"/>
        </w:tabs>
        <w:spacing w:after="240"/>
        <w:ind w:left="720" w:hanging="720"/>
        <w:rPr>
          <w:rFonts w:ascii="Arial" w:hAnsi="Arial" w:cs="Arial"/>
          <w:noProof/>
          <w:color w:val="000000" w:themeColor="text1"/>
        </w:rPr>
      </w:pPr>
      <w:r w:rsidRPr="00D772B1">
        <w:rPr>
          <w:rFonts w:ascii="Arial" w:hAnsi="Arial" w:cs="Arial"/>
          <w:noProof/>
          <w:color w:val="000000" w:themeColor="text1"/>
        </w:rPr>
        <w:tab/>
        <w:t xml:space="preserve">(8) </w:t>
      </w:r>
      <w:r w:rsidRPr="00D772B1">
        <w:rPr>
          <w:rFonts w:ascii="Arial" w:hAnsi="Arial" w:cs="Arial"/>
          <w:noProof/>
          <w:color w:val="000000" w:themeColor="text1"/>
        </w:rPr>
        <w:tab/>
        <w:t xml:space="preserve">Blakely ML, Lally KP, McDonald S et al. Postoperative outcomes of extremely low birth-weight infants with necrotizing enterocolitis or isolated intestinal perforation: a prospective cohort study by the NICHD Neonatal Research Network. </w:t>
      </w:r>
      <w:r w:rsidRPr="00D772B1">
        <w:rPr>
          <w:rFonts w:ascii="Arial" w:hAnsi="Arial" w:cs="Arial"/>
          <w:i/>
          <w:noProof/>
          <w:color w:val="000000" w:themeColor="text1"/>
        </w:rPr>
        <w:t>Ann Surg</w:t>
      </w:r>
      <w:r w:rsidRPr="00D772B1">
        <w:rPr>
          <w:rFonts w:ascii="Arial" w:hAnsi="Arial" w:cs="Arial"/>
          <w:noProof/>
          <w:color w:val="000000" w:themeColor="text1"/>
        </w:rPr>
        <w:t xml:space="preserve"> 2005;241:984-989.</w:t>
      </w:r>
    </w:p>
    <w:p w:rsidR="007645CB" w:rsidRPr="00D772B1" w:rsidRDefault="007645CB" w:rsidP="009139D9">
      <w:pPr>
        <w:tabs>
          <w:tab w:val="right" w:pos="540"/>
          <w:tab w:val="left" w:pos="720"/>
        </w:tabs>
        <w:spacing w:after="240"/>
        <w:ind w:left="720" w:hanging="720"/>
        <w:rPr>
          <w:rFonts w:ascii="Arial" w:hAnsi="Arial" w:cs="Arial"/>
          <w:noProof/>
          <w:color w:val="000000" w:themeColor="text1"/>
        </w:rPr>
      </w:pPr>
      <w:r w:rsidRPr="00D772B1">
        <w:rPr>
          <w:rFonts w:ascii="Arial" w:hAnsi="Arial" w:cs="Arial"/>
          <w:noProof/>
          <w:color w:val="000000" w:themeColor="text1"/>
        </w:rPr>
        <w:tab/>
        <w:t xml:space="preserve">(9) </w:t>
      </w:r>
      <w:r w:rsidRPr="00D772B1">
        <w:rPr>
          <w:rFonts w:ascii="Arial" w:hAnsi="Arial" w:cs="Arial"/>
          <w:noProof/>
          <w:color w:val="000000" w:themeColor="text1"/>
        </w:rPr>
        <w:tab/>
        <w:t xml:space="preserve">Eicher C, Seitz G, Bevot A et al. Surgical management of extremely low birth weight infants with neonatal bowel perforation: a single-center experience and a review of the literature. </w:t>
      </w:r>
      <w:r w:rsidRPr="00D772B1">
        <w:rPr>
          <w:rFonts w:ascii="Arial" w:hAnsi="Arial" w:cs="Arial"/>
          <w:i/>
          <w:noProof/>
          <w:color w:val="000000" w:themeColor="text1"/>
        </w:rPr>
        <w:t>Neonatology</w:t>
      </w:r>
      <w:r w:rsidRPr="00D772B1">
        <w:rPr>
          <w:rFonts w:ascii="Arial" w:hAnsi="Arial" w:cs="Arial"/>
          <w:noProof/>
          <w:color w:val="000000" w:themeColor="text1"/>
        </w:rPr>
        <w:t xml:space="preserve"> 2012;101:285-292.</w:t>
      </w:r>
    </w:p>
    <w:p w:rsidR="007645CB" w:rsidRPr="00D772B1" w:rsidRDefault="007645CB" w:rsidP="009139D9">
      <w:pPr>
        <w:tabs>
          <w:tab w:val="right" w:pos="540"/>
          <w:tab w:val="left" w:pos="720"/>
        </w:tabs>
        <w:spacing w:after="240"/>
        <w:ind w:left="720" w:hanging="720"/>
        <w:rPr>
          <w:rFonts w:ascii="Arial" w:hAnsi="Arial" w:cs="Arial"/>
          <w:noProof/>
          <w:color w:val="000000" w:themeColor="text1"/>
        </w:rPr>
      </w:pPr>
      <w:r w:rsidRPr="00D772B1">
        <w:rPr>
          <w:rFonts w:ascii="Arial" w:hAnsi="Arial" w:cs="Arial"/>
          <w:noProof/>
          <w:color w:val="000000" w:themeColor="text1"/>
        </w:rPr>
        <w:tab/>
        <w:t xml:space="preserve">(10) </w:t>
      </w:r>
      <w:r w:rsidRPr="00D772B1">
        <w:rPr>
          <w:rFonts w:ascii="Arial" w:hAnsi="Arial" w:cs="Arial"/>
          <w:noProof/>
          <w:color w:val="000000" w:themeColor="text1"/>
        </w:rPr>
        <w:tab/>
        <w:t xml:space="preserve">Limpert JN, Limpert PA, Weber TR et al. The impact of surgery on infants born at extremely low birth weight. </w:t>
      </w:r>
      <w:r w:rsidRPr="00D772B1">
        <w:rPr>
          <w:rFonts w:ascii="Arial" w:hAnsi="Arial" w:cs="Arial"/>
          <w:i/>
          <w:noProof/>
          <w:color w:val="000000" w:themeColor="text1"/>
        </w:rPr>
        <w:t>J Pediatr Surg</w:t>
      </w:r>
      <w:r w:rsidRPr="00D772B1">
        <w:rPr>
          <w:rFonts w:ascii="Arial" w:hAnsi="Arial" w:cs="Arial"/>
          <w:noProof/>
          <w:color w:val="000000" w:themeColor="text1"/>
        </w:rPr>
        <w:t xml:space="preserve"> 2003;38:924-927.</w:t>
      </w:r>
    </w:p>
    <w:p w:rsidR="007645CB" w:rsidRPr="00D772B1" w:rsidRDefault="007645CB" w:rsidP="009139D9">
      <w:pPr>
        <w:tabs>
          <w:tab w:val="right" w:pos="540"/>
          <w:tab w:val="left" w:pos="720"/>
        </w:tabs>
        <w:spacing w:after="240"/>
        <w:ind w:left="720" w:hanging="720"/>
        <w:rPr>
          <w:rFonts w:ascii="Arial" w:hAnsi="Arial" w:cs="Arial"/>
          <w:noProof/>
          <w:color w:val="000000" w:themeColor="text1"/>
        </w:rPr>
      </w:pPr>
      <w:r w:rsidRPr="00D772B1">
        <w:rPr>
          <w:rFonts w:ascii="Arial" w:hAnsi="Arial" w:cs="Arial"/>
          <w:noProof/>
          <w:color w:val="000000" w:themeColor="text1"/>
        </w:rPr>
        <w:tab/>
        <w:t xml:space="preserve">(11) </w:t>
      </w:r>
      <w:r w:rsidRPr="00D772B1">
        <w:rPr>
          <w:rFonts w:ascii="Arial" w:hAnsi="Arial" w:cs="Arial"/>
          <w:noProof/>
          <w:color w:val="000000" w:themeColor="text1"/>
        </w:rPr>
        <w:tab/>
        <w:t xml:space="preserve">Drewett M, Burge DM. Late-onset volvulus without malrotation in preterm infants. </w:t>
      </w:r>
      <w:r w:rsidRPr="00D772B1">
        <w:rPr>
          <w:rFonts w:ascii="Arial" w:hAnsi="Arial" w:cs="Arial"/>
          <w:i/>
          <w:noProof/>
          <w:color w:val="000000" w:themeColor="text1"/>
        </w:rPr>
        <w:t>J Pediatr Surg</w:t>
      </w:r>
      <w:r w:rsidRPr="00D772B1">
        <w:rPr>
          <w:rFonts w:ascii="Arial" w:hAnsi="Arial" w:cs="Arial"/>
          <w:noProof/>
          <w:color w:val="000000" w:themeColor="text1"/>
        </w:rPr>
        <w:t xml:space="preserve"> 2009;44:358-361.</w:t>
      </w:r>
    </w:p>
    <w:p w:rsidR="007645CB" w:rsidRPr="00D772B1" w:rsidRDefault="007645CB" w:rsidP="009139D9">
      <w:pPr>
        <w:tabs>
          <w:tab w:val="right" w:pos="540"/>
          <w:tab w:val="left" w:pos="720"/>
        </w:tabs>
        <w:spacing w:after="240"/>
        <w:ind w:left="720" w:hanging="720"/>
        <w:rPr>
          <w:rFonts w:ascii="Arial" w:hAnsi="Arial" w:cs="Arial"/>
          <w:noProof/>
          <w:color w:val="000000" w:themeColor="text1"/>
        </w:rPr>
      </w:pPr>
      <w:r w:rsidRPr="00D772B1">
        <w:rPr>
          <w:rFonts w:ascii="Arial" w:hAnsi="Arial" w:cs="Arial"/>
          <w:noProof/>
          <w:color w:val="000000" w:themeColor="text1"/>
        </w:rPr>
        <w:tab/>
        <w:t xml:space="preserve">(12) </w:t>
      </w:r>
      <w:r w:rsidRPr="00D772B1">
        <w:rPr>
          <w:rFonts w:ascii="Arial" w:hAnsi="Arial" w:cs="Arial"/>
          <w:noProof/>
          <w:color w:val="000000" w:themeColor="text1"/>
        </w:rPr>
        <w:tab/>
        <w:t xml:space="preserve">Pumberger W, Mayr M, Kohlhauser C et al. Spontaneous localized intestinal perforation in very-low-birth-weight infants: a distinct clinical entity different from necrotizing enterocolitis. </w:t>
      </w:r>
      <w:r w:rsidRPr="00D772B1">
        <w:rPr>
          <w:rFonts w:ascii="Arial" w:hAnsi="Arial" w:cs="Arial"/>
          <w:i/>
          <w:noProof/>
          <w:color w:val="000000" w:themeColor="text1"/>
        </w:rPr>
        <w:t>J Am Coll Surg</w:t>
      </w:r>
      <w:r w:rsidRPr="00D772B1">
        <w:rPr>
          <w:rFonts w:ascii="Arial" w:hAnsi="Arial" w:cs="Arial"/>
          <w:noProof/>
          <w:color w:val="000000" w:themeColor="text1"/>
        </w:rPr>
        <w:t xml:space="preserve"> 2002;195:796-803.</w:t>
      </w:r>
    </w:p>
    <w:p w:rsidR="007645CB" w:rsidRPr="00D772B1" w:rsidRDefault="007645CB" w:rsidP="009139D9">
      <w:pPr>
        <w:tabs>
          <w:tab w:val="right" w:pos="540"/>
          <w:tab w:val="left" w:pos="720"/>
        </w:tabs>
        <w:spacing w:after="240"/>
        <w:ind w:left="720" w:hanging="720"/>
        <w:rPr>
          <w:rFonts w:ascii="Arial" w:hAnsi="Arial" w:cs="Arial"/>
          <w:noProof/>
          <w:color w:val="000000" w:themeColor="text1"/>
        </w:rPr>
      </w:pPr>
      <w:r w:rsidRPr="00D772B1">
        <w:rPr>
          <w:rFonts w:ascii="Arial" w:hAnsi="Arial" w:cs="Arial"/>
          <w:noProof/>
          <w:color w:val="000000" w:themeColor="text1"/>
        </w:rPr>
        <w:tab/>
        <w:t xml:space="preserve">(13) </w:t>
      </w:r>
      <w:r w:rsidRPr="00D772B1">
        <w:rPr>
          <w:rFonts w:ascii="Arial" w:hAnsi="Arial" w:cs="Arial"/>
          <w:noProof/>
          <w:color w:val="000000" w:themeColor="text1"/>
        </w:rPr>
        <w:tab/>
        <w:t xml:space="preserve">Siddiqui MM, Drewett M, Burge DM. Meconium obstruction of prematurity. </w:t>
      </w:r>
      <w:r w:rsidRPr="00D772B1">
        <w:rPr>
          <w:rFonts w:ascii="Arial" w:hAnsi="Arial" w:cs="Arial"/>
          <w:i/>
          <w:noProof/>
          <w:color w:val="000000" w:themeColor="text1"/>
        </w:rPr>
        <w:t>Arch Dis Child Fetal Neonatal Ed</w:t>
      </w:r>
      <w:r w:rsidRPr="00D772B1">
        <w:rPr>
          <w:rFonts w:ascii="Arial" w:hAnsi="Arial" w:cs="Arial"/>
          <w:noProof/>
          <w:color w:val="000000" w:themeColor="text1"/>
        </w:rPr>
        <w:t xml:space="preserve"> 2012;97:F147-F150.</w:t>
      </w:r>
    </w:p>
    <w:p w:rsidR="007645CB" w:rsidRPr="00D772B1" w:rsidRDefault="007645CB" w:rsidP="009139D9">
      <w:pPr>
        <w:tabs>
          <w:tab w:val="right" w:pos="540"/>
          <w:tab w:val="left" w:pos="720"/>
        </w:tabs>
        <w:spacing w:after="240"/>
        <w:ind w:left="720" w:hanging="720"/>
        <w:rPr>
          <w:rFonts w:ascii="Arial" w:hAnsi="Arial" w:cs="Arial"/>
          <w:noProof/>
          <w:color w:val="000000" w:themeColor="text1"/>
        </w:rPr>
      </w:pPr>
      <w:r w:rsidRPr="00D772B1">
        <w:rPr>
          <w:rFonts w:ascii="Arial" w:hAnsi="Arial" w:cs="Arial"/>
          <w:noProof/>
          <w:color w:val="000000" w:themeColor="text1"/>
        </w:rPr>
        <w:lastRenderedPageBreak/>
        <w:tab/>
        <w:t xml:space="preserve">(14) </w:t>
      </w:r>
      <w:r w:rsidRPr="00D772B1">
        <w:rPr>
          <w:rFonts w:ascii="Arial" w:hAnsi="Arial" w:cs="Arial"/>
          <w:noProof/>
          <w:color w:val="000000" w:themeColor="text1"/>
        </w:rPr>
        <w:tab/>
        <w:t xml:space="preserve">Wagener S, Cartwright D, Bourke C. Milk curd obstruction in premature infants receiving fortified expressed breast milk. </w:t>
      </w:r>
      <w:r w:rsidRPr="00D772B1">
        <w:rPr>
          <w:rFonts w:ascii="Arial" w:hAnsi="Arial" w:cs="Arial"/>
          <w:i/>
          <w:noProof/>
          <w:color w:val="000000" w:themeColor="text1"/>
        </w:rPr>
        <w:t>J Paediatr Child Health</w:t>
      </w:r>
      <w:r w:rsidRPr="00D772B1">
        <w:rPr>
          <w:rFonts w:ascii="Arial" w:hAnsi="Arial" w:cs="Arial"/>
          <w:noProof/>
          <w:color w:val="000000" w:themeColor="text1"/>
        </w:rPr>
        <w:t xml:space="preserve"> 2009;45:228-230.</w:t>
      </w:r>
    </w:p>
    <w:p w:rsidR="007645CB" w:rsidRPr="00D772B1" w:rsidRDefault="007645CB" w:rsidP="009139D9">
      <w:pPr>
        <w:tabs>
          <w:tab w:val="right" w:pos="540"/>
          <w:tab w:val="left" w:pos="720"/>
        </w:tabs>
        <w:spacing w:after="240"/>
        <w:ind w:left="720" w:hanging="720"/>
        <w:rPr>
          <w:rFonts w:ascii="Arial" w:hAnsi="Arial" w:cs="Arial"/>
          <w:noProof/>
          <w:color w:val="000000" w:themeColor="text1"/>
        </w:rPr>
      </w:pPr>
      <w:r w:rsidRPr="00D772B1">
        <w:rPr>
          <w:rFonts w:ascii="Arial" w:hAnsi="Arial" w:cs="Arial"/>
          <w:noProof/>
          <w:color w:val="000000" w:themeColor="text1"/>
        </w:rPr>
        <w:tab/>
        <w:t xml:space="preserve">(15) </w:t>
      </w:r>
      <w:r w:rsidRPr="00D772B1">
        <w:rPr>
          <w:rFonts w:ascii="Arial" w:hAnsi="Arial" w:cs="Arial"/>
          <w:noProof/>
          <w:color w:val="000000" w:themeColor="text1"/>
        </w:rPr>
        <w:tab/>
        <w:t xml:space="preserve">Okuyama H, Kubota A, Oue T et al. A comparison of the clinical presentation and outcome of focal intestinal perforation and necrotizing enterocolitis in very-low-birth-weight neonates. </w:t>
      </w:r>
      <w:r w:rsidRPr="00D772B1">
        <w:rPr>
          <w:rFonts w:ascii="Arial" w:hAnsi="Arial" w:cs="Arial"/>
          <w:i/>
          <w:noProof/>
          <w:color w:val="000000" w:themeColor="text1"/>
        </w:rPr>
        <w:t>Pediatr Surg Int</w:t>
      </w:r>
      <w:r w:rsidRPr="00D772B1">
        <w:rPr>
          <w:rFonts w:ascii="Arial" w:hAnsi="Arial" w:cs="Arial"/>
          <w:noProof/>
          <w:color w:val="000000" w:themeColor="text1"/>
        </w:rPr>
        <w:t xml:space="preserve"> 2002;18:704-706.</w:t>
      </w:r>
    </w:p>
    <w:p w:rsidR="007645CB" w:rsidRPr="00D772B1" w:rsidRDefault="007645CB" w:rsidP="009139D9">
      <w:pPr>
        <w:tabs>
          <w:tab w:val="right" w:pos="540"/>
          <w:tab w:val="left" w:pos="720"/>
        </w:tabs>
        <w:spacing w:after="240"/>
        <w:ind w:left="720" w:hanging="720"/>
        <w:rPr>
          <w:rFonts w:ascii="Arial" w:hAnsi="Arial" w:cs="Arial"/>
          <w:noProof/>
          <w:color w:val="000000" w:themeColor="text1"/>
        </w:rPr>
      </w:pPr>
      <w:r w:rsidRPr="00D772B1">
        <w:rPr>
          <w:rFonts w:ascii="Arial" w:hAnsi="Arial" w:cs="Arial"/>
          <w:noProof/>
          <w:color w:val="000000" w:themeColor="text1"/>
        </w:rPr>
        <w:tab/>
        <w:t xml:space="preserve">(16) </w:t>
      </w:r>
      <w:r w:rsidRPr="00D772B1">
        <w:rPr>
          <w:rFonts w:ascii="Arial" w:hAnsi="Arial" w:cs="Arial"/>
          <w:noProof/>
          <w:color w:val="000000" w:themeColor="text1"/>
        </w:rPr>
        <w:tab/>
        <w:t xml:space="preserve">Chan KY, Leung FW, Lam HS et al. Immunoregulatory protein profiles of necrotizing enterocolitis versus spontaneous intestinal perforation in preterm infants. </w:t>
      </w:r>
      <w:r w:rsidRPr="00D772B1">
        <w:rPr>
          <w:rFonts w:ascii="Arial" w:hAnsi="Arial" w:cs="Arial"/>
          <w:i/>
          <w:noProof/>
          <w:color w:val="000000" w:themeColor="text1"/>
        </w:rPr>
        <w:t>PLoS One</w:t>
      </w:r>
      <w:r w:rsidRPr="00D772B1">
        <w:rPr>
          <w:rFonts w:ascii="Arial" w:hAnsi="Arial" w:cs="Arial"/>
          <w:noProof/>
          <w:color w:val="000000" w:themeColor="text1"/>
        </w:rPr>
        <w:t xml:space="preserve"> 2012;7:e36977.</w:t>
      </w:r>
    </w:p>
    <w:p w:rsidR="007645CB" w:rsidRPr="00D772B1" w:rsidRDefault="007645CB" w:rsidP="009139D9">
      <w:pPr>
        <w:tabs>
          <w:tab w:val="right" w:pos="540"/>
          <w:tab w:val="left" w:pos="720"/>
        </w:tabs>
        <w:spacing w:after="240"/>
        <w:ind w:left="720" w:hanging="720"/>
        <w:rPr>
          <w:rFonts w:ascii="Arial" w:hAnsi="Arial" w:cs="Arial"/>
          <w:noProof/>
          <w:color w:val="000000" w:themeColor="text1"/>
        </w:rPr>
      </w:pPr>
      <w:r w:rsidRPr="00D772B1">
        <w:rPr>
          <w:rFonts w:ascii="Arial" w:hAnsi="Arial" w:cs="Arial"/>
          <w:noProof/>
          <w:color w:val="000000" w:themeColor="text1"/>
        </w:rPr>
        <w:tab/>
        <w:t xml:space="preserve">(17) </w:t>
      </w:r>
      <w:r w:rsidRPr="00D772B1">
        <w:rPr>
          <w:rFonts w:ascii="Arial" w:hAnsi="Arial" w:cs="Arial"/>
          <w:noProof/>
          <w:color w:val="000000" w:themeColor="text1"/>
        </w:rPr>
        <w:tab/>
        <w:t xml:space="preserve">Shah BA, Migliori A, Kurihara I et al. Blood Level of Inter-Alpha Inhibitor Proteins Distinguishes Necrotizing Enterocolitis From Spontaneous Intestinal Perforation. </w:t>
      </w:r>
      <w:r w:rsidRPr="00D772B1">
        <w:rPr>
          <w:rFonts w:ascii="Arial" w:hAnsi="Arial" w:cs="Arial"/>
          <w:i/>
          <w:noProof/>
          <w:color w:val="000000" w:themeColor="text1"/>
        </w:rPr>
        <w:t>J Pediatr</w:t>
      </w:r>
      <w:r w:rsidRPr="00D772B1">
        <w:rPr>
          <w:rFonts w:ascii="Arial" w:hAnsi="Arial" w:cs="Arial"/>
          <w:noProof/>
          <w:color w:val="000000" w:themeColor="text1"/>
        </w:rPr>
        <w:t xml:space="preserve"> 2017;180:135-140.</w:t>
      </w:r>
    </w:p>
    <w:p w:rsidR="007645CB" w:rsidRPr="00D772B1" w:rsidRDefault="007645CB" w:rsidP="009139D9">
      <w:pPr>
        <w:tabs>
          <w:tab w:val="right" w:pos="540"/>
          <w:tab w:val="left" w:pos="720"/>
        </w:tabs>
        <w:spacing w:after="240"/>
        <w:ind w:left="720" w:hanging="720"/>
        <w:rPr>
          <w:rFonts w:ascii="Arial" w:hAnsi="Arial" w:cs="Arial"/>
          <w:noProof/>
          <w:color w:val="000000" w:themeColor="text1"/>
        </w:rPr>
      </w:pPr>
      <w:r w:rsidRPr="00D772B1">
        <w:rPr>
          <w:rFonts w:ascii="Arial" w:hAnsi="Arial" w:cs="Arial"/>
          <w:noProof/>
          <w:color w:val="000000" w:themeColor="text1"/>
        </w:rPr>
        <w:tab/>
        <w:t xml:space="preserve">(18) </w:t>
      </w:r>
      <w:r w:rsidRPr="00D772B1">
        <w:rPr>
          <w:rFonts w:ascii="Arial" w:hAnsi="Arial" w:cs="Arial"/>
          <w:noProof/>
          <w:color w:val="000000" w:themeColor="text1"/>
        </w:rPr>
        <w:tab/>
        <w:t xml:space="preserve">Ancel PY, Goffinet F, Kuhn P et al. Survival and morbidity of preterm children born at 22 through 34 weeks' gestation in France in 2011: results of the EPIPAGE-2 cohort study. </w:t>
      </w:r>
      <w:r w:rsidRPr="00D772B1">
        <w:rPr>
          <w:rFonts w:ascii="Arial" w:hAnsi="Arial" w:cs="Arial"/>
          <w:i/>
          <w:noProof/>
          <w:color w:val="000000" w:themeColor="text1"/>
        </w:rPr>
        <w:t>JAMA Pediatr</w:t>
      </w:r>
      <w:r w:rsidRPr="00D772B1">
        <w:rPr>
          <w:rFonts w:ascii="Arial" w:hAnsi="Arial" w:cs="Arial"/>
          <w:noProof/>
          <w:color w:val="000000" w:themeColor="text1"/>
        </w:rPr>
        <w:t xml:space="preserve"> 2015;169:230-238.</w:t>
      </w:r>
    </w:p>
    <w:p w:rsidR="007645CB" w:rsidRPr="00D772B1" w:rsidRDefault="007645CB" w:rsidP="009139D9">
      <w:pPr>
        <w:tabs>
          <w:tab w:val="right" w:pos="540"/>
          <w:tab w:val="left" w:pos="720"/>
        </w:tabs>
        <w:spacing w:after="240"/>
        <w:ind w:left="720" w:hanging="720"/>
        <w:rPr>
          <w:rFonts w:ascii="Arial" w:hAnsi="Arial" w:cs="Arial"/>
          <w:noProof/>
          <w:color w:val="000000" w:themeColor="text1"/>
        </w:rPr>
      </w:pPr>
      <w:r w:rsidRPr="00D772B1">
        <w:rPr>
          <w:rFonts w:ascii="Arial" w:hAnsi="Arial" w:cs="Arial"/>
          <w:noProof/>
          <w:color w:val="000000" w:themeColor="text1"/>
        </w:rPr>
        <w:tab/>
        <w:t xml:space="preserve">(19) </w:t>
      </w:r>
      <w:r w:rsidRPr="00D772B1">
        <w:rPr>
          <w:rFonts w:ascii="Arial" w:hAnsi="Arial" w:cs="Arial"/>
          <w:noProof/>
          <w:color w:val="000000" w:themeColor="text1"/>
        </w:rPr>
        <w:tab/>
        <w:t xml:space="preserve">Battersby C, Longford N, Mandalia S et al. Incidence and enteral feed antecedents of severe neonatal necrotising enterocolitis across neonatal networks in England, 2012-2013; a whole-population surveillance study. </w:t>
      </w:r>
      <w:r w:rsidRPr="00D772B1">
        <w:rPr>
          <w:rFonts w:ascii="Arial" w:hAnsi="Arial" w:cs="Arial"/>
          <w:i/>
          <w:noProof/>
          <w:color w:val="000000" w:themeColor="text1"/>
        </w:rPr>
        <w:t>The Lancet Gastroenterology &amp; Hepatology</w:t>
      </w:r>
      <w:r w:rsidRPr="00D772B1">
        <w:rPr>
          <w:rFonts w:ascii="Arial" w:hAnsi="Arial" w:cs="Arial"/>
          <w:noProof/>
          <w:color w:val="000000" w:themeColor="text1"/>
        </w:rPr>
        <w:t xml:space="preserve"> 2017;2:43-51.</w:t>
      </w:r>
    </w:p>
    <w:p w:rsidR="007645CB" w:rsidRPr="00D772B1" w:rsidRDefault="007645CB" w:rsidP="009139D9">
      <w:pPr>
        <w:tabs>
          <w:tab w:val="right" w:pos="540"/>
          <w:tab w:val="left" w:pos="720"/>
        </w:tabs>
        <w:spacing w:after="240"/>
        <w:ind w:left="720" w:hanging="720"/>
        <w:rPr>
          <w:rFonts w:ascii="Arial" w:hAnsi="Arial" w:cs="Arial"/>
          <w:noProof/>
          <w:color w:val="000000" w:themeColor="text1"/>
        </w:rPr>
      </w:pPr>
      <w:r w:rsidRPr="00D772B1">
        <w:rPr>
          <w:rFonts w:ascii="Arial" w:hAnsi="Arial" w:cs="Arial"/>
          <w:noProof/>
          <w:color w:val="000000" w:themeColor="text1"/>
        </w:rPr>
        <w:tab/>
        <w:t xml:space="preserve">(20) </w:t>
      </w:r>
      <w:r w:rsidRPr="00D772B1">
        <w:rPr>
          <w:rFonts w:ascii="Arial" w:hAnsi="Arial" w:cs="Arial"/>
          <w:noProof/>
          <w:color w:val="000000" w:themeColor="text1"/>
        </w:rPr>
        <w:tab/>
        <w:t xml:space="preserve">Costeloe K, Hennessy E, Gibson AT et al. The EPICure study: outcomes to discharge from hospital for infants born at the threshold of viability. </w:t>
      </w:r>
      <w:r w:rsidRPr="00D772B1">
        <w:rPr>
          <w:rFonts w:ascii="Arial" w:hAnsi="Arial" w:cs="Arial"/>
          <w:i/>
          <w:noProof/>
          <w:color w:val="000000" w:themeColor="text1"/>
        </w:rPr>
        <w:t>Pediatrics</w:t>
      </w:r>
      <w:r w:rsidRPr="00D772B1">
        <w:rPr>
          <w:rFonts w:ascii="Arial" w:hAnsi="Arial" w:cs="Arial"/>
          <w:noProof/>
          <w:color w:val="000000" w:themeColor="text1"/>
        </w:rPr>
        <w:t xml:space="preserve"> 2000;106:659-671.</w:t>
      </w:r>
    </w:p>
    <w:p w:rsidR="007645CB" w:rsidRPr="00D772B1" w:rsidRDefault="007645CB" w:rsidP="009139D9">
      <w:pPr>
        <w:tabs>
          <w:tab w:val="right" w:pos="540"/>
          <w:tab w:val="left" w:pos="720"/>
        </w:tabs>
        <w:spacing w:after="240"/>
        <w:ind w:left="720" w:hanging="720"/>
        <w:rPr>
          <w:rFonts w:ascii="Arial" w:hAnsi="Arial" w:cs="Arial"/>
          <w:noProof/>
          <w:color w:val="000000" w:themeColor="text1"/>
        </w:rPr>
      </w:pPr>
      <w:r w:rsidRPr="00D772B1">
        <w:rPr>
          <w:rFonts w:ascii="Arial" w:hAnsi="Arial" w:cs="Arial"/>
          <w:noProof/>
          <w:color w:val="000000" w:themeColor="text1"/>
        </w:rPr>
        <w:tab/>
        <w:t xml:space="preserve">(21) </w:t>
      </w:r>
      <w:r w:rsidRPr="00D772B1">
        <w:rPr>
          <w:rFonts w:ascii="Arial" w:hAnsi="Arial" w:cs="Arial"/>
          <w:noProof/>
          <w:color w:val="000000" w:themeColor="text1"/>
        </w:rPr>
        <w:tab/>
        <w:t xml:space="preserve"> neoEPOCH Core outcomes. The COIN project (Core Outcomes in Neonatology). </w:t>
      </w:r>
      <w:r w:rsidRPr="00D772B1">
        <w:rPr>
          <w:rFonts w:ascii="Arial" w:hAnsi="Arial" w:cs="Arial"/>
          <w:noProof/>
          <w:color w:val="000000" w:themeColor="text1"/>
          <w:u w:val="single"/>
        </w:rPr>
        <w:t>http://neoepoch.com/core-outcomes</w:t>
      </w:r>
      <w:r w:rsidRPr="00D772B1">
        <w:rPr>
          <w:rFonts w:ascii="Arial" w:hAnsi="Arial" w:cs="Arial"/>
          <w:noProof/>
          <w:color w:val="000000" w:themeColor="text1"/>
        </w:rPr>
        <w:t xml:space="preserve"> Accessed 24-1-2017</w:t>
      </w:r>
    </w:p>
    <w:p w:rsidR="007645CB" w:rsidRPr="00D772B1" w:rsidRDefault="007645CB" w:rsidP="009139D9">
      <w:pPr>
        <w:tabs>
          <w:tab w:val="right" w:pos="540"/>
          <w:tab w:val="left" w:pos="720"/>
        </w:tabs>
        <w:spacing w:after="240"/>
        <w:ind w:left="720" w:hanging="720"/>
        <w:rPr>
          <w:rFonts w:ascii="Arial" w:hAnsi="Arial" w:cs="Arial"/>
          <w:noProof/>
          <w:color w:val="000000" w:themeColor="text1"/>
        </w:rPr>
      </w:pPr>
      <w:r w:rsidRPr="00D772B1">
        <w:rPr>
          <w:rFonts w:ascii="Arial" w:hAnsi="Arial" w:cs="Arial"/>
          <w:noProof/>
          <w:color w:val="000000" w:themeColor="text1"/>
        </w:rPr>
        <w:tab/>
        <w:t xml:space="preserve">(22) </w:t>
      </w:r>
      <w:r w:rsidRPr="00D772B1">
        <w:rPr>
          <w:rFonts w:ascii="Arial" w:hAnsi="Arial" w:cs="Arial"/>
          <w:noProof/>
          <w:color w:val="000000" w:themeColor="text1"/>
        </w:rPr>
        <w:tab/>
        <w:t xml:space="preserve">Drewett MS, Burge DM. Recurrent neonatal gastro-intestinal problems after spontaneous intestinal perforation. </w:t>
      </w:r>
      <w:r w:rsidRPr="00D772B1">
        <w:rPr>
          <w:rFonts w:ascii="Arial" w:hAnsi="Arial" w:cs="Arial"/>
          <w:i/>
          <w:noProof/>
          <w:color w:val="000000" w:themeColor="text1"/>
        </w:rPr>
        <w:t>Pediatr Surg Int</w:t>
      </w:r>
      <w:r w:rsidRPr="00D772B1">
        <w:rPr>
          <w:rFonts w:ascii="Arial" w:hAnsi="Arial" w:cs="Arial"/>
          <w:noProof/>
          <w:color w:val="000000" w:themeColor="text1"/>
        </w:rPr>
        <w:t xml:space="preserve"> 2007;23:1081-1084.</w:t>
      </w:r>
    </w:p>
    <w:p w:rsidR="007645CB" w:rsidRPr="00D772B1" w:rsidRDefault="007645CB" w:rsidP="009139D9">
      <w:pPr>
        <w:tabs>
          <w:tab w:val="right" w:pos="540"/>
          <w:tab w:val="left" w:pos="720"/>
        </w:tabs>
        <w:spacing w:after="240"/>
        <w:ind w:left="720" w:hanging="720"/>
        <w:rPr>
          <w:rFonts w:ascii="Arial" w:hAnsi="Arial" w:cs="Arial"/>
          <w:noProof/>
          <w:color w:val="000000" w:themeColor="text1"/>
        </w:rPr>
      </w:pPr>
      <w:r w:rsidRPr="00D772B1">
        <w:rPr>
          <w:rFonts w:ascii="Arial" w:hAnsi="Arial" w:cs="Arial"/>
          <w:noProof/>
          <w:color w:val="000000" w:themeColor="text1"/>
        </w:rPr>
        <w:tab/>
        <w:t xml:space="preserve">(23) </w:t>
      </w:r>
      <w:r w:rsidRPr="00D772B1">
        <w:rPr>
          <w:rFonts w:ascii="Arial" w:hAnsi="Arial" w:cs="Arial"/>
          <w:noProof/>
          <w:color w:val="000000" w:themeColor="text1"/>
        </w:rPr>
        <w:tab/>
        <w:t xml:space="preserve">Marlow N, Bennett C, Draper ES et al. Perinatal outcomes for extremely preterm babies in relation to place of birth in England: the EPICure 2 study. </w:t>
      </w:r>
      <w:r w:rsidRPr="00D772B1">
        <w:rPr>
          <w:rFonts w:ascii="Arial" w:hAnsi="Arial" w:cs="Arial"/>
          <w:i/>
          <w:noProof/>
          <w:color w:val="000000" w:themeColor="text1"/>
        </w:rPr>
        <w:t>Arch Dis Child Fetal Neonatal Ed</w:t>
      </w:r>
      <w:r w:rsidRPr="00D772B1">
        <w:rPr>
          <w:rFonts w:ascii="Arial" w:hAnsi="Arial" w:cs="Arial"/>
          <w:noProof/>
          <w:color w:val="000000" w:themeColor="text1"/>
        </w:rPr>
        <w:t xml:space="preserve"> 2014;99:F181-F188.</w:t>
      </w:r>
    </w:p>
    <w:p w:rsidR="007645CB" w:rsidRPr="00D772B1" w:rsidRDefault="007645CB" w:rsidP="009139D9">
      <w:pPr>
        <w:tabs>
          <w:tab w:val="right" w:pos="540"/>
          <w:tab w:val="left" w:pos="720"/>
        </w:tabs>
        <w:ind w:left="720" w:hanging="720"/>
        <w:rPr>
          <w:rFonts w:ascii="Arial" w:hAnsi="Arial" w:cs="Arial"/>
          <w:noProof/>
          <w:color w:val="000000" w:themeColor="text1"/>
        </w:rPr>
      </w:pPr>
      <w:r w:rsidRPr="00D772B1">
        <w:rPr>
          <w:rFonts w:ascii="Arial" w:hAnsi="Arial" w:cs="Arial"/>
          <w:noProof/>
          <w:color w:val="000000" w:themeColor="text1"/>
        </w:rPr>
        <w:tab/>
        <w:t xml:space="preserve">(24) </w:t>
      </w:r>
      <w:r w:rsidRPr="00D772B1">
        <w:rPr>
          <w:rFonts w:ascii="Arial" w:hAnsi="Arial" w:cs="Arial"/>
          <w:noProof/>
          <w:color w:val="000000" w:themeColor="text1"/>
        </w:rPr>
        <w:tab/>
        <w:t xml:space="preserve">Watson SI, Arulampalam W, Petrou S et al. The effects of designation and volume of neonatal care on mortality and morbidity outcomes of very preterm infants in England: retrospective population-based cohort study. </w:t>
      </w:r>
      <w:r w:rsidRPr="00D772B1">
        <w:rPr>
          <w:rFonts w:ascii="Arial" w:hAnsi="Arial" w:cs="Arial"/>
          <w:i/>
          <w:noProof/>
          <w:color w:val="000000" w:themeColor="text1"/>
        </w:rPr>
        <w:t>BMJ Open</w:t>
      </w:r>
      <w:r w:rsidRPr="00D772B1">
        <w:rPr>
          <w:rFonts w:ascii="Arial" w:hAnsi="Arial" w:cs="Arial"/>
          <w:noProof/>
          <w:color w:val="000000" w:themeColor="text1"/>
        </w:rPr>
        <w:t xml:space="preserve"> 2014;4:e004856.</w:t>
      </w:r>
    </w:p>
    <w:p w:rsidR="007645CB" w:rsidRPr="00D772B1" w:rsidRDefault="007645CB" w:rsidP="009139D9">
      <w:pPr>
        <w:tabs>
          <w:tab w:val="right" w:pos="540"/>
          <w:tab w:val="left" w:pos="720"/>
        </w:tabs>
        <w:ind w:left="720" w:hanging="720"/>
        <w:rPr>
          <w:rFonts w:ascii="Arial" w:hAnsi="Arial" w:cs="Arial"/>
          <w:noProof/>
          <w:color w:val="000000" w:themeColor="text1"/>
        </w:rPr>
      </w:pPr>
    </w:p>
    <w:p w:rsidR="007645CB" w:rsidRPr="00D772B1" w:rsidRDefault="007645CB" w:rsidP="001233A7">
      <w:pPr>
        <w:spacing w:line="360" w:lineRule="auto"/>
        <w:rPr>
          <w:rFonts w:ascii="Arial" w:hAnsi="Arial" w:cs="Arial"/>
          <w:color w:val="000000" w:themeColor="text1"/>
        </w:rPr>
      </w:pPr>
    </w:p>
    <w:p w:rsidR="007645CB" w:rsidRPr="00D772B1" w:rsidRDefault="007645CB">
      <w:pPr>
        <w:spacing w:after="200" w:line="276" w:lineRule="auto"/>
        <w:rPr>
          <w:rFonts w:ascii="Arial" w:hAnsi="Arial" w:cs="Arial"/>
          <w:color w:val="000000" w:themeColor="text1"/>
        </w:rPr>
      </w:pPr>
      <w:r w:rsidRPr="00D772B1">
        <w:rPr>
          <w:rFonts w:ascii="Arial" w:hAnsi="Arial" w:cs="Arial"/>
          <w:color w:val="000000" w:themeColor="text1"/>
        </w:rPr>
        <w:br w:type="page"/>
      </w:r>
    </w:p>
    <w:p w:rsidR="007645CB" w:rsidRPr="00D772B1" w:rsidRDefault="007645CB" w:rsidP="00912DA7">
      <w:pPr>
        <w:spacing w:line="360" w:lineRule="auto"/>
        <w:rPr>
          <w:rFonts w:ascii="Arial" w:hAnsi="Arial" w:cs="Arial"/>
          <w:b/>
          <w:color w:val="000000" w:themeColor="text1"/>
        </w:rPr>
      </w:pPr>
      <w:r w:rsidRPr="00D772B1">
        <w:rPr>
          <w:rFonts w:ascii="Arial" w:hAnsi="Arial" w:cs="Arial"/>
          <w:b/>
          <w:color w:val="000000" w:themeColor="text1"/>
        </w:rPr>
        <w:lastRenderedPageBreak/>
        <w:t>Tables</w:t>
      </w:r>
    </w:p>
    <w:p w:rsidR="007645CB" w:rsidRPr="00D772B1" w:rsidRDefault="007645CB" w:rsidP="00912DA7">
      <w:pPr>
        <w:spacing w:line="360" w:lineRule="auto"/>
        <w:rPr>
          <w:rFonts w:ascii="Arial" w:hAnsi="Arial" w:cs="Arial"/>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992"/>
        <w:gridCol w:w="4678"/>
        <w:gridCol w:w="1418"/>
      </w:tblGrid>
      <w:tr w:rsidR="007645CB" w:rsidRPr="00D772B1" w:rsidTr="00ED27C6">
        <w:tc>
          <w:tcPr>
            <w:tcW w:w="1809" w:type="dxa"/>
          </w:tcPr>
          <w:p w:rsidR="007645CB" w:rsidRPr="00D772B1" w:rsidRDefault="007645CB" w:rsidP="00716592">
            <w:pPr>
              <w:tabs>
                <w:tab w:val="left" w:pos="6792"/>
              </w:tabs>
              <w:rPr>
                <w:rFonts w:ascii="Arial" w:hAnsi="Arial" w:cs="Arial"/>
                <w:b/>
                <w:color w:val="000000" w:themeColor="text1"/>
              </w:rPr>
            </w:pPr>
            <w:r w:rsidRPr="00D772B1">
              <w:rPr>
                <w:rFonts w:ascii="Arial" w:hAnsi="Arial" w:cs="Arial"/>
                <w:b/>
                <w:color w:val="000000" w:themeColor="text1"/>
              </w:rPr>
              <w:t>Diagnosis</w:t>
            </w:r>
          </w:p>
        </w:tc>
        <w:tc>
          <w:tcPr>
            <w:tcW w:w="992" w:type="dxa"/>
          </w:tcPr>
          <w:p w:rsidR="007645CB" w:rsidRPr="00D772B1" w:rsidRDefault="007645CB" w:rsidP="00716592">
            <w:pPr>
              <w:tabs>
                <w:tab w:val="left" w:pos="6792"/>
              </w:tabs>
              <w:jc w:val="center"/>
              <w:rPr>
                <w:rFonts w:ascii="Arial" w:hAnsi="Arial" w:cs="Arial"/>
                <w:b/>
                <w:color w:val="000000" w:themeColor="text1"/>
              </w:rPr>
            </w:pPr>
            <w:r w:rsidRPr="00D772B1">
              <w:rPr>
                <w:rFonts w:ascii="Arial" w:hAnsi="Arial" w:cs="Arial"/>
                <w:b/>
                <w:color w:val="000000" w:themeColor="text1"/>
              </w:rPr>
              <w:t>n</w:t>
            </w:r>
          </w:p>
          <w:p w:rsidR="007645CB" w:rsidRPr="00D772B1" w:rsidRDefault="007645CB" w:rsidP="00716592">
            <w:pPr>
              <w:tabs>
                <w:tab w:val="left" w:pos="6792"/>
              </w:tabs>
              <w:jc w:val="center"/>
              <w:rPr>
                <w:rFonts w:ascii="Arial" w:hAnsi="Arial" w:cs="Arial"/>
                <w:b/>
                <w:color w:val="000000" w:themeColor="text1"/>
              </w:rPr>
            </w:pPr>
            <w:r w:rsidRPr="00D772B1">
              <w:rPr>
                <w:rFonts w:ascii="Arial" w:hAnsi="Arial" w:cs="Arial"/>
                <w:b/>
                <w:color w:val="000000" w:themeColor="text1"/>
              </w:rPr>
              <w:t>(%)</w:t>
            </w:r>
          </w:p>
        </w:tc>
        <w:tc>
          <w:tcPr>
            <w:tcW w:w="4678" w:type="dxa"/>
          </w:tcPr>
          <w:p w:rsidR="007645CB" w:rsidRPr="00D772B1" w:rsidRDefault="007645CB" w:rsidP="00716592">
            <w:pPr>
              <w:tabs>
                <w:tab w:val="left" w:pos="6792"/>
              </w:tabs>
              <w:rPr>
                <w:rFonts w:ascii="Arial" w:hAnsi="Arial" w:cs="Arial"/>
                <w:b/>
                <w:color w:val="000000" w:themeColor="text1"/>
              </w:rPr>
            </w:pPr>
            <w:r w:rsidRPr="00D772B1">
              <w:rPr>
                <w:rFonts w:ascii="Arial" w:hAnsi="Arial" w:cs="Arial"/>
                <w:b/>
                <w:color w:val="000000" w:themeColor="text1"/>
              </w:rPr>
              <w:t>Procedure performed</w:t>
            </w:r>
          </w:p>
        </w:tc>
        <w:tc>
          <w:tcPr>
            <w:tcW w:w="1418" w:type="dxa"/>
          </w:tcPr>
          <w:p w:rsidR="007645CB" w:rsidRPr="00D772B1" w:rsidRDefault="007645CB" w:rsidP="0038365F">
            <w:pPr>
              <w:tabs>
                <w:tab w:val="left" w:pos="6792"/>
              </w:tabs>
              <w:jc w:val="center"/>
              <w:rPr>
                <w:rFonts w:ascii="Arial" w:hAnsi="Arial" w:cs="Arial"/>
                <w:b/>
                <w:color w:val="000000" w:themeColor="text1"/>
              </w:rPr>
            </w:pPr>
            <w:r w:rsidRPr="00D772B1">
              <w:rPr>
                <w:rFonts w:ascii="Arial" w:hAnsi="Arial" w:cs="Arial"/>
                <w:b/>
                <w:color w:val="000000" w:themeColor="text1"/>
              </w:rPr>
              <w:t>Mortality</w:t>
            </w:r>
          </w:p>
          <w:p w:rsidR="007645CB" w:rsidRPr="00D772B1" w:rsidRDefault="007645CB" w:rsidP="0038365F">
            <w:pPr>
              <w:tabs>
                <w:tab w:val="left" w:pos="6792"/>
              </w:tabs>
              <w:jc w:val="center"/>
              <w:rPr>
                <w:rFonts w:ascii="Arial" w:hAnsi="Arial" w:cs="Arial"/>
                <w:b/>
                <w:color w:val="000000" w:themeColor="text1"/>
              </w:rPr>
            </w:pPr>
            <w:proofErr w:type="gramStart"/>
            <w:r w:rsidRPr="00D772B1">
              <w:rPr>
                <w:rFonts w:ascii="Arial" w:hAnsi="Arial" w:cs="Arial"/>
                <w:b/>
                <w:color w:val="000000" w:themeColor="text1"/>
              </w:rPr>
              <w:t>n</w:t>
            </w:r>
            <w:proofErr w:type="gramEnd"/>
            <w:r w:rsidRPr="00D772B1">
              <w:rPr>
                <w:rFonts w:ascii="Arial" w:hAnsi="Arial" w:cs="Arial"/>
                <w:b/>
                <w:color w:val="000000" w:themeColor="text1"/>
              </w:rPr>
              <w:t xml:space="preserve"> (%)</w:t>
            </w:r>
          </w:p>
        </w:tc>
      </w:tr>
      <w:tr w:rsidR="007645CB" w:rsidRPr="00D772B1" w:rsidTr="00ED27C6">
        <w:tc>
          <w:tcPr>
            <w:tcW w:w="1809" w:type="dxa"/>
          </w:tcPr>
          <w:p w:rsidR="007645CB" w:rsidRPr="00D772B1" w:rsidRDefault="007645CB" w:rsidP="00716592">
            <w:pPr>
              <w:tabs>
                <w:tab w:val="left" w:pos="6792"/>
              </w:tabs>
              <w:rPr>
                <w:rFonts w:ascii="Arial" w:hAnsi="Arial" w:cs="Arial"/>
                <w:color w:val="000000" w:themeColor="text1"/>
              </w:rPr>
            </w:pPr>
            <w:r w:rsidRPr="00D772B1">
              <w:rPr>
                <w:rFonts w:ascii="Arial" w:hAnsi="Arial" w:cs="Arial"/>
                <w:color w:val="000000" w:themeColor="text1"/>
              </w:rPr>
              <w:t>SIP</w:t>
            </w:r>
          </w:p>
        </w:tc>
        <w:tc>
          <w:tcPr>
            <w:tcW w:w="992" w:type="dxa"/>
          </w:tcPr>
          <w:p w:rsidR="007645CB" w:rsidRPr="00D772B1" w:rsidRDefault="007645CB" w:rsidP="00716592">
            <w:pPr>
              <w:tabs>
                <w:tab w:val="left" w:pos="6792"/>
              </w:tabs>
              <w:jc w:val="center"/>
              <w:rPr>
                <w:rFonts w:ascii="Arial" w:hAnsi="Arial" w:cs="Arial"/>
                <w:color w:val="000000" w:themeColor="text1"/>
              </w:rPr>
            </w:pPr>
            <w:r w:rsidRPr="00D772B1">
              <w:rPr>
                <w:rFonts w:ascii="Arial" w:hAnsi="Arial" w:cs="Arial"/>
                <w:color w:val="000000" w:themeColor="text1"/>
              </w:rPr>
              <w:t>28</w:t>
            </w:r>
          </w:p>
          <w:p w:rsidR="007645CB" w:rsidRPr="00D772B1" w:rsidRDefault="007645CB" w:rsidP="00716592">
            <w:pPr>
              <w:tabs>
                <w:tab w:val="left" w:pos="6792"/>
              </w:tabs>
              <w:jc w:val="center"/>
              <w:rPr>
                <w:rFonts w:ascii="Arial" w:hAnsi="Arial" w:cs="Arial"/>
                <w:color w:val="000000" w:themeColor="text1"/>
              </w:rPr>
            </w:pPr>
            <w:r w:rsidRPr="00D772B1">
              <w:rPr>
                <w:rFonts w:ascii="Arial" w:hAnsi="Arial" w:cs="Arial"/>
                <w:color w:val="000000" w:themeColor="text1"/>
              </w:rPr>
              <w:t>(49)</w:t>
            </w:r>
          </w:p>
        </w:tc>
        <w:tc>
          <w:tcPr>
            <w:tcW w:w="4678" w:type="dxa"/>
          </w:tcPr>
          <w:p w:rsidR="007645CB" w:rsidRPr="00D772B1" w:rsidRDefault="007645CB" w:rsidP="00716592">
            <w:pPr>
              <w:tabs>
                <w:tab w:val="left" w:pos="6792"/>
              </w:tabs>
              <w:rPr>
                <w:rFonts w:ascii="Arial" w:hAnsi="Arial" w:cs="Arial"/>
                <w:color w:val="000000" w:themeColor="text1"/>
              </w:rPr>
            </w:pPr>
            <w:r w:rsidRPr="00D772B1">
              <w:rPr>
                <w:rFonts w:ascii="Arial" w:hAnsi="Arial" w:cs="Arial"/>
                <w:color w:val="000000" w:themeColor="text1"/>
              </w:rPr>
              <w:t>Resection and primary anastomosis (15)</w:t>
            </w:r>
          </w:p>
          <w:p w:rsidR="007645CB" w:rsidRPr="00D772B1" w:rsidRDefault="007645CB" w:rsidP="00716592">
            <w:pPr>
              <w:tabs>
                <w:tab w:val="left" w:pos="6792"/>
              </w:tabs>
              <w:rPr>
                <w:rFonts w:ascii="Arial" w:hAnsi="Arial" w:cs="Arial"/>
                <w:color w:val="000000" w:themeColor="text1"/>
              </w:rPr>
            </w:pPr>
            <w:r w:rsidRPr="00D772B1">
              <w:rPr>
                <w:rFonts w:ascii="Arial" w:hAnsi="Arial" w:cs="Arial"/>
                <w:color w:val="000000" w:themeColor="text1"/>
              </w:rPr>
              <w:t>Resection with stoma formation (7)</w:t>
            </w:r>
          </w:p>
          <w:p w:rsidR="007645CB" w:rsidRPr="00D772B1" w:rsidRDefault="007645CB" w:rsidP="00716592">
            <w:pPr>
              <w:tabs>
                <w:tab w:val="left" w:pos="6792"/>
              </w:tabs>
              <w:rPr>
                <w:rFonts w:ascii="Arial" w:hAnsi="Arial" w:cs="Arial"/>
                <w:color w:val="000000" w:themeColor="text1"/>
              </w:rPr>
            </w:pPr>
            <w:r w:rsidRPr="00D772B1">
              <w:rPr>
                <w:rFonts w:ascii="Arial" w:hAnsi="Arial" w:cs="Arial"/>
                <w:color w:val="000000" w:themeColor="text1"/>
              </w:rPr>
              <w:t>Stoma formation without resection (6)</w:t>
            </w:r>
          </w:p>
        </w:tc>
        <w:tc>
          <w:tcPr>
            <w:tcW w:w="1418" w:type="dxa"/>
          </w:tcPr>
          <w:p w:rsidR="007645CB" w:rsidRPr="00D772B1" w:rsidRDefault="007645CB" w:rsidP="0038365F">
            <w:pPr>
              <w:tabs>
                <w:tab w:val="left" w:pos="6792"/>
              </w:tabs>
              <w:jc w:val="center"/>
              <w:rPr>
                <w:rFonts w:ascii="Arial" w:hAnsi="Arial" w:cs="Arial"/>
                <w:color w:val="000000" w:themeColor="text1"/>
              </w:rPr>
            </w:pPr>
            <w:r w:rsidRPr="00D772B1">
              <w:rPr>
                <w:rFonts w:ascii="Arial" w:hAnsi="Arial" w:cs="Arial"/>
                <w:color w:val="000000" w:themeColor="text1"/>
              </w:rPr>
              <w:t>9</w:t>
            </w:r>
          </w:p>
          <w:p w:rsidR="007645CB" w:rsidRPr="00D772B1" w:rsidRDefault="007645CB" w:rsidP="0038365F">
            <w:pPr>
              <w:tabs>
                <w:tab w:val="left" w:pos="6792"/>
              </w:tabs>
              <w:jc w:val="center"/>
              <w:rPr>
                <w:rFonts w:ascii="Arial" w:hAnsi="Arial" w:cs="Arial"/>
                <w:color w:val="000000" w:themeColor="text1"/>
              </w:rPr>
            </w:pPr>
            <w:r w:rsidRPr="00D772B1">
              <w:rPr>
                <w:rFonts w:ascii="Arial" w:hAnsi="Arial" w:cs="Arial"/>
                <w:color w:val="000000" w:themeColor="text1"/>
              </w:rPr>
              <w:t>(32)</w:t>
            </w:r>
          </w:p>
        </w:tc>
      </w:tr>
      <w:tr w:rsidR="007645CB" w:rsidRPr="00D772B1" w:rsidTr="00ED27C6">
        <w:tc>
          <w:tcPr>
            <w:tcW w:w="1809" w:type="dxa"/>
          </w:tcPr>
          <w:p w:rsidR="007645CB" w:rsidRPr="00D772B1" w:rsidRDefault="007645CB" w:rsidP="00716592">
            <w:pPr>
              <w:tabs>
                <w:tab w:val="left" w:pos="6792"/>
              </w:tabs>
              <w:rPr>
                <w:rFonts w:ascii="Arial" w:hAnsi="Arial" w:cs="Arial"/>
                <w:color w:val="000000" w:themeColor="text1"/>
              </w:rPr>
            </w:pPr>
            <w:r w:rsidRPr="00D772B1">
              <w:rPr>
                <w:rFonts w:ascii="Arial" w:hAnsi="Arial" w:cs="Arial"/>
                <w:color w:val="000000" w:themeColor="text1"/>
              </w:rPr>
              <w:t>NEC</w:t>
            </w:r>
          </w:p>
        </w:tc>
        <w:tc>
          <w:tcPr>
            <w:tcW w:w="992" w:type="dxa"/>
          </w:tcPr>
          <w:p w:rsidR="007645CB" w:rsidRPr="00D772B1" w:rsidRDefault="007645CB" w:rsidP="00716592">
            <w:pPr>
              <w:tabs>
                <w:tab w:val="left" w:pos="6792"/>
              </w:tabs>
              <w:jc w:val="center"/>
              <w:rPr>
                <w:rFonts w:ascii="Arial" w:hAnsi="Arial" w:cs="Arial"/>
                <w:color w:val="000000" w:themeColor="text1"/>
              </w:rPr>
            </w:pPr>
            <w:r w:rsidRPr="00D772B1">
              <w:rPr>
                <w:rFonts w:ascii="Arial" w:hAnsi="Arial" w:cs="Arial"/>
                <w:color w:val="000000" w:themeColor="text1"/>
              </w:rPr>
              <w:t>14</w:t>
            </w:r>
          </w:p>
          <w:p w:rsidR="007645CB" w:rsidRPr="00D772B1" w:rsidRDefault="007645CB" w:rsidP="00716592">
            <w:pPr>
              <w:tabs>
                <w:tab w:val="left" w:pos="6792"/>
              </w:tabs>
              <w:jc w:val="center"/>
              <w:rPr>
                <w:rFonts w:ascii="Arial" w:hAnsi="Arial" w:cs="Arial"/>
                <w:color w:val="000000" w:themeColor="text1"/>
              </w:rPr>
            </w:pPr>
            <w:r w:rsidRPr="00D772B1">
              <w:rPr>
                <w:rFonts w:ascii="Arial" w:hAnsi="Arial" w:cs="Arial"/>
                <w:color w:val="000000" w:themeColor="text1"/>
              </w:rPr>
              <w:t>(25)</w:t>
            </w:r>
          </w:p>
        </w:tc>
        <w:tc>
          <w:tcPr>
            <w:tcW w:w="4678" w:type="dxa"/>
          </w:tcPr>
          <w:p w:rsidR="007645CB" w:rsidRPr="00D772B1" w:rsidRDefault="007645CB" w:rsidP="00716592">
            <w:pPr>
              <w:tabs>
                <w:tab w:val="left" w:pos="6792"/>
              </w:tabs>
              <w:rPr>
                <w:rFonts w:ascii="Arial" w:hAnsi="Arial" w:cs="Arial"/>
                <w:color w:val="000000" w:themeColor="text1"/>
              </w:rPr>
            </w:pPr>
            <w:r w:rsidRPr="00D772B1">
              <w:rPr>
                <w:rFonts w:ascii="Arial" w:hAnsi="Arial" w:cs="Arial"/>
                <w:color w:val="000000" w:themeColor="text1"/>
              </w:rPr>
              <w:t>Resection and primary anastomosis (10)</w:t>
            </w:r>
          </w:p>
          <w:p w:rsidR="007645CB" w:rsidRPr="00D772B1" w:rsidRDefault="007645CB" w:rsidP="00716592">
            <w:pPr>
              <w:tabs>
                <w:tab w:val="left" w:pos="6792"/>
              </w:tabs>
              <w:rPr>
                <w:rFonts w:ascii="Arial" w:hAnsi="Arial" w:cs="Arial"/>
                <w:color w:val="000000" w:themeColor="text1"/>
              </w:rPr>
            </w:pPr>
            <w:r w:rsidRPr="00D772B1">
              <w:rPr>
                <w:rFonts w:ascii="Arial" w:hAnsi="Arial" w:cs="Arial"/>
                <w:color w:val="000000" w:themeColor="text1"/>
              </w:rPr>
              <w:t>Resection with stoma formation (1)</w:t>
            </w:r>
          </w:p>
          <w:p w:rsidR="007645CB" w:rsidRPr="00D772B1" w:rsidRDefault="007645CB" w:rsidP="00716592">
            <w:pPr>
              <w:tabs>
                <w:tab w:val="left" w:pos="6792"/>
              </w:tabs>
              <w:rPr>
                <w:rFonts w:ascii="Arial" w:hAnsi="Arial" w:cs="Arial"/>
                <w:color w:val="000000" w:themeColor="text1"/>
              </w:rPr>
            </w:pPr>
            <w:r w:rsidRPr="00D772B1">
              <w:rPr>
                <w:rFonts w:ascii="Arial" w:hAnsi="Arial" w:cs="Arial"/>
                <w:color w:val="000000" w:themeColor="text1"/>
              </w:rPr>
              <w:t>Open and close (1)</w:t>
            </w:r>
          </w:p>
          <w:p w:rsidR="007645CB" w:rsidRPr="00D772B1" w:rsidRDefault="007645CB" w:rsidP="00716592">
            <w:pPr>
              <w:tabs>
                <w:tab w:val="left" w:pos="6792"/>
              </w:tabs>
              <w:rPr>
                <w:rFonts w:ascii="Arial" w:hAnsi="Arial" w:cs="Arial"/>
                <w:color w:val="000000" w:themeColor="text1"/>
              </w:rPr>
            </w:pPr>
            <w:r w:rsidRPr="00D772B1">
              <w:rPr>
                <w:rFonts w:ascii="Arial" w:hAnsi="Arial" w:cs="Arial"/>
                <w:color w:val="000000" w:themeColor="text1"/>
              </w:rPr>
              <w:t>Clip and drop (1)</w:t>
            </w:r>
          </w:p>
          <w:p w:rsidR="007645CB" w:rsidRPr="00D772B1" w:rsidRDefault="007645CB" w:rsidP="00716592">
            <w:pPr>
              <w:tabs>
                <w:tab w:val="left" w:pos="6792"/>
              </w:tabs>
              <w:rPr>
                <w:rFonts w:ascii="Arial" w:hAnsi="Arial" w:cs="Arial"/>
                <w:color w:val="000000" w:themeColor="text1"/>
              </w:rPr>
            </w:pPr>
            <w:r w:rsidRPr="00D772B1">
              <w:rPr>
                <w:rFonts w:ascii="Arial" w:hAnsi="Arial" w:cs="Arial"/>
                <w:color w:val="000000" w:themeColor="text1"/>
              </w:rPr>
              <w:t>Stoma formation without resection (1)</w:t>
            </w:r>
          </w:p>
          <w:p w:rsidR="007645CB" w:rsidRPr="00D772B1" w:rsidRDefault="007645CB" w:rsidP="00716592">
            <w:pPr>
              <w:tabs>
                <w:tab w:val="left" w:pos="6792"/>
              </w:tabs>
              <w:rPr>
                <w:rFonts w:ascii="Arial" w:hAnsi="Arial" w:cs="Arial"/>
                <w:color w:val="000000" w:themeColor="text1"/>
              </w:rPr>
            </w:pPr>
          </w:p>
        </w:tc>
        <w:tc>
          <w:tcPr>
            <w:tcW w:w="1418" w:type="dxa"/>
          </w:tcPr>
          <w:p w:rsidR="007645CB" w:rsidRPr="00D772B1" w:rsidRDefault="007645CB" w:rsidP="0038365F">
            <w:pPr>
              <w:tabs>
                <w:tab w:val="left" w:pos="6792"/>
              </w:tabs>
              <w:jc w:val="center"/>
              <w:rPr>
                <w:rFonts w:ascii="Arial" w:hAnsi="Arial" w:cs="Arial"/>
                <w:color w:val="000000" w:themeColor="text1"/>
              </w:rPr>
            </w:pPr>
            <w:r w:rsidRPr="00D772B1">
              <w:rPr>
                <w:rFonts w:ascii="Arial" w:hAnsi="Arial" w:cs="Arial"/>
                <w:color w:val="000000" w:themeColor="text1"/>
              </w:rPr>
              <w:t>6</w:t>
            </w:r>
          </w:p>
          <w:p w:rsidR="007645CB" w:rsidRPr="00D772B1" w:rsidRDefault="007645CB" w:rsidP="0038365F">
            <w:pPr>
              <w:tabs>
                <w:tab w:val="left" w:pos="6792"/>
              </w:tabs>
              <w:jc w:val="center"/>
              <w:rPr>
                <w:rFonts w:ascii="Arial" w:hAnsi="Arial" w:cs="Arial"/>
                <w:color w:val="000000" w:themeColor="text1"/>
              </w:rPr>
            </w:pPr>
            <w:r w:rsidRPr="00D772B1">
              <w:rPr>
                <w:rFonts w:ascii="Arial" w:hAnsi="Arial" w:cs="Arial"/>
                <w:color w:val="000000" w:themeColor="text1"/>
              </w:rPr>
              <w:t>(43)</w:t>
            </w:r>
          </w:p>
        </w:tc>
      </w:tr>
      <w:tr w:rsidR="007645CB" w:rsidRPr="00D772B1" w:rsidTr="00ED27C6">
        <w:tc>
          <w:tcPr>
            <w:tcW w:w="1809" w:type="dxa"/>
          </w:tcPr>
          <w:p w:rsidR="007645CB" w:rsidRPr="00D772B1" w:rsidRDefault="007645CB" w:rsidP="00716592">
            <w:pPr>
              <w:tabs>
                <w:tab w:val="left" w:pos="6792"/>
              </w:tabs>
              <w:rPr>
                <w:rFonts w:ascii="Arial" w:hAnsi="Arial" w:cs="Arial"/>
                <w:color w:val="000000" w:themeColor="text1"/>
              </w:rPr>
            </w:pPr>
            <w:r w:rsidRPr="00D772B1">
              <w:rPr>
                <w:rFonts w:ascii="Arial" w:hAnsi="Arial" w:cs="Arial"/>
                <w:color w:val="000000" w:themeColor="text1"/>
              </w:rPr>
              <w:t>Milk curd obstruction</w:t>
            </w:r>
          </w:p>
        </w:tc>
        <w:tc>
          <w:tcPr>
            <w:tcW w:w="992" w:type="dxa"/>
          </w:tcPr>
          <w:p w:rsidR="007645CB" w:rsidRPr="00D772B1" w:rsidRDefault="007645CB" w:rsidP="00716592">
            <w:pPr>
              <w:tabs>
                <w:tab w:val="left" w:pos="6792"/>
              </w:tabs>
              <w:jc w:val="center"/>
              <w:rPr>
                <w:rFonts w:ascii="Arial" w:hAnsi="Arial" w:cs="Arial"/>
                <w:color w:val="000000" w:themeColor="text1"/>
              </w:rPr>
            </w:pPr>
            <w:r w:rsidRPr="00D772B1">
              <w:rPr>
                <w:rFonts w:ascii="Arial" w:hAnsi="Arial" w:cs="Arial"/>
                <w:color w:val="000000" w:themeColor="text1"/>
              </w:rPr>
              <w:t>4</w:t>
            </w:r>
          </w:p>
          <w:p w:rsidR="007645CB" w:rsidRPr="00D772B1" w:rsidRDefault="007645CB" w:rsidP="00716592">
            <w:pPr>
              <w:tabs>
                <w:tab w:val="left" w:pos="6792"/>
              </w:tabs>
              <w:jc w:val="center"/>
              <w:rPr>
                <w:rFonts w:ascii="Arial" w:hAnsi="Arial" w:cs="Arial"/>
                <w:color w:val="000000" w:themeColor="text1"/>
              </w:rPr>
            </w:pPr>
            <w:r w:rsidRPr="00D772B1">
              <w:rPr>
                <w:rFonts w:ascii="Arial" w:hAnsi="Arial" w:cs="Arial"/>
                <w:color w:val="000000" w:themeColor="text1"/>
              </w:rPr>
              <w:t>(7)</w:t>
            </w:r>
          </w:p>
        </w:tc>
        <w:tc>
          <w:tcPr>
            <w:tcW w:w="4678" w:type="dxa"/>
          </w:tcPr>
          <w:p w:rsidR="007645CB" w:rsidRPr="00D772B1" w:rsidRDefault="007645CB" w:rsidP="00716592">
            <w:pPr>
              <w:tabs>
                <w:tab w:val="left" w:pos="6792"/>
              </w:tabs>
              <w:rPr>
                <w:rFonts w:ascii="Arial" w:hAnsi="Arial" w:cs="Arial"/>
                <w:color w:val="000000" w:themeColor="text1"/>
              </w:rPr>
            </w:pPr>
            <w:proofErr w:type="spellStart"/>
            <w:r w:rsidRPr="00D772B1">
              <w:rPr>
                <w:rFonts w:ascii="Arial" w:hAnsi="Arial" w:cs="Arial"/>
                <w:color w:val="000000" w:themeColor="text1"/>
              </w:rPr>
              <w:t>Enterotomy</w:t>
            </w:r>
            <w:proofErr w:type="spellEnd"/>
            <w:r w:rsidRPr="00D772B1">
              <w:rPr>
                <w:rFonts w:ascii="Arial" w:hAnsi="Arial" w:cs="Arial"/>
                <w:color w:val="000000" w:themeColor="text1"/>
              </w:rPr>
              <w:t xml:space="preserve"> and washout (2)</w:t>
            </w:r>
          </w:p>
          <w:p w:rsidR="007645CB" w:rsidRPr="00D772B1" w:rsidRDefault="007645CB" w:rsidP="00716592">
            <w:pPr>
              <w:tabs>
                <w:tab w:val="left" w:pos="6792"/>
              </w:tabs>
              <w:rPr>
                <w:rFonts w:ascii="Arial" w:hAnsi="Arial" w:cs="Arial"/>
                <w:color w:val="000000" w:themeColor="text1"/>
              </w:rPr>
            </w:pPr>
            <w:r w:rsidRPr="00D772B1">
              <w:rPr>
                <w:rFonts w:ascii="Arial" w:hAnsi="Arial" w:cs="Arial"/>
                <w:color w:val="000000" w:themeColor="text1"/>
              </w:rPr>
              <w:t>Stoma formation without resection (1)</w:t>
            </w:r>
          </w:p>
          <w:p w:rsidR="007645CB" w:rsidRPr="00D772B1" w:rsidRDefault="007645CB" w:rsidP="00716592">
            <w:pPr>
              <w:tabs>
                <w:tab w:val="left" w:pos="6792"/>
              </w:tabs>
              <w:rPr>
                <w:rFonts w:ascii="Arial" w:hAnsi="Arial" w:cs="Arial"/>
                <w:color w:val="000000" w:themeColor="text1"/>
              </w:rPr>
            </w:pPr>
            <w:r w:rsidRPr="00D772B1">
              <w:rPr>
                <w:rFonts w:ascii="Arial" w:hAnsi="Arial" w:cs="Arial"/>
                <w:color w:val="000000" w:themeColor="text1"/>
              </w:rPr>
              <w:t>Resection and primary anastomosis (1)</w:t>
            </w:r>
          </w:p>
          <w:p w:rsidR="007645CB" w:rsidRPr="00D772B1" w:rsidRDefault="007645CB" w:rsidP="00716592">
            <w:pPr>
              <w:tabs>
                <w:tab w:val="left" w:pos="6792"/>
              </w:tabs>
              <w:rPr>
                <w:rFonts w:ascii="Arial" w:hAnsi="Arial" w:cs="Arial"/>
                <w:color w:val="000000" w:themeColor="text1"/>
              </w:rPr>
            </w:pPr>
          </w:p>
        </w:tc>
        <w:tc>
          <w:tcPr>
            <w:tcW w:w="1418" w:type="dxa"/>
          </w:tcPr>
          <w:p w:rsidR="007645CB" w:rsidRPr="00D772B1" w:rsidRDefault="007645CB" w:rsidP="0038365F">
            <w:pPr>
              <w:tabs>
                <w:tab w:val="left" w:pos="6792"/>
              </w:tabs>
              <w:jc w:val="center"/>
              <w:rPr>
                <w:rFonts w:ascii="Arial" w:hAnsi="Arial" w:cs="Arial"/>
                <w:color w:val="000000" w:themeColor="text1"/>
              </w:rPr>
            </w:pPr>
            <w:r w:rsidRPr="00D772B1">
              <w:rPr>
                <w:rFonts w:ascii="Arial" w:hAnsi="Arial" w:cs="Arial"/>
                <w:color w:val="000000" w:themeColor="text1"/>
              </w:rPr>
              <w:t>2</w:t>
            </w:r>
          </w:p>
          <w:p w:rsidR="007645CB" w:rsidRPr="00D772B1" w:rsidRDefault="007645CB" w:rsidP="0038365F">
            <w:pPr>
              <w:tabs>
                <w:tab w:val="left" w:pos="6792"/>
              </w:tabs>
              <w:jc w:val="center"/>
              <w:rPr>
                <w:rFonts w:ascii="Arial" w:hAnsi="Arial" w:cs="Arial"/>
                <w:color w:val="000000" w:themeColor="text1"/>
              </w:rPr>
            </w:pPr>
            <w:r w:rsidRPr="00D772B1">
              <w:rPr>
                <w:rFonts w:ascii="Arial" w:hAnsi="Arial" w:cs="Arial"/>
                <w:color w:val="000000" w:themeColor="text1"/>
              </w:rPr>
              <w:t>(50%)</w:t>
            </w:r>
          </w:p>
        </w:tc>
      </w:tr>
      <w:tr w:rsidR="007645CB" w:rsidRPr="00D772B1" w:rsidTr="00ED27C6">
        <w:tc>
          <w:tcPr>
            <w:tcW w:w="1809" w:type="dxa"/>
          </w:tcPr>
          <w:p w:rsidR="007645CB" w:rsidRPr="00D772B1" w:rsidRDefault="007645CB" w:rsidP="00716592">
            <w:pPr>
              <w:tabs>
                <w:tab w:val="left" w:pos="6792"/>
              </w:tabs>
              <w:rPr>
                <w:rFonts w:ascii="Arial" w:hAnsi="Arial" w:cs="Arial"/>
                <w:color w:val="000000" w:themeColor="text1"/>
              </w:rPr>
            </w:pPr>
            <w:r w:rsidRPr="00D772B1">
              <w:rPr>
                <w:rFonts w:ascii="Arial" w:hAnsi="Arial" w:cs="Arial"/>
                <w:color w:val="000000" w:themeColor="text1"/>
              </w:rPr>
              <w:t>No intestinal pathology*</w:t>
            </w:r>
          </w:p>
        </w:tc>
        <w:tc>
          <w:tcPr>
            <w:tcW w:w="992" w:type="dxa"/>
          </w:tcPr>
          <w:p w:rsidR="007645CB" w:rsidRPr="00D772B1" w:rsidRDefault="007645CB" w:rsidP="00716592">
            <w:pPr>
              <w:tabs>
                <w:tab w:val="left" w:pos="6792"/>
              </w:tabs>
              <w:jc w:val="center"/>
              <w:rPr>
                <w:rFonts w:ascii="Arial" w:hAnsi="Arial" w:cs="Arial"/>
                <w:color w:val="000000" w:themeColor="text1"/>
              </w:rPr>
            </w:pPr>
            <w:r w:rsidRPr="00D772B1">
              <w:rPr>
                <w:rFonts w:ascii="Arial" w:hAnsi="Arial" w:cs="Arial"/>
                <w:color w:val="000000" w:themeColor="text1"/>
              </w:rPr>
              <w:t>6</w:t>
            </w:r>
          </w:p>
          <w:p w:rsidR="007645CB" w:rsidRPr="00D772B1" w:rsidRDefault="007645CB" w:rsidP="00716592">
            <w:pPr>
              <w:tabs>
                <w:tab w:val="left" w:pos="6792"/>
              </w:tabs>
              <w:jc w:val="center"/>
              <w:rPr>
                <w:rFonts w:ascii="Arial" w:hAnsi="Arial" w:cs="Arial"/>
                <w:color w:val="000000" w:themeColor="text1"/>
              </w:rPr>
            </w:pPr>
            <w:r w:rsidRPr="00D772B1">
              <w:rPr>
                <w:rFonts w:ascii="Arial" w:hAnsi="Arial" w:cs="Arial"/>
                <w:color w:val="000000" w:themeColor="text1"/>
              </w:rPr>
              <w:t>(11)</w:t>
            </w:r>
          </w:p>
        </w:tc>
        <w:tc>
          <w:tcPr>
            <w:tcW w:w="4678" w:type="dxa"/>
          </w:tcPr>
          <w:p w:rsidR="007645CB" w:rsidRPr="00D772B1" w:rsidRDefault="007645CB" w:rsidP="00716592">
            <w:pPr>
              <w:tabs>
                <w:tab w:val="left" w:pos="6792"/>
              </w:tabs>
              <w:rPr>
                <w:rFonts w:ascii="Arial" w:hAnsi="Arial" w:cs="Arial"/>
                <w:color w:val="000000" w:themeColor="text1"/>
              </w:rPr>
            </w:pPr>
            <w:r w:rsidRPr="00D772B1">
              <w:rPr>
                <w:rFonts w:ascii="Arial" w:hAnsi="Arial" w:cs="Arial"/>
                <w:color w:val="000000" w:themeColor="text1"/>
              </w:rPr>
              <w:t>Diagnostic laparotomy (6)</w:t>
            </w:r>
          </w:p>
          <w:p w:rsidR="007645CB" w:rsidRPr="00D772B1" w:rsidRDefault="007645CB" w:rsidP="00716592">
            <w:pPr>
              <w:tabs>
                <w:tab w:val="left" w:pos="6792"/>
              </w:tabs>
              <w:rPr>
                <w:rFonts w:ascii="Arial" w:hAnsi="Arial" w:cs="Arial"/>
                <w:color w:val="000000" w:themeColor="text1"/>
              </w:rPr>
            </w:pPr>
          </w:p>
          <w:p w:rsidR="007645CB" w:rsidRPr="00D772B1" w:rsidRDefault="007645CB" w:rsidP="00716592">
            <w:pPr>
              <w:tabs>
                <w:tab w:val="left" w:pos="6792"/>
              </w:tabs>
              <w:rPr>
                <w:rFonts w:ascii="Arial" w:hAnsi="Arial" w:cs="Arial"/>
                <w:color w:val="000000" w:themeColor="text1"/>
              </w:rPr>
            </w:pPr>
          </w:p>
        </w:tc>
        <w:tc>
          <w:tcPr>
            <w:tcW w:w="1418" w:type="dxa"/>
          </w:tcPr>
          <w:p w:rsidR="007645CB" w:rsidRPr="00D772B1" w:rsidRDefault="007645CB" w:rsidP="0038365F">
            <w:pPr>
              <w:tabs>
                <w:tab w:val="left" w:pos="6792"/>
              </w:tabs>
              <w:jc w:val="center"/>
              <w:rPr>
                <w:rFonts w:ascii="Arial" w:hAnsi="Arial" w:cs="Arial"/>
                <w:color w:val="000000" w:themeColor="text1"/>
              </w:rPr>
            </w:pPr>
            <w:r w:rsidRPr="00D772B1">
              <w:rPr>
                <w:rFonts w:ascii="Arial" w:hAnsi="Arial" w:cs="Arial"/>
                <w:color w:val="000000" w:themeColor="text1"/>
              </w:rPr>
              <w:t>0</w:t>
            </w:r>
          </w:p>
        </w:tc>
      </w:tr>
      <w:tr w:rsidR="007645CB" w:rsidRPr="00D772B1" w:rsidTr="00ED27C6">
        <w:tc>
          <w:tcPr>
            <w:tcW w:w="1809" w:type="dxa"/>
          </w:tcPr>
          <w:p w:rsidR="007645CB" w:rsidRPr="00D772B1" w:rsidRDefault="007645CB" w:rsidP="00716592">
            <w:pPr>
              <w:tabs>
                <w:tab w:val="left" w:pos="6792"/>
              </w:tabs>
              <w:rPr>
                <w:rFonts w:ascii="Arial" w:hAnsi="Arial" w:cs="Arial"/>
                <w:color w:val="000000" w:themeColor="text1"/>
              </w:rPr>
            </w:pPr>
            <w:r w:rsidRPr="00D772B1">
              <w:rPr>
                <w:rFonts w:ascii="Arial" w:hAnsi="Arial" w:cs="Arial"/>
                <w:color w:val="000000" w:themeColor="text1"/>
              </w:rPr>
              <w:t>MOP</w:t>
            </w:r>
          </w:p>
        </w:tc>
        <w:tc>
          <w:tcPr>
            <w:tcW w:w="992" w:type="dxa"/>
          </w:tcPr>
          <w:p w:rsidR="007645CB" w:rsidRPr="00D772B1" w:rsidRDefault="007645CB" w:rsidP="00716592">
            <w:pPr>
              <w:tabs>
                <w:tab w:val="left" w:pos="6792"/>
              </w:tabs>
              <w:jc w:val="center"/>
              <w:rPr>
                <w:rFonts w:ascii="Arial" w:hAnsi="Arial" w:cs="Arial"/>
                <w:color w:val="000000" w:themeColor="text1"/>
              </w:rPr>
            </w:pPr>
            <w:r w:rsidRPr="00D772B1">
              <w:rPr>
                <w:rFonts w:ascii="Arial" w:hAnsi="Arial" w:cs="Arial"/>
                <w:color w:val="000000" w:themeColor="text1"/>
              </w:rPr>
              <w:t>2</w:t>
            </w:r>
          </w:p>
          <w:p w:rsidR="007645CB" w:rsidRPr="00D772B1" w:rsidRDefault="007645CB" w:rsidP="00716592">
            <w:pPr>
              <w:tabs>
                <w:tab w:val="left" w:pos="6792"/>
              </w:tabs>
              <w:jc w:val="center"/>
              <w:rPr>
                <w:rFonts w:ascii="Arial" w:hAnsi="Arial" w:cs="Arial"/>
                <w:color w:val="000000" w:themeColor="text1"/>
              </w:rPr>
            </w:pPr>
            <w:r w:rsidRPr="00D772B1">
              <w:rPr>
                <w:rFonts w:ascii="Arial" w:hAnsi="Arial" w:cs="Arial"/>
                <w:color w:val="000000" w:themeColor="text1"/>
              </w:rPr>
              <w:t>(4)</w:t>
            </w:r>
          </w:p>
          <w:p w:rsidR="007645CB" w:rsidRPr="00D772B1" w:rsidRDefault="007645CB" w:rsidP="00716592">
            <w:pPr>
              <w:tabs>
                <w:tab w:val="left" w:pos="6792"/>
              </w:tabs>
              <w:jc w:val="center"/>
              <w:rPr>
                <w:rFonts w:ascii="Arial" w:hAnsi="Arial" w:cs="Arial"/>
                <w:color w:val="000000" w:themeColor="text1"/>
              </w:rPr>
            </w:pPr>
          </w:p>
        </w:tc>
        <w:tc>
          <w:tcPr>
            <w:tcW w:w="4678" w:type="dxa"/>
          </w:tcPr>
          <w:p w:rsidR="007645CB" w:rsidRPr="00D772B1" w:rsidRDefault="007645CB" w:rsidP="00716592">
            <w:pPr>
              <w:tabs>
                <w:tab w:val="left" w:pos="6792"/>
              </w:tabs>
              <w:rPr>
                <w:rFonts w:ascii="Arial" w:hAnsi="Arial" w:cs="Arial"/>
                <w:color w:val="000000" w:themeColor="text1"/>
              </w:rPr>
            </w:pPr>
            <w:proofErr w:type="spellStart"/>
            <w:r w:rsidRPr="00D772B1">
              <w:rPr>
                <w:rFonts w:ascii="Arial" w:hAnsi="Arial" w:cs="Arial"/>
                <w:color w:val="000000" w:themeColor="text1"/>
              </w:rPr>
              <w:t>Enterotomy</w:t>
            </w:r>
            <w:proofErr w:type="spellEnd"/>
            <w:r w:rsidRPr="00D772B1">
              <w:rPr>
                <w:rFonts w:ascii="Arial" w:hAnsi="Arial" w:cs="Arial"/>
                <w:color w:val="000000" w:themeColor="text1"/>
              </w:rPr>
              <w:t xml:space="preserve"> and washout (2)</w:t>
            </w:r>
          </w:p>
        </w:tc>
        <w:tc>
          <w:tcPr>
            <w:tcW w:w="1418" w:type="dxa"/>
          </w:tcPr>
          <w:p w:rsidR="007645CB" w:rsidRPr="00D772B1" w:rsidRDefault="007645CB" w:rsidP="0038365F">
            <w:pPr>
              <w:tabs>
                <w:tab w:val="left" w:pos="6792"/>
              </w:tabs>
              <w:jc w:val="center"/>
              <w:rPr>
                <w:rFonts w:ascii="Arial" w:hAnsi="Arial" w:cs="Arial"/>
                <w:color w:val="000000" w:themeColor="text1"/>
              </w:rPr>
            </w:pPr>
            <w:r w:rsidRPr="00D772B1">
              <w:rPr>
                <w:rFonts w:ascii="Arial" w:hAnsi="Arial" w:cs="Arial"/>
                <w:color w:val="000000" w:themeColor="text1"/>
              </w:rPr>
              <w:t>0</w:t>
            </w:r>
          </w:p>
        </w:tc>
      </w:tr>
      <w:tr w:rsidR="007645CB" w:rsidRPr="00D772B1" w:rsidTr="00ED27C6">
        <w:tc>
          <w:tcPr>
            <w:tcW w:w="1809" w:type="dxa"/>
          </w:tcPr>
          <w:p w:rsidR="007645CB" w:rsidRPr="00D772B1" w:rsidRDefault="007645CB" w:rsidP="00716592">
            <w:pPr>
              <w:tabs>
                <w:tab w:val="left" w:pos="6792"/>
              </w:tabs>
              <w:rPr>
                <w:rFonts w:ascii="Arial" w:hAnsi="Arial" w:cs="Arial"/>
                <w:color w:val="000000" w:themeColor="text1"/>
              </w:rPr>
            </w:pPr>
            <w:r w:rsidRPr="00D772B1">
              <w:rPr>
                <w:rFonts w:ascii="Arial" w:hAnsi="Arial" w:cs="Arial"/>
                <w:color w:val="000000" w:themeColor="text1"/>
              </w:rPr>
              <w:t>Strangulated inguinal hernia</w:t>
            </w:r>
          </w:p>
        </w:tc>
        <w:tc>
          <w:tcPr>
            <w:tcW w:w="992" w:type="dxa"/>
          </w:tcPr>
          <w:p w:rsidR="007645CB" w:rsidRPr="00D772B1" w:rsidRDefault="007645CB" w:rsidP="00716592">
            <w:pPr>
              <w:tabs>
                <w:tab w:val="left" w:pos="6792"/>
              </w:tabs>
              <w:jc w:val="center"/>
              <w:rPr>
                <w:rFonts w:ascii="Arial" w:hAnsi="Arial" w:cs="Arial"/>
                <w:color w:val="000000" w:themeColor="text1"/>
              </w:rPr>
            </w:pPr>
            <w:r w:rsidRPr="00D772B1">
              <w:rPr>
                <w:rFonts w:ascii="Arial" w:hAnsi="Arial" w:cs="Arial"/>
                <w:color w:val="000000" w:themeColor="text1"/>
              </w:rPr>
              <w:t>1</w:t>
            </w:r>
          </w:p>
          <w:p w:rsidR="007645CB" w:rsidRPr="00D772B1" w:rsidRDefault="007645CB" w:rsidP="00716592">
            <w:pPr>
              <w:tabs>
                <w:tab w:val="left" w:pos="6792"/>
              </w:tabs>
              <w:jc w:val="center"/>
              <w:rPr>
                <w:rFonts w:ascii="Arial" w:hAnsi="Arial" w:cs="Arial"/>
                <w:color w:val="000000" w:themeColor="text1"/>
              </w:rPr>
            </w:pPr>
            <w:r w:rsidRPr="00D772B1">
              <w:rPr>
                <w:rFonts w:ascii="Arial" w:hAnsi="Arial" w:cs="Arial"/>
                <w:color w:val="000000" w:themeColor="text1"/>
              </w:rPr>
              <w:t>(2)</w:t>
            </w:r>
          </w:p>
          <w:p w:rsidR="007645CB" w:rsidRPr="00D772B1" w:rsidRDefault="007645CB" w:rsidP="00716592">
            <w:pPr>
              <w:tabs>
                <w:tab w:val="left" w:pos="6792"/>
              </w:tabs>
              <w:jc w:val="center"/>
              <w:rPr>
                <w:rFonts w:ascii="Arial" w:hAnsi="Arial" w:cs="Arial"/>
                <w:color w:val="000000" w:themeColor="text1"/>
              </w:rPr>
            </w:pPr>
          </w:p>
        </w:tc>
        <w:tc>
          <w:tcPr>
            <w:tcW w:w="4678" w:type="dxa"/>
          </w:tcPr>
          <w:p w:rsidR="007645CB" w:rsidRPr="00D772B1" w:rsidRDefault="007645CB" w:rsidP="00716592">
            <w:pPr>
              <w:tabs>
                <w:tab w:val="left" w:pos="6792"/>
              </w:tabs>
              <w:rPr>
                <w:rFonts w:ascii="Arial" w:hAnsi="Arial" w:cs="Arial"/>
                <w:color w:val="000000" w:themeColor="text1"/>
              </w:rPr>
            </w:pPr>
            <w:r w:rsidRPr="00D772B1">
              <w:rPr>
                <w:rFonts w:ascii="Arial" w:hAnsi="Arial" w:cs="Arial"/>
                <w:color w:val="000000" w:themeColor="text1"/>
              </w:rPr>
              <w:t>Resection and primary anastomosis, hernia repair</w:t>
            </w:r>
          </w:p>
        </w:tc>
        <w:tc>
          <w:tcPr>
            <w:tcW w:w="1418" w:type="dxa"/>
          </w:tcPr>
          <w:p w:rsidR="007645CB" w:rsidRPr="00D772B1" w:rsidRDefault="007645CB" w:rsidP="0038365F">
            <w:pPr>
              <w:tabs>
                <w:tab w:val="left" w:pos="6792"/>
              </w:tabs>
              <w:jc w:val="center"/>
              <w:rPr>
                <w:rFonts w:ascii="Arial" w:hAnsi="Arial" w:cs="Arial"/>
                <w:color w:val="000000" w:themeColor="text1"/>
              </w:rPr>
            </w:pPr>
            <w:r w:rsidRPr="00D772B1">
              <w:rPr>
                <w:rFonts w:ascii="Arial" w:hAnsi="Arial" w:cs="Arial"/>
                <w:color w:val="000000" w:themeColor="text1"/>
              </w:rPr>
              <w:t>0</w:t>
            </w:r>
          </w:p>
        </w:tc>
      </w:tr>
      <w:tr w:rsidR="007645CB" w:rsidRPr="00D772B1" w:rsidTr="00ED27C6">
        <w:tc>
          <w:tcPr>
            <w:tcW w:w="1809" w:type="dxa"/>
          </w:tcPr>
          <w:p w:rsidR="007645CB" w:rsidRPr="00D772B1" w:rsidRDefault="007645CB" w:rsidP="00716592">
            <w:pPr>
              <w:tabs>
                <w:tab w:val="left" w:pos="6792"/>
              </w:tabs>
              <w:rPr>
                <w:rFonts w:ascii="Arial" w:hAnsi="Arial" w:cs="Arial"/>
                <w:color w:val="000000" w:themeColor="text1"/>
              </w:rPr>
            </w:pPr>
            <w:r w:rsidRPr="00D772B1">
              <w:rPr>
                <w:rFonts w:ascii="Arial" w:hAnsi="Arial" w:cs="Arial"/>
                <w:color w:val="000000" w:themeColor="text1"/>
              </w:rPr>
              <w:t>NEC stricture</w:t>
            </w:r>
          </w:p>
        </w:tc>
        <w:tc>
          <w:tcPr>
            <w:tcW w:w="992" w:type="dxa"/>
          </w:tcPr>
          <w:p w:rsidR="007645CB" w:rsidRPr="00D772B1" w:rsidRDefault="007645CB" w:rsidP="00716592">
            <w:pPr>
              <w:tabs>
                <w:tab w:val="left" w:pos="6792"/>
              </w:tabs>
              <w:jc w:val="center"/>
              <w:rPr>
                <w:rFonts w:ascii="Arial" w:hAnsi="Arial" w:cs="Arial"/>
                <w:color w:val="000000" w:themeColor="text1"/>
              </w:rPr>
            </w:pPr>
            <w:r w:rsidRPr="00D772B1">
              <w:rPr>
                <w:rFonts w:ascii="Arial" w:hAnsi="Arial" w:cs="Arial"/>
                <w:color w:val="000000" w:themeColor="text1"/>
              </w:rPr>
              <w:t>1</w:t>
            </w:r>
          </w:p>
          <w:p w:rsidR="007645CB" w:rsidRPr="00D772B1" w:rsidRDefault="007645CB" w:rsidP="00716592">
            <w:pPr>
              <w:tabs>
                <w:tab w:val="left" w:pos="6792"/>
              </w:tabs>
              <w:jc w:val="center"/>
              <w:rPr>
                <w:rFonts w:ascii="Arial" w:hAnsi="Arial" w:cs="Arial"/>
                <w:color w:val="000000" w:themeColor="text1"/>
              </w:rPr>
            </w:pPr>
            <w:r w:rsidRPr="00D772B1">
              <w:rPr>
                <w:rFonts w:ascii="Arial" w:hAnsi="Arial" w:cs="Arial"/>
                <w:color w:val="000000" w:themeColor="text1"/>
              </w:rPr>
              <w:t>(2)</w:t>
            </w:r>
          </w:p>
          <w:p w:rsidR="007645CB" w:rsidRPr="00D772B1" w:rsidRDefault="007645CB" w:rsidP="00716592">
            <w:pPr>
              <w:tabs>
                <w:tab w:val="left" w:pos="6792"/>
              </w:tabs>
              <w:jc w:val="center"/>
              <w:rPr>
                <w:rFonts w:ascii="Arial" w:hAnsi="Arial" w:cs="Arial"/>
                <w:color w:val="000000" w:themeColor="text1"/>
              </w:rPr>
            </w:pPr>
          </w:p>
        </w:tc>
        <w:tc>
          <w:tcPr>
            <w:tcW w:w="4678" w:type="dxa"/>
          </w:tcPr>
          <w:p w:rsidR="007645CB" w:rsidRPr="00D772B1" w:rsidRDefault="007645CB" w:rsidP="00716592">
            <w:pPr>
              <w:tabs>
                <w:tab w:val="left" w:pos="6792"/>
              </w:tabs>
              <w:rPr>
                <w:rFonts w:ascii="Arial" w:hAnsi="Arial" w:cs="Arial"/>
                <w:color w:val="000000" w:themeColor="text1"/>
              </w:rPr>
            </w:pPr>
            <w:r w:rsidRPr="00D772B1">
              <w:rPr>
                <w:rFonts w:ascii="Arial" w:hAnsi="Arial" w:cs="Arial"/>
                <w:color w:val="000000" w:themeColor="text1"/>
              </w:rPr>
              <w:t>Resection and primary anastomosis</w:t>
            </w:r>
          </w:p>
        </w:tc>
        <w:tc>
          <w:tcPr>
            <w:tcW w:w="1418" w:type="dxa"/>
          </w:tcPr>
          <w:p w:rsidR="007645CB" w:rsidRPr="00D772B1" w:rsidRDefault="007645CB" w:rsidP="0038365F">
            <w:pPr>
              <w:tabs>
                <w:tab w:val="left" w:pos="6792"/>
              </w:tabs>
              <w:jc w:val="center"/>
              <w:rPr>
                <w:rFonts w:ascii="Arial" w:hAnsi="Arial" w:cs="Arial"/>
                <w:color w:val="000000" w:themeColor="text1"/>
              </w:rPr>
            </w:pPr>
            <w:r w:rsidRPr="00D772B1">
              <w:rPr>
                <w:rFonts w:ascii="Arial" w:hAnsi="Arial" w:cs="Arial"/>
                <w:color w:val="000000" w:themeColor="text1"/>
              </w:rPr>
              <w:t>0</w:t>
            </w:r>
          </w:p>
        </w:tc>
      </w:tr>
      <w:tr w:rsidR="007645CB" w:rsidRPr="00D772B1" w:rsidTr="00ED27C6">
        <w:tc>
          <w:tcPr>
            <w:tcW w:w="1809" w:type="dxa"/>
          </w:tcPr>
          <w:p w:rsidR="007645CB" w:rsidRPr="00D772B1" w:rsidRDefault="007645CB" w:rsidP="00716592">
            <w:pPr>
              <w:tabs>
                <w:tab w:val="left" w:pos="6792"/>
              </w:tabs>
              <w:rPr>
                <w:rFonts w:ascii="Arial" w:hAnsi="Arial" w:cs="Arial"/>
                <w:color w:val="000000" w:themeColor="text1"/>
              </w:rPr>
            </w:pPr>
            <w:r w:rsidRPr="00D772B1">
              <w:rPr>
                <w:rFonts w:ascii="Arial" w:hAnsi="Arial" w:cs="Arial"/>
                <w:color w:val="000000" w:themeColor="text1"/>
              </w:rPr>
              <w:t>Volvulus without malrotation</w:t>
            </w:r>
          </w:p>
        </w:tc>
        <w:tc>
          <w:tcPr>
            <w:tcW w:w="992" w:type="dxa"/>
          </w:tcPr>
          <w:p w:rsidR="007645CB" w:rsidRPr="00D772B1" w:rsidRDefault="007645CB" w:rsidP="00716592">
            <w:pPr>
              <w:tabs>
                <w:tab w:val="left" w:pos="6792"/>
              </w:tabs>
              <w:jc w:val="center"/>
              <w:rPr>
                <w:rFonts w:ascii="Arial" w:hAnsi="Arial" w:cs="Arial"/>
                <w:color w:val="000000" w:themeColor="text1"/>
              </w:rPr>
            </w:pPr>
            <w:r w:rsidRPr="00D772B1">
              <w:rPr>
                <w:rFonts w:ascii="Arial" w:hAnsi="Arial" w:cs="Arial"/>
                <w:color w:val="000000" w:themeColor="text1"/>
              </w:rPr>
              <w:t>1</w:t>
            </w:r>
          </w:p>
          <w:p w:rsidR="007645CB" w:rsidRPr="00D772B1" w:rsidRDefault="007645CB" w:rsidP="00716592">
            <w:pPr>
              <w:tabs>
                <w:tab w:val="left" w:pos="6792"/>
              </w:tabs>
              <w:jc w:val="center"/>
              <w:rPr>
                <w:rFonts w:ascii="Arial" w:hAnsi="Arial" w:cs="Arial"/>
                <w:color w:val="000000" w:themeColor="text1"/>
              </w:rPr>
            </w:pPr>
            <w:r w:rsidRPr="00D772B1">
              <w:rPr>
                <w:rFonts w:ascii="Arial" w:hAnsi="Arial" w:cs="Arial"/>
                <w:color w:val="000000" w:themeColor="text1"/>
              </w:rPr>
              <w:t>(2)</w:t>
            </w:r>
          </w:p>
          <w:p w:rsidR="007645CB" w:rsidRPr="00D772B1" w:rsidRDefault="007645CB" w:rsidP="00716592">
            <w:pPr>
              <w:tabs>
                <w:tab w:val="left" w:pos="6792"/>
              </w:tabs>
              <w:jc w:val="center"/>
              <w:rPr>
                <w:rFonts w:ascii="Arial" w:hAnsi="Arial" w:cs="Arial"/>
                <w:color w:val="000000" w:themeColor="text1"/>
              </w:rPr>
            </w:pPr>
          </w:p>
        </w:tc>
        <w:tc>
          <w:tcPr>
            <w:tcW w:w="4678" w:type="dxa"/>
          </w:tcPr>
          <w:p w:rsidR="007645CB" w:rsidRPr="00D772B1" w:rsidRDefault="007645CB" w:rsidP="00716592">
            <w:pPr>
              <w:tabs>
                <w:tab w:val="left" w:pos="6792"/>
              </w:tabs>
              <w:rPr>
                <w:rFonts w:ascii="Arial" w:hAnsi="Arial" w:cs="Arial"/>
                <w:color w:val="000000" w:themeColor="text1"/>
              </w:rPr>
            </w:pPr>
            <w:r w:rsidRPr="00D772B1">
              <w:rPr>
                <w:rFonts w:ascii="Arial" w:hAnsi="Arial" w:cs="Arial"/>
                <w:color w:val="000000" w:themeColor="text1"/>
              </w:rPr>
              <w:t>Resection and primary anastomosis</w:t>
            </w:r>
          </w:p>
        </w:tc>
        <w:tc>
          <w:tcPr>
            <w:tcW w:w="1418" w:type="dxa"/>
          </w:tcPr>
          <w:p w:rsidR="007645CB" w:rsidRPr="00D772B1" w:rsidRDefault="007645CB" w:rsidP="0038365F">
            <w:pPr>
              <w:tabs>
                <w:tab w:val="left" w:pos="6792"/>
              </w:tabs>
              <w:jc w:val="center"/>
              <w:rPr>
                <w:rFonts w:ascii="Arial" w:hAnsi="Arial" w:cs="Arial"/>
                <w:color w:val="000000" w:themeColor="text1"/>
              </w:rPr>
            </w:pPr>
            <w:r w:rsidRPr="00D772B1">
              <w:rPr>
                <w:rFonts w:ascii="Arial" w:hAnsi="Arial" w:cs="Arial"/>
                <w:color w:val="000000" w:themeColor="text1"/>
              </w:rPr>
              <w:t>1</w:t>
            </w:r>
          </w:p>
        </w:tc>
      </w:tr>
    </w:tbl>
    <w:p w:rsidR="007645CB" w:rsidRPr="00D772B1" w:rsidRDefault="007645CB" w:rsidP="00912DA7">
      <w:pPr>
        <w:spacing w:line="360" w:lineRule="auto"/>
        <w:rPr>
          <w:rFonts w:ascii="Arial" w:hAnsi="Arial" w:cs="Arial"/>
          <w:color w:val="000000" w:themeColor="text1"/>
        </w:rPr>
      </w:pPr>
      <w:r w:rsidRPr="00D772B1">
        <w:rPr>
          <w:rFonts w:ascii="Arial" w:hAnsi="Arial" w:cs="Arial"/>
          <w:color w:val="000000" w:themeColor="text1"/>
        </w:rPr>
        <w:t>* Final diagnosis: sepsis (n=2), parental nutrition extravasation (2), no cause identified (2).</w:t>
      </w:r>
    </w:p>
    <w:p w:rsidR="007645CB" w:rsidRPr="00D772B1" w:rsidRDefault="007645CB" w:rsidP="00912DA7">
      <w:pPr>
        <w:spacing w:line="360" w:lineRule="auto"/>
        <w:rPr>
          <w:rFonts w:ascii="Arial" w:hAnsi="Arial" w:cs="Arial"/>
          <w:color w:val="000000" w:themeColor="text1"/>
        </w:rPr>
      </w:pPr>
      <w:r w:rsidRPr="00D772B1">
        <w:rPr>
          <w:rFonts w:ascii="Arial" w:hAnsi="Arial" w:cs="Arial"/>
          <w:color w:val="000000" w:themeColor="text1"/>
        </w:rPr>
        <w:t>NEC – necrotising enterocolitis; SIP – spontaneous intestinal perforation; MOP – meconium obstruction of prematurity</w:t>
      </w:r>
    </w:p>
    <w:p w:rsidR="007645CB" w:rsidRPr="00D772B1" w:rsidRDefault="007645CB" w:rsidP="00912DA7">
      <w:pPr>
        <w:spacing w:line="360" w:lineRule="auto"/>
        <w:rPr>
          <w:rFonts w:ascii="Arial" w:hAnsi="Arial" w:cs="Arial"/>
          <w:bCs/>
          <w:color w:val="000000" w:themeColor="text1"/>
        </w:rPr>
      </w:pPr>
      <w:r w:rsidRPr="00D772B1">
        <w:rPr>
          <w:rFonts w:ascii="Arial" w:hAnsi="Arial" w:cs="Arial"/>
          <w:b/>
          <w:color w:val="000000" w:themeColor="text1"/>
        </w:rPr>
        <w:t xml:space="preserve">Table 1: Diagnoses encountered, procedures performed and mortality in 57 infants who underwent laparotomy.  </w:t>
      </w:r>
    </w:p>
    <w:p w:rsidR="007645CB" w:rsidRPr="00D772B1" w:rsidRDefault="007645CB" w:rsidP="00363300">
      <w:pPr>
        <w:rPr>
          <w:rFonts w:ascii="Arial" w:hAnsi="Arial" w:cs="Arial"/>
          <w:color w:val="000000" w:themeColor="text1"/>
        </w:rPr>
      </w:pPr>
    </w:p>
    <w:p w:rsidR="007645CB" w:rsidRPr="00D772B1" w:rsidRDefault="007645CB" w:rsidP="00363300">
      <w:pPr>
        <w:rPr>
          <w:rFonts w:ascii="Arial" w:hAnsi="Arial" w:cs="Arial"/>
          <w:color w:val="000000" w:themeColor="text1"/>
        </w:rPr>
      </w:pPr>
    </w:p>
    <w:p w:rsidR="007645CB" w:rsidRPr="00D772B1" w:rsidRDefault="007645CB" w:rsidP="00363300">
      <w:pPr>
        <w:rPr>
          <w:rFonts w:ascii="Arial" w:hAnsi="Arial" w:cs="Arial"/>
          <w:color w:val="000000" w:themeColor="text1"/>
        </w:rPr>
      </w:pPr>
    </w:p>
    <w:p w:rsidR="007645CB" w:rsidRPr="00D772B1" w:rsidRDefault="007645CB">
      <w:pPr>
        <w:spacing w:after="200" w:line="276" w:lineRule="auto"/>
        <w:rPr>
          <w:rFonts w:ascii="Arial" w:hAnsi="Arial" w:cs="Arial"/>
          <w:color w:val="000000" w:themeColor="text1"/>
        </w:rPr>
      </w:pPr>
      <w:r w:rsidRPr="00D772B1">
        <w:rPr>
          <w:rFonts w:ascii="Arial" w:hAnsi="Arial" w:cs="Arial"/>
          <w:color w:val="000000" w:themeColor="text1"/>
        </w:rPr>
        <w:br w:type="page"/>
      </w:r>
    </w:p>
    <w:p w:rsidR="007645CB" w:rsidRPr="00D772B1" w:rsidRDefault="007645CB" w:rsidP="00363300">
      <w:pPr>
        <w:rPr>
          <w:rFonts w:ascii="Arial" w:hAnsi="Arial" w:cs="Arial"/>
          <w:color w:val="000000" w:themeColor="text1"/>
        </w:rPr>
      </w:pPr>
    </w:p>
    <w:p w:rsidR="007645CB" w:rsidRPr="00D772B1" w:rsidRDefault="007645CB" w:rsidP="00363300">
      <w:pPr>
        <w:rPr>
          <w:rFonts w:ascii="Arial" w:hAnsi="Arial" w:cs="Arial"/>
          <w:color w:val="000000" w:themeColor="text1"/>
        </w:rPr>
      </w:pPr>
    </w:p>
    <w:p w:rsidR="007645CB" w:rsidRPr="00D772B1" w:rsidRDefault="007645CB" w:rsidP="00363300">
      <w:pPr>
        <w:rPr>
          <w:rFonts w:ascii="Arial" w:hAnsi="Arial" w:cs="Arial"/>
          <w:color w:val="000000" w:themeColor="text1"/>
        </w:rPr>
      </w:pPr>
    </w:p>
    <w:p w:rsidR="007645CB" w:rsidRPr="00D772B1" w:rsidRDefault="007645CB" w:rsidP="00912DA7">
      <w:pPr>
        <w:spacing w:line="360" w:lineRule="auto"/>
        <w:rPr>
          <w:rFonts w:ascii="Arial" w:hAnsi="Arial" w:cs="Arial"/>
          <w:b/>
          <w:color w:val="000000" w:themeColor="text1"/>
        </w:rPr>
      </w:pPr>
    </w:p>
    <w:tbl>
      <w:tblPr>
        <w:tblStyle w:val="TableGrid"/>
        <w:tblW w:w="5778" w:type="dxa"/>
        <w:tblLook w:val="00A0" w:firstRow="1" w:lastRow="0" w:firstColumn="1" w:lastColumn="0" w:noHBand="0" w:noVBand="0"/>
      </w:tblPr>
      <w:tblGrid>
        <w:gridCol w:w="4786"/>
        <w:gridCol w:w="992"/>
      </w:tblGrid>
      <w:tr w:rsidR="007645CB" w:rsidRPr="00D772B1" w:rsidTr="002B7A49">
        <w:trPr>
          <w:trHeight w:val="270"/>
        </w:trPr>
        <w:tc>
          <w:tcPr>
            <w:tcW w:w="4786" w:type="dxa"/>
          </w:tcPr>
          <w:p w:rsidR="007645CB" w:rsidRPr="00D772B1" w:rsidRDefault="007645CB" w:rsidP="002B7A49">
            <w:pPr>
              <w:spacing w:line="360" w:lineRule="auto"/>
              <w:rPr>
                <w:rFonts w:ascii="Arial" w:hAnsi="Arial" w:cs="Arial"/>
                <w:b/>
                <w:color w:val="000000" w:themeColor="text1"/>
              </w:rPr>
            </w:pPr>
            <w:r w:rsidRPr="00D772B1">
              <w:rPr>
                <w:rFonts w:ascii="Arial" w:hAnsi="Arial" w:cs="Arial"/>
                <w:b/>
                <w:color w:val="000000" w:themeColor="text1"/>
              </w:rPr>
              <w:t>Diagnosis</w:t>
            </w:r>
          </w:p>
        </w:tc>
        <w:tc>
          <w:tcPr>
            <w:tcW w:w="992" w:type="dxa"/>
          </w:tcPr>
          <w:p w:rsidR="007645CB" w:rsidRPr="00D772B1" w:rsidRDefault="007645CB" w:rsidP="002B7A49">
            <w:pPr>
              <w:spacing w:line="360" w:lineRule="auto"/>
              <w:jc w:val="center"/>
              <w:rPr>
                <w:rFonts w:ascii="Arial" w:hAnsi="Arial" w:cs="Arial"/>
                <w:b/>
                <w:color w:val="000000" w:themeColor="text1"/>
              </w:rPr>
            </w:pPr>
            <w:r w:rsidRPr="00D772B1">
              <w:rPr>
                <w:rFonts w:ascii="Arial" w:hAnsi="Arial" w:cs="Arial"/>
                <w:b/>
                <w:color w:val="000000" w:themeColor="text1"/>
              </w:rPr>
              <w:t>n</w:t>
            </w:r>
          </w:p>
        </w:tc>
      </w:tr>
      <w:tr w:rsidR="007645CB" w:rsidRPr="00D772B1" w:rsidTr="002B7A49">
        <w:trPr>
          <w:trHeight w:val="270"/>
        </w:trPr>
        <w:tc>
          <w:tcPr>
            <w:tcW w:w="4786" w:type="dxa"/>
          </w:tcPr>
          <w:p w:rsidR="007645CB" w:rsidRPr="00D772B1" w:rsidRDefault="007645CB" w:rsidP="002B7A49">
            <w:pPr>
              <w:spacing w:line="360" w:lineRule="auto"/>
              <w:rPr>
                <w:rFonts w:ascii="Arial" w:hAnsi="Arial" w:cs="Arial"/>
                <w:color w:val="000000" w:themeColor="text1"/>
              </w:rPr>
            </w:pPr>
            <w:r w:rsidRPr="00D772B1">
              <w:rPr>
                <w:rFonts w:ascii="Arial" w:hAnsi="Arial" w:cs="Arial"/>
                <w:color w:val="000000" w:themeColor="text1"/>
              </w:rPr>
              <w:t>Need for surgical central venous catheter</w:t>
            </w:r>
          </w:p>
        </w:tc>
        <w:tc>
          <w:tcPr>
            <w:tcW w:w="992" w:type="dxa"/>
          </w:tcPr>
          <w:p w:rsidR="007645CB" w:rsidRPr="00D772B1" w:rsidRDefault="007645CB" w:rsidP="002B7A49">
            <w:pPr>
              <w:spacing w:line="360" w:lineRule="auto"/>
              <w:jc w:val="center"/>
              <w:rPr>
                <w:rFonts w:ascii="Arial" w:hAnsi="Arial" w:cs="Arial"/>
                <w:color w:val="000000" w:themeColor="text1"/>
              </w:rPr>
            </w:pPr>
            <w:r w:rsidRPr="00D772B1">
              <w:rPr>
                <w:rFonts w:ascii="Arial" w:hAnsi="Arial" w:cs="Arial"/>
                <w:color w:val="000000" w:themeColor="text1"/>
              </w:rPr>
              <w:t>3</w:t>
            </w:r>
          </w:p>
        </w:tc>
      </w:tr>
      <w:tr w:rsidR="007645CB" w:rsidRPr="00D772B1" w:rsidTr="002B7A49">
        <w:trPr>
          <w:trHeight w:val="270"/>
        </w:trPr>
        <w:tc>
          <w:tcPr>
            <w:tcW w:w="4786" w:type="dxa"/>
          </w:tcPr>
          <w:p w:rsidR="007645CB" w:rsidRPr="00D772B1" w:rsidRDefault="007645CB" w:rsidP="002B7A49">
            <w:pPr>
              <w:spacing w:line="360" w:lineRule="auto"/>
              <w:rPr>
                <w:rFonts w:ascii="Arial" w:hAnsi="Arial" w:cs="Arial"/>
                <w:color w:val="000000" w:themeColor="text1"/>
              </w:rPr>
            </w:pPr>
            <w:r w:rsidRPr="00D772B1">
              <w:rPr>
                <w:rFonts w:ascii="Arial" w:hAnsi="Arial" w:cs="Arial"/>
                <w:color w:val="000000" w:themeColor="text1"/>
              </w:rPr>
              <w:t xml:space="preserve">Inguinal hernia </w:t>
            </w:r>
          </w:p>
        </w:tc>
        <w:tc>
          <w:tcPr>
            <w:tcW w:w="992" w:type="dxa"/>
          </w:tcPr>
          <w:p w:rsidR="007645CB" w:rsidRPr="00D772B1" w:rsidRDefault="007645CB" w:rsidP="002B7A49">
            <w:pPr>
              <w:spacing w:line="360" w:lineRule="auto"/>
              <w:jc w:val="center"/>
              <w:rPr>
                <w:rFonts w:ascii="Arial" w:hAnsi="Arial" w:cs="Arial"/>
                <w:color w:val="000000" w:themeColor="text1"/>
              </w:rPr>
            </w:pPr>
            <w:r w:rsidRPr="00D772B1">
              <w:rPr>
                <w:rFonts w:ascii="Arial" w:hAnsi="Arial" w:cs="Arial"/>
                <w:color w:val="000000" w:themeColor="text1"/>
              </w:rPr>
              <w:t>3</w:t>
            </w:r>
          </w:p>
        </w:tc>
      </w:tr>
      <w:tr w:rsidR="007645CB" w:rsidRPr="00D772B1" w:rsidTr="002B7A49">
        <w:trPr>
          <w:trHeight w:val="270"/>
        </w:trPr>
        <w:tc>
          <w:tcPr>
            <w:tcW w:w="4786" w:type="dxa"/>
          </w:tcPr>
          <w:p w:rsidR="007645CB" w:rsidRPr="00D772B1" w:rsidRDefault="007645CB" w:rsidP="002B7A49">
            <w:pPr>
              <w:spacing w:line="360" w:lineRule="auto"/>
              <w:rPr>
                <w:rFonts w:ascii="Arial" w:hAnsi="Arial" w:cs="Arial"/>
                <w:color w:val="000000" w:themeColor="text1"/>
              </w:rPr>
            </w:pPr>
            <w:r w:rsidRPr="00D772B1">
              <w:rPr>
                <w:rFonts w:ascii="Arial" w:hAnsi="Arial" w:cs="Arial"/>
                <w:color w:val="000000" w:themeColor="text1"/>
              </w:rPr>
              <w:t>Oesophageal atresia</w:t>
            </w:r>
          </w:p>
        </w:tc>
        <w:tc>
          <w:tcPr>
            <w:tcW w:w="992" w:type="dxa"/>
          </w:tcPr>
          <w:p w:rsidR="007645CB" w:rsidRPr="00D772B1" w:rsidRDefault="007645CB" w:rsidP="002B7A49">
            <w:pPr>
              <w:spacing w:line="360" w:lineRule="auto"/>
              <w:jc w:val="center"/>
              <w:rPr>
                <w:rFonts w:ascii="Arial" w:hAnsi="Arial" w:cs="Arial"/>
                <w:color w:val="000000" w:themeColor="text1"/>
              </w:rPr>
            </w:pPr>
            <w:r w:rsidRPr="00D772B1">
              <w:rPr>
                <w:rFonts w:ascii="Arial" w:hAnsi="Arial" w:cs="Arial"/>
                <w:color w:val="000000" w:themeColor="text1"/>
              </w:rPr>
              <w:t>1</w:t>
            </w:r>
          </w:p>
        </w:tc>
      </w:tr>
      <w:tr w:rsidR="007645CB" w:rsidRPr="00D772B1" w:rsidTr="002B7A49">
        <w:trPr>
          <w:trHeight w:val="270"/>
        </w:trPr>
        <w:tc>
          <w:tcPr>
            <w:tcW w:w="4786" w:type="dxa"/>
          </w:tcPr>
          <w:p w:rsidR="007645CB" w:rsidRPr="00D772B1" w:rsidRDefault="007645CB" w:rsidP="002B7A49">
            <w:pPr>
              <w:spacing w:line="360" w:lineRule="auto"/>
              <w:rPr>
                <w:rFonts w:ascii="Arial" w:hAnsi="Arial" w:cs="Arial"/>
                <w:color w:val="000000" w:themeColor="text1"/>
              </w:rPr>
            </w:pPr>
            <w:r w:rsidRPr="00D772B1">
              <w:rPr>
                <w:rFonts w:ascii="Arial" w:hAnsi="Arial" w:cs="Arial"/>
                <w:color w:val="000000" w:themeColor="text1"/>
              </w:rPr>
              <w:t>Vascular complications</w:t>
            </w:r>
          </w:p>
          <w:p w:rsidR="007645CB" w:rsidRPr="00D772B1" w:rsidRDefault="007645CB" w:rsidP="002B7A49">
            <w:pPr>
              <w:spacing w:line="360" w:lineRule="auto"/>
              <w:ind w:left="720"/>
              <w:rPr>
                <w:rFonts w:ascii="Arial" w:hAnsi="Arial" w:cs="Arial"/>
                <w:color w:val="000000" w:themeColor="text1"/>
              </w:rPr>
            </w:pPr>
            <w:r w:rsidRPr="00D772B1">
              <w:rPr>
                <w:rFonts w:ascii="Arial" w:hAnsi="Arial" w:cs="Arial"/>
                <w:color w:val="000000" w:themeColor="text1"/>
              </w:rPr>
              <w:t>Central line extravasation injury (1)</w:t>
            </w:r>
          </w:p>
          <w:p w:rsidR="007645CB" w:rsidRPr="00D772B1" w:rsidRDefault="007645CB" w:rsidP="002B7A49">
            <w:pPr>
              <w:spacing w:line="360" w:lineRule="auto"/>
              <w:ind w:left="720"/>
              <w:rPr>
                <w:rFonts w:ascii="Arial" w:hAnsi="Arial" w:cs="Arial"/>
                <w:color w:val="000000" w:themeColor="text1"/>
              </w:rPr>
            </w:pPr>
            <w:r w:rsidRPr="00D772B1">
              <w:rPr>
                <w:rFonts w:ascii="Arial" w:hAnsi="Arial" w:cs="Arial"/>
                <w:color w:val="000000" w:themeColor="text1"/>
              </w:rPr>
              <w:t>Fractured umbilical arterial line   (1)</w:t>
            </w:r>
          </w:p>
        </w:tc>
        <w:tc>
          <w:tcPr>
            <w:tcW w:w="992" w:type="dxa"/>
          </w:tcPr>
          <w:p w:rsidR="007645CB" w:rsidRPr="00D772B1" w:rsidRDefault="007645CB" w:rsidP="002B7A49">
            <w:pPr>
              <w:spacing w:line="360" w:lineRule="auto"/>
              <w:jc w:val="center"/>
              <w:rPr>
                <w:rFonts w:ascii="Arial" w:hAnsi="Arial" w:cs="Arial"/>
                <w:color w:val="000000" w:themeColor="text1"/>
              </w:rPr>
            </w:pPr>
            <w:r w:rsidRPr="00D772B1">
              <w:rPr>
                <w:rFonts w:ascii="Arial" w:hAnsi="Arial" w:cs="Arial"/>
                <w:color w:val="000000" w:themeColor="text1"/>
              </w:rPr>
              <w:t>2</w:t>
            </w:r>
          </w:p>
          <w:p w:rsidR="007645CB" w:rsidRPr="00D772B1" w:rsidRDefault="007645CB" w:rsidP="002B7A49">
            <w:pPr>
              <w:spacing w:line="360" w:lineRule="auto"/>
              <w:rPr>
                <w:rFonts w:ascii="Arial" w:hAnsi="Arial" w:cs="Arial"/>
                <w:color w:val="000000" w:themeColor="text1"/>
              </w:rPr>
            </w:pPr>
          </w:p>
        </w:tc>
      </w:tr>
      <w:tr w:rsidR="007645CB" w:rsidRPr="00D772B1" w:rsidTr="002B7A49">
        <w:trPr>
          <w:trHeight w:val="270"/>
        </w:trPr>
        <w:tc>
          <w:tcPr>
            <w:tcW w:w="4786" w:type="dxa"/>
          </w:tcPr>
          <w:p w:rsidR="007645CB" w:rsidRPr="00D772B1" w:rsidRDefault="007645CB" w:rsidP="002B7A49">
            <w:pPr>
              <w:spacing w:line="360" w:lineRule="auto"/>
              <w:rPr>
                <w:rFonts w:ascii="Arial" w:hAnsi="Arial" w:cs="Arial"/>
                <w:color w:val="000000" w:themeColor="text1"/>
              </w:rPr>
            </w:pPr>
            <w:r w:rsidRPr="00D772B1">
              <w:rPr>
                <w:rFonts w:ascii="Arial" w:hAnsi="Arial" w:cs="Arial"/>
                <w:color w:val="000000" w:themeColor="text1"/>
              </w:rPr>
              <w:t>Anorectal anomaly</w:t>
            </w:r>
          </w:p>
        </w:tc>
        <w:tc>
          <w:tcPr>
            <w:tcW w:w="992" w:type="dxa"/>
          </w:tcPr>
          <w:p w:rsidR="007645CB" w:rsidRPr="00D772B1" w:rsidRDefault="007645CB" w:rsidP="002B7A49">
            <w:pPr>
              <w:spacing w:line="360" w:lineRule="auto"/>
              <w:jc w:val="center"/>
              <w:rPr>
                <w:rFonts w:ascii="Arial" w:hAnsi="Arial" w:cs="Arial"/>
                <w:color w:val="000000" w:themeColor="text1"/>
              </w:rPr>
            </w:pPr>
            <w:r w:rsidRPr="00D772B1">
              <w:rPr>
                <w:rFonts w:ascii="Arial" w:hAnsi="Arial" w:cs="Arial"/>
                <w:color w:val="000000" w:themeColor="text1"/>
              </w:rPr>
              <w:t>1</w:t>
            </w:r>
          </w:p>
        </w:tc>
      </w:tr>
      <w:tr w:rsidR="007645CB" w:rsidRPr="00D772B1" w:rsidTr="002B7A49">
        <w:trPr>
          <w:trHeight w:val="270"/>
        </w:trPr>
        <w:tc>
          <w:tcPr>
            <w:tcW w:w="4786" w:type="dxa"/>
          </w:tcPr>
          <w:p w:rsidR="007645CB" w:rsidRPr="00D772B1" w:rsidRDefault="007645CB" w:rsidP="002B7A49">
            <w:pPr>
              <w:spacing w:line="360" w:lineRule="auto"/>
              <w:rPr>
                <w:rFonts w:ascii="Arial" w:hAnsi="Arial" w:cs="Arial"/>
                <w:color w:val="000000" w:themeColor="text1"/>
              </w:rPr>
            </w:pPr>
            <w:r w:rsidRPr="00D772B1">
              <w:rPr>
                <w:rFonts w:ascii="Arial" w:hAnsi="Arial" w:cs="Arial"/>
                <w:color w:val="000000" w:themeColor="text1"/>
              </w:rPr>
              <w:t>Septic ileus</w:t>
            </w:r>
          </w:p>
        </w:tc>
        <w:tc>
          <w:tcPr>
            <w:tcW w:w="992" w:type="dxa"/>
          </w:tcPr>
          <w:p w:rsidR="007645CB" w:rsidRPr="00D772B1" w:rsidRDefault="007645CB" w:rsidP="002B7A49">
            <w:pPr>
              <w:spacing w:line="360" w:lineRule="auto"/>
              <w:jc w:val="center"/>
              <w:rPr>
                <w:rFonts w:ascii="Arial" w:hAnsi="Arial" w:cs="Arial"/>
                <w:color w:val="000000" w:themeColor="text1"/>
              </w:rPr>
            </w:pPr>
            <w:r w:rsidRPr="00D772B1">
              <w:rPr>
                <w:rFonts w:ascii="Arial" w:hAnsi="Arial" w:cs="Arial"/>
                <w:color w:val="000000" w:themeColor="text1"/>
              </w:rPr>
              <w:t>7</w:t>
            </w:r>
          </w:p>
        </w:tc>
      </w:tr>
      <w:tr w:rsidR="007645CB" w:rsidRPr="00D772B1" w:rsidTr="002B7A49">
        <w:trPr>
          <w:trHeight w:val="270"/>
        </w:trPr>
        <w:tc>
          <w:tcPr>
            <w:tcW w:w="4786" w:type="dxa"/>
          </w:tcPr>
          <w:p w:rsidR="007645CB" w:rsidRPr="00D772B1" w:rsidRDefault="007645CB" w:rsidP="002B7A49">
            <w:pPr>
              <w:spacing w:line="360" w:lineRule="auto"/>
              <w:rPr>
                <w:rFonts w:ascii="Arial" w:hAnsi="Arial" w:cs="Arial"/>
                <w:color w:val="000000" w:themeColor="text1"/>
              </w:rPr>
            </w:pPr>
            <w:r w:rsidRPr="00D772B1">
              <w:rPr>
                <w:rFonts w:ascii="Arial" w:hAnsi="Arial" w:cs="Arial"/>
                <w:color w:val="000000" w:themeColor="text1"/>
              </w:rPr>
              <w:t>MOP relieved by rectal irrigation</w:t>
            </w:r>
          </w:p>
        </w:tc>
        <w:tc>
          <w:tcPr>
            <w:tcW w:w="992" w:type="dxa"/>
          </w:tcPr>
          <w:p w:rsidR="007645CB" w:rsidRPr="00D772B1" w:rsidRDefault="007645CB" w:rsidP="002B7A49">
            <w:pPr>
              <w:spacing w:line="360" w:lineRule="auto"/>
              <w:jc w:val="center"/>
              <w:rPr>
                <w:rFonts w:ascii="Arial" w:hAnsi="Arial" w:cs="Arial"/>
                <w:color w:val="000000" w:themeColor="text1"/>
              </w:rPr>
            </w:pPr>
            <w:r w:rsidRPr="00D772B1">
              <w:rPr>
                <w:rFonts w:ascii="Arial" w:hAnsi="Arial" w:cs="Arial"/>
                <w:color w:val="000000" w:themeColor="text1"/>
              </w:rPr>
              <w:t>6</w:t>
            </w:r>
          </w:p>
        </w:tc>
      </w:tr>
      <w:tr w:rsidR="007645CB" w:rsidRPr="00D772B1" w:rsidTr="002B7A49">
        <w:trPr>
          <w:trHeight w:val="270"/>
        </w:trPr>
        <w:tc>
          <w:tcPr>
            <w:tcW w:w="4786" w:type="dxa"/>
          </w:tcPr>
          <w:p w:rsidR="007645CB" w:rsidRPr="00D772B1" w:rsidRDefault="007645CB" w:rsidP="002B7A49">
            <w:pPr>
              <w:spacing w:line="360" w:lineRule="auto"/>
              <w:rPr>
                <w:rFonts w:ascii="Arial" w:hAnsi="Arial" w:cs="Arial"/>
                <w:color w:val="000000" w:themeColor="text1"/>
              </w:rPr>
            </w:pPr>
            <w:r w:rsidRPr="00D772B1">
              <w:rPr>
                <w:rFonts w:ascii="Arial" w:hAnsi="Arial" w:cs="Arial"/>
                <w:color w:val="000000" w:themeColor="text1"/>
              </w:rPr>
              <w:t>Feed intolerance</w:t>
            </w:r>
          </w:p>
        </w:tc>
        <w:tc>
          <w:tcPr>
            <w:tcW w:w="992" w:type="dxa"/>
          </w:tcPr>
          <w:p w:rsidR="007645CB" w:rsidRPr="00D772B1" w:rsidRDefault="007645CB" w:rsidP="002B7A49">
            <w:pPr>
              <w:spacing w:line="360" w:lineRule="auto"/>
              <w:jc w:val="center"/>
              <w:rPr>
                <w:rFonts w:ascii="Arial" w:hAnsi="Arial" w:cs="Arial"/>
                <w:color w:val="000000" w:themeColor="text1"/>
              </w:rPr>
            </w:pPr>
            <w:r w:rsidRPr="00D772B1">
              <w:rPr>
                <w:rFonts w:ascii="Arial" w:hAnsi="Arial" w:cs="Arial"/>
                <w:color w:val="000000" w:themeColor="text1"/>
              </w:rPr>
              <w:t>2</w:t>
            </w:r>
          </w:p>
        </w:tc>
      </w:tr>
    </w:tbl>
    <w:p w:rsidR="007645CB" w:rsidRPr="00D772B1" w:rsidRDefault="007645CB" w:rsidP="00912DA7">
      <w:pPr>
        <w:spacing w:line="360" w:lineRule="auto"/>
        <w:rPr>
          <w:rFonts w:ascii="Arial" w:hAnsi="Arial" w:cs="Arial"/>
          <w:color w:val="000000" w:themeColor="text1"/>
        </w:rPr>
      </w:pPr>
      <w:r w:rsidRPr="00D772B1">
        <w:rPr>
          <w:rFonts w:ascii="Arial" w:hAnsi="Arial" w:cs="Arial"/>
          <w:color w:val="000000" w:themeColor="text1"/>
        </w:rPr>
        <w:t>MOP – meconium obstruction of prematurity</w:t>
      </w:r>
    </w:p>
    <w:p w:rsidR="007645CB" w:rsidRPr="00D772B1" w:rsidRDefault="007645CB" w:rsidP="00912DA7">
      <w:pPr>
        <w:spacing w:line="360" w:lineRule="auto"/>
        <w:rPr>
          <w:rFonts w:ascii="Arial" w:hAnsi="Arial" w:cs="Arial"/>
          <w:bCs/>
          <w:color w:val="000000" w:themeColor="text1"/>
        </w:rPr>
      </w:pPr>
      <w:r w:rsidRPr="00D772B1">
        <w:rPr>
          <w:rFonts w:ascii="Arial" w:hAnsi="Arial" w:cs="Arial"/>
          <w:b/>
          <w:color w:val="000000" w:themeColor="text1"/>
        </w:rPr>
        <w:t>Table 2: Indication for surgical review in 25 infants in whom emergency laparotomy was not indicated</w:t>
      </w:r>
    </w:p>
    <w:p w:rsidR="007645CB" w:rsidRPr="00D772B1" w:rsidRDefault="007645CB" w:rsidP="00363300">
      <w:pPr>
        <w:rPr>
          <w:rFonts w:ascii="Arial" w:hAnsi="Arial" w:cs="Arial"/>
          <w:color w:val="000000" w:themeColor="text1"/>
        </w:rPr>
      </w:pPr>
    </w:p>
    <w:p w:rsidR="007645CB" w:rsidRPr="00D772B1" w:rsidRDefault="007645CB" w:rsidP="00363300">
      <w:pPr>
        <w:rPr>
          <w:rFonts w:ascii="Arial" w:hAnsi="Arial" w:cs="Arial"/>
          <w:color w:val="000000" w:themeColor="text1"/>
        </w:rPr>
      </w:pPr>
    </w:p>
    <w:p w:rsidR="007645CB" w:rsidRPr="00D772B1" w:rsidRDefault="007645CB" w:rsidP="00912DA7">
      <w:pPr>
        <w:spacing w:line="360" w:lineRule="auto"/>
        <w:rPr>
          <w:rFonts w:ascii="Arial" w:hAnsi="Arial" w:cs="Arial"/>
          <w:color w:val="000000" w:themeColor="text1"/>
        </w:rPr>
      </w:pPr>
    </w:p>
    <w:tbl>
      <w:tblPr>
        <w:tblStyle w:val="TableGrid"/>
        <w:tblW w:w="0" w:type="auto"/>
        <w:tblLayout w:type="fixed"/>
        <w:tblLook w:val="04A0" w:firstRow="1" w:lastRow="0" w:firstColumn="1" w:lastColumn="0" w:noHBand="0" w:noVBand="1"/>
      </w:tblPr>
      <w:tblGrid>
        <w:gridCol w:w="5495"/>
        <w:gridCol w:w="850"/>
      </w:tblGrid>
      <w:tr w:rsidR="007645CB" w:rsidRPr="00D772B1" w:rsidTr="00716592">
        <w:tc>
          <w:tcPr>
            <w:tcW w:w="5495" w:type="dxa"/>
          </w:tcPr>
          <w:p w:rsidR="007645CB" w:rsidRPr="00D772B1" w:rsidRDefault="007645CB" w:rsidP="002B7A49">
            <w:pPr>
              <w:spacing w:line="360" w:lineRule="auto"/>
              <w:rPr>
                <w:rFonts w:ascii="Arial" w:hAnsi="Arial" w:cs="Arial"/>
                <w:b/>
                <w:color w:val="000000" w:themeColor="text1"/>
              </w:rPr>
            </w:pPr>
            <w:r w:rsidRPr="00D772B1">
              <w:rPr>
                <w:rFonts w:ascii="Arial" w:hAnsi="Arial" w:cs="Arial"/>
                <w:b/>
                <w:color w:val="000000" w:themeColor="text1"/>
              </w:rPr>
              <w:t>Indication</w:t>
            </w:r>
          </w:p>
        </w:tc>
        <w:tc>
          <w:tcPr>
            <w:tcW w:w="850" w:type="dxa"/>
          </w:tcPr>
          <w:p w:rsidR="007645CB" w:rsidRPr="00D772B1" w:rsidRDefault="007645CB" w:rsidP="002B7A49">
            <w:pPr>
              <w:spacing w:line="360" w:lineRule="auto"/>
              <w:jc w:val="center"/>
              <w:rPr>
                <w:rFonts w:ascii="Arial" w:hAnsi="Arial" w:cs="Arial"/>
                <w:b/>
                <w:color w:val="000000" w:themeColor="text1"/>
              </w:rPr>
            </w:pPr>
            <w:r w:rsidRPr="00D772B1">
              <w:rPr>
                <w:rFonts w:ascii="Arial" w:hAnsi="Arial" w:cs="Arial"/>
                <w:b/>
                <w:color w:val="000000" w:themeColor="text1"/>
              </w:rPr>
              <w:t>n</w:t>
            </w:r>
          </w:p>
        </w:tc>
      </w:tr>
      <w:tr w:rsidR="007645CB" w:rsidRPr="00D772B1" w:rsidTr="00716592">
        <w:tc>
          <w:tcPr>
            <w:tcW w:w="5495" w:type="dxa"/>
          </w:tcPr>
          <w:p w:rsidR="007645CB" w:rsidRPr="00D772B1" w:rsidRDefault="007645CB" w:rsidP="002B7A49">
            <w:pPr>
              <w:spacing w:line="360" w:lineRule="auto"/>
              <w:rPr>
                <w:rFonts w:ascii="Arial" w:hAnsi="Arial" w:cs="Arial"/>
                <w:color w:val="000000" w:themeColor="text1"/>
              </w:rPr>
            </w:pPr>
            <w:r w:rsidRPr="00D772B1">
              <w:rPr>
                <w:rFonts w:ascii="Arial" w:hAnsi="Arial" w:cs="Arial"/>
                <w:color w:val="000000" w:themeColor="text1"/>
              </w:rPr>
              <w:t>Further bowel perforation (initial diagnosis SIP)</w:t>
            </w:r>
          </w:p>
        </w:tc>
        <w:tc>
          <w:tcPr>
            <w:tcW w:w="850" w:type="dxa"/>
          </w:tcPr>
          <w:p w:rsidR="007645CB" w:rsidRPr="00D772B1" w:rsidRDefault="007645CB" w:rsidP="002B7A49">
            <w:pPr>
              <w:spacing w:line="360" w:lineRule="auto"/>
              <w:jc w:val="center"/>
              <w:rPr>
                <w:rFonts w:ascii="Arial" w:hAnsi="Arial" w:cs="Arial"/>
                <w:color w:val="000000" w:themeColor="text1"/>
              </w:rPr>
            </w:pPr>
            <w:r w:rsidRPr="00D772B1">
              <w:rPr>
                <w:rFonts w:ascii="Arial" w:hAnsi="Arial" w:cs="Arial"/>
                <w:color w:val="000000" w:themeColor="text1"/>
              </w:rPr>
              <w:t>5</w:t>
            </w:r>
          </w:p>
        </w:tc>
      </w:tr>
      <w:tr w:rsidR="007645CB" w:rsidRPr="00D772B1" w:rsidTr="00716592">
        <w:tc>
          <w:tcPr>
            <w:tcW w:w="5495" w:type="dxa"/>
          </w:tcPr>
          <w:p w:rsidR="007645CB" w:rsidRPr="00D772B1" w:rsidRDefault="007645CB" w:rsidP="002B7A49">
            <w:pPr>
              <w:spacing w:line="360" w:lineRule="auto"/>
              <w:rPr>
                <w:rFonts w:ascii="Arial" w:hAnsi="Arial" w:cs="Arial"/>
                <w:color w:val="000000" w:themeColor="text1"/>
              </w:rPr>
            </w:pPr>
            <w:proofErr w:type="spellStart"/>
            <w:r w:rsidRPr="00D772B1">
              <w:rPr>
                <w:rFonts w:ascii="Arial" w:hAnsi="Arial" w:cs="Arial"/>
                <w:color w:val="000000" w:themeColor="text1"/>
              </w:rPr>
              <w:t>Adhesional</w:t>
            </w:r>
            <w:proofErr w:type="spellEnd"/>
            <w:r w:rsidRPr="00D772B1">
              <w:rPr>
                <w:rFonts w:ascii="Arial" w:hAnsi="Arial" w:cs="Arial"/>
                <w:color w:val="000000" w:themeColor="text1"/>
              </w:rPr>
              <w:t xml:space="preserve"> bowel obstruction</w:t>
            </w:r>
          </w:p>
        </w:tc>
        <w:tc>
          <w:tcPr>
            <w:tcW w:w="850" w:type="dxa"/>
          </w:tcPr>
          <w:p w:rsidR="007645CB" w:rsidRPr="00D772B1" w:rsidRDefault="007645CB" w:rsidP="002B7A49">
            <w:pPr>
              <w:spacing w:line="360" w:lineRule="auto"/>
              <w:jc w:val="center"/>
              <w:rPr>
                <w:rFonts w:ascii="Arial" w:hAnsi="Arial" w:cs="Arial"/>
                <w:color w:val="000000" w:themeColor="text1"/>
              </w:rPr>
            </w:pPr>
            <w:r w:rsidRPr="00D772B1">
              <w:rPr>
                <w:rFonts w:ascii="Arial" w:hAnsi="Arial" w:cs="Arial"/>
                <w:color w:val="000000" w:themeColor="text1"/>
              </w:rPr>
              <w:t>1</w:t>
            </w:r>
          </w:p>
        </w:tc>
      </w:tr>
      <w:tr w:rsidR="007645CB" w:rsidRPr="00D772B1" w:rsidTr="00716592">
        <w:tc>
          <w:tcPr>
            <w:tcW w:w="5495" w:type="dxa"/>
          </w:tcPr>
          <w:p w:rsidR="007645CB" w:rsidRPr="00D772B1" w:rsidRDefault="007645CB" w:rsidP="002B7A49">
            <w:pPr>
              <w:spacing w:line="360" w:lineRule="auto"/>
              <w:rPr>
                <w:rFonts w:ascii="Arial" w:hAnsi="Arial" w:cs="Arial"/>
                <w:color w:val="000000" w:themeColor="text1"/>
              </w:rPr>
            </w:pPr>
            <w:r w:rsidRPr="00D772B1">
              <w:rPr>
                <w:rFonts w:ascii="Arial" w:hAnsi="Arial" w:cs="Arial"/>
                <w:color w:val="000000" w:themeColor="text1"/>
              </w:rPr>
              <w:t>Anastomotic leak</w:t>
            </w:r>
          </w:p>
        </w:tc>
        <w:tc>
          <w:tcPr>
            <w:tcW w:w="850" w:type="dxa"/>
          </w:tcPr>
          <w:p w:rsidR="007645CB" w:rsidRPr="00D772B1" w:rsidRDefault="007645CB" w:rsidP="002B7A49">
            <w:pPr>
              <w:spacing w:line="360" w:lineRule="auto"/>
              <w:jc w:val="center"/>
              <w:rPr>
                <w:rFonts w:ascii="Arial" w:hAnsi="Arial" w:cs="Arial"/>
                <w:color w:val="000000" w:themeColor="text1"/>
              </w:rPr>
            </w:pPr>
            <w:r w:rsidRPr="00D772B1">
              <w:rPr>
                <w:rFonts w:ascii="Arial" w:hAnsi="Arial" w:cs="Arial"/>
                <w:color w:val="000000" w:themeColor="text1"/>
              </w:rPr>
              <w:t>1</w:t>
            </w:r>
          </w:p>
        </w:tc>
      </w:tr>
      <w:tr w:rsidR="007645CB" w:rsidRPr="00D772B1" w:rsidTr="00716592">
        <w:tc>
          <w:tcPr>
            <w:tcW w:w="5495" w:type="dxa"/>
          </w:tcPr>
          <w:p w:rsidR="007645CB" w:rsidRPr="00D772B1" w:rsidRDefault="007645CB" w:rsidP="002B7A49">
            <w:pPr>
              <w:spacing w:line="360" w:lineRule="auto"/>
              <w:rPr>
                <w:rFonts w:ascii="Arial" w:hAnsi="Arial" w:cs="Arial"/>
                <w:color w:val="000000" w:themeColor="text1"/>
              </w:rPr>
            </w:pPr>
            <w:r w:rsidRPr="00D772B1">
              <w:rPr>
                <w:rFonts w:ascii="Arial" w:hAnsi="Arial" w:cs="Arial"/>
                <w:color w:val="000000" w:themeColor="text1"/>
              </w:rPr>
              <w:t>NEC (initial diagnosis SIP)</w:t>
            </w:r>
          </w:p>
        </w:tc>
        <w:tc>
          <w:tcPr>
            <w:tcW w:w="850" w:type="dxa"/>
          </w:tcPr>
          <w:p w:rsidR="007645CB" w:rsidRPr="00D772B1" w:rsidRDefault="007645CB" w:rsidP="002B7A49">
            <w:pPr>
              <w:spacing w:line="360" w:lineRule="auto"/>
              <w:jc w:val="center"/>
              <w:rPr>
                <w:rFonts w:ascii="Arial" w:hAnsi="Arial" w:cs="Arial"/>
                <w:color w:val="000000" w:themeColor="text1"/>
              </w:rPr>
            </w:pPr>
            <w:r w:rsidRPr="00D772B1">
              <w:rPr>
                <w:rFonts w:ascii="Arial" w:hAnsi="Arial" w:cs="Arial"/>
                <w:color w:val="000000" w:themeColor="text1"/>
              </w:rPr>
              <w:t>1</w:t>
            </w:r>
          </w:p>
        </w:tc>
      </w:tr>
      <w:tr w:rsidR="007645CB" w:rsidRPr="00D772B1" w:rsidTr="00716592">
        <w:tc>
          <w:tcPr>
            <w:tcW w:w="5495" w:type="dxa"/>
          </w:tcPr>
          <w:p w:rsidR="007645CB" w:rsidRPr="00D772B1" w:rsidRDefault="007645CB" w:rsidP="002B7A49">
            <w:pPr>
              <w:spacing w:line="360" w:lineRule="auto"/>
              <w:rPr>
                <w:rFonts w:ascii="Arial" w:hAnsi="Arial" w:cs="Arial"/>
                <w:color w:val="000000" w:themeColor="text1"/>
              </w:rPr>
            </w:pPr>
            <w:r w:rsidRPr="00D772B1">
              <w:rPr>
                <w:rFonts w:ascii="Arial" w:hAnsi="Arial" w:cs="Arial"/>
                <w:color w:val="000000" w:themeColor="text1"/>
              </w:rPr>
              <w:t>Re-look laparotomy for NEC</w:t>
            </w:r>
          </w:p>
        </w:tc>
        <w:tc>
          <w:tcPr>
            <w:tcW w:w="850" w:type="dxa"/>
          </w:tcPr>
          <w:p w:rsidR="007645CB" w:rsidRPr="00D772B1" w:rsidRDefault="007645CB" w:rsidP="002B7A49">
            <w:pPr>
              <w:spacing w:line="360" w:lineRule="auto"/>
              <w:jc w:val="center"/>
              <w:rPr>
                <w:rFonts w:ascii="Arial" w:hAnsi="Arial" w:cs="Arial"/>
                <w:color w:val="000000" w:themeColor="text1"/>
              </w:rPr>
            </w:pPr>
            <w:r w:rsidRPr="00D772B1">
              <w:rPr>
                <w:rFonts w:ascii="Arial" w:hAnsi="Arial" w:cs="Arial"/>
                <w:color w:val="000000" w:themeColor="text1"/>
              </w:rPr>
              <w:t>1</w:t>
            </w:r>
          </w:p>
        </w:tc>
      </w:tr>
    </w:tbl>
    <w:p w:rsidR="007645CB" w:rsidRPr="00D772B1" w:rsidRDefault="007645CB" w:rsidP="00912DA7">
      <w:pPr>
        <w:spacing w:line="360" w:lineRule="auto"/>
        <w:rPr>
          <w:rFonts w:ascii="Arial" w:hAnsi="Arial" w:cs="Arial"/>
          <w:color w:val="000000" w:themeColor="text1"/>
        </w:rPr>
      </w:pPr>
      <w:r w:rsidRPr="00D772B1">
        <w:rPr>
          <w:rFonts w:ascii="Arial" w:hAnsi="Arial" w:cs="Arial"/>
          <w:color w:val="000000" w:themeColor="text1"/>
        </w:rPr>
        <w:t>NEC – necrotising enterocolitis; SIP – spontaneous intestinal perforation</w:t>
      </w:r>
    </w:p>
    <w:p w:rsidR="007645CB" w:rsidRPr="00D772B1" w:rsidRDefault="007645CB" w:rsidP="00912DA7">
      <w:pPr>
        <w:spacing w:line="360" w:lineRule="auto"/>
        <w:rPr>
          <w:rFonts w:ascii="Arial" w:hAnsi="Arial" w:cs="Arial"/>
          <w:b/>
          <w:color w:val="000000" w:themeColor="text1"/>
        </w:rPr>
      </w:pPr>
      <w:r w:rsidRPr="00D772B1">
        <w:rPr>
          <w:rFonts w:ascii="Arial" w:hAnsi="Arial" w:cs="Arial"/>
          <w:b/>
          <w:color w:val="000000" w:themeColor="text1"/>
        </w:rPr>
        <w:t>Table 3: Indications for re-laparotomy prior to discharge (n=9)</w:t>
      </w:r>
    </w:p>
    <w:p w:rsidR="007645CB" w:rsidRPr="00D772B1" w:rsidRDefault="007645CB" w:rsidP="00912DA7">
      <w:pPr>
        <w:spacing w:line="360" w:lineRule="auto"/>
        <w:rPr>
          <w:rFonts w:ascii="Arial" w:hAnsi="Arial" w:cs="Arial"/>
          <w:color w:val="000000" w:themeColor="text1"/>
        </w:rPr>
      </w:pPr>
    </w:p>
    <w:p w:rsidR="007645CB" w:rsidRPr="00D772B1" w:rsidRDefault="007645CB" w:rsidP="00363300">
      <w:pPr>
        <w:rPr>
          <w:rFonts w:ascii="Arial" w:hAnsi="Arial" w:cs="Arial"/>
          <w:color w:val="000000" w:themeColor="text1"/>
        </w:rPr>
      </w:pPr>
    </w:p>
    <w:p w:rsidR="00617A15" w:rsidRPr="00D772B1" w:rsidRDefault="00617A15">
      <w:pPr>
        <w:rPr>
          <w:color w:val="000000" w:themeColor="text1"/>
        </w:rPr>
      </w:pPr>
    </w:p>
    <w:sectPr w:rsidR="00617A15" w:rsidRPr="00D772B1" w:rsidSect="00EC3A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39CD"/>
    <w:multiLevelType w:val="hybridMultilevel"/>
    <w:tmpl w:val="A6966C20"/>
    <w:lvl w:ilvl="0" w:tplc="D3088068">
      <w:start w:val="1"/>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B7DC9"/>
    <w:multiLevelType w:val="hybridMultilevel"/>
    <w:tmpl w:val="A4B2E108"/>
    <w:lvl w:ilvl="0" w:tplc="648CE430">
      <w:start w:val="1"/>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4B4FB2"/>
    <w:multiLevelType w:val="hybridMultilevel"/>
    <w:tmpl w:val="46F8F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23F59"/>
    <w:multiLevelType w:val="hybridMultilevel"/>
    <w:tmpl w:val="9E92F6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145C19"/>
    <w:multiLevelType w:val="hybridMultilevel"/>
    <w:tmpl w:val="E25A33B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67A0352C"/>
    <w:multiLevelType w:val="hybridMultilevel"/>
    <w:tmpl w:val="5464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REFMGR.InstantFormat" w:val="&lt;ENInstantFormat&gt;&lt;Enabled&gt;0&lt;/Enabled&gt;&lt;ScanUnformatted&gt;1&lt;/ScanUnformatted&gt;&lt;ScanChanges&gt;1&lt;/ScanChanges&gt;&lt;/ENInstantFormat&gt;"/>
  </w:docVars>
  <w:rsids>
    <w:rsidRoot w:val="007645CB"/>
    <w:rsid w:val="0004753A"/>
    <w:rsid w:val="00116547"/>
    <w:rsid w:val="00160924"/>
    <w:rsid w:val="001C3559"/>
    <w:rsid w:val="00346B31"/>
    <w:rsid w:val="003B1F00"/>
    <w:rsid w:val="00422DAA"/>
    <w:rsid w:val="00617A15"/>
    <w:rsid w:val="007645CB"/>
    <w:rsid w:val="00773BB2"/>
    <w:rsid w:val="00AC3C03"/>
    <w:rsid w:val="00B02CB0"/>
    <w:rsid w:val="00B3479B"/>
    <w:rsid w:val="00CD5E1D"/>
    <w:rsid w:val="00D248E4"/>
    <w:rsid w:val="00D658C1"/>
    <w:rsid w:val="00D772B1"/>
    <w:rsid w:val="00D90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6F554C-2623-44A1-9DFF-F10224A1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5CB"/>
    <w:pPr>
      <w:spacing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45CB"/>
    <w:rPr>
      <w:sz w:val="16"/>
      <w:szCs w:val="16"/>
    </w:rPr>
  </w:style>
  <w:style w:type="paragraph" w:styleId="CommentText">
    <w:name w:val="annotation text"/>
    <w:basedOn w:val="Normal"/>
    <w:link w:val="CommentTextChar"/>
    <w:uiPriority w:val="99"/>
    <w:semiHidden/>
    <w:unhideWhenUsed/>
    <w:rsid w:val="007645CB"/>
    <w:rPr>
      <w:sz w:val="20"/>
      <w:szCs w:val="20"/>
    </w:rPr>
  </w:style>
  <w:style w:type="character" w:customStyle="1" w:styleId="CommentTextChar">
    <w:name w:val="Comment Text Char"/>
    <w:basedOn w:val="DefaultParagraphFont"/>
    <w:link w:val="CommentText"/>
    <w:uiPriority w:val="99"/>
    <w:semiHidden/>
    <w:rsid w:val="007645C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645CB"/>
    <w:rPr>
      <w:b/>
      <w:bCs/>
    </w:rPr>
  </w:style>
  <w:style w:type="character" w:customStyle="1" w:styleId="CommentSubjectChar">
    <w:name w:val="Comment Subject Char"/>
    <w:basedOn w:val="CommentTextChar"/>
    <w:link w:val="CommentSubject"/>
    <w:uiPriority w:val="99"/>
    <w:semiHidden/>
    <w:rsid w:val="007645CB"/>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7645CB"/>
    <w:rPr>
      <w:rFonts w:ascii="Tahoma" w:hAnsi="Tahoma" w:cs="Tahoma"/>
      <w:sz w:val="16"/>
      <w:szCs w:val="16"/>
    </w:rPr>
  </w:style>
  <w:style w:type="character" w:customStyle="1" w:styleId="BalloonTextChar">
    <w:name w:val="Balloon Text Char"/>
    <w:basedOn w:val="DefaultParagraphFont"/>
    <w:link w:val="BalloonText"/>
    <w:uiPriority w:val="99"/>
    <w:semiHidden/>
    <w:rsid w:val="007645CB"/>
    <w:rPr>
      <w:rFonts w:ascii="Tahoma" w:eastAsia="Times New Roman" w:hAnsi="Tahoma" w:cs="Tahoma"/>
      <w:sz w:val="16"/>
      <w:szCs w:val="16"/>
      <w:lang w:eastAsia="en-GB"/>
    </w:rPr>
  </w:style>
  <w:style w:type="table" w:styleId="TableGrid">
    <w:name w:val="Table Grid"/>
    <w:basedOn w:val="TableNormal"/>
    <w:uiPriority w:val="59"/>
    <w:rsid w:val="007645C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7645CB"/>
    <w:pPr>
      <w:jc w:val="center"/>
    </w:pPr>
    <w:rPr>
      <w:noProof/>
    </w:rPr>
  </w:style>
  <w:style w:type="character" w:customStyle="1" w:styleId="EndNoteBibliographyTitleChar">
    <w:name w:val="EndNote Bibliography Title Char"/>
    <w:basedOn w:val="DefaultParagraphFont"/>
    <w:link w:val="EndNoteBibliographyTitle"/>
    <w:rsid w:val="007645CB"/>
    <w:rPr>
      <w:rFonts w:ascii="Times New Roman" w:eastAsia="Times New Roman" w:hAnsi="Times New Roman" w:cs="Times New Roman"/>
      <w:noProof/>
      <w:sz w:val="24"/>
      <w:szCs w:val="24"/>
      <w:lang w:eastAsia="en-GB"/>
    </w:rPr>
  </w:style>
  <w:style w:type="paragraph" w:customStyle="1" w:styleId="EndNoteBibliography">
    <w:name w:val="EndNote Bibliography"/>
    <w:basedOn w:val="Normal"/>
    <w:link w:val="EndNoteBibliographyChar"/>
    <w:rsid w:val="007645CB"/>
    <w:rPr>
      <w:noProof/>
    </w:rPr>
  </w:style>
  <w:style w:type="character" w:customStyle="1" w:styleId="EndNoteBibliographyChar">
    <w:name w:val="EndNote Bibliography Char"/>
    <w:basedOn w:val="DefaultParagraphFont"/>
    <w:link w:val="EndNoteBibliography"/>
    <w:rsid w:val="007645CB"/>
    <w:rPr>
      <w:rFonts w:ascii="Times New Roman" w:eastAsia="Times New Roman" w:hAnsi="Times New Roman" w:cs="Times New Roman"/>
      <w:noProof/>
      <w:sz w:val="24"/>
      <w:szCs w:val="24"/>
      <w:lang w:eastAsia="en-GB"/>
    </w:rPr>
  </w:style>
  <w:style w:type="paragraph" w:styleId="ListParagraph">
    <w:name w:val="List Paragraph"/>
    <w:basedOn w:val="Normal"/>
    <w:uiPriority w:val="34"/>
    <w:qFormat/>
    <w:rsid w:val="007645CB"/>
    <w:pPr>
      <w:spacing w:after="200" w:line="276" w:lineRule="auto"/>
      <w:ind w:left="720"/>
      <w:contextualSpacing/>
    </w:pPr>
    <w:rPr>
      <w:rFonts w:asciiTheme="minorHAnsi" w:eastAsiaTheme="minorEastAsia" w:hAnsiTheme="minorHAnsi" w:cstheme="minorBidi"/>
      <w:sz w:val="22"/>
      <w:szCs w:val="22"/>
      <w:lang w:eastAsia="en-US"/>
    </w:rPr>
  </w:style>
  <w:style w:type="character" w:styleId="Hyperlink">
    <w:name w:val="Hyperlink"/>
    <w:basedOn w:val="DefaultParagraphFont"/>
    <w:uiPriority w:val="99"/>
    <w:unhideWhenUsed/>
    <w:rsid w:val="007645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vid.burge@uhs.nhs.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3494</Words>
  <Characters>19916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23364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Burge</dc:creator>
  <cp:lastModifiedBy>Collins D.J.</cp:lastModifiedBy>
  <cp:revision>3</cp:revision>
  <dcterms:created xsi:type="dcterms:W3CDTF">2017-02-02T15:15:00Z</dcterms:created>
  <dcterms:modified xsi:type="dcterms:W3CDTF">2017-03-21T12:28:00Z</dcterms:modified>
</cp:coreProperties>
</file>