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DE" w:rsidRPr="0066354F" w:rsidRDefault="001007DE" w:rsidP="0066354F">
      <w:pPr>
        <w:spacing w:after="0" w:line="480" w:lineRule="auto"/>
        <w:jc w:val="center"/>
        <w:rPr>
          <w:rFonts w:ascii="Times New Roman" w:hAnsi="Times New Roman" w:cs="Times New Roman"/>
          <w:b/>
          <w:sz w:val="24"/>
          <w:szCs w:val="24"/>
        </w:rPr>
      </w:pPr>
      <w:bookmarkStart w:id="0" w:name="_GoBack"/>
      <w:bookmarkEnd w:id="0"/>
      <w:proofErr w:type="spellStart"/>
      <w:r w:rsidRPr="0066354F">
        <w:rPr>
          <w:rFonts w:ascii="Times New Roman" w:hAnsi="Times New Roman" w:cs="Times New Roman"/>
          <w:b/>
          <w:i/>
          <w:sz w:val="24"/>
          <w:szCs w:val="24"/>
        </w:rPr>
        <w:t>Brasileiros</w:t>
      </w:r>
      <w:proofErr w:type="spellEnd"/>
      <w:r w:rsidRPr="0066354F">
        <w:rPr>
          <w:rFonts w:ascii="Times New Roman" w:hAnsi="Times New Roman" w:cs="Times New Roman"/>
          <w:b/>
          <w:i/>
          <w:sz w:val="24"/>
          <w:szCs w:val="24"/>
        </w:rPr>
        <w:t xml:space="preserve"> no </w:t>
      </w:r>
      <w:proofErr w:type="spellStart"/>
      <w:r w:rsidRPr="0066354F">
        <w:rPr>
          <w:rFonts w:ascii="Times New Roman" w:hAnsi="Times New Roman" w:cs="Times New Roman"/>
          <w:b/>
          <w:i/>
          <w:sz w:val="24"/>
          <w:szCs w:val="24"/>
        </w:rPr>
        <w:t>Mundo</w:t>
      </w:r>
      <w:proofErr w:type="spellEnd"/>
    </w:p>
    <w:p w:rsidR="00BA1EF8" w:rsidRDefault="001007DE" w:rsidP="00DC457B">
      <w:pPr>
        <w:pStyle w:val="ListParagraph"/>
        <w:spacing w:after="0" w:line="480" w:lineRule="auto"/>
        <w:jc w:val="center"/>
        <w:rPr>
          <w:rFonts w:ascii="Times New Roman" w:hAnsi="Times New Roman" w:cs="Times New Roman"/>
          <w:b/>
          <w:sz w:val="24"/>
          <w:szCs w:val="24"/>
        </w:rPr>
      </w:pPr>
      <w:proofErr w:type="gramStart"/>
      <w:r w:rsidRPr="00D74992">
        <w:rPr>
          <w:rFonts w:ascii="Times New Roman" w:hAnsi="Times New Roman" w:cs="Times New Roman"/>
          <w:b/>
          <w:sz w:val="24"/>
          <w:szCs w:val="24"/>
        </w:rPr>
        <w:t>A Global Approach t</w:t>
      </w:r>
      <w:r w:rsidR="00DC457B">
        <w:rPr>
          <w:rFonts w:ascii="Times New Roman" w:hAnsi="Times New Roman" w:cs="Times New Roman"/>
          <w:b/>
          <w:sz w:val="24"/>
          <w:szCs w:val="24"/>
        </w:rPr>
        <w:t>o Governing Populations Abroad?</w:t>
      </w:r>
      <w:proofErr w:type="gramEnd"/>
    </w:p>
    <w:p w:rsidR="00DC457B" w:rsidRPr="00D74992" w:rsidRDefault="00DC457B" w:rsidP="00DC457B">
      <w:pPr>
        <w:pStyle w:val="ListParagraph"/>
        <w:spacing w:after="0" w:line="480" w:lineRule="auto"/>
        <w:jc w:val="center"/>
        <w:rPr>
          <w:rFonts w:ascii="Times New Roman" w:hAnsi="Times New Roman" w:cs="Times New Roman"/>
          <w:b/>
          <w:sz w:val="24"/>
          <w:szCs w:val="24"/>
        </w:rPr>
      </w:pPr>
    </w:p>
    <w:p w:rsidR="00BA1EF8" w:rsidRPr="00D74992" w:rsidRDefault="00BA1EF8" w:rsidP="00EB2B7A">
      <w:pPr>
        <w:spacing w:line="480" w:lineRule="auto"/>
        <w:rPr>
          <w:rFonts w:ascii="Times New Roman" w:hAnsi="Times New Roman" w:cs="Times New Roman"/>
          <w:b/>
          <w:sz w:val="24"/>
          <w:szCs w:val="24"/>
        </w:rPr>
      </w:pPr>
      <w:r w:rsidRPr="00D74992">
        <w:rPr>
          <w:rFonts w:ascii="Times New Roman" w:hAnsi="Times New Roman" w:cs="Times New Roman"/>
          <w:b/>
          <w:sz w:val="24"/>
          <w:szCs w:val="24"/>
        </w:rPr>
        <w:t xml:space="preserve">Introduction </w:t>
      </w:r>
    </w:p>
    <w:p w:rsidR="0066354F" w:rsidRPr="005C7CC1" w:rsidRDefault="00BA1EF8" w:rsidP="005C7CC1">
      <w:pPr>
        <w:pStyle w:val="ListParagraph"/>
        <w:spacing w:after="0" w:line="480" w:lineRule="auto"/>
        <w:ind w:left="0" w:firstLine="720"/>
        <w:rPr>
          <w:rFonts w:asciiTheme="majorBidi" w:hAnsiTheme="majorBidi" w:cstheme="majorBidi"/>
          <w:sz w:val="24"/>
          <w:szCs w:val="24"/>
        </w:rPr>
      </w:pPr>
      <w:r w:rsidRPr="00D74992">
        <w:rPr>
          <w:rFonts w:ascii="Times New Roman" w:hAnsi="Times New Roman" w:cs="Times New Roman"/>
          <w:sz w:val="24"/>
          <w:szCs w:val="24"/>
        </w:rPr>
        <w:t xml:space="preserve">Only since mid-1990s Brazil joined the world-wide trend of diaspora engagement policies and started to implement specific </w:t>
      </w:r>
      <w:proofErr w:type="spellStart"/>
      <w:r w:rsidRPr="00D74992">
        <w:rPr>
          <w:rFonts w:ascii="Times New Roman" w:hAnsi="Times New Roman" w:cs="Times New Roman"/>
          <w:sz w:val="24"/>
          <w:szCs w:val="24"/>
        </w:rPr>
        <w:t>programmes</w:t>
      </w:r>
      <w:proofErr w:type="spellEnd"/>
      <w:r w:rsidRPr="00D74992">
        <w:rPr>
          <w:rFonts w:ascii="Times New Roman" w:hAnsi="Times New Roman" w:cs="Times New Roman"/>
          <w:sz w:val="24"/>
          <w:szCs w:val="24"/>
        </w:rPr>
        <w:t xml:space="preserve"> to address the needs and claims of its citizens residing abroad</w:t>
      </w:r>
      <w:r w:rsidR="00BA2412">
        <w:rPr>
          <w:rFonts w:ascii="Times New Roman" w:hAnsi="Times New Roman" w:cs="Times New Roman"/>
          <w:sz w:val="24"/>
          <w:szCs w:val="24"/>
        </w:rPr>
        <w:t xml:space="preserve"> who are estimated </w:t>
      </w:r>
      <w:r w:rsidR="00C806FC" w:rsidRPr="00D74992">
        <w:rPr>
          <w:rFonts w:asciiTheme="majorBidi" w:hAnsiTheme="majorBidi" w:cstheme="majorBidi"/>
          <w:sz w:val="24"/>
          <w:szCs w:val="24"/>
        </w:rPr>
        <w:t xml:space="preserve">at between one and two per cent of the Brazil’s total population of 195,210,194 million people </w:t>
      </w:r>
      <w:r w:rsidR="005C7CC1" w:rsidRPr="00D74992">
        <w:rPr>
          <w:rFonts w:asciiTheme="majorBidi" w:hAnsiTheme="majorBidi" w:cstheme="majorBidi"/>
          <w:sz w:val="24"/>
          <w:szCs w:val="24"/>
        </w:rPr>
        <w:t>per</w:t>
      </w:r>
      <w:r w:rsidR="00C806FC" w:rsidRPr="00D74992">
        <w:rPr>
          <w:rFonts w:asciiTheme="majorBidi" w:hAnsiTheme="majorBidi" w:cstheme="majorBidi"/>
          <w:sz w:val="24"/>
          <w:szCs w:val="24"/>
        </w:rPr>
        <w:t xml:space="preserve"> the last census in 2010.</w:t>
      </w:r>
      <w:r w:rsidR="0066354F" w:rsidRPr="00D74992">
        <w:rPr>
          <w:rStyle w:val="FootnoteReference"/>
          <w:rFonts w:asciiTheme="majorBidi" w:hAnsiTheme="majorBidi" w:cstheme="majorBidi"/>
          <w:sz w:val="24"/>
          <w:szCs w:val="24"/>
        </w:rPr>
        <w:footnoteReference w:id="1"/>
      </w:r>
      <w:r w:rsidR="0066354F" w:rsidRPr="00D74992">
        <w:rPr>
          <w:rFonts w:asciiTheme="majorBidi" w:hAnsiTheme="majorBidi" w:cstheme="majorBidi"/>
          <w:sz w:val="24"/>
          <w:szCs w:val="24"/>
        </w:rPr>
        <w:t xml:space="preserve"> </w:t>
      </w:r>
      <w:r w:rsidR="0066354F" w:rsidRPr="00D74992">
        <w:rPr>
          <w:rFonts w:ascii="Times New Roman" w:hAnsi="Times New Roman" w:cs="Times New Roman"/>
          <w:sz w:val="24"/>
          <w:szCs w:val="24"/>
        </w:rPr>
        <w:t xml:space="preserve">Among other things, such </w:t>
      </w:r>
      <w:proofErr w:type="spellStart"/>
      <w:r w:rsidR="0066354F" w:rsidRPr="00D74992">
        <w:rPr>
          <w:rFonts w:ascii="Times New Roman" w:hAnsi="Times New Roman" w:cs="Times New Roman"/>
          <w:sz w:val="24"/>
          <w:szCs w:val="24"/>
        </w:rPr>
        <w:t>programmes</w:t>
      </w:r>
      <w:proofErr w:type="spellEnd"/>
      <w:r w:rsidR="0066354F" w:rsidRPr="00D74992">
        <w:rPr>
          <w:rFonts w:ascii="Times New Roman" w:hAnsi="Times New Roman" w:cs="Times New Roman"/>
          <w:sz w:val="24"/>
          <w:szCs w:val="24"/>
        </w:rPr>
        <w:t xml:space="preserve"> usually pursue to </w:t>
      </w:r>
      <w:proofErr w:type="spellStart"/>
      <w:r w:rsidR="0066354F" w:rsidRPr="00D74992">
        <w:rPr>
          <w:rFonts w:ascii="Times New Roman" w:hAnsi="Times New Roman" w:cs="Times New Roman"/>
          <w:sz w:val="24"/>
          <w:szCs w:val="24"/>
        </w:rPr>
        <w:t>capitalise</w:t>
      </w:r>
      <w:proofErr w:type="spellEnd"/>
      <w:r w:rsidR="0066354F" w:rsidRPr="00D74992">
        <w:rPr>
          <w:rFonts w:ascii="Times New Roman" w:hAnsi="Times New Roman" w:cs="Times New Roman"/>
          <w:sz w:val="24"/>
          <w:szCs w:val="24"/>
        </w:rPr>
        <w:t xml:space="preserve"> on migrants’ economic, cultural and political resources; engage them in development projects in the home country; cultivate nationhood bonds and sense </w:t>
      </w:r>
      <w:proofErr w:type="gramStart"/>
      <w:r w:rsidR="0066354F" w:rsidRPr="00D74992">
        <w:rPr>
          <w:rFonts w:ascii="Times New Roman" w:hAnsi="Times New Roman" w:cs="Times New Roman"/>
          <w:sz w:val="24"/>
          <w:szCs w:val="24"/>
        </w:rPr>
        <w:t>of</w:t>
      </w:r>
      <w:proofErr w:type="gramEnd"/>
      <w:r w:rsidR="0066354F" w:rsidRPr="00D74992">
        <w:rPr>
          <w:rFonts w:ascii="Times New Roman" w:hAnsi="Times New Roman" w:cs="Times New Roman"/>
          <w:sz w:val="24"/>
          <w:szCs w:val="24"/>
        </w:rPr>
        <w:t xml:space="preserve"> belonging, and create links to incorporate migrants’ voice and demands in the policymaking process. To what extent Brazil has led and/or followed regional and global trends in this area? How effective has it been in implementing those</w:t>
      </w:r>
      <w:r w:rsidR="0066354F" w:rsidRPr="005C7CC1">
        <w:rPr>
          <w:rFonts w:ascii="Times New Roman" w:hAnsi="Times New Roman" w:cs="Times New Roman"/>
          <w:sz w:val="24"/>
          <w:szCs w:val="24"/>
          <w:lang w:val="en-GB"/>
        </w:rPr>
        <w:t xml:space="preserve"> programmes</w:t>
      </w:r>
      <w:r w:rsidR="0066354F" w:rsidRPr="00D74992">
        <w:rPr>
          <w:rFonts w:ascii="Times New Roman" w:hAnsi="Times New Roman" w:cs="Times New Roman"/>
          <w:sz w:val="24"/>
          <w:szCs w:val="24"/>
        </w:rPr>
        <w:t xml:space="preserve"> and achieving those goals? What lessons about global expectations and capacities ca</w:t>
      </w:r>
      <w:r w:rsidR="0066354F">
        <w:rPr>
          <w:rFonts w:ascii="Times New Roman" w:hAnsi="Times New Roman" w:cs="Times New Roman"/>
          <w:sz w:val="24"/>
          <w:szCs w:val="24"/>
        </w:rPr>
        <w:t>n we draw by looking at specific</w:t>
      </w:r>
      <w:r w:rsidR="0066354F" w:rsidRPr="00D74992">
        <w:rPr>
          <w:rFonts w:ascii="Times New Roman" w:hAnsi="Times New Roman" w:cs="Times New Roman"/>
          <w:sz w:val="24"/>
          <w:szCs w:val="24"/>
        </w:rPr>
        <w:t xml:space="preserve"> destinations for Brazilians’ abroad, such as London?</w:t>
      </w:r>
    </w:p>
    <w:p w:rsidR="0066354F" w:rsidRPr="00D74992" w:rsidRDefault="0066354F" w:rsidP="00EB2B7A">
      <w:pPr>
        <w:spacing w:after="0" w:line="480" w:lineRule="auto"/>
        <w:ind w:firstLine="720"/>
        <w:rPr>
          <w:rFonts w:ascii="Times New Roman" w:hAnsi="Times New Roman" w:cs="Times New Roman"/>
          <w:iCs/>
          <w:sz w:val="24"/>
          <w:szCs w:val="24"/>
        </w:rPr>
      </w:pPr>
      <w:r w:rsidRPr="00D74992">
        <w:rPr>
          <w:rFonts w:ascii="Times New Roman" w:hAnsi="Times New Roman" w:cs="Times New Roman"/>
          <w:sz w:val="24"/>
          <w:szCs w:val="24"/>
        </w:rPr>
        <w:t xml:space="preserve">This article addresses these questions and, therefore, engages with the main research </w:t>
      </w:r>
      <w:r>
        <w:rPr>
          <w:rFonts w:ascii="Times New Roman" w:hAnsi="Times New Roman" w:cs="Times New Roman"/>
          <w:sz w:val="24"/>
          <w:szCs w:val="24"/>
        </w:rPr>
        <w:t>issues proposed in</w:t>
      </w:r>
      <w:r w:rsidRPr="00D74992">
        <w:rPr>
          <w:rFonts w:ascii="Times New Roman" w:hAnsi="Times New Roman" w:cs="Times New Roman"/>
          <w:sz w:val="24"/>
          <w:szCs w:val="24"/>
        </w:rPr>
        <w:t xml:space="preserve"> this special edited section. </w:t>
      </w:r>
      <w:r w:rsidR="00F65295">
        <w:rPr>
          <w:rFonts w:ascii="Times New Roman" w:hAnsi="Times New Roman" w:cs="Times New Roman"/>
          <w:sz w:val="24"/>
          <w:szCs w:val="24"/>
        </w:rPr>
        <w:t xml:space="preserve">It enhances our knowledge of one of the least </w:t>
      </w:r>
      <w:r w:rsidR="00F65295">
        <w:rPr>
          <w:rFonts w:ascii="Times New Roman" w:hAnsi="Times New Roman" w:cs="Times New Roman"/>
          <w:sz w:val="24"/>
          <w:szCs w:val="24"/>
        </w:rPr>
        <w:lastRenderedPageBreak/>
        <w:t>researched dimensions of foreign policy: the one that concerns relations between the state and its citizens residing abroad. Building upon mostly qualitative methods,</w:t>
      </w:r>
      <w:r w:rsidR="009730E0" w:rsidRPr="00D74992">
        <w:rPr>
          <w:rStyle w:val="FootnoteReference"/>
          <w:rFonts w:ascii="Times New Roman" w:hAnsi="Times New Roman" w:cs="Times New Roman"/>
          <w:sz w:val="24"/>
          <w:szCs w:val="24"/>
        </w:rPr>
        <w:footnoteReference w:id="2"/>
      </w:r>
      <w:r w:rsidR="00F65295">
        <w:rPr>
          <w:rFonts w:ascii="Times New Roman" w:hAnsi="Times New Roman" w:cs="Times New Roman"/>
          <w:sz w:val="24"/>
          <w:szCs w:val="24"/>
        </w:rPr>
        <w:t xml:space="preserve"> this study </w:t>
      </w:r>
      <w:r w:rsidRPr="00D74992">
        <w:rPr>
          <w:rFonts w:ascii="Times New Roman" w:hAnsi="Times New Roman" w:cs="Times New Roman"/>
          <w:sz w:val="24"/>
          <w:szCs w:val="24"/>
        </w:rPr>
        <w:t>shows that the Brazilian state, indeed, reached out to citizens abroad in the last two decades</w:t>
      </w:r>
      <w:r w:rsidR="00505D99">
        <w:rPr>
          <w:rFonts w:ascii="Times New Roman" w:hAnsi="Times New Roman" w:cs="Times New Roman"/>
          <w:sz w:val="24"/>
          <w:szCs w:val="24"/>
        </w:rPr>
        <w:t>, going well beyond the traditional consular task of protecting and assisting</w:t>
      </w:r>
      <w:r w:rsidRPr="00D74992">
        <w:rPr>
          <w:rFonts w:ascii="Times New Roman" w:hAnsi="Times New Roman" w:cs="Times New Roman"/>
          <w:sz w:val="24"/>
          <w:szCs w:val="24"/>
        </w:rPr>
        <w:t xml:space="preserve">. In contrast to other cases, it did so </w:t>
      </w:r>
      <w:r w:rsidRPr="00D74992">
        <w:rPr>
          <w:rFonts w:ascii="Times New Roman" w:hAnsi="Times New Roman" w:cs="Times New Roman"/>
          <w:iCs/>
          <w:sz w:val="24"/>
          <w:szCs w:val="24"/>
        </w:rPr>
        <w:t xml:space="preserve">following a low-visibility, technical approach led by consular offices, including very cautious and gradual attempts to organize the diaspora and graduate emigrants’ access to migration policymaking. </w:t>
      </w:r>
      <w:r w:rsidR="00174DCA">
        <w:rPr>
          <w:rFonts w:ascii="Times New Roman" w:hAnsi="Times New Roman" w:cs="Times New Roman"/>
          <w:iCs/>
          <w:sz w:val="24"/>
          <w:szCs w:val="24"/>
        </w:rPr>
        <w:t>In tracing</w:t>
      </w:r>
      <w:r w:rsidR="00576E2E">
        <w:rPr>
          <w:rFonts w:ascii="Times New Roman" w:hAnsi="Times New Roman" w:cs="Times New Roman"/>
          <w:iCs/>
          <w:sz w:val="24"/>
          <w:szCs w:val="24"/>
        </w:rPr>
        <w:t xml:space="preserve"> that process, this article </w:t>
      </w:r>
      <w:r w:rsidR="00174DCA">
        <w:rPr>
          <w:rFonts w:ascii="Times New Roman" w:hAnsi="Times New Roman" w:cs="Times New Roman"/>
          <w:iCs/>
          <w:sz w:val="24"/>
          <w:szCs w:val="24"/>
        </w:rPr>
        <w:t>contributes to our understanding of relatively new goals and practices within foreign policy. Indeed, Brazil</w:t>
      </w:r>
      <w:r w:rsidRPr="00D74992">
        <w:rPr>
          <w:rFonts w:ascii="Times New Roman" w:hAnsi="Times New Roman" w:cs="Times New Roman"/>
          <w:iCs/>
          <w:sz w:val="24"/>
          <w:szCs w:val="24"/>
        </w:rPr>
        <w:t xml:space="preserve"> tied these outreach efforts to the building up of a global role in international affairs</w:t>
      </w:r>
      <w:r w:rsidR="00174DCA">
        <w:rPr>
          <w:rFonts w:ascii="Times New Roman" w:hAnsi="Times New Roman" w:cs="Times New Roman"/>
          <w:iCs/>
          <w:sz w:val="24"/>
          <w:szCs w:val="24"/>
        </w:rPr>
        <w:t xml:space="preserve"> and joined other Latin American countries </w:t>
      </w:r>
      <w:r w:rsidR="00174DCA">
        <w:rPr>
          <w:rFonts w:ascii="Times New Roman" w:hAnsi="Times New Roman" w:cs="Times New Roman"/>
          <w:iCs/>
          <w:sz w:val="24"/>
          <w:szCs w:val="24"/>
        </w:rPr>
        <w:lastRenderedPageBreak/>
        <w:t>in the construction of a normative and discursive consensus based on human rights and development considerations an</w:t>
      </w:r>
      <w:r w:rsidR="00576E2E">
        <w:rPr>
          <w:rFonts w:ascii="Times New Roman" w:hAnsi="Times New Roman" w:cs="Times New Roman"/>
          <w:iCs/>
          <w:sz w:val="24"/>
          <w:szCs w:val="24"/>
        </w:rPr>
        <w:t>d, to so</w:t>
      </w:r>
      <w:r w:rsidR="00E94B4E">
        <w:rPr>
          <w:rFonts w:ascii="Times New Roman" w:hAnsi="Times New Roman" w:cs="Times New Roman"/>
          <w:iCs/>
          <w:sz w:val="24"/>
          <w:szCs w:val="24"/>
        </w:rPr>
        <w:t>me extent, on ideas that oppose</w:t>
      </w:r>
      <w:r w:rsidR="00174DCA">
        <w:rPr>
          <w:rFonts w:ascii="Times New Roman" w:hAnsi="Times New Roman" w:cs="Times New Roman"/>
          <w:iCs/>
          <w:sz w:val="24"/>
          <w:szCs w:val="24"/>
        </w:rPr>
        <w:t xml:space="preserve"> restrictive migration policies in receiving countries of the North</w:t>
      </w:r>
      <w:r w:rsidRPr="00D74992">
        <w:rPr>
          <w:rFonts w:ascii="Times New Roman" w:hAnsi="Times New Roman" w:cs="Times New Roman"/>
          <w:iCs/>
          <w:sz w:val="24"/>
          <w:szCs w:val="24"/>
        </w:rPr>
        <w:t>. Th</w:t>
      </w:r>
      <w:r w:rsidR="00174DCA">
        <w:rPr>
          <w:rFonts w:ascii="Times New Roman" w:hAnsi="Times New Roman" w:cs="Times New Roman"/>
          <w:iCs/>
          <w:sz w:val="24"/>
          <w:szCs w:val="24"/>
        </w:rPr>
        <w:t xml:space="preserve">ese efforts </w:t>
      </w:r>
      <w:proofErr w:type="gramStart"/>
      <w:r w:rsidR="00174DCA">
        <w:rPr>
          <w:rFonts w:ascii="Times New Roman" w:hAnsi="Times New Roman" w:cs="Times New Roman"/>
          <w:iCs/>
          <w:sz w:val="24"/>
          <w:szCs w:val="24"/>
        </w:rPr>
        <w:t xml:space="preserve">then </w:t>
      </w:r>
      <w:r w:rsidRPr="00D74992">
        <w:rPr>
          <w:rFonts w:ascii="Times New Roman" w:hAnsi="Times New Roman" w:cs="Times New Roman"/>
          <w:iCs/>
          <w:sz w:val="24"/>
          <w:szCs w:val="24"/>
        </w:rPr>
        <w:t xml:space="preserve"> required</w:t>
      </w:r>
      <w:proofErr w:type="gramEnd"/>
      <w:r w:rsidRPr="00D74992">
        <w:rPr>
          <w:rFonts w:ascii="Times New Roman" w:hAnsi="Times New Roman" w:cs="Times New Roman"/>
          <w:iCs/>
          <w:sz w:val="24"/>
          <w:szCs w:val="24"/>
        </w:rPr>
        <w:t xml:space="preserve"> a significant reform of the consular service and increasing collaboration (as well as tensions) of </w:t>
      </w:r>
      <w:r>
        <w:rPr>
          <w:rFonts w:ascii="Times New Roman" w:hAnsi="Times New Roman" w:cs="Times New Roman"/>
          <w:iCs/>
          <w:sz w:val="24"/>
          <w:szCs w:val="24"/>
        </w:rPr>
        <w:t xml:space="preserve">the Ministry of Foreign Affairs (popularly known as </w:t>
      </w:r>
      <w:proofErr w:type="spellStart"/>
      <w:r w:rsidRPr="00D74992">
        <w:rPr>
          <w:rFonts w:ascii="Times New Roman" w:hAnsi="Times New Roman" w:cs="Times New Roman"/>
          <w:iCs/>
          <w:sz w:val="24"/>
          <w:szCs w:val="24"/>
        </w:rPr>
        <w:t>Itamaraty</w:t>
      </w:r>
      <w:proofErr w:type="spellEnd"/>
      <w:r>
        <w:rPr>
          <w:rFonts w:ascii="Times New Roman" w:hAnsi="Times New Roman" w:cs="Times New Roman"/>
          <w:iCs/>
          <w:sz w:val="24"/>
          <w:szCs w:val="24"/>
        </w:rPr>
        <w:t>)</w:t>
      </w:r>
      <w:r w:rsidRPr="00D74992">
        <w:rPr>
          <w:rFonts w:ascii="Times New Roman" w:hAnsi="Times New Roman" w:cs="Times New Roman"/>
          <w:iCs/>
          <w:sz w:val="24"/>
          <w:szCs w:val="24"/>
        </w:rPr>
        <w:t xml:space="preserve"> with other ministries. </w:t>
      </w:r>
      <w:r w:rsidR="00576E2E">
        <w:rPr>
          <w:rFonts w:ascii="Times New Roman" w:hAnsi="Times New Roman" w:cs="Times New Roman"/>
          <w:iCs/>
          <w:sz w:val="24"/>
          <w:szCs w:val="24"/>
        </w:rPr>
        <w:t>I</w:t>
      </w:r>
      <w:r w:rsidR="00174DCA">
        <w:rPr>
          <w:rFonts w:ascii="Times New Roman" w:hAnsi="Times New Roman" w:cs="Times New Roman"/>
          <w:iCs/>
          <w:sz w:val="24"/>
          <w:szCs w:val="24"/>
        </w:rPr>
        <w:t xml:space="preserve">n this respect, the analysis engages with the political processes taking place inside the state bureaucratic apparatus (i.e., intra-state politics) and unpacks new dynamics in the way decisions are adopted, specific </w:t>
      </w:r>
      <w:proofErr w:type="spellStart"/>
      <w:r w:rsidR="00174DCA">
        <w:rPr>
          <w:rFonts w:ascii="Times New Roman" w:hAnsi="Times New Roman" w:cs="Times New Roman"/>
          <w:iCs/>
          <w:sz w:val="24"/>
          <w:szCs w:val="24"/>
        </w:rPr>
        <w:t>programmes</w:t>
      </w:r>
      <w:proofErr w:type="spellEnd"/>
      <w:r w:rsidR="00174DCA">
        <w:rPr>
          <w:rFonts w:ascii="Times New Roman" w:hAnsi="Times New Roman" w:cs="Times New Roman"/>
          <w:iCs/>
          <w:sz w:val="24"/>
          <w:szCs w:val="24"/>
        </w:rPr>
        <w:t xml:space="preserve"> are formulated, and foreign policy is implemented</w:t>
      </w:r>
      <w:r w:rsidR="00E94B4E">
        <w:rPr>
          <w:rFonts w:ascii="Times New Roman" w:hAnsi="Times New Roman" w:cs="Times New Roman"/>
          <w:iCs/>
          <w:sz w:val="24"/>
          <w:szCs w:val="24"/>
        </w:rPr>
        <w:t>. The analysis</w:t>
      </w:r>
      <w:r w:rsidR="00174DCA">
        <w:rPr>
          <w:rFonts w:ascii="Times New Roman" w:hAnsi="Times New Roman" w:cs="Times New Roman"/>
          <w:iCs/>
          <w:sz w:val="24"/>
          <w:szCs w:val="24"/>
        </w:rPr>
        <w:t xml:space="preserve"> includes all other relevant actors too, not just </w:t>
      </w:r>
      <w:proofErr w:type="spellStart"/>
      <w:r w:rsidR="00174DCA">
        <w:rPr>
          <w:rFonts w:ascii="Times New Roman" w:hAnsi="Times New Roman" w:cs="Times New Roman"/>
          <w:iCs/>
          <w:sz w:val="24"/>
          <w:szCs w:val="24"/>
        </w:rPr>
        <w:t>Itamaraty</w:t>
      </w:r>
      <w:proofErr w:type="spellEnd"/>
      <w:r w:rsidR="00174DCA">
        <w:rPr>
          <w:rFonts w:ascii="Times New Roman" w:hAnsi="Times New Roman" w:cs="Times New Roman"/>
          <w:iCs/>
          <w:sz w:val="24"/>
          <w:szCs w:val="24"/>
        </w:rPr>
        <w:t xml:space="preserve"> but other</w:t>
      </w:r>
      <w:r w:rsidR="00576E2E">
        <w:rPr>
          <w:rFonts w:ascii="Times New Roman" w:hAnsi="Times New Roman" w:cs="Times New Roman"/>
          <w:iCs/>
          <w:sz w:val="24"/>
          <w:szCs w:val="24"/>
        </w:rPr>
        <w:t xml:space="preserve"> key bureaucratic units and </w:t>
      </w:r>
      <w:r w:rsidR="00174DCA">
        <w:rPr>
          <w:rFonts w:ascii="Times New Roman" w:hAnsi="Times New Roman" w:cs="Times New Roman"/>
          <w:iCs/>
          <w:sz w:val="24"/>
          <w:szCs w:val="24"/>
        </w:rPr>
        <w:t xml:space="preserve">social actors who are increasingly involved in policy discussions and consultation instances. An account of implementation, albeit partial, offers some insights on whether Brazil is actually attaining its global ambitions. </w:t>
      </w:r>
    </w:p>
    <w:p w:rsidR="00EF0B0A" w:rsidRDefault="00007492" w:rsidP="00EB2B7A">
      <w:pPr>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In </w:t>
      </w:r>
      <w:proofErr w:type="spellStart"/>
      <w:r>
        <w:rPr>
          <w:rFonts w:ascii="Times New Roman" w:hAnsi="Times New Roman" w:cs="Times New Roman"/>
          <w:iCs/>
          <w:sz w:val="24"/>
          <w:szCs w:val="24"/>
        </w:rPr>
        <w:t>sum</w:t>
      </w:r>
      <w:proofErr w:type="gramStart"/>
      <w:r>
        <w:rPr>
          <w:rFonts w:ascii="Times New Roman" w:hAnsi="Times New Roman" w:cs="Times New Roman"/>
          <w:iCs/>
          <w:sz w:val="24"/>
          <w:szCs w:val="24"/>
        </w:rPr>
        <w:t>,t</w:t>
      </w:r>
      <w:r w:rsidR="0066354F" w:rsidRPr="00D74992">
        <w:rPr>
          <w:rFonts w:ascii="Times New Roman" w:hAnsi="Times New Roman" w:cs="Times New Roman"/>
          <w:iCs/>
          <w:sz w:val="24"/>
          <w:szCs w:val="24"/>
        </w:rPr>
        <w:t>his</w:t>
      </w:r>
      <w:proofErr w:type="spellEnd"/>
      <w:proofErr w:type="gramEnd"/>
      <w:r w:rsidR="0066354F" w:rsidRPr="00D74992">
        <w:rPr>
          <w:rFonts w:ascii="Times New Roman" w:hAnsi="Times New Roman" w:cs="Times New Roman"/>
          <w:iCs/>
          <w:sz w:val="24"/>
          <w:szCs w:val="24"/>
        </w:rPr>
        <w:t xml:space="preserve"> article</w:t>
      </w:r>
      <w:r>
        <w:rPr>
          <w:rFonts w:ascii="Times New Roman" w:hAnsi="Times New Roman" w:cs="Times New Roman"/>
          <w:iCs/>
          <w:sz w:val="24"/>
          <w:szCs w:val="24"/>
        </w:rPr>
        <w:t xml:space="preserve"> aims at making the following contributions. First,</w:t>
      </w:r>
      <w:r w:rsidR="0066354F" w:rsidRPr="00D74992">
        <w:rPr>
          <w:rFonts w:ascii="Times New Roman" w:hAnsi="Times New Roman" w:cs="Times New Roman"/>
          <w:iCs/>
          <w:sz w:val="24"/>
          <w:szCs w:val="24"/>
        </w:rPr>
        <w:t xml:space="preserve"> </w:t>
      </w:r>
      <w:r>
        <w:rPr>
          <w:rFonts w:ascii="Times New Roman" w:hAnsi="Times New Roman" w:cs="Times New Roman"/>
          <w:iCs/>
          <w:sz w:val="24"/>
          <w:szCs w:val="24"/>
        </w:rPr>
        <w:t xml:space="preserve">it expands and refines our understanding </w:t>
      </w:r>
      <w:proofErr w:type="gramStart"/>
      <w:r>
        <w:rPr>
          <w:rFonts w:ascii="Times New Roman" w:hAnsi="Times New Roman" w:cs="Times New Roman"/>
          <w:iCs/>
          <w:sz w:val="24"/>
          <w:szCs w:val="24"/>
        </w:rPr>
        <w:t xml:space="preserve">of </w:t>
      </w:r>
      <w:r w:rsidR="0066354F" w:rsidRPr="00D74992">
        <w:rPr>
          <w:rFonts w:ascii="Times New Roman" w:hAnsi="Times New Roman" w:cs="Times New Roman"/>
          <w:iCs/>
          <w:sz w:val="24"/>
          <w:szCs w:val="24"/>
        </w:rPr>
        <w:t xml:space="preserve"> the</w:t>
      </w:r>
      <w:proofErr w:type="gramEnd"/>
      <w:r w:rsidR="0066354F" w:rsidRPr="00D74992">
        <w:rPr>
          <w:rFonts w:ascii="Times New Roman" w:hAnsi="Times New Roman" w:cs="Times New Roman"/>
          <w:iCs/>
          <w:sz w:val="24"/>
          <w:szCs w:val="24"/>
        </w:rPr>
        <w:t xml:space="preserve"> politics and impact of emigration on foreign policy management, with special emphasis on the implications in terms of adapting policy instruments to a new notion of citizenship beyond borders and innovative techniques to manage populations abroad. </w:t>
      </w:r>
      <w:r>
        <w:rPr>
          <w:rFonts w:ascii="Times New Roman" w:hAnsi="Times New Roman" w:cs="Times New Roman"/>
          <w:iCs/>
          <w:sz w:val="24"/>
          <w:szCs w:val="24"/>
        </w:rPr>
        <w:t>I</w:t>
      </w:r>
      <w:r w:rsidR="00576E2E">
        <w:rPr>
          <w:rFonts w:ascii="Times New Roman" w:hAnsi="Times New Roman" w:cs="Times New Roman"/>
          <w:iCs/>
          <w:sz w:val="24"/>
          <w:szCs w:val="24"/>
        </w:rPr>
        <w:t>n this respect, it is original</w:t>
      </w:r>
      <w:r>
        <w:rPr>
          <w:rFonts w:ascii="Times New Roman" w:hAnsi="Times New Roman" w:cs="Times New Roman"/>
          <w:iCs/>
          <w:sz w:val="24"/>
          <w:szCs w:val="24"/>
        </w:rPr>
        <w:t xml:space="preserve"> and</w:t>
      </w:r>
      <w:r w:rsidR="00576E2E">
        <w:rPr>
          <w:rFonts w:ascii="Times New Roman" w:hAnsi="Times New Roman" w:cs="Times New Roman"/>
          <w:iCs/>
          <w:sz w:val="24"/>
          <w:szCs w:val="24"/>
        </w:rPr>
        <w:t xml:space="preserve"> relevant, as it</w:t>
      </w:r>
      <w:r>
        <w:rPr>
          <w:rFonts w:ascii="Times New Roman" w:hAnsi="Times New Roman" w:cs="Times New Roman"/>
          <w:iCs/>
          <w:sz w:val="24"/>
          <w:szCs w:val="24"/>
        </w:rPr>
        <w:t xml:space="preserve"> fills a gap in the existing literature on Brazil’s foreign policy. Second, it makes the case for situating diaspora issues within foreign policy analysis. Such call is relatively unusual within migration st</w:t>
      </w:r>
      <w:r w:rsidR="00576E2E">
        <w:rPr>
          <w:rFonts w:ascii="Times New Roman" w:hAnsi="Times New Roman" w:cs="Times New Roman"/>
          <w:iCs/>
          <w:sz w:val="24"/>
          <w:szCs w:val="24"/>
        </w:rPr>
        <w:t>udies and, therefore, signals the potential of this piece to</w:t>
      </w:r>
      <w:r>
        <w:rPr>
          <w:rFonts w:ascii="Times New Roman" w:hAnsi="Times New Roman" w:cs="Times New Roman"/>
          <w:iCs/>
          <w:sz w:val="24"/>
          <w:szCs w:val="24"/>
        </w:rPr>
        <w:t xml:space="preserve"> inspire cross-field collaborations. </w:t>
      </w:r>
      <w:r w:rsidR="00EF0B0A">
        <w:rPr>
          <w:rFonts w:ascii="Times New Roman" w:hAnsi="Times New Roman" w:cs="Times New Roman"/>
          <w:iCs/>
          <w:sz w:val="24"/>
          <w:szCs w:val="24"/>
        </w:rPr>
        <w:t xml:space="preserve">Third, this </w:t>
      </w:r>
      <w:proofErr w:type="gramStart"/>
      <w:r w:rsidR="00EF0B0A">
        <w:rPr>
          <w:rFonts w:ascii="Times New Roman" w:hAnsi="Times New Roman" w:cs="Times New Roman"/>
          <w:iCs/>
          <w:sz w:val="24"/>
          <w:szCs w:val="24"/>
        </w:rPr>
        <w:t xml:space="preserve">study </w:t>
      </w:r>
      <w:r w:rsidR="0066354F" w:rsidRPr="00D74992">
        <w:rPr>
          <w:rFonts w:ascii="Times New Roman" w:hAnsi="Times New Roman" w:cs="Times New Roman"/>
          <w:iCs/>
          <w:sz w:val="24"/>
          <w:szCs w:val="24"/>
        </w:rPr>
        <w:t xml:space="preserve"> investigates</w:t>
      </w:r>
      <w:proofErr w:type="gramEnd"/>
      <w:r w:rsidR="0066354F" w:rsidRPr="00D74992">
        <w:rPr>
          <w:rFonts w:ascii="Times New Roman" w:hAnsi="Times New Roman" w:cs="Times New Roman"/>
          <w:iCs/>
          <w:sz w:val="24"/>
          <w:szCs w:val="24"/>
        </w:rPr>
        <w:t xml:space="preserve"> the actual implementation of diaspora engagement policies in one major destination for Brazilian emigrants: London, where they have become the largest Latin American community lately but </w:t>
      </w:r>
      <w:r w:rsidR="0066354F" w:rsidRPr="00D74992">
        <w:rPr>
          <w:rFonts w:ascii="Times New Roman" w:hAnsi="Times New Roman" w:cs="Times New Roman"/>
          <w:iCs/>
          <w:sz w:val="24"/>
          <w:szCs w:val="24"/>
        </w:rPr>
        <w:lastRenderedPageBreak/>
        <w:t xml:space="preserve">have faced serious obstacles to improve their organizational and mobilization resources. Their voice and representation in the policymaking process contrasts with that of </w:t>
      </w:r>
      <w:r w:rsidR="0066354F">
        <w:rPr>
          <w:rFonts w:ascii="Times New Roman" w:hAnsi="Times New Roman" w:cs="Times New Roman"/>
          <w:iCs/>
          <w:sz w:val="24"/>
          <w:szCs w:val="24"/>
        </w:rPr>
        <w:t xml:space="preserve">Brazilian </w:t>
      </w:r>
      <w:r w:rsidR="0066354F" w:rsidRPr="00D74992">
        <w:rPr>
          <w:rFonts w:ascii="Times New Roman" w:hAnsi="Times New Roman" w:cs="Times New Roman"/>
          <w:iCs/>
          <w:sz w:val="24"/>
          <w:szCs w:val="24"/>
        </w:rPr>
        <w:t xml:space="preserve">emigrant communities in other destinations. </w:t>
      </w:r>
      <w:r w:rsidR="00576E2E">
        <w:rPr>
          <w:rFonts w:ascii="Times New Roman" w:hAnsi="Times New Roman" w:cs="Times New Roman"/>
          <w:iCs/>
          <w:sz w:val="24"/>
          <w:szCs w:val="24"/>
        </w:rPr>
        <w:t xml:space="preserve">Given that there is no assessment of the results of diaspora engagement policies </w:t>
      </w:r>
      <w:r w:rsidR="00845C1C">
        <w:rPr>
          <w:rFonts w:ascii="Times New Roman" w:hAnsi="Times New Roman" w:cs="Times New Roman"/>
          <w:iCs/>
          <w:sz w:val="24"/>
          <w:szCs w:val="24"/>
        </w:rPr>
        <w:t>for any Latin American country</w:t>
      </w:r>
      <w:r w:rsidR="00576E2E">
        <w:rPr>
          <w:rFonts w:ascii="Times New Roman" w:hAnsi="Times New Roman" w:cs="Times New Roman"/>
          <w:iCs/>
          <w:sz w:val="24"/>
          <w:szCs w:val="24"/>
        </w:rPr>
        <w:t>, t</w:t>
      </w:r>
      <w:r w:rsidR="00933073">
        <w:rPr>
          <w:rFonts w:ascii="Times New Roman" w:hAnsi="Times New Roman" w:cs="Times New Roman"/>
          <w:iCs/>
          <w:sz w:val="24"/>
          <w:szCs w:val="24"/>
        </w:rPr>
        <w:t>his research cons</w:t>
      </w:r>
      <w:r w:rsidR="00576E2E">
        <w:rPr>
          <w:rFonts w:ascii="Times New Roman" w:hAnsi="Times New Roman" w:cs="Times New Roman"/>
          <w:iCs/>
          <w:sz w:val="24"/>
          <w:szCs w:val="24"/>
        </w:rPr>
        <w:t>titutes a unique contribution of practical relevance</w:t>
      </w:r>
      <w:r w:rsidR="00933073">
        <w:rPr>
          <w:rFonts w:ascii="Times New Roman" w:hAnsi="Times New Roman" w:cs="Times New Roman"/>
          <w:iCs/>
          <w:sz w:val="24"/>
          <w:szCs w:val="24"/>
        </w:rPr>
        <w:t>.</w:t>
      </w:r>
      <w:r w:rsidR="008251BE">
        <w:rPr>
          <w:rFonts w:ascii="Times New Roman" w:hAnsi="Times New Roman" w:cs="Times New Roman"/>
          <w:iCs/>
          <w:sz w:val="24"/>
          <w:szCs w:val="24"/>
        </w:rPr>
        <w:t xml:space="preserve"> From an analytical point of view</w:t>
      </w:r>
      <w:r w:rsidR="00933073">
        <w:rPr>
          <w:rFonts w:ascii="Times New Roman" w:hAnsi="Times New Roman" w:cs="Times New Roman"/>
          <w:iCs/>
          <w:sz w:val="24"/>
          <w:szCs w:val="24"/>
        </w:rPr>
        <w:t xml:space="preserve">, such empirical information </w:t>
      </w:r>
      <w:r w:rsidR="008251BE">
        <w:rPr>
          <w:rFonts w:ascii="Times New Roman" w:hAnsi="Times New Roman" w:cs="Times New Roman"/>
          <w:iCs/>
          <w:sz w:val="24"/>
          <w:szCs w:val="24"/>
        </w:rPr>
        <w:t>contributes to the</w:t>
      </w:r>
      <w:r w:rsidR="00933073">
        <w:rPr>
          <w:rFonts w:ascii="Times New Roman" w:hAnsi="Times New Roman" w:cs="Times New Roman"/>
          <w:iCs/>
          <w:sz w:val="24"/>
          <w:szCs w:val="24"/>
        </w:rPr>
        <w:t xml:space="preserve"> growing literature about the impact of democratization and social activism on the agenda and dynamics of foreign policy.</w:t>
      </w:r>
    </w:p>
    <w:p w:rsidR="0066354F" w:rsidRPr="00D74992" w:rsidRDefault="0066354F" w:rsidP="00EB2B7A">
      <w:pPr>
        <w:spacing w:after="0" w:line="480" w:lineRule="auto"/>
        <w:ind w:firstLine="720"/>
        <w:rPr>
          <w:rFonts w:ascii="Times New Roman" w:hAnsi="Times New Roman" w:cs="Times New Roman"/>
          <w:iCs/>
          <w:sz w:val="24"/>
          <w:szCs w:val="24"/>
        </w:rPr>
      </w:pPr>
      <w:r w:rsidRPr="00D74992">
        <w:rPr>
          <w:rFonts w:ascii="Times New Roman" w:hAnsi="Times New Roman" w:cs="Times New Roman"/>
          <w:iCs/>
          <w:sz w:val="24"/>
          <w:szCs w:val="24"/>
        </w:rPr>
        <w:t xml:space="preserve">The findings suggest some discrepancies and tensions </w:t>
      </w:r>
      <w:r>
        <w:rPr>
          <w:rFonts w:ascii="Times New Roman" w:hAnsi="Times New Roman" w:cs="Times New Roman"/>
          <w:iCs/>
          <w:sz w:val="24"/>
          <w:szCs w:val="24"/>
        </w:rPr>
        <w:t>in</w:t>
      </w:r>
      <w:r w:rsidRPr="00D74992">
        <w:rPr>
          <w:rFonts w:ascii="Times New Roman" w:hAnsi="Times New Roman" w:cs="Times New Roman"/>
          <w:iCs/>
          <w:sz w:val="24"/>
          <w:szCs w:val="24"/>
        </w:rPr>
        <w:t xml:space="preserve"> officials’ views and between policy design and actual results, thus illustrating a gap between foreign policy goals and implementation capacity at both the global and local levels. In </w:t>
      </w:r>
      <w:r w:rsidR="00933073">
        <w:rPr>
          <w:rFonts w:ascii="Times New Roman" w:hAnsi="Times New Roman" w:cs="Times New Roman"/>
          <w:iCs/>
          <w:sz w:val="24"/>
          <w:szCs w:val="24"/>
        </w:rPr>
        <w:t>other words</w:t>
      </w:r>
      <w:proofErr w:type="gramStart"/>
      <w:r w:rsidR="00933073">
        <w:rPr>
          <w:rFonts w:ascii="Times New Roman" w:hAnsi="Times New Roman" w:cs="Times New Roman"/>
          <w:iCs/>
          <w:sz w:val="24"/>
          <w:szCs w:val="24"/>
        </w:rPr>
        <w:t xml:space="preserve">, </w:t>
      </w:r>
      <w:r w:rsidRPr="00D74992">
        <w:rPr>
          <w:rFonts w:ascii="Times New Roman" w:hAnsi="Times New Roman" w:cs="Times New Roman"/>
          <w:iCs/>
          <w:sz w:val="24"/>
          <w:szCs w:val="24"/>
        </w:rPr>
        <w:t>,</w:t>
      </w:r>
      <w:proofErr w:type="gramEnd"/>
      <w:r w:rsidRPr="00D74992">
        <w:rPr>
          <w:rFonts w:ascii="Times New Roman" w:hAnsi="Times New Roman" w:cs="Times New Roman"/>
          <w:iCs/>
          <w:sz w:val="24"/>
          <w:szCs w:val="24"/>
        </w:rPr>
        <w:t xml:space="preserve"> this article provides not only a novel analytical framework (i.e., it situates diaspora policies within foreign policy</w:t>
      </w:r>
      <w:r w:rsidR="00576E2E">
        <w:rPr>
          <w:rFonts w:ascii="Times New Roman" w:hAnsi="Times New Roman" w:cs="Times New Roman"/>
          <w:iCs/>
          <w:sz w:val="24"/>
          <w:szCs w:val="24"/>
        </w:rPr>
        <w:t xml:space="preserve"> and novel insights about it</w:t>
      </w:r>
      <w:r w:rsidRPr="00D74992">
        <w:rPr>
          <w:rFonts w:ascii="Times New Roman" w:hAnsi="Times New Roman" w:cs="Times New Roman"/>
          <w:iCs/>
          <w:sz w:val="24"/>
          <w:szCs w:val="24"/>
        </w:rPr>
        <w:t>), but also directly speaks to the practice of foreign pol</w:t>
      </w:r>
      <w:r>
        <w:rPr>
          <w:rFonts w:ascii="Times New Roman" w:hAnsi="Times New Roman" w:cs="Times New Roman"/>
          <w:iCs/>
          <w:sz w:val="24"/>
          <w:szCs w:val="24"/>
        </w:rPr>
        <w:t>icymaking</w:t>
      </w:r>
      <w:r w:rsidR="00576E2E">
        <w:rPr>
          <w:rFonts w:ascii="Times New Roman" w:hAnsi="Times New Roman" w:cs="Times New Roman"/>
          <w:iCs/>
          <w:sz w:val="24"/>
          <w:szCs w:val="24"/>
        </w:rPr>
        <w:t>.</w:t>
      </w:r>
      <w:r>
        <w:rPr>
          <w:rFonts w:ascii="Times New Roman" w:hAnsi="Times New Roman" w:cs="Times New Roman"/>
          <w:iCs/>
          <w:sz w:val="24"/>
          <w:szCs w:val="24"/>
        </w:rPr>
        <w:t xml:space="preserve"> </w:t>
      </w:r>
      <w:r w:rsidR="00576E2E">
        <w:rPr>
          <w:rFonts w:ascii="Times New Roman" w:hAnsi="Times New Roman" w:cs="Times New Roman"/>
          <w:iCs/>
          <w:sz w:val="24"/>
          <w:szCs w:val="24"/>
        </w:rPr>
        <w:t>T</w:t>
      </w:r>
      <w:r>
        <w:rPr>
          <w:rFonts w:ascii="Times New Roman" w:hAnsi="Times New Roman" w:cs="Times New Roman"/>
          <w:iCs/>
          <w:sz w:val="24"/>
          <w:szCs w:val="24"/>
        </w:rPr>
        <w:t>hus</w:t>
      </w:r>
      <w:r w:rsidR="00576E2E">
        <w:rPr>
          <w:rFonts w:ascii="Times New Roman" w:hAnsi="Times New Roman" w:cs="Times New Roman"/>
          <w:iCs/>
          <w:sz w:val="24"/>
          <w:szCs w:val="24"/>
        </w:rPr>
        <w:t>, it</w:t>
      </w:r>
      <w:r>
        <w:rPr>
          <w:rFonts w:ascii="Times New Roman" w:hAnsi="Times New Roman" w:cs="Times New Roman"/>
          <w:iCs/>
          <w:sz w:val="24"/>
          <w:szCs w:val="24"/>
        </w:rPr>
        <w:t xml:space="preserve"> provid</w:t>
      </w:r>
      <w:r w:rsidR="00576E2E">
        <w:rPr>
          <w:rFonts w:ascii="Times New Roman" w:hAnsi="Times New Roman" w:cs="Times New Roman"/>
          <w:iCs/>
          <w:sz w:val="24"/>
          <w:szCs w:val="24"/>
        </w:rPr>
        <w:t>es</w:t>
      </w:r>
      <w:r>
        <w:rPr>
          <w:rFonts w:ascii="Times New Roman" w:hAnsi="Times New Roman" w:cs="Times New Roman"/>
          <w:iCs/>
          <w:sz w:val="24"/>
          <w:szCs w:val="24"/>
        </w:rPr>
        <w:t xml:space="preserve"> </w:t>
      </w:r>
      <w:r w:rsidRPr="00D74992">
        <w:rPr>
          <w:rFonts w:ascii="Times New Roman" w:hAnsi="Times New Roman" w:cs="Times New Roman"/>
          <w:iCs/>
          <w:sz w:val="24"/>
          <w:szCs w:val="24"/>
        </w:rPr>
        <w:t>information about the uncertainties and uneven impact of policy implementation and cast</w:t>
      </w:r>
      <w:r w:rsidR="00576E2E">
        <w:rPr>
          <w:rFonts w:ascii="Times New Roman" w:hAnsi="Times New Roman" w:cs="Times New Roman"/>
          <w:iCs/>
          <w:sz w:val="24"/>
          <w:szCs w:val="24"/>
        </w:rPr>
        <w:t>s</w:t>
      </w:r>
      <w:r w:rsidRPr="00D74992">
        <w:rPr>
          <w:rFonts w:ascii="Times New Roman" w:hAnsi="Times New Roman" w:cs="Times New Roman"/>
          <w:iCs/>
          <w:sz w:val="24"/>
          <w:szCs w:val="24"/>
        </w:rPr>
        <w:t xml:space="preserve"> doubts on Brazil’s overall capacity to carry out a global strategy in this realm.</w:t>
      </w:r>
      <w:r w:rsidR="00933073">
        <w:rPr>
          <w:rFonts w:ascii="Times New Roman" w:hAnsi="Times New Roman" w:cs="Times New Roman"/>
          <w:iCs/>
          <w:sz w:val="24"/>
          <w:szCs w:val="24"/>
        </w:rPr>
        <w:t xml:space="preserve"> It echoes an ongoing debate in academic and political circles about the foreign policymaking process itself and the impact of recent bureaucratic reforms on foreign affairs practices which are assumed to be in a state of flux</w:t>
      </w:r>
      <w:r w:rsidR="00DB2F51">
        <w:rPr>
          <w:rFonts w:ascii="Times New Roman" w:hAnsi="Times New Roman" w:cs="Times New Roman"/>
          <w:iCs/>
          <w:sz w:val="24"/>
          <w:szCs w:val="24"/>
        </w:rPr>
        <w:t xml:space="preserve"> and generate ambivalent reactions</w:t>
      </w:r>
      <w:r w:rsidR="00933073">
        <w:rPr>
          <w:rFonts w:ascii="Times New Roman" w:hAnsi="Times New Roman" w:cs="Times New Roman"/>
          <w:iCs/>
          <w:sz w:val="24"/>
          <w:szCs w:val="24"/>
        </w:rPr>
        <w:t>. At the same time, it highlights the increasing links between state actors and society within and across borders.</w:t>
      </w:r>
    </w:p>
    <w:p w:rsidR="0066354F" w:rsidRPr="00D74992" w:rsidRDefault="0066354F" w:rsidP="00EB2B7A">
      <w:pPr>
        <w:spacing w:after="0" w:line="480" w:lineRule="auto"/>
        <w:ind w:firstLine="720"/>
        <w:rPr>
          <w:rFonts w:ascii="Times New Roman" w:hAnsi="Times New Roman" w:cs="Times New Roman"/>
          <w:sz w:val="24"/>
          <w:szCs w:val="24"/>
        </w:rPr>
      </w:pPr>
      <w:r w:rsidRPr="00D74992">
        <w:rPr>
          <w:rFonts w:ascii="Times New Roman" w:hAnsi="Times New Roman" w:cs="Times New Roman"/>
          <w:iCs/>
          <w:sz w:val="24"/>
          <w:szCs w:val="24"/>
        </w:rPr>
        <w:t xml:space="preserve">Following this introduction, the first section reviews the literature on this topic and highlights how this study contributes to move the conversation forward. The second section presents background information about what has been done in this policy realm, the types of measures and </w:t>
      </w:r>
      <w:proofErr w:type="spellStart"/>
      <w:r w:rsidRPr="00D74992">
        <w:rPr>
          <w:rFonts w:ascii="Times New Roman" w:hAnsi="Times New Roman" w:cs="Times New Roman"/>
          <w:iCs/>
          <w:sz w:val="24"/>
          <w:szCs w:val="24"/>
        </w:rPr>
        <w:t>programmes</w:t>
      </w:r>
      <w:proofErr w:type="spellEnd"/>
      <w:r w:rsidRPr="00D74992">
        <w:rPr>
          <w:rFonts w:ascii="Times New Roman" w:hAnsi="Times New Roman" w:cs="Times New Roman"/>
          <w:iCs/>
          <w:sz w:val="24"/>
          <w:szCs w:val="24"/>
        </w:rPr>
        <w:t xml:space="preserve"> </w:t>
      </w:r>
      <w:proofErr w:type="gramStart"/>
      <w:r w:rsidRPr="00D74992">
        <w:rPr>
          <w:rFonts w:ascii="Times New Roman" w:hAnsi="Times New Roman" w:cs="Times New Roman"/>
          <w:iCs/>
          <w:sz w:val="24"/>
          <w:szCs w:val="24"/>
        </w:rPr>
        <w:t>adopted,</w:t>
      </w:r>
      <w:proofErr w:type="gramEnd"/>
      <w:r w:rsidRPr="00D74992">
        <w:rPr>
          <w:rFonts w:ascii="Times New Roman" w:hAnsi="Times New Roman" w:cs="Times New Roman"/>
          <w:iCs/>
          <w:sz w:val="24"/>
          <w:szCs w:val="24"/>
        </w:rPr>
        <w:t xml:space="preserve"> the timing and motivations behind these initiatives, and </w:t>
      </w:r>
      <w:r w:rsidRPr="00D74992">
        <w:rPr>
          <w:rFonts w:ascii="Times New Roman" w:hAnsi="Times New Roman" w:cs="Times New Roman"/>
          <w:iCs/>
          <w:sz w:val="24"/>
          <w:szCs w:val="24"/>
        </w:rPr>
        <w:lastRenderedPageBreak/>
        <w:t>some of the political and policy implications. The third se</w:t>
      </w:r>
      <w:r>
        <w:rPr>
          <w:rFonts w:ascii="Times New Roman" w:hAnsi="Times New Roman" w:cs="Times New Roman"/>
          <w:iCs/>
          <w:sz w:val="24"/>
          <w:szCs w:val="24"/>
        </w:rPr>
        <w:t>ction focuses on the specifics of policy implementation and examples of how this works in a selected migrant destination: London</w:t>
      </w:r>
      <w:r w:rsidRPr="00D74992">
        <w:rPr>
          <w:rFonts w:ascii="Times New Roman" w:hAnsi="Times New Roman" w:cs="Times New Roman"/>
          <w:iCs/>
          <w:sz w:val="24"/>
          <w:szCs w:val="24"/>
        </w:rPr>
        <w:t xml:space="preserve">. The article closes with concluding remarks on the main lessons and contributions.   </w:t>
      </w:r>
    </w:p>
    <w:p w:rsidR="0066354F" w:rsidRPr="00D74992" w:rsidRDefault="0066354F" w:rsidP="00EB2B7A">
      <w:pPr>
        <w:spacing w:line="480" w:lineRule="auto"/>
        <w:rPr>
          <w:rFonts w:ascii="Times New Roman" w:hAnsi="Times New Roman" w:cs="Times New Roman"/>
          <w:b/>
          <w:sz w:val="24"/>
          <w:szCs w:val="24"/>
        </w:rPr>
      </w:pPr>
    </w:p>
    <w:p w:rsidR="0066354F" w:rsidRPr="00D74992" w:rsidRDefault="0066354F" w:rsidP="00EB2B7A">
      <w:pPr>
        <w:spacing w:line="480" w:lineRule="auto"/>
        <w:rPr>
          <w:rFonts w:ascii="Times New Roman" w:hAnsi="Times New Roman" w:cs="Times New Roman"/>
          <w:b/>
          <w:sz w:val="24"/>
          <w:szCs w:val="24"/>
        </w:rPr>
      </w:pPr>
      <w:r w:rsidRPr="00D74992">
        <w:rPr>
          <w:rFonts w:ascii="Times New Roman" w:hAnsi="Times New Roman" w:cs="Times New Roman"/>
          <w:b/>
          <w:sz w:val="24"/>
          <w:szCs w:val="24"/>
        </w:rPr>
        <w:t>Situating Diaspora Engagement Policies within Foreign Policy</w:t>
      </w:r>
    </w:p>
    <w:p w:rsidR="0066354F" w:rsidRPr="00D74992" w:rsidRDefault="0066354F" w:rsidP="00D74992">
      <w:pPr>
        <w:spacing w:after="0" w:line="480" w:lineRule="auto"/>
        <w:rPr>
          <w:rFonts w:ascii="Times New Roman" w:hAnsi="Times New Roman" w:cs="Times New Roman"/>
          <w:sz w:val="24"/>
          <w:szCs w:val="24"/>
        </w:rPr>
      </w:pPr>
      <w:r w:rsidRPr="00D74992">
        <w:rPr>
          <w:rFonts w:ascii="Times New Roman" w:hAnsi="Times New Roman" w:cs="Times New Roman"/>
          <w:sz w:val="24"/>
          <w:szCs w:val="24"/>
        </w:rPr>
        <w:tab/>
        <w:t xml:space="preserve">The study of the relationship between states of origin and </w:t>
      </w:r>
      <w:proofErr w:type="gramStart"/>
      <w:r w:rsidRPr="00D74992">
        <w:rPr>
          <w:rFonts w:ascii="Times New Roman" w:hAnsi="Times New Roman" w:cs="Times New Roman"/>
          <w:sz w:val="24"/>
          <w:szCs w:val="24"/>
        </w:rPr>
        <w:t>diasporas</w:t>
      </w:r>
      <w:proofErr w:type="gramEnd"/>
      <w:r w:rsidRPr="00D74992">
        <w:rPr>
          <w:rFonts w:ascii="Times New Roman" w:hAnsi="Times New Roman" w:cs="Times New Roman"/>
          <w:sz w:val="24"/>
          <w:szCs w:val="24"/>
        </w:rPr>
        <w:t xml:space="preserve"> has grown by leaps and bounds in the last decade, largely encouraged by interdisciplinary work on the transnational nature of actors, processes, and </w:t>
      </w:r>
      <w:proofErr w:type="spellStart"/>
      <w:r w:rsidRPr="00D74992">
        <w:rPr>
          <w:rFonts w:ascii="Times New Roman" w:hAnsi="Times New Roman" w:cs="Times New Roman"/>
          <w:sz w:val="24"/>
          <w:szCs w:val="24"/>
        </w:rPr>
        <w:t>mobilities</w:t>
      </w:r>
      <w:proofErr w:type="spellEnd"/>
      <w:r w:rsidRPr="00D74992">
        <w:rPr>
          <w:rFonts w:ascii="Times New Roman" w:hAnsi="Times New Roman" w:cs="Times New Roman"/>
          <w:sz w:val="24"/>
          <w:szCs w:val="24"/>
        </w:rPr>
        <w:t xml:space="preserve"> of all sorts. International migration obviously lends itself to an examination of transnational practices, more so now than in the past as communication and transportation have made it easier </w:t>
      </w:r>
      <w:r>
        <w:rPr>
          <w:rFonts w:ascii="Times New Roman" w:hAnsi="Times New Roman" w:cs="Times New Roman"/>
          <w:sz w:val="24"/>
          <w:szCs w:val="24"/>
        </w:rPr>
        <w:t xml:space="preserve">and affordable </w:t>
      </w:r>
      <w:r w:rsidRPr="00D74992">
        <w:rPr>
          <w:rFonts w:ascii="Times New Roman" w:hAnsi="Times New Roman" w:cs="Times New Roman"/>
          <w:sz w:val="24"/>
          <w:szCs w:val="24"/>
        </w:rPr>
        <w:t xml:space="preserve">for people to develop and maintain ties in the places of origin and residency. Migrants’ dual (or multiple) engagements –including those of a political nature-- illustrate this point and have encouraged outreach efforts by countries of origin </w:t>
      </w:r>
      <w:r>
        <w:rPr>
          <w:rFonts w:ascii="Times New Roman" w:hAnsi="Times New Roman" w:cs="Times New Roman"/>
          <w:sz w:val="24"/>
          <w:szCs w:val="24"/>
        </w:rPr>
        <w:t xml:space="preserve">in all regions of the world </w:t>
      </w:r>
      <w:r w:rsidRPr="00D74992">
        <w:rPr>
          <w:rFonts w:ascii="Times New Roman" w:hAnsi="Times New Roman" w:cs="Times New Roman"/>
          <w:sz w:val="24"/>
          <w:szCs w:val="24"/>
        </w:rPr>
        <w:t xml:space="preserve">lately. </w:t>
      </w:r>
    </w:p>
    <w:p w:rsidR="0066354F" w:rsidRPr="00D74992" w:rsidRDefault="0066354F" w:rsidP="00D74992">
      <w:pPr>
        <w:spacing w:after="0" w:line="480" w:lineRule="auto"/>
        <w:ind w:firstLine="720"/>
        <w:rPr>
          <w:rFonts w:asciiTheme="majorBidi" w:hAnsiTheme="majorBidi" w:cstheme="majorBidi"/>
          <w:iCs/>
          <w:sz w:val="24"/>
          <w:szCs w:val="24"/>
        </w:rPr>
      </w:pPr>
      <w:r w:rsidRPr="00D74992">
        <w:rPr>
          <w:rFonts w:ascii="Times New Roman" w:hAnsi="Times New Roman"/>
          <w:sz w:val="24"/>
          <w:szCs w:val="24"/>
          <w:lang w:eastAsia="zh-TW"/>
        </w:rPr>
        <w:t>Building upon early work in this area</w:t>
      </w:r>
      <w:r>
        <w:rPr>
          <w:rFonts w:ascii="Times New Roman" w:hAnsi="Times New Roman"/>
          <w:sz w:val="24"/>
          <w:szCs w:val="24"/>
          <w:lang w:eastAsia="zh-TW"/>
        </w:rPr>
        <w:t>,</w:t>
      </w:r>
      <w:r>
        <w:rPr>
          <w:rStyle w:val="FootnoteReference"/>
          <w:rFonts w:ascii="Times New Roman" w:hAnsi="Times New Roman"/>
          <w:sz w:val="24"/>
          <w:szCs w:val="24"/>
          <w:lang w:eastAsia="zh-TW"/>
        </w:rPr>
        <w:footnoteReference w:id="3"/>
      </w:r>
      <w:r>
        <w:rPr>
          <w:rFonts w:ascii="Times New Roman" w:hAnsi="Times New Roman"/>
          <w:sz w:val="24"/>
          <w:szCs w:val="24"/>
          <w:lang w:eastAsia="zh-TW"/>
        </w:rPr>
        <w:t xml:space="preserve"> </w:t>
      </w:r>
      <w:r>
        <w:rPr>
          <w:rFonts w:ascii="Times New Roman" w:hAnsi="Times New Roman"/>
          <w:sz w:val="24"/>
          <w:szCs w:val="24"/>
        </w:rPr>
        <w:t xml:space="preserve">scholars </w:t>
      </w:r>
      <w:r w:rsidRPr="00D74992">
        <w:rPr>
          <w:rFonts w:ascii="Times New Roman" w:hAnsi="Times New Roman"/>
          <w:sz w:val="24"/>
          <w:szCs w:val="24"/>
        </w:rPr>
        <w:t xml:space="preserve">have produced numerous empirical studies on sending state outreach policies and elaborated </w:t>
      </w:r>
      <w:r w:rsidRPr="00D74992">
        <w:rPr>
          <w:rFonts w:ascii="Times New Roman" w:hAnsi="Times New Roman" w:hint="eastAsia"/>
          <w:sz w:val="24"/>
          <w:szCs w:val="24"/>
          <w:lang w:eastAsia="zh-TW"/>
        </w:rPr>
        <w:t xml:space="preserve">on </w:t>
      </w:r>
      <w:r w:rsidRPr="00D74992">
        <w:rPr>
          <w:rFonts w:ascii="Times New Roman" w:hAnsi="Times New Roman"/>
          <w:sz w:val="24"/>
          <w:szCs w:val="24"/>
          <w:lang w:eastAsia="zh-TW"/>
        </w:rPr>
        <w:t>several</w:t>
      </w:r>
      <w:r w:rsidRPr="00D74992">
        <w:rPr>
          <w:rFonts w:ascii="Times New Roman" w:hAnsi="Times New Roman" w:hint="eastAsia"/>
          <w:sz w:val="24"/>
          <w:szCs w:val="24"/>
          <w:lang w:eastAsia="zh-TW"/>
        </w:rPr>
        <w:t xml:space="preserve"> explanatory factors</w:t>
      </w:r>
      <w:r w:rsidRPr="00D74992">
        <w:rPr>
          <w:rFonts w:ascii="Times New Roman" w:hAnsi="Times New Roman"/>
          <w:sz w:val="24"/>
          <w:szCs w:val="24"/>
        </w:rPr>
        <w:t>.</w:t>
      </w:r>
      <w:r w:rsidRPr="00D74992">
        <w:rPr>
          <w:rFonts w:ascii="Times New Roman" w:hAnsi="Times New Roman" w:cs="Times New Roman"/>
          <w:sz w:val="24"/>
          <w:szCs w:val="24"/>
        </w:rPr>
        <w:t xml:space="preserve"> </w:t>
      </w:r>
      <w:r w:rsidRPr="00D74992">
        <w:rPr>
          <w:rFonts w:ascii="Times New Roman" w:hAnsi="Times New Roman"/>
          <w:sz w:val="24"/>
          <w:szCs w:val="24"/>
        </w:rPr>
        <w:t xml:space="preserve">Not yet </w:t>
      </w:r>
      <w:r w:rsidRPr="00D74992">
        <w:rPr>
          <w:rFonts w:ascii="Times New Roman" w:hAnsi="Times New Roman"/>
          <w:sz w:val="24"/>
          <w:szCs w:val="24"/>
        </w:rPr>
        <w:lastRenderedPageBreak/>
        <w:t>con</w:t>
      </w:r>
      <w:r>
        <w:rPr>
          <w:rFonts w:ascii="Times New Roman" w:hAnsi="Times New Roman"/>
          <w:sz w:val="24"/>
          <w:szCs w:val="24"/>
        </w:rPr>
        <w:t>stituting a formal theory</w:t>
      </w:r>
      <w:r w:rsidRPr="00D74992">
        <w:rPr>
          <w:rFonts w:ascii="Times New Roman" w:hAnsi="Times New Roman"/>
          <w:sz w:val="24"/>
          <w:szCs w:val="24"/>
        </w:rPr>
        <w:t>,</w:t>
      </w:r>
      <w:r>
        <w:rPr>
          <w:rStyle w:val="FootnoteReference"/>
          <w:rFonts w:ascii="Times New Roman" w:hAnsi="Times New Roman"/>
          <w:sz w:val="24"/>
          <w:szCs w:val="24"/>
        </w:rPr>
        <w:footnoteReference w:id="4"/>
      </w:r>
      <w:r w:rsidRPr="00D74992">
        <w:rPr>
          <w:rFonts w:ascii="Times New Roman" w:hAnsi="Times New Roman"/>
          <w:sz w:val="24"/>
          <w:szCs w:val="24"/>
        </w:rPr>
        <w:t xml:space="preserve"> these studies have advanced some propositions</w:t>
      </w:r>
      <w:r w:rsidRPr="00D74992">
        <w:rPr>
          <w:rFonts w:ascii="Times New Roman" w:hAnsi="Times New Roman" w:hint="eastAsia"/>
          <w:sz w:val="24"/>
          <w:szCs w:val="24"/>
          <w:lang w:eastAsia="zh-TW"/>
        </w:rPr>
        <w:t xml:space="preserve"> and comparisons</w:t>
      </w:r>
      <w:r w:rsidRPr="00D74992">
        <w:rPr>
          <w:rFonts w:ascii="Times New Roman" w:hAnsi="Times New Roman"/>
          <w:sz w:val="24"/>
          <w:szCs w:val="24"/>
        </w:rPr>
        <w:t>.</w:t>
      </w:r>
      <w:r>
        <w:rPr>
          <w:rFonts w:ascii="Times New Roman" w:hAnsi="Times New Roman"/>
          <w:sz w:val="24"/>
          <w:szCs w:val="24"/>
        </w:rPr>
        <w:t xml:space="preserve"> Political geographers, sociologists, and anthropologists largely took the lead on these developments, thus focusing more on bottom up or migrant-led practices rather than on top-down, state-led processes. This means that, with very few exceptions, diaspora policies are not framed within foreign or public policy analyses and policy lessons are missing.</w:t>
      </w:r>
    </w:p>
    <w:p w:rsidR="0066354F" w:rsidRPr="00D74992" w:rsidRDefault="0066354F" w:rsidP="00D74992">
      <w:pPr>
        <w:spacing w:after="0" w:line="480" w:lineRule="auto"/>
        <w:rPr>
          <w:rFonts w:ascii="Times New Roman" w:hAnsi="Times New Roman" w:cs="Times New Roman"/>
          <w:sz w:val="24"/>
          <w:szCs w:val="24"/>
        </w:rPr>
      </w:pPr>
      <w:r>
        <w:rPr>
          <w:rFonts w:ascii="Times New Roman" w:hAnsi="Times New Roman" w:cs="Times New Roman"/>
          <w:sz w:val="24"/>
          <w:szCs w:val="24"/>
        </w:rPr>
        <w:tab/>
        <w:t>Moreover</w:t>
      </w:r>
      <w:r w:rsidRPr="00D74992">
        <w:rPr>
          <w:rFonts w:ascii="Times New Roman" w:hAnsi="Times New Roman" w:cs="Times New Roman"/>
          <w:sz w:val="24"/>
          <w:szCs w:val="24"/>
        </w:rPr>
        <w:t xml:space="preserve">, much of the world-wide trends towards the so-called diaspora engagement policies </w:t>
      </w:r>
      <w:proofErr w:type="gramStart"/>
      <w:r w:rsidRPr="00D74992">
        <w:rPr>
          <w:rFonts w:ascii="Times New Roman" w:hAnsi="Times New Roman" w:cs="Times New Roman"/>
          <w:sz w:val="24"/>
          <w:szCs w:val="24"/>
        </w:rPr>
        <w:t>is</w:t>
      </w:r>
      <w:proofErr w:type="gramEnd"/>
      <w:r w:rsidRPr="00D74992">
        <w:rPr>
          <w:rFonts w:ascii="Times New Roman" w:hAnsi="Times New Roman" w:cs="Times New Roman"/>
          <w:sz w:val="24"/>
          <w:szCs w:val="24"/>
        </w:rPr>
        <w:t xml:space="preserve"> premised on the benefits to be captured from overseas citizens. Sending countries in all regions have adopted measures to foster nationhood links, channel remittances, build political support, diffuse national culture, and profit from overseas’ networks and lobby capacity. The phenomenon is not new but has intensified in the last two decades under a celebratory discourse that emphasizes migrant contributions to national development. </w:t>
      </w:r>
      <w:r w:rsidRPr="00D74992">
        <w:rPr>
          <w:rFonts w:ascii="Times New Roman" w:hAnsi="Times New Roman" w:hint="eastAsia"/>
          <w:sz w:val="24"/>
          <w:szCs w:val="24"/>
          <w:lang w:eastAsia="zh-TW"/>
        </w:rPr>
        <w:t>In earlier studies,</w:t>
      </w:r>
      <w:r w:rsidRPr="00D74992">
        <w:rPr>
          <w:rFonts w:ascii="Times New Roman" w:hAnsi="Times New Roman"/>
          <w:sz w:val="24"/>
          <w:szCs w:val="24"/>
        </w:rPr>
        <w:t xml:space="preserve"> factors such as the international constraints acting on developing countries due to their position in the </w:t>
      </w:r>
      <w:r w:rsidR="00F503C5">
        <w:rPr>
          <w:rFonts w:ascii="Times New Roman" w:hAnsi="Times New Roman"/>
          <w:sz w:val="24"/>
          <w:szCs w:val="24"/>
        </w:rPr>
        <w:t xml:space="preserve">international </w:t>
      </w:r>
      <w:r w:rsidRPr="00D74992">
        <w:rPr>
          <w:rFonts w:ascii="Times New Roman" w:hAnsi="Times New Roman"/>
          <w:sz w:val="24"/>
          <w:szCs w:val="24"/>
        </w:rPr>
        <w:t xml:space="preserve">system, the influence of international norms, state capacities, the size of the emigrant community, and the role of political parties have been suggested as explanatory factors. </w:t>
      </w:r>
      <w:r w:rsidRPr="00D74992">
        <w:rPr>
          <w:rFonts w:asciiTheme="majorBidi" w:hAnsiTheme="majorBidi" w:cstheme="majorBidi"/>
          <w:sz w:val="24"/>
          <w:szCs w:val="24"/>
        </w:rPr>
        <w:lastRenderedPageBreak/>
        <w:t xml:space="preserve">States’ involvement </w:t>
      </w:r>
      <w:r w:rsidRPr="00D74992">
        <w:rPr>
          <w:rFonts w:asciiTheme="majorBidi" w:hAnsiTheme="majorBidi" w:cstheme="majorBidi" w:hint="eastAsia"/>
          <w:sz w:val="24"/>
          <w:szCs w:val="24"/>
          <w:lang w:eastAsia="zh-TW"/>
        </w:rPr>
        <w:t>has been</w:t>
      </w:r>
      <w:r w:rsidRPr="00D74992">
        <w:rPr>
          <w:rFonts w:asciiTheme="majorBidi" w:hAnsiTheme="majorBidi" w:cstheme="majorBidi"/>
          <w:sz w:val="24"/>
          <w:szCs w:val="24"/>
        </w:rPr>
        <w:t xml:space="preserve"> generally understood as a response to migrants’ demands and increasing capacity to organize and lobby, and more likely to happen in the cases of massive migrations that may have a significant political impact (e.g., Mexicans in the US).</w:t>
      </w:r>
      <w:r w:rsidRPr="00D74992">
        <w:rPr>
          <w:rFonts w:asciiTheme="majorBidi" w:hAnsiTheme="majorBidi" w:cstheme="majorBidi"/>
          <w:b/>
          <w:bCs/>
          <w:sz w:val="24"/>
          <w:szCs w:val="24"/>
        </w:rPr>
        <w:t xml:space="preserve"> </w:t>
      </w:r>
      <w:r w:rsidRPr="00D74992">
        <w:rPr>
          <w:rFonts w:asciiTheme="majorBidi" w:hAnsiTheme="majorBidi" w:cstheme="majorBidi"/>
          <w:iCs/>
          <w:sz w:val="24"/>
          <w:szCs w:val="24"/>
        </w:rPr>
        <w:t xml:space="preserve">Some studies emphasize the economic motivation behind states’ involvement (e.g., capturing remittances) and its impact in terms of inclusion/exclusion of expatriates, their level of organization, and the </w:t>
      </w:r>
      <w:proofErr w:type="spellStart"/>
      <w:r w:rsidRPr="00D74992">
        <w:rPr>
          <w:rFonts w:asciiTheme="majorBidi" w:hAnsiTheme="majorBidi" w:cstheme="majorBidi"/>
          <w:iCs/>
          <w:sz w:val="24"/>
          <w:szCs w:val="24"/>
        </w:rPr>
        <w:t>transnationalization</w:t>
      </w:r>
      <w:proofErr w:type="spellEnd"/>
      <w:r w:rsidRPr="00D74992">
        <w:rPr>
          <w:rFonts w:asciiTheme="majorBidi" w:hAnsiTheme="majorBidi" w:cstheme="majorBidi"/>
          <w:iCs/>
          <w:sz w:val="24"/>
          <w:szCs w:val="24"/>
        </w:rPr>
        <w:t xml:space="preserve"> of social, gen</w:t>
      </w:r>
      <w:r>
        <w:rPr>
          <w:rFonts w:asciiTheme="majorBidi" w:hAnsiTheme="majorBidi" w:cstheme="majorBidi"/>
          <w:iCs/>
          <w:sz w:val="24"/>
          <w:szCs w:val="24"/>
        </w:rPr>
        <w:t>der, and regional inequalities</w:t>
      </w:r>
      <w:r w:rsidRPr="00D74992">
        <w:rPr>
          <w:rFonts w:asciiTheme="majorBidi" w:hAnsiTheme="majorBidi" w:cstheme="majorBidi"/>
          <w:iCs/>
          <w:sz w:val="24"/>
          <w:szCs w:val="24"/>
        </w:rPr>
        <w:t>.</w:t>
      </w:r>
      <w:r>
        <w:rPr>
          <w:rStyle w:val="FootnoteReference"/>
          <w:rFonts w:asciiTheme="majorBidi" w:hAnsiTheme="majorBidi" w:cstheme="majorBidi"/>
          <w:iCs/>
          <w:sz w:val="24"/>
          <w:szCs w:val="24"/>
        </w:rPr>
        <w:footnoteReference w:id="5"/>
      </w:r>
      <w:r w:rsidRPr="00D74992">
        <w:rPr>
          <w:rFonts w:asciiTheme="majorBidi" w:hAnsiTheme="majorBidi" w:cstheme="majorBidi"/>
          <w:iCs/>
          <w:sz w:val="24"/>
          <w:szCs w:val="24"/>
        </w:rPr>
        <w:t xml:space="preserve"> </w:t>
      </w:r>
      <w:r w:rsidRPr="00D74992">
        <w:rPr>
          <w:rFonts w:ascii="Times New Roman" w:hAnsi="Times New Roman"/>
          <w:sz w:val="24"/>
          <w:szCs w:val="24"/>
        </w:rPr>
        <w:t xml:space="preserve">Other studies have focused on regularities in transnational political practices linking sending and receiving states. </w:t>
      </w:r>
      <w:r>
        <w:rPr>
          <w:rFonts w:ascii="Times New Roman" w:hAnsi="Times New Roman" w:cs="Times New Roman"/>
          <w:sz w:val="24"/>
          <w:szCs w:val="24"/>
        </w:rPr>
        <w:t>For instance, s</w:t>
      </w:r>
      <w:r w:rsidRPr="00D74992">
        <w:rPr>
          <w:rFonts w:ascii="Times New Roman" w:hAnsi="Times New Roman" w:cs="Times New Roman"/>
          <w:sz w:val="24"/>
          <w:szCs w:val="24"/>
        </w:rPr>
        <w:t xml:space="preserve">imilar patterns across three immigrant communities </w:t>
      </w:r>
      <w:r>
        <w:rPr>
          <w:rFonts w:ascii="Times New Roman" w:hAnsi="Times New Roman" w:cs="Times New Roman"/>
          <w:sz w:val="24"/>
          <w:szCs w:val="24"/>
        </w:rPr>
        <w:t xml:space="preserve">were found </w:t>
      </w:r>
      <w:r w:rsidRPr="00D74992">
        <w:rPr>
          <w:rFonts w:ascii="Times New Roman" w:hAnsi="Times New Roman" w:cs="Times New Roman"/>
          <w:sz w:val="24"/>
          <w:szCs w:val="24"/>
        </w:rPr>
        <w:t>in the US whose transnational political practices</w:t>
      </w:r>
      <w:r w:rsidRPr="00D74992">
        <w:rPr>
          <w:rFonts w:ascii="Times New Roman" w:hAnsi="Times New Roman" w:cs="Times New Roman" w:hint="eastAsia"/>
          <w:sz w:val="24"/>
          <w:szCs w:val="24"/>
          <w:lang w:eastAsia="zh-TW"/>
        </w:rPr>
        <w:t xml:space="preserve"> </w:t>
      </w:r>
      <w:r w:rsidRPr="00D74992">
        <w:rPr>
          <w:rFonts w:ascii="Times New Roman" w:hAnsi="Times New Roman" w:cs="Times New Roman"/>
          <w:sz w:val="24"/>
          <w:szCs w:val="24"/>
        </w:rPr>
        <w:t>have acquired a highly institutionalized form and are fostered by three main actors: the sending state apparatus, political parties in the country of origin, and migrant organizations in the host country.</w:t>
      </w:r>
      <w:r>
        <w:rPr>
          <w:rStyle w:val="FootnoteReference"/>
          <w:rFonts w:ascii="Times New Roman" w:hAnsi="Times New Roman" w:cs="Times New Roman"/>
          <w:sz w:val="24"/>
          <w:szCs w:val="24"/>
        </w:rPr>
        <w:footnoteReference w:id="6"/>
      </w:r>
      <w:r w:rsidRPr="00D74992">
        <w:rPr>
          <w:sz w:val="24"/>
          <w:szCs w:val="24"/>
        </w:rPr>
        <w:t xml:space="preserve"> </w:t>
      </w:r>
      <w:r w:rsidRPr="00D74992">
        <w:rPr>
          <w:rFonts w:asciiTheme="majorBidi" w:hAnsiTheme="majorBidi" w:cstheme="majorBidi"/>
          <w:sz w:val="24"/>
          <w:szCs w:val="24"/>
          <w:lang w:eastAsia="zh-TW"/>
        </w:rPr>
        <w:t>More recent studies condense these factors into analytical frameworks and</w:t>
      </w:r>
      <w:r w:rsidRPr="00D74992">
        <w:rPr>
          <w:rFonts w:asciiTheme="majorBidi" w:hAnsiTheme="majorBidi" w:cstheme="majorBidi" w:hint="eastAsia"/>
          <w:sz w:val="24"/>
          <w:szCs w:val="24"/>
          <w:lang w:eastAsia="zh-TW"/>
        </w:rPr>
        <w:t xml:space="preserve"> encourage more </w:t>
      </w:r>
      <w:r w:rsidRPr="00D74992">
        <w:rPr>
          <w:rFonts w:asciiTheme="majorBidi" w:hAnsiTheme="majorBidi" w:cstheme="majorBidi"/>
          <w:sz w:val="24"/>
          <w:szCs w:val="24"/>
          <w:lang w:eastAsia="zh-TW"/>
        </w:rPr>
        <w:t>comparisons and generalizations</w:t>
      </w:r>
      <w:r>
        <w:rPr>
          <w:rFonts w:asciiTheme="majorBidi" w:hAnsiTheme="majorBidi" w:cstheme="majorBidi"/>
          <w:sz w:val="24"/>
          <w:szCs w:val="24"/>
          <w:lang w:eastAsia="zh-TW"/>
        </w:rPr>
        <w:t>.</w:t>
      </w:r>
      <w:r>
        <w:rPr>
          <w:rStyle w:val="FootnoteReference"/>
          <w:rFonts w:asciiTheme="majorBidi" w:hAnsiTheme="majorBidi" w:cstheme="majorBidi"/>
          <w:sz w:val="24"/>
          <w:szCs w:val="24"/>
          <w:lang w:eastAsia="zh-TW"/>
        </w:rPr>
        <w:footnoteReference w:id="7"/>
      </w:r>
    </w:p>
    <w:p w:rsidR="0066354F" w:rsidRDefault="0066354F" w:rsidP="00D74992">
      <w:pPr>
        <w:spacing w:after="0" w:line="480" w:lineRule="auto"/>
        <w:ind w:firstLine="720"/>
        <w:rPr>
          <w:rFonts w:ascii="Times New Roman" w:hAnsi="Times New Roman" w:cs="Times New Roman"/>
          <w:sz w:val="24"/>
          <w:szCs w:val="24"/>
        </w:rPr>
      </w:pPr>
      <w:r w:rsidRPr="00D74992">
        <w:rPr>
          <w:rFonts w:ascii="Times New Roman" w:hAnsi="Times New Roman" w:cs="Times New Roman"/>
          <w:sz w:val="24"/>
          <w:szCs w:val="24"/>
        </w:rPr>
        <w:t>Based on these</w:t>
      </w:r>
      <w:r>
        <w:rPr>
          <w:rFonts w:ascii="Times New Roman" w:hAnsi="Times New Roman" w:cs="Times New Roman"/>
          <w:sz w:val="24"/>
          <w:szCs w:val="24"/>
        </w:rPr>
        <w:t xml:space="preserve"> general</w:t>
      </w:r>
      <w:r w:rsidRPr="00D74992">
        <w:rPr>
          <w:rFonts w:ascii="Times New Roman" w:hAnsi="Times New Roman" w:cs="Times New Roman"/>
          <w:sz w:val="24"/>
          <w:szCs w:val="24"/>
        </w:rPr>
        <w:t xml:space="preserve"> assumptions, it is not evident why Brazil would embrace this trend as its emigrant community is relatively small</w:t>
      </w:r>
      <w:r>
        <w:rPr>
          <w:rFonts w:ascii="Times New Roman" w:hAnsi="Times New Roman" w:cs="Times New Roman"/>
          <w:sz w:val="24"/>
          <w:szCs w:val="24"/>
        </w:rPr>
        <w:t xml:space="preserve"> and fragmented, it has not been the main source of linkage initiatives, and has not</w:t>
      </w:r>
      <w:r w:rsidRPr="00D74992">
        <w:rPr>
          <w:rFonts w:ascii="Times New Roman" w:hAnsi="Times New Roman" w:cs="Times New Roman"/>
          <w:sz w:val="24"/>
          <w:szCs w:val="24"/>
        </w:rPr>
        <w:t xml:space="preserve"> constitute</w:t>
      </w:r>
      <w:r>
        <w:rPr>
          <w:rFonts w:ascii="Times New Roman" w:hAnsi="Times New Roman" w:cs="Times New Roman"/>
          <w:sz w:val="24"/>
          <w:szCs w:val="24"/>
        </w:rPr>
        <w:t>d</w:t>
      </w:r>
      <w:r w:rsidRPr="00D74992">
        <w:rPr>
          <w:rFonts w:ascii="Times New Roman" w:hAnsi="Times New Roman" w:cs="Times New Roman"/>
          <w:sz w:val="24"/>
          <w:szCs w:val="24"/>
        </w:rPr>
        <w:t xml:space="preserve"> a key constituency or source of remittances. </w:t>
      </w:r>
      <w:r>
        <w:rPr>
          <w:rFonts w:ascii="Times New Roman" w:hAnsi="Times New Roman" w:cs="Times New Roman"/>
          <w:sz w:val="24"/>
          <w:szCs w:val="24"/>
        </w:rPr>
        <w:lastRenderedPageBreak/>
        <w:t xml:space="preserve">Although diplomatic ties and foreign relations with receiving countries may be affected by migration flows, population movements were not linked to foreign policy priorities in the past, probably because </w:t>
      </w:r>
      <w:r w:rsidR="00F503C5">
        <w:rPr>
          <w:rFonts w:ascii="Times New Roman" w:hAnsi="Times New Roman" w:cs="Times New Roman"/>
          <w:sz w:val="24"/>
          <w:szCs w:val="24"/>
        </w:rPr>
        <w:t xml:space="preserve">they </w:t>
      </w:r>
      <w:r>
        <w:rPr>
          <w:rFonts w:ascii="Times New Roman" w:hAnsi="Times New Roman" w:cs="Times New Roman"/>
          <w:sz w:val="24"/>
          <w:szCs w:val="24"/>
        </w:rPr>
        <w:t>did not have a dramatic impact on Brazil’s role and projection in the international system. Explanations about why Brazil nevertheless engaged with these issues in the last two decades are scarce. L</w:t>
      </w:r>
      <w:r w:rsidRPr="00D74992">
        <w:rPr>
          <w:rFonts w:ascii="Times New Roman" w:hAnsi="Times New Roman" w:cs="Times New Roman"/>
          <w:sz w:val="24"/>
          <w:szCs w:val="24"/>
        </w:rPr>
        <w:t>ittle is known about the motivations, timing, and implications of emigration policy in Brazil as this is case that has not received much attention in the</w:t>
      </w:r>
      <w:r>
        <w:rPr>
          <w:rFonts w:ascii="Times New Roman" w:hAnsi="Times New Roman" w:cs="Times New Roman"/>
          <w:sz w:val="24"/>
          <w:szCs w:val="24"/>
        </w:rPr>
        <w:t xml:space="preserve"> diaspora-related</w:t>
      </w:r>
      <w:r w:rsidRPr="00D74992">
        <w:rPr>
          <w:rFonts w:ascii="Times New Roman" w:hAnsi="Times New Roman" w:cs="Times New Roman"/>
          <w:sz w:val="24"/>
          <w:szCs w:val="24"/>
        </w:rPr>
        <w:t xml:space="preserve"> literature.</w:t>
      </w:r>
      <w:r w:rsidRPr="002F3C6E">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The broader migration-related literature focuses mostly on social aspects of human mobility, internal migration, the impact of displacements on development, and the migration flows between Japan and Brazil. The questions under consideration here have neither been addressed by the burgeoning studies on rising powers nor by articles on international </w:t>
      </w:r>
      <w:r>
        <w:rPr>
          <w:rFonts w:ascii="Times New Roman" w:hAnsi="Times New Roman" w:cs="Times New Roman"/>
          <w:sz w:val="24"/>
          <w:szCs w:val="24"/>
        </w:rPr>
        <w:lastRenderedPageBreak/>
        <w:t xml:space="preserve">politics. Only in some works challenges coming from demographics at a global scale have been </w:t>
      </w:r>
      <w:proofErr w:type="gramStart"/>
      <w:r>
        <w:rPr>
          <w:rFonts w:ascii="Times New Roman" w:hAnsi="Times New Roman" w:cs="Times New Roman"/>
          <w:sz w:val="24"/>
          <w:szCs w:val="24"/>
        </w:rPr>
        <w:t>acknowledged,</w:t>
      </w:r>
      <w:proofErr w:type="gramEnd"/>
      <w:r>
        <w:rPr>
          <w:rFonts w:ascii="Times New Roman" w:hAnsi="Times New Roman" w:cs="Times New Roman"/>
          <w:sz w:val="24"/>
          <w:szCs w:val="24"/>
        </w:rPr>
        <w:t xml:space="preserve"> and only regarding political economy issues.</w:t>
      </w:r>
      <w:r>
        <w:rPr>
          <w:rStyle w:val="FootnoteReference"/>
          <w:rFonts w:ascii="Times New Roman" w:hAnsi="Times New Roman" w:cs="Times New Roman"/>
          <w:sz w:val="24"/>
          <w:szCs w:val="24"/>
        </w:rPr>
        <w:footnoteReference w:id="9"/>
      </w:r>
    </w:p>
    <w:p w:rsidR="0066354F" w:rsidRDefault="0066354F" w:rsidP="00D749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important, as the existing literature in general does not situate emigration policies within foreign policy, it tends to be oblivious of the key processes that mark state initiatives which are usually located in the institutional structure of the foreign affairs ministries and related to a broader set of foreign relations and goals. This is partly the result of an over-emphasis on migrants’ agency and a scholarly focus on cases of large </w:t>
      </w:r>
      <w:proofErr w:type="gramStart"/>
      <w:r>
        <w:rPr>
          <w:rFonts w:ascii="Times New Roman" w:hAnsi="Times New Roman" w:cs="Times New Roman"/>
          <w:sz w:val="24"/>
          <w:szCs w:val="24"/>
        </w:rPr>
        <w:t>diasporas</w:t>
      </w:r>
      <w:proofErr w:type="gramEnd"/>
      <w:r>
        <w:rPr>
          <w:rFonts w:ascii="Times New Roman" w:hAnsi="Times New Roman" w:cs="Times New Roman"/>
          <w:sz w:val="24"/>
          <w:szCs w:val="24"/>
        </w:rPr>
        <w:t>. This is also due to the neglect within the field of international relations towards transnational flows involving people, a tendency to reduce those flows to the politics of immigration in receiving countries, and a disciplinary emphasis on high politics, state sovereignty, and the territorial basis of states.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 fact, as </w:t>
      </w:r>
      <w:proofErr w:type="spellStart"/>
      <w:r>
        <w:rPr>
          <w:rFonts w:ascii="Times New Roman" w:hAnsi="Times New Roman" w:cs="Times New Roman"/>
          <w:sz w:val="24"/>
          <w:szCs w:val="24"/>
        </w:rPr>
        <w:t>Bauböck</w:t>
      </w:r>
      <w:proofErr w:type="spellEnd"/>
      <w:r>
        <w:rPr>
          <w:rFonts w:ascii="Times New Roman" w:hAnsi="Times New Roman" w:cs="Times New Roman"/>
          <w:sz w:val="24"/>
          <w:szCs w:val="24"/>
        </w:rPr>
        <w:t xml:space="preserve"> contends, transnational phenomena are transcending and modifying politics as usual, and international migration is redefining the notions of polity and membership, thus challenging core tenets of the fields of international relations and foreign policy analysis.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E83A8A" w:rsidRDefault="0066354F" w:rsidP="006635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article takes that challenge seriously. It builds upon a few cross-disciplinary studies that emphasize the links between global and local processes and the politics surrounding diaspora formation, identity, and political mobilization, thus inviting us to move beyond the traditional notion of nation and states as coterminous entities.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It argues that situating emigration policies within foreign policy not only captures the interplay of domestic, regional, and global factors in the management of population and human mobility across borders but also permits an in-depth investigation of intra-state and state-society factors that shape foreign policymaking</w:t>
      </w:r>
      <w:r w:rsidR="006D6B45">
        <w:rPr>
          <w:rFonts w:ascii="Times New Roman" w:hAnsi="Times New Roman" w:cs="Times New Roman"/>
          <w:sz w:val="24"/>
          <w:szCs w:val="24"/>
        </w:rPr>
        <w:t xml:space="preserve">, as well as aspects of </w:t>
      </w:r>
      <w:proofErr w:type="spellStart"/>
      <w:r w:rsidR="006D6B45">
        <w:rPr>
          <w:rFonts w:ascii="Times New Roman" w:hAnsi="Times New Roman" w:cs="Times New Roman"/>
          <w:sz w:val="24"/>
          <w:szCs w:val="24"/>
        </w:rPr>
        <w:t>Itamaraty’s</w:t>
      </w:r>
      <w:proofErr w:type="spellEnd"/>
      <w:r w:rsidR="006D6B45">
        <w:rPr>
          <w:rFonts w:ascii="Times New Roman" w:hAnsi="Times New Roman" w:cs="Times New Roman"/>
          <w:sz w:val="24"/>
          <w:szCs w:val="24"/>
        </w:rPr>
        <w:t xml:space="preserve"> institutional culture that seem to be undergoing change</w:t>
      </w:r>
      <w:r>
        <w:rPr>
          <w:rFonts w:ascii="Times New Roman" w:hAnsi="Times New Roman" w:cs="Times New Roman"/>
          <w:sz w:val="24"/>
          <w:szCs w:val="24"/>
        </w:rPr>
        <w:t xml:space="preserve">. </w:t>
      </w:r>
      <w:r w:rsidR="006D6B45">
        <w:rPr>
          <w:rFonts w:ascii="Times New Roman" w:hAnsi="Times New Roman" w:cs="Times New Roman"/>
          <w:sz w:val="24"/>
          <w:szCs w:val="24"/>
        </w:rPr>
        <w:t xml:space="preserve">These are </w:t>
      </w:r>
      <w:r w:rsidR="00E83A8A">
        <w:rPr>
          <w:rFonts w:ascii="Times New Roman" w:hAnsi="Times New Roman" w:cs="Times New Roman"/>
          <w:sz w:val="24"/>
          <w:szCs w:val="24"/>
        </w:rPr>
        <w:t>aspect</w:t>
      </w:r>
      <w:r w:rsidR="006D6B45">
        <w:rPr>
          <w:rFonts w:ascii="Times New Roman" w:hAnsi="Times New Roman" w:cs="Times New Roman"/>
          <w:sz w:val="24"/>
          <w:szCs w:val="24"/>
        </w:rPr>
        <w:t>s</w:t>
      </w:r>
      <w:r w:rsidR="00E83A8A">
        <w:rPr>
          <w:rFonts w:ascii="Times New Roman" w:hAnsi="Times New Roman" w:cs="Times New Roman"/>
          <w:sz w:val="24"/>
          <w:szCs w:val="24"/>
        </w:rPr>
        <w:t xml:space="preserve"> of Brazil’</w:t>
      </w:r>
      <w:r w:rsidR="006529DF">
        <w:rPr>
          <w:rFonts w:ascii="Times New Roman" w:hAnsi="Times New Roman" w:cs="Times New Roman"/>
          <w:sz w:val="24"/>
          <w:szCs w:val="24"/>
        </w:rPr>
        <w:t>s foreign policy that have</w:t>
      </w:r>
      <w:r w:rsidR="00E83A8A">
        <w:rPr>
          <w:rFonts w:ascii="Times New Roman" w:hAnsi="Times New Roman" w:cs="Times New Roman"/>
          <w:sz w:val="24"/>
          <w:szCs w:val="24"/>
        </w:rPr>
        <w:t xml:space="preserve"> received academic attention only recently and partially, addressing some dimensions of the foreign policy agenda but not migration</w:t>
      </w:r>
      <w:r w:rsidR="006D6B45">
        <w:rPr>
          <w:rFonts w:ascii="Times New Roman" w:hAnsi="Times New Roman" w:cs="Times New Roman"/>
          <w:sz w:val="24"/>
          <w:szCs w:val="24"/>
        </w:rPr>
        <w:t>.</w:t>
      </w:r>
      <w:r w:rsidR="006D6B45">
        <w:rPr>
          <w:rStyle w:val="FootnoteReference"/>
          <w:rFonts w:ascii="Times New Roman" w:hAnsi="Times New Roman" w:cs="Times New Roman"/>
          <w:sz w:val="24"/>
          <w:szCs w:val="24"/>
        </w:rPr>
        <w:footnoteReference w:id="13"/>
      </w:r>
      <w:r w:rsidR="00E83A8A">
        <w:rPr>
          <w:rFonts w:ascii="Times New Roman" w:hAnsi="Times New Roman" w:cs="Times New Roman"/>
          <w:sz w:val="24"/>
          <w:szCs w:val="24"/>
        </w:rPr>
        <w:t xml:space="preserve"> The </w:t>
      </w:r>
      <w:r w:rsidR="00E83A8A">
        <w:rPr>
          <w:rFonts w:ascii="Times New Roman" w:hAnsi="Times New Roman" w:cs="Times New Roman"/>
          <w:sz w:val="24"/>
          <w:szCs w:val="24"/>
        </w:rPr>
        <w:lastRenderedPageBreak/>
        <w:t>evidence presented in the following sections e</w:t>
      </w:r>
      <w:r w:rsidR="008251BE">
        <w:rPr>
          <w:rFonts w:ascii="Times New Roman" w:hAnsi="Times New Roman" w:cs="Times New Roman"/>
          <w:sz w:val="24"/>
          <w:szCs w:val="24"/>
        </w:rPr>
        <w:t>xpands our knowledge of ‘non-traditional’ social actors</w:t>
      </w:r>
      <w:r w:rsidR="00E83A8A">
        <w:rPr>
          <w:rFonts w:ascii="Times New Roman" w:hAnsi="Times New Roman" w:cs="Times New Roman"/>
          <w:sz w:val="24"/>
          <w:szCs w:val="24"/>
        </w:rPr>
        <w:t xml:space="preserve"> and</w:t>
      </w:r>
      <w:r w:rsidR="008251BE">
        <w:rPr>
          <w:rFonts w:ascii="Times New Roman" w:hAnsi="Times New Roman" w:cs="Times New Roman"/>
          <w:sz w:val="24"/>
          <w:szCs w:val="24"/>
        </w:rPr>
        <w:t xml:space="preserve"> their</w:t>
      </w:r>
      <w:r w:rsidR="00E83A8A">
        <w:rPr>
          <w:rFonts w:ascii="Times New Roman" w:hAnsi="Times New Roman" w:cs="Times New Roman"/>
          <w:sz w:val="24"/>
          <w:szCs w:val="24"/>
        </w:rPr>
        <w:t xml:space="preserve"> potenti</w:t>
      </w:r>
      <w:r w:rsidR="008251BE">
        <w:rPr>
          <w:rFonts w:ascii="Times New Roman" w:hAnsi="Times New Roman" w:cs="Times New Roman"/>
          <w:sz w:val="24"/>
          <w:szCs w:val="24"/>
        </w:rPr>
        <w:t xml:space="preserve">al impact </w:t>
      </w:r>
      <w:r w:rsidR="00E83A8A">
        <w:rPr>
          <w:rFonts w:ascii="Times New Roman" w:hAnsi="Times New Roman" w:cs="Times New Roman"/>
          <w:sz w:val="24"/>
          <w:szCs w:val="24"/>
        </w:rPr>
        <w:t>in the formulation of foreign policy. It also illust</w:t>
      </w:r>
      <w:r w:rsidR="00143631">
        <w:rPr>
          <w:rFonts w:ascii="Times New Roman" w:hAnsi="Times New Roman" w:cs="Times New Roman"/>
          <w:sz w:val="24"/>
          <w:szCs w:val="24"/>
        </w:rPr>
        <w:t xml:space="preserve">rates </w:t>
      </w:r>
      <w:r w:rsidR="00E83A8A">
        <w:rPr>
          <w:rFonts w:ascii="Times New Roman" w:hAnsi="Times New Roman" w:cs="Times New Roman"/>
          <w:sz w:val="24"/>
          <w:szCs w:val="24"/>
        </w:rPr>
        <w:t>why</w:t>
      </w:r>
      <w:r w:rsidR="00143631">
        <w:rPr>
          <w:rFonts w:ascii="Times New Roman" w:hAnsi="Times New Roman" w:cs="Times New Roman"/>
          <w:sz w:val="24"/>
          <w:szCs w:val="24"/>
        </w:rPr>
        <w:t xml:space="preserve"> and how</w:t>
      </w:r>
      <w:r w:rsidR="00E83A8A">
        <w:rPr>
          <w:rFonts w:ascii="Times New Roman" w:hAnsi="Times New Roman" w:cs="Times New Roman"/>
          <w:sz w:val="24"/>
          <w:szCs w:val="24"/>
        </w:rPr>
        <w:t xml:space="preserve"> institutional reforms implemented under da Silva’s administration have encouraged an update in bureaucracies involved in foreign affairs, thus contributing to the ongoing debate on to what extent </w:t>
      </w:r>
      <w:proofErr w:type="spellStart"/>
      <w:r w:rsidR="00E83A8A">
        <w:rPr>
          <w:rFonts w:ascii="Times New Roman" w:hAnsi="Times New Roman" w:cs="Times New Roman"/>
          <w:sz w:val="24"/>
          <w:szCs w:val="24"/>
        </w:rPr>
        <w:t>Itamaraty</w:t>
      </w:r>
      <w:proofErr w:type="spellEnd"/>
      <w:r w:rsidR="00E83A8A">
        <w:rPr>
          <w:rFonts w:ascii="Times New Roman" w:hAnsi="Times New Roman" w:cs="Times New Roman"/>
          <w:sz w:val="24"/>
          <w:szCs w:val="24"/>
        </w:rPr>
        <w:t xml:space="preserve"> historical features and practices are being transformed (e.g., elitism, insulation, corporatism, internal cohesion, etc.).  </w:t>
      </w:r>
    </w:p>
    <w:p w:rsidR="0066354F" w:rsidRDefault="002E1B40" w:rsidP="0066354F">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Moreover, this study examines domestic and transnational actors</w:t>
      </w:r>
      <w:r w:rsidR="009409A8">
        <w:rPr>
          <w:rFonts w:ascii="Times New Roman" w:hAnsi="Times New Roman" w:cs="Times New Roman"/>
          <w:sz w:val="24"/>
          <w:szCs w:val="24"/>
        </w:rPr>
        <w:t xml:space="preserve"> (e.g. emigrant groups and their </w:t>
      </w:r>
      <w:proofErr w:type="spellStart"/>
      <w:r w:rsidR="009409A8">
        <w:rPr>
          <w:rFonts w:ascii="Times New Roman" w:hAnsi="Times New Roman" w:cs="Times New Roman"/>
          <w:sz w:val="24"/>
          <w:szCs w:val="24"/>
        </w:rPr>
        <w:t>organisations</w:t>
      </w:r>
      <w:proofErr w:type="spellEnd"/>
      <w:r w:rsidR="009409A8">
        <w:rPr>
          <w:rFonts w:ascii="Times New Roman" w:hAnsi="Times New Roman" w:cs="Times New Roman"/>
          <w:sz w:val="24"/>
          <w:szCs w:val="24"/>
        </w:rPr>
        <w:t>)</w:t>
      </w:r>
      <w:r>
        <w:rPr>
          <w:rFonts w:ascii="Times New Roman" w:hAnsi="Times New Roman" w:cs="Times New Roman"/>
          <w:sz w:val="24"/>
          <w:szCs w:val="24"/>
        </w:rPr>
        <w:t xml:space="preserve"> mostly neglected by existing works which tend to focus on business groups,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unions, and political parties. </w:t>
      </w:r>
      <w:proofErr w:type="gramStart"/>
      <w:r>
        <w:rPr>
          <w:rFonts w:ascii="Times New Roman" w:hAnsi="Times New Roman" w:cs="Times New Roman"/>
          <w:sz w:val="24"/>
          <w:szCs w:val="24"/>
        </w:rPr>
        <w:t>w</w:t>
      </w:r>
      <w:r w:rsidR="0066354F">
        <w:rPr>
          <w:rFonts w:ascii="Times New Roman" w:hAnsi="Times New Roman" w:cs="Times New Roman"/>
          <w:sz w:val="24"/>
          <w:szCs w:val="24"/>
        </w:rPr>
        <w:t>hile</w:t>
      </w:r>
      <w:proofErr w:type="gramEnd"/>
      <w:r w:rsidR="0066354F">
        <w:rPr>
          <w:rFonts w:ascii="Times New Roman" w:hAnsi="Times New Roman" w:cs="Times New Roman"/>
          <w:sz w:val="24"/>
          <w:szCs w:val="24"/>
        </w:rPr>
        <w:t xml:space="preserve"> </w:t>
      </w:r>
      <w:r w:rsidR="009409A8">
        <w:rPr>
          <w:rFonts w:ascii="Times New Roman" w:hAnsi="Times New Roman" w:cs="Times New Roman"/>
          <w:sz w:val="24"/>
          <w:szCs w:val="24"/>
        </w:rPr>
        <w:t xml:space="preserve">this article </w:t>
      </w:r>
      <w:r w:rsidR="0066354F">
        <w:rPr>
          <w:rFonts w:ascii="Times New Roman" w:hAnsi="Times New Roman" w:cs="Times New Roman"/>
          <w:sz w:val="24"/>
          <w:szCs w:val="24"/>
        </w:rPr>
        <w:t xml:space="preserve"> emphasizes the centrality of state efforts to reach out to migrants, it incorporates the domestic level variables that explain why and how the state is doing so, and it </w:t>
      </w:r>
      <w:proofErr w:type="spellStart"/>
      <w:r w:rsidR="0066354F">
        <w:rPr>
          <w:rFonts w:ascii="Times New Roman" w:hAnsi="Times New Roman" w:cs="Times New Roman"/>
          <w:sz w:val="24"/>
          <w:szCs w:val="24"/>
        </w:rPr>
        <w:t>conceptualises</w:t>
      </w:r>
      <w:proofErr w:type="spellEnd"/>
      <w:r w:rsidR="0066354F">
        <w:rPr>
          <w:rFonts w:ascii="Times New Roman" w:hAnsi="Times New Roman" w:cs="Times New Roman"/>
          <w:sz w:val="24"/>
          <w:szCs w:val="24"/>
        </w:rPr>
        <w:t xml:space="preserve"> the outcome in terms of a state-society relationship even if a segment of society resides beyond borders. In other words, it pays due attention to various domestic sources of foreign policy (including but not restricted to interest-group dynamics) and examines policy implementation in a specific locality (i.e., London) to account for the response of policy addressees. In this respect, it broadens the scope of domestic variables usually considered within pluralist approaches to foreign policymaking and proposes an analytical refinement that is sensitive to the specific characteristics of foreign policymaking in relatively less developed and less stable democracies of the South. This constitutes in itself a contribution to existing approaches</w:t>
      </w:r>
      <w:r w:rsidR="0066354F">
        <w:rPr>
          <w:rStyle w:val="FootnoteReference"/>
          <w:rFonts w:ascii="Times New Roman" w:hAnsi="Times New Roman" w:cs="Times New Roman"/>
          <w:sz w:val="24"/>
          <w:szCs w:val="24"/>
        </w:rPr>
        <w:footnoteReference w:id="14"/>
      </w:r>
      <w:r w:rsidR="0066354F">
        <w:rPr>
          <w:rFonts w:ascii="Times New Roman" w:hAnsi="Times New Roman" w:cs="Times New Roman"/>
          <w:sz w:val="24"/>
          <w:szCs w:val="24"/>
        </w:rPr>
        <w:t xml:space="preserve"> and moves the debate further by addressing both policy-making and policy implementation. It is, indeed, at the stage of implementation where we can </w:t>
      </w:r>
      <w:r w:rsidR="0066354F">
        <w:rPr>
          <w:rFonts w:ascii="Times New Roman" w:hAnsi="Times New Roman" w:cs="Times New Roman"/>
          <w:sz w:val="24"/>
          <w:szCs w:val="24"/>
        </w:rPr>
        <w:lastRenderedPageBreak/>
        <w:t xml:space="preserve">observe whether Brazil’s global aspirations and goals meet with effective capacity to attain expected results. As it is explained throughout the following sections, this approach then allows for empirically-grounded lessons. </w:t>
      </w:r>
      <w:r w:rsidR="0066354F" w:rsidRPr="005E333E">
        <w:rPr>
          <w:rFonts w:ascii="Times New Roman" w:hAnsi="Times New Roman" w:cs="Times New Roman"/>
          <w:color w:val="FF0000"/>
          <w:sz w:val="24"/>
          <w:szCs w:val="24"/>
        </w:rPr>
        <w:t xml:space="preserve"> </w:t>
      </w:r>
    </w:p>
    <w:p w:rsidR="006D6B45" w:rsidRPr="0066354F" w:rsidRDefault="006D6B45" w:rsidP="0066354F">
      <w:pPr>
        <w:spacing w:after="0" w:line="480" w:lineRule="auto"/>
        <w:ind w:firstLine="720"/>
        <w:rPr>
          <w:rFonts w:ascii="Times New Roman" w:hAnsi="Times New Roman" w:cs="Times New Roman"/>
          <w:b/>
          <w:sz w:val="24"/>
          <w:szCs w:val="24"/>
        </w:rPr>
      </w:pPr>
    </w:p>
    <w:p w:rsidR="0066354F" w:rsidRPr="00D74992" w:rsidRDefault="0066354F" w:rsidP="00EB2B7A">
      <w:pPr>
        <w:spacing w:line="480" w:lineRule="auto"/>
        <w:rPr>
          <w:rFonts w:ascii="Times New Roman" w:hAnsi="Times New Roman" w:cs="Times New Roman"/>
          <w:b/>
          <w:sz w:val="24"/>
          <w:szCs w:val="24"/>
        </w:rPr>
      </w:pPr>
      <w:r>
        <w:rPr>
          <w:rFonts w:ascii="Times New Roman" w:hAnsi="Times New Roman" w:cs="Times New Roman"/>
          <w:b/>
          <w:sz w:val="24"/>
          <w:szCs w:val="24"/>
        </w:rPr>
        <w:t>State</w:t>
      </w:r>
      <w:r w:rsidRPr="00D74992">
        <w:rPr>
          <w:rFonts w:ascii="Times New Roman" w:hAnsi="Times New Roman" w:cs="Times New Roman"/>
          <w:b/>
          <w:sz w:val="24"/>
          <w:szCs w:val="24"/>
        </w:rPr>
        <w:t xml:space="preserve"> Efforts to Reach Out to Citizens Abroad</w:t>
      </w:r>
    </w:p>
    <w:p w:rsidR="0066354F" w:rsidRDefault="0066354F" w:rsidP="00C74244">
      <w:pPr>
        <w:spacing w:after="0" w:line="480" w:lineRule="auto"/>
        <w:ind w:firstLine="720"/>
        <w:rPr>
          <w:rFonts w:ascii="Times New Roman" w:hAnsi="Times New Roman" w:cs="Times New Roman"/>
          <w:sz w:val="24"/>
          <w:szCs w:val="24"/>
        </w:rPr>
      </w:pPr>
      <w:r w:rsidRPr="00D74992">
        <w:rPr>
          <w:rFonts w:ascii="Times New Roman" w:hAnsi="Times New Roman" w:cs="Times New Roman"/>
          <w:sz w:val="24"/>
          <w:szCs w:val="24"/>
        </w:rPr>
        <w:t xml:space="preserve">In contrast to other Latin American cases, the Brazilian state has </w:t>
      </w:r>
      <w:r w:rsidRPr="00D74992">
        <w:rPr>
          <w:rFonts w:ascii="Times New Roman" w:hAnsi="Times New Roman" w:cs="Times New Roman"/>
          <w:iCs/>
          <w:sz w:val="24"/>
          <w:szCs w:val="24"/>
        </w:rPr>
        <w:t xml:space="preserve">followed a low-visibility, technical approach to diaspora engagement led by consular offices. This included, under the administration of F.H. Cardoso (1995-2003), placing the improvement of protection and assistance to emigrants within foreign policy priorities, as reflected in the president’s and top official’s discourses. </w:t>
      </w:r>
      <w:r>
        <w:rPr>
          <w:rFonts w:ascii="Times New Roman" w:hAnsi="Times New Roman" w:cs="Times New Roman"/>
          <w:sz w:val="24"/>
          <w:szCs w:val="24"/>
        </w:rPr>
        <w:t>Those were the first steps in addressing emigration when for the first time the government acknowledged that outflows represented a stable trend likely to continue and to have significant economic and social implications. Policy innovation was premised on the need to shift from reception of demands to outreach, spread information about consular services and migrant rights, and engage in an increasingly professional, modern, and democratic form of assistance.</w:t>
      </w:r>
      <w:r>
        <w:rPr>
          <w:rStyle w:val="FootnoteReference"/>
          <w:rFonts w:ascii="Times New Roman" w:hAnsi="Times New Roman" w:cs="Times New Roman"/>
          <w:sz w:val="24"/>
          <w:szCs w:val="24"/>
        </w:rPr>
        <w:footnoteReference w:id="15"/>
      </w:r>
    </w:p>
    <w:p w:rsidR="0066354F" w:rsidRDefault="0066354F" w:rsidP="00C742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0349F3">
        <w:rPr>
          <w:rFonts w:ascii="Times New Roman" w:hAnsi="Times New Roman" w:cs="Times New Roman"/>
          <w:sz w:val="24"/>
          <w:szCs w:val="24"/>
        </w:rPr>
        <w:t>1995</w:t>
      </w:r>
      <w:r>
        <w:rPr>
          <w:rFonts w:ascii="Times New Roman" w:hAnsi="Times New Roman" w:cs="Times New Roman"/>
          <w:sz w:val="24"/>
          <w:szCs w:val="24"/>
        </w:rPr>
        <w:t xml:space="preserve"> the General Directorate of Consular and Judicial Affairs and Assistance to Brazilians Abroad was created within the sphere of the General Secretariat of the Ministry of Foreign Affairs, thus gaining political salience. Within the Division of Consular Assistance (which was part of this new unit), a Nucleus of Assistance to Brazilians was created the same year to facilitate and expedite urgent consultations. Simultaneously, visits to the main communities abroad to establish direct links were carried out, as well as specific actions to assist </w:t>
      </w:r>
      <w:r>
        <w:rPr>
          <w:rFonts w:ascii="Times New Roman" w:hAnsi="Times New Roman" w:cs="Times New Roman"/>
          <w:sz w:val="24"/>
          <w:szCs w:val="24"/>
        </w:rPr>
        <w:lastRenderedPageBreak/>
        <w:t>prisoners and others in need of legal assistance. The consular network was expanded and Councils of Citizens were created (29 by 1997), formed by citizens abroad</w:t>
      </w:r>
      <w:r w:rsidRPr="000349F3">
        <w:rPr>
          <w:rFonts w:ascii="Times New Roman" w:hAnsi="Times New Roman" w:cs="Times New Roman"/>
          <w:sz w:val="24"/>
          <w:szCs w:val="24"/>
        </w:rPr>
        <w:t xml:space="preserve"> </w:t>
      </w:r>
      <w:r>
        <w:rPr>
          <w:rFonts w:ascii="Times New Roman" w:hAnsi="Times New Roman" w:cs="Times New Roman"/>
          <w:sz w:val="24"/>
          <w:szCs w:val="24"/>
        </w:rPr>
        <w:t xml:space="preserve">to act as a channel of communication between the government and emigrants and to contribute to specific actions in the areas of health, counselling, event organization, etc. The network of honorary consulates was also expanded to further support in the assistance tasks and teams of officials were sent to destinations with the largest number of expats to work as itinerary consulates. </w:t>
      </w:r>
    </w:p>
    <w:p w:rsidR="0066354F" w:rsidRPr="001A665F" w:rsidRDefault="0066354F" w:rsidP="00C742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institutional developments took place the following decade. In 2004, the General Under-Secretariat </w:t>
      </w:r>
      <w:r w:rsidRPr="000349F3">
        <w:rPr>
          <w:rFonts w:ascii="Times New Roman" w:hAnsi="Times New Roman" w:cs="Times New Roman"/>
          <w:sz w:val="24"/>
          <w:szCs w:val="24"/>
        </w:rPr>
        <w:t xml:space="preserve">of Cooperation and Brazilian Communities Abroad </w:t>
      </w:r>
      <w:r>
        <w:rPr>
          <w:rFonts w:ascii="Times New Roman" w:hAnsi="Times New Roman" w:cs="Times New Roman"/>
          <w:sz w:val="24"/>
          <w:szCs w:val="24"/>
        </w:rPr>
        <w:t xml:space="preserve">- </w:t>
      </w:r>
      <w:r w:rsidRPr="000349F3">
        <w:rPr>
          <w:rFonts w:ascii="Times New Roman" w:hAnsi="Times New Roman" w:cs="Times New Roman"/>
          <w:sz w:val="24"/>
          <w:szCs w:val="24"/>
        </w:rPr>
        <w:t xml:space="preserve">which </w:t>
      </w:r>
      <w:r>
        <w:rPr>
          <w:rFonts w:ascii="Times New Roman" w:hAnsi="Times New Roman" w:cs="Times New Roman"/>
          <w:sz w:val="24"/>
          <w:szCs w:val="24"/>
        </w:rPr>
        <w:t xml:space="preserve">substituted the existing unit - was created. The </w:t>
      </w:r>
      <w:r w:rsidRPr="000349F3">
        <w:rPr>
          <w:rFonts w:ascii="Times New Roman" w:hAnsi="Times New Roman" w:cs="Times New Roman"/>
          <w:sz w:val="24"/>
          <w:szCs w:val="24"/>
        </w:rPr>
        <w:t>General Under-Secretariat of Brazilian Communities Abroad</w:t>
      </w:r>
      <w:r>
        <w:rPr>
          <w:rFonts w:ascii="Times New Roman" w:hAnsi="Times New Roman" w:cs="Times New Roman"/>
          <w:sz w:val="24"/>
          <w:szCs w:val="24"/>
        </w:rPr>
        <w:t xml:space="preserve"> (SGEB in its Portuguese acronym)</w:t>
      </w:r>
      <w:r w:rsidRPr="000349F3">
        <w:rPr>
          <w:rFonts w:ascii="Times New Roman" w:hAnsi="Times New Roman" w:cs="Times New Roman"/>
          <w:sz w:val="24"/>
          <w:szCs w:val="24"/>
        </w:rPr>
        <w:t xml:space="preserve"> </w:t>
      </w:r>
      <w:r>
        <w:rPr>
          <w:rFonts w:ascii="Times New Roman" w:hAnsi="Times New Roman" w:cs="Times New Roman"/>
          <w:sz w:val="24"/>
          <w:szCs w:val="24"/>
        </w:rPr>
        <w:t xml:space="preserve">was established in December 2006. This new office includes two Departments: one called </w:t>
      </w:r>
      <w:r w:rsidRPr="000349F3">
        <w:rPr>
          <w:rFonts w:ascii="Times New Roman" w:hAnsi="Times New Roman" w:cs="Times New Roman"/>
          <w:sz w:val="24"/>
          <w:szCs w:val="24"/>
        </w:rPr>
        <w:t>Foreigners and</w:t>
      </w:r>
      <w:r>
        <w:rPr>
          <w:rFonts w:ascii="Times New Roman" w:hAnsi="Times New Roman" w:cs="Times New Roman"/>
          <w:sz w:val="24"/>
          <w:szCs w:val="24"/>
        </w:rPr>
        <w:t xml:space="preserve"> the other Brazilian Communities Abroad. In addition, the number of c</w:t>
      </w:r>
      <w:r w:rsidRPr="000349F3">
        <w:rPr>
          <w:rFonts w:ascii="Times New Roman" w:hAnsi="Times New Roman" w:cs="Times New Roman"/>
          <w:sz w:val="24"/>
          <w:szCs w:val="24"/>
        </w:rPr>
        <w:t>onsular offices</w:t>
      </w:r>
      <w:r>
        <w:rPr>
          <w:rFonts w:ascii="Times New Roman" w:hAnsi="Times New Roman" w:cs="Times New Roman"/>
          <w:sz w:val="24"/>
          <w:szCs w:val="24"/>
        </w:rPr>
        <w:t xml:space="preserve"> abroad expanded, as well as the network of Honorary C</w:t>
      </w:r>
      <w:r w:rsidRPr="000349F3">
        <w:rPr>
          <w:rFonts w:ascii="Times New Roman" w:hAnsi="Times New Roman" w:cs="Times New Roman"/>
          <w:sz w:val="24"/>
          <w:szCs w:val="24"/>
        </w:rPr>
        <w:t>onsulates which support</w:t>
      </w:r>
      <w:r>
        <w:rPr>
          <w:rFonts w:ascii="Times New Roman" w:hAnsi="Times New Roman" w:cs="Times New Roman"/>
          <w:sz w:val="24"/>
          <w:szCs w:val="24"/>
        </w:rPr>
        <w:t>s</w:t>
      </w:r>
      <w:r w:rsidRPr="000349F3">
        <w:rPr>
          <w:rFonts w:ascii="Times New Roman" w:hAnsi="Times New Roman" w:cs="Times New Roman"/>
          <w:sz w:val="24"/>
          <w:szCs w:val="24"/>
        </w:rPr>
        <w:t xml:space="preserve"> itinerary missions and other assistance activities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Pr="000349F3">
        <w:rPr>
          <w:rFonts w:ascii="Times New Roman" w:hAnsi="Times New Roman" w:cs="Times New Roman"/>
          <w:sz w:val="24"/>
          <w:szCs w:val="24"/>
        </w:rPr>
        <w:t xml:space="preserve"> </w:t>
      </w:r>
      <w:r>
        <w:rPr>
          <w:rFonts w:ascii="Times New Roman" w:hAnsi="Times New Roman" w:cs="Times New Roman"/>
          <w:sz w:val="24"/>
          <w:szCs w:val="24"/>
        </w:rPr>
        <w:t>Other specific developments followed suit to address particular problems in some destinations, such as agreements with receiving countries with large number of migrants in irregular status, special legal assistance on criminal and family matters, and support for returnees from Japan.</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rsidR="0066354F" w:rsidRDefault="0066354F" w:rsidP="00FB2F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institutional developments mentioned above went well beyond the expansion of consular services. They included their modernization too. For example, in 2004 a project to expedite and simplify routine procedures was launched, including significant technological upgrade</w:t>
      </w:r>
      <w:r w:rsidRPr="000349F3">
        <w:rPr>
          <w:rFonts w:ascii="Times New Roman" w:hAnsi="Times New Roman" w:cs="Times New Roman"/>
          <w:sz w:val="24"/>
          <w:szCs w:val="24"/>
        </w:rPr>
        <w:t xml:space="preserve">. </w:t>
      </w:r>
      <w:r>
        <w:rPr>
          <w:rFonts w:ascii="Times New Roman" w:hAnsi="Times New Roman" w:cs="Times New Roman"/>
          <w:sz w:val="24"/>
          <w:szCs w:val="24"/>
        </w:rPr>
        <w:t xml:space="preserve">The government also made use of technological means to increase communication with </w:t>
      </w:r>
      <w:r>
        <w:rPr>
          <w:rFonts w:ascii="Times New Roman" w:hAnsi="Times New Roman" w:cs="Times New Roman"/>
          <w:sz w:val="24"/>
          <w:szCs w:val="24"/>
        </w:rPr>
        <w:lastRenderedPageBreak/>
        <w:t>the expats. In 2006 a new website was created (the so-called Consular Portal)</w:t>
      </w:r>
      <w:r w:rsidRPr="000349F3">
        <w:rPr>
          <w:rFonts w:ascii="Times New Roman" w:hAnsi="Times New Roman" w:cs="Times New Roman"/>
          <w:sz w:val="24"/>
          <w:szCs w:val="24"/>
        </w:rPr>
        <w:t xml:space="preserve"> to</w:t>
      </w:r>
      <w:r>
        <w:rPr>
          <w:rFonts w:ascii="Times New Roman" w:hAnsi="Times New Roman" w:cs="Times New Roman"/>
          <w:sz w:val="24"/>
          <w:szCs w:val="24"/>
        </w:rPr>
        <w:t xml:space="preserve"> diffuse news, information</w:t>
      </w:r>
      <w:r w:rsidRPr="000349F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349F3">
        <w:rPr>
          <w:rFonts w:ascii="Times New Roman" w:hAnsi="Times New Roman" w:cs="Times New Roman"/>
          <w:sz w:val="24"/>
          <w:szCs w:val="24"/>
        </w:rPr>
        <w:t xml:space="preserve">services, </w:t>
      </w:r>
      <w:r>
        <w:rPr>
          <w:rFonts w:ascii="Times New Roman" w:hAnsi="Times New Roman" w:cs="Times New Roman"/>
          <w:sz w:val="24"/>
          <w:szCs w:val="24"/>
        </w:rPr>
        <w:t>and to gather questions and comments</w:t>
      </w:r>
      <w:r w:rsidRPr="000349F3">
        <w:rPr>
          <w:rFonts w:ascii="Times New Roman" w:hAnsi="Times New Roman" w:cs="Times New Roman"/>
          <w:sz w:val="24"/>
          <w:szCs w:val="24"/>
        </w:rPr>
        <w:t>. T</w:t>
      </w:r>
      <w:r>
        <w:rPr>
          <w:rFonts w:ascii="Times New Roman" w:hAnsi="Times New Roman" w:cs="Times New Roman"/>
          <w:sz w:val="24"/>
          <w:szCs w:val="24"/>
        </w:rPr>
        <w:t xml:space="preserve">he same year, a pilot project aiming at providing migrants with a </w:t>
      </w:r>
      <w:proofErr w:type="spellStart"/>
      <w:r>
        <w:rPr>
          <w:rFonts w:ascii="Times New Roman" w:hAnsi="Times New Roman" w:cs="Times New Roman"/>
          <w:i/>
          <w:sz w:val="24"/>
          <w:szCs w:val="24"/>
        </w:rPr>
        <w:t>matricula</w:t>
      </w:r>
      <w:proofErr w:type="spellEnd"/>
      <w:r>
        <w:rPr>
          <w:rFonts w:ascii="Times New Roman" w:hAnsi="Times New Roman" w:cs="Times New Roman"/>
          <w:sz w:val="24"/>
          <w:szCs w:val="24"/>
        </w:rPr>
        <w:t xml:space="preserve"> consular (a form of identification that would facilitate bank transactions and other activities) was launched.</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This was complemented with general support to emigrant communities in the realms of culture, health, education, social security, working conditions, and human rights defense. These outreach efforts fall within what the Ministry of Foreign Affairs calls</w:t>
      </w:r>
      <w:r w:rsidRPr="000349F3">
        <w:rPr>
          <w:rFonts w:ascii="Times New Roman" w:hAnsi="Times New Roman" w:cs="Times New Roman"/>
          <w:sz w:val="24"/>
          <w:szCs w:val="24"/>
        </w:rPr>
        <w:t xml:space="preserve"> “seco</w:t>
      </w:r>
      <w:r>
        <w:rPr>
          <w:rFonts w:ascii="Times New Roman" w:hAnsi="Times New Roman" w:cs="Times New Roman"/>
          <w:sz w:val="24"/>
          <w:szCs w:val="24"/>
        </w:rPr>
        <w:t>nd generation consular services,</w:t>
      </w:r>
      <w:r w:rsidRPr="000349F3">
        <w:rPr>
          <w:rFonts w:ascii="Times New Roman" w:hAnsi="Times New Roman" w:cs="Times New Roman"/>
          <w:sz w:val="24"/>
          <w:szCs w:val="24"/>
        </w:rPr>
        <w:t>”</w:t>
      </w:r>
      <w:r>
        <w:rPr>
          <w:rFonts w:ascii="Times New Roman" w:hAnsi="Times New Roman" w:cs="Times New Roman"/>
          <w:sz w:val="24"/>
          <w:szCs w:val="24"/>
        </w:rPr>
        <w:t xml:space="preserve"> that is, those that target the entire emigrant community, have a distinctive political and/or diplomatic character and often involved negotiations with other nation-states, in contrast to the traditional consular activities that typically assist individuals or institutions with documentation or specific support.</w:t>
      </w:r>
    </w:p>
    <w:p w:rsidR="00143631" w:rsidRDefault="0066354F" w:rsidP="00FB2FA6">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Second generation consular services developed mainly between 2007 and 2012 and contributed to further </w:t>
      </w:r>
      <w:proofErr w:type="spellStart"/>
      <w:r>
        <w:rPr>
          <w:rFonts w:ascii="Times New Roman" w:hAnsi="Times New Roman" w:cs="Times New Roman"/>
          <w:sz w:val="24"/>
          <w:szCs w:val="24"/>
        </w:rPr>
        <w:t>institutionalise</w:t>
      </w:r>
      <w:proofErr w:type="spellEnd"/>
      <w:r>
        <w:rPr>
          <w:rFonts w:ascii="Times New Roman" w:hAnsi="Times New Roman" w:cs="Times New Roman"/>
          <w:sz w:val="24"/>
          <w:szCs w:val="24"/>
        </w:rPr>
        <w:t xml:space="preserve"> the new emigration policy.</w:t>
      </w:r>
      <w:proofErr w:type="gramEnd"/>
      <w:r>
        <w:rPr>
          <w:rFonts w:ascii="Times New Roman" w:hAnsi="Times New Roman" w:cs="Times New Roman"/>
          <w:sz w:val="24"/>
          <w:szCs w:val="24"/>
        </w:rPr>
        <w:t xml:space="preserve"> Indeed, in 2007 a major plan (</w:t>
      </w:r>
      <w:r>
        <w:rPr>
          <w:rFonts w:ascii="Times New Roman" w:hAnsi="Times New Roman" w:cs="Times New Roman"/>
          <w:i/>
          <w:sz w:val="24"/>
          <w:szCs w:val="24"/>
        </w:rPr>
        <w:t>Plan Director</w:t>
      </w:r>
      <w:r>
        <w:rPr>
          <w:rFonts w:ascii="Times New Roman" w:hAnsi="Times New Roman" w:cs="Times New Roman"/>
          <w:sz w:val="24"/>
          <w:szCs w:val="24"/>
        </w:rPr>
        <w:t xml:space="preserve">) to reform the consular service was elaborated. The Integrated Consular System was established the following year, including the web Consular Portal above and the adoption of new technologies for consular procedures such as passports, visas, birth/marriage certificates, notary acts, and other. </w:t>
      </w:r>
      <w:r w:rsidRPr="00F92A0E">
        <w:rPr>
          <w:rFonts w:ascii="Times New Roman" w:hAnsi="Times New Roman" w:cs="Times New Roman"/>
          <w:sz w:val="24"/>
          <w:szCs w:val="24"/>
        </w:rPr>
        <w:t xml:space="preserve">This represented a major cultural and organizational change that replaced traditional routines (paperwork </w:t>
      </w:r>
      <w:r>
        <w:rPr>
          <w:rFonts w:ascii="Times New Roman" w:hAnsi="Times New Roman" w:cs="Times New Roman"/>
          <w:sz w:val="24"/>
          <w:szCs w:val="24"/>
        </w:rPr>
        <w:t xml:space="preserve">was </w:t>
      </w:r>
      <w:r w:rsidRPr="00F92A0E">
        <w:rPr>
          <w:rFonts w:ascii="Times New Roman" w:hAnsi="Times New Roman" w:cs="Times New Roman"/>
          <w:sz w:val="24"/>
          <w:szCs w:val="24"/>
        </w:rPr>
        <w:t>mostly done in hardcopies</w:t>
      </w:r>
      <w:r>
        <w:rPr>
          <w:rFonts w:ascii="Times New Roman" w:hAnsi="Times New Roman" w:cs="Times New Roman"/>
          <w:sz w:val="24"/>
          <w:szCs w:val="24"/>
        </w:rPr>
        <w:t xml:space="preserve"> until then</w:t>
      </w:r>
      <w:r w:rsidRPr="00F92A0E">
        <w:rPr>
          <w:rFonts w:ascii="Times New Roman" w:hAnsi="Times New Roman" w:cs="Times New Roman"/>
          <w:sz w:val="24"/>
          <w:szCs w:val="24"/>
        </w:rPr>
        <w:t xml:space="preserve">), as well as a </w:t>
      </w:r>
      <w:r>
        <w:rPr>
          <w:rFonts w:ascii="Times New Roman" w:hAnsi="Times New Roman" w:cs="Times New Roman"/>
          <w:sz w:val="24"/>
          <w:szCs w:val="24"/>
        </w:rPr>
        <w:t xml:space="preserve">general </w:t>
      </w:r>
      <w:r w:rsidRPr="00F92A0E">
        <w:rPr>
          <w:rFonts w:ascii="Times New Roman" w:hAnsi="Times New Roman" w:cs="Times New Roman"/>
          <w:sz w:val="24"/>
          <w:szCs w:val="24"/>
        </w:rPr>
        <w:t>technological upgra</w:t>
      </w:r>
      <w:r>
        <w:rPr>
          <w:rFonts w:ascii="Times New Roman" w:hAnsi="Times New Roman" w:cs="Times New Roman"/>
          <w:sz w:val="24"/>
          <w:szCs w:val="24"/>
        </w:rPr>
        <w:t xml:space="preserve">de. </w:t>
      </w:r>
      <w:r w:rsidRPr="009761D2">
        <w:rPr>
          <w:rFonts w:ascii="Times New Roman" w:hAnsi="Times New Roman" w:cs="Times New Roman"/>
          <w:sz w:val="24"/>
          <w:szCs w:val="24"/>
        </w:rPr>
        <w:t>In November 2009 a Consular Ombudsman Office was created</w:t>
      </w:r>
      <w:r>
        <w:rPr>
          <w:rFonts w:ascii="Times New Roman" w:hAnsi="Times New Roman" w:cs="Times New Roman"/>
          <w:sz w:val="24"/>
          <w:szCs w:val="24"/>
        </w:rPr>
        <w:t xml:space="preserve"> </w:t>
      </w:r>
      <w:r w:rsidRPr="009761D2">
        <w:rPr>
          <w:rFonts w:ascii="Times New Roman" w:hAnsi="Times New Roman" w:cs="Times New Roman"/>
          <w:sz w:val="24"/>
          <w:szCs w:val="24"/>
        </w:rPr>
        <w:t xml:space="preserve">to process suggestions, inquiries, and claims as if it were a mechanism of quality control for the consular services. </w:t>
      </w:r>
      <w:r w:rsidR="00143631">
        <w:rPr>
          <w:rFonts w:ascii="Times New Roman" w:hAnsi="Times New Roman" w:cs="Times New Roman"/>
          <w:sz w:val="24"/>
          <w:szCs w:val="24"/>
        </w:rPr>
        <w:t xml:space="preserve">This is clearly an illustration of one of the several channels opened for civil society input and, eventually, accountability control over state administration. It </w:t>
      </w:r>
      <w:proofErr w:type="gramStart"/>
      <w:r w:rsidR="00143631">
        <w:rPr>
          <w:rFonts w:ascii="Times New Roman" w:hAnsi="Times New Roman" w:cs="Times New Roman"/>
          <w:sz w:val="24"/>
          <w:szCs w:val="24"/>
        </w:rPr>
        <w:t>suggest</w:t>
      </w:r>
      <w:proofErr w:type="gramEnd"/>
      <w:r w:rsidR="00143631">
        <w:rPr>
          <w:rFonts w:ascii="Times New Roman" w:hAnsi="Times New Roman" w:cs="Times New Roman"/>
          <w:sz w:val="24"/>
          <w:szCs w:val="24"/>
        </w:rPr>
        <w:t xml:space="preserve"> the need to </w:t>
      </w:r>
      <w:r w:rsidR="00143631">
        <w:rPr>
          <w:rFonts w:ascii="Times New Roman" w:hAnsi="Times New Roman" w:cs="Times New Roman"/>
          <w:sz w:val="24"/>
          <w:szCs w:val="24"/>
        </w:rPr>
        <w:lastRenderedPageBreak/>
        <w:t xml:space="preserve">explore further whether it might contribute to modify or end with </w:t>
      </w:r>
      <w:proofErr w:type="spellStart"/>
      <w:r w:rsidR="00143631">
        <w:rPr>
          <w:rFonts w:ascii="Times New Roman" w:hAnsi="Times New Roman" w:cs="Times New Roman"/>
          <w:sz w:val="24"/>
          <w:szCs w:val="24"/>
        </w:rPr>
        <w:t>Itamaraty’s</w:t>
      </w:r>
      <w:proofErr w:type="spellEnd"/>
      <w:r w:rsidR="00143631">
        <w:rPr>
          <w:rFonts w:ascii="Times New Roman" w:hAnsi="Times New Roman" w:cs="Times New Roman"/>
          <w:sz w:val="24"/>
          <w:szCs w:val="24"/>
        </w:rPr>
        <w:t xml:space="preserve"> traditional insulation. </w:t>
      </w:r>
    </w:p>
    <w:p w:rsidR="0066354F" w:rsidRDefault="0066354F" w:rsidP="00FB2F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2010 two other measures reinforced governmental efforts to improve linkages with emigrants: the inauguration of an international TV channel at the </w:t>
      </w:r>
      <w:proofErr w:type="spellStart"/>
      <w:r w:rsidRPr="00C44D10">
        <w:rPr>
          <w:rFonts w:ascii="Times New Roman" w:hAnsi="Times New Roman" w:cs="Times New Roman"/>
          <w:i/>
          <w:sz w:val="24"/>
          <w:szCs w:val="24"/>
        </w:rPr>
        <w:t>Empresa</w:t>
      </w:r>
      <w:proofErr w:type="spellEnd"/>
      <w:r w:rsidRPr="00C44D10">
        <w:rPr>
          <w:rFonts w:ascii="Times New Roman" w:hAnsi="Times New Roman" w:cs="Times New Roman"/>
          <w:i/>
          <w:sz w:val="24"/>
          <w:szCs w:val="24"/>
        </w:rPr>
        <w:t xml:space="preserve"> </w:t>
      </w:r>
      <w:proofErr w:type="spellStart"/>
      <w:r w:rsidRPr="00C44D10">
        <w:rPr>
          <w:rFonts w:ascii="Times New Roman" w:hAnsi="Times New Roman" w:cs="Times New Roman"/>
          <w:i/>
          <w:sz w:val="24"/>
          <w:szCs w:val="24"/>
        </w:rPr>
        <w:t>Brasileira</w:t>
      </w:r>
      <w:proofErr w:type="spellEnd"/>
      <w:r w:rsidRPr="00C44D10">
        <w:rPr>
          <w:rFonts w:ascii="Times New Roman" w:hAnsi="Times New Roman" w:cs="Times New Roman"/>
          <w:i/>
          <w:sz w:val="24"/>
          <w:szCs w:val="24"/>
        </w:rPr>
        <w:t xml:space="preserve"> de </w:t>
      </w:r>
      <w:proofErr w:type="spellStart"/>
      <w:r w:rsidRPr="00C44D10">
        <w:rPr>
          <w:rFonts w:ascii="Times New Roman" w:hAnsi="Times New Roman" w:cs="Times New Roman"/>
          <w:i/>
          <w:sz w:val="24"/>
          <w:szCs w:val="24"/>
        </w:rPr>
        <w:t>Comunicação</w:t>
      </w:r>
      <w:proofErr w:type="spellEnd"/>
      <w:r>
        <w:rPr>
          <w:rFonts w:ascii="Times New Roman" w:hAnsi="Times New Roman" w:cs="Times New Roman"/>
          <w:sz w:val="24"/>
          <w:szCs w:val="24"/>
        </w:rPr>
        <w:t xml:space="preserve">, from where three special programs addressing some of the diaspora’s concerns have been broadcasted, as well as a </w:t>
      </w:r>
      <w:r w:rsidRPr="00450EC9">
        <w:rPr>
          <w:rFonts w:ascii="Times New Roman" w:hAnsi="Times New Roman" w:cs="Times New Roman"/>
          <w:sz w:val="24"/>
          <w:szCs w:val="24"/>
        </w:rPr>
        <w:t>Portal</w:t>
      </w:r>
      <w:r>
        <w:rPr>
          <w:rFonts w:ascii="Times New Roman" w:hAnsi="Times New Roman" w:cs="Times New Roman"/>
          <w:sz w:val="24"/>
          <w:szCs w:val="24"/>
        </w:rPr>
        <w:t xml:space="preserve"> of Brazilian Communities Abroad to improve communication with emigrants</w:t>
      </w:r>
      <w:r w:rsidRPr="00CB4802">
        <w:rPr>
          <w:rFonts w:ascii="Times New Roman" w:hAnsi="Times New Roman" w:cs="Times New Roman"/>
          <w:sz w:val="24"/>
          <w:szCs w:val="24"/>
        </w:rPr>
        <w:t>.</w:t>
      </w:r>
      <w:r>
        <w:rPr>
          <w:rFonts w:ascii="Times New Roman" w:hAnsi="Times New Roman" w:cs="Times New Roman"/>
          <w:sz w:val="24"/>
          <w:szCs w:val="24"/>
        </w:rPr>
        <w:t xml:space="preserve"> </w:t>
      </w:r>
    </w:p>
    <w:p w:rsidR="0066354F" w:rsidRPr="00F92A0E" w:rsidRDefault="0066354F" w:rsidP="00FB2F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By Decree 7214 of 15 June 2010, former president</w:t>
      </w:r>
      <w:r w:rsidRPr="0039735D">
        <w:rPr>
          <w:rFonts w:ascii="Times New Roman" w:hAnsi="Times New Roman" w:cs="Times New Roman"/>
          <w:sz w:val="24"/>
          <w:szCs w:val="24"/>
        </w:rPr>
        <w:t xml:space="preserve"> </w:t>
      </w:r>
      <w:r w:rsidRPr="0039735D">
        <w:rPr>
          <w:rFonts w:ascii="Times New Roman" w:hAnsi="Times New Roman" w:cs="Times New Roman"/>
          <w:color w:val="222222"/>
          <w:sz w:val="24"/>
          <w:szCs w:val="24"/>
          <w:shd w:val="clear" w:color="auto" w:fill="FFFFFF"/>
        </w:rPr>
        <w:t xml:space="preserve">Luiz </w:t>
      </w:r>
      <w:proofErr w:type="spellStart"/>
      <w:r w:rsidRPr="0039735D">
        <w:rPr>
          <w:rFonts w:ascii="Times New Roman" w:hAnsi="Times New Roman" w:cs="Times New Roman"/>
          <w:color w:val="222222"/>
          <w:sz w:val="24"/>
          <w:szCs w:val="24"/>
          <w:shd w:val="clear" w:color="auto" w:fill="FFFFFF"/>
        </w:rPr>
        <w:t>Inácio</w:t>
      </w:r>
      <w:proofErr w:type="spellEnd"/>
      <w:r w:rsidRPr="0039735D">
        <w:rPr>
          <w:rFonts w:ascii="Times New Roman" w:hAnsi="Times New Roman" w:cs="Times New Roman"/>
          <w:sz w:val="24"/>
          <w:szCs w:val="24"/>
        </w:rPr>
        <w:t xml:space="preserve"> (Lula) </w:t>
      </w:r>
      <w:r>
        <w:rPr>
          <w:rFonts w:ascii="Times New Roman" w:hAnsi="Times New Roman" w:cs="Times New Roman"/>
          <w:sz w:val="24"/>
          <w:szCs w:val="24"/>
        </w:rPr>
        <w:t xml:space="preserve">da Silva gave the new policy more impetus, establishing the basic guidelines of an approach to communities of Brazilians abroad, granting the Ministry of Foreign Affairs the role of coordinator of such policy, creating the Council of Representatives of Brazilians Abroad, and further institutionalizing the consultation meetings --the conferences called </w:t>
      </w:r>
      <w:r w:rsidRPr="0038382D">
        <w:rPr>
          <w:rFonts w:ascii="Times New Roman" w:hAnsi="Times New Roman" w:cs="Times New Roman"/>
          <w:sz w:val="24"/>
          <w:szCs w:val="24"/>
        </w:rPr>
        <w:t>“</w:t>
      </w:r>
      <w:proofErr w:type="spellStart"/>
      <w:r w:rsidRPr="00FB2FA6">
        <w:rPr>
          <w:rFonts w:ascii="Times New Roman" w:hAnsi="Times New Roman" w:cs="Times New Roman"/>
          <w:i/>
          <w:sz w:val="24"/>
          <w:szCs w:val="24"/>
        </w:rPr>
        <w:t>Brasilerios</w:t>
      </w:r>
      <w:proofErr w:type="spellEnd"/>
      <w:r w:rsidRPr="00FB2FA6">
        <w:rPr>
          <w:rFonts w:ascii="Times New Roman" w:hAnsi="Times New Roman" w:cs="Times New Roman"/>
          <w:i/>
          <w:sz w:val="24"/>
          <w:szCs w:val="24"/>
        </w:rPr>
        <w:t xml:space="preserve"> no </w:t>
      </w:r>
      <w:proofErr w:type="spellStart"/>
      <w:r w:rsidRPr="00FB2FA6">
        <w:rPr>
          <w:rFonts w:ascii="Times New Roman" w:hAnsi="Times New Roman" w:cs="Times New Roman"/>
          <w:i/>
          <w:sz w:val="24"/>
          <w:szCs w:val="24"/>
        </w:rPr>
        <w:t>Mundo</w:t>
      </w:r>
      <w:proofErr w:type="spellEnd"/>
      <w:r>
        <w:rPr>
          <w:rFonts w:ascii="Times New Roman" w:hAnsi="Times New Roman" w:cs="Times New Roman"/>
          <w:sz w:val="24"/>
          <w:szCs w:val="24"/>
        </w:rPr>
        <w:t>.</w:t>
      </w:r>
      <w:r w:rsidRPr="0038382D">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The label actually conveys a global approach to a dispersed population. In the words of the former Director of the Consular Department of Brazilians Abroad (Ministry of Foreign Affairs), this a specificity of this emigrant community: “Like Brazil has become a global player and a global trader, a Brazilian appears as a ‘global migrant’ if we consider that there is a significant number of Brazilians in all regions of the world today.”</w:t>
      </w:r>
      <w:r>
        <w:rPr>
          <w:rStyle w:val="FootnoteReference"/>
          <w:rFonts w:ascii="Times New Roman" w:hAnsi="Times New Roman" w:cs="Times New Roman"/>
          <w:sz w:val="24"/>
          <w:szCs w:val="24"/>
        </w:rPr>
        <w:footnoteReference w:id="20"/>
      </w:r>
    </w:p>
    <w:p w:rsidR="0066354F" w:rsidRDefault="0066354F" w:rsidP="00FB2FA6">
      <w:pPr>
        <w:spacing w:after="0" w:line="480" w:lineRule="auto"/>
        <w:ind w:firstLine="720"/>
        <w:rPr>
          <w:rFonts w:ascii="Times New Roman" w:hAnsi="Times New Roman" w:cs="Times New Roman"/>
          <w:sz w:val="24"/>
          <w:szCs w:val="24"/>
        </w:rPr>
      </w:pPr>
      <w:r w:rsidRPr="00421D2A">
        <w:rPr>
          <w:rFonts w:ascii="Times New Roman" w:hAnsi="Times New Roman" w:cs="Times New Roman"/>
          <w:sz w:val="24"/>
          <w:szCs w:val="24"/>
        </w:rPr>
        <w:lastRenderedPageBreak/>
        <w:t>Within the offic</w:t>
      </w:r>
      <w:r>
        <w:rPr>
          <w:rFonts w:ascii="Times New Roman" w:hAnsi="Times New Roman" w:cs="Times New Roman"/>
          <w:sz w:val="24"/>
          <w:szCs w:val="24"/>
        </w:rPr>
        <w:t xml:space="preserve">ial view, this is all consistent with broader positive changes that were then placing the country in a more relevant status at the international level and its global ambitions; better socio-economic conditions created incentives to travel and generate migration flows well beyond the ones driven by economic necessity. </w:t>
      </w:r>
      <w:r w:rsidRPr="00421D2A">
        <w:rPr>
          <w:rFonts w:ascii="Times New Roman" w:hAnsi="Times New Roman" w:cs="Times New Roman"/>
          <w:sz w:val="24"/>
          <w:szCs w:val="24"/>
        </w:rPr>
        <w:t xml:space="preserve">Therefore, in the words of </w:t>
      </w:r>
      <w:r>
        <w:rPr>
          <w:rFonts w:ascii="Times New Roman" w:hAnsi="Times New Roman" w:cs="Times New Roman"/>
          <w:sz w:val="24"/>
          <w:szCs w:val="24"/>
        </w:rPr>
        <w:t xml:space="preserve">former </w:t>
      </w:r>
      <w:r w:rsidRPr="00421D2A">
        <w:rPr>
          <w:rFonts w:ascii="Times New Roman" w:hAnsi="Times New Roman" w:cs="Times New Roman"/>
          <w:sz w:val="24"/>
          <w:szCs w:val="24"/>
        </w:rPr>
        <w:t xml:space="preserve">Foreign Affairs Minister Antonio de </w:t>
      </w:r>
      <w:proofErr w:type="spellStart"/>
      <w:r w:rsidRPr="00421D2A">
        <w:rPr>
          <w:rFonts w:ascii="Times New Roman" w:hAnsi="Times New Roman" w:cs="Times New Roman"/>
          <w:sz w:val="24"/>
          <w:szCs w:val="24"/>
        </w:rPr>
        <w:t>Aguiar</w:t>
      </w:r>
      <w:proofErr w:type="spellEnd"/>
      <w:r w:rsidRPr="00421D2A">
        <w:rPr>
          <w:rFonts w:ascii="Times New Roman" w:hAnsi="Times New Roman" w:cs="Times New Roman"/>
          <w:sz w:val="24"/>
          <w:szCs w:val="24"/>
        </w:rPr>
        <w:t xml:space="preserve"> </w:t>
      </w:r>
      <w:proofErr w:type="spellStart"/>
      <w:r w:rsidRPr="00421D2A">
        <w:rPr>
          <w:rFonts w:ascii="Times New Roman" w:hAnsi="Times New Roman" w:cs="Times New Roman"/>
          <w:sz w:val="24"/>
          <w:szCs w:val="24"/>
        </w:rPr>
        <w:t>Patriota</w:t>
      </w:r>
      <w:proofErr w:type="spellEnd"/>
      <w:r w:rsidRPr="00421D2A">
        <w:rPr>
          <w:rFonts w:ascii="Times New Roman" w:hAnsi="Times New Roman" w:cs="Times New Roman"/>
          <w:sz w:val="24"/>
          <w:szCs w:val="24"/>
        </w:rPr>
        <w:t xml:space="preserve">, </w:t>
      </w:r>
      <w:r>
        <w:rPr>
          <w:rFonts w:ascii="Times New Roman" w:hAnsi="Times New Roman" w:cs="Times New Roman"/>
          <w:sz w:val="24"/>
          <w:szCs w:val="24"/>
        </w:rPr>
        <w:t>“It is not just questions of economic survival but new opportunities that take co-nationals to live in other countries where they already have a stable and meaningful presence, thus requiring permanent attention from the government to protect and support citizens, preserve citizenship, and maintain links with Brazil.”</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Pr="00421D2A">
        <w:rPr>
          <w:rFonts w:ascii="Times New Roman" w:hAnsi="Times New Roman" w:cs="Times New Roman"/>
          <w:sz w:val="24"/>
          <w:szCs w:val="24"/>
        </w:rPr>
        <w:t>In sync with other forms of</w:t>
      </w:r>
      <w:r>
        <w:rPr>
          <w:rFonts w:ascii="Times New Roman" w:hAnsi="Times New Roman" w:cs="Times New Roman"/>
          <w:sz w:val="24"/>
          <w:szCs w:val="24"/>
        </w:rPr>
        <w:t xml:space="preserve"> participation explained below, these institutional developments are tied to a democratic process that promises to pay due attention to citizens’ demands and represents a “… new form of governmental interlocution with the Brazilian civil society abroad.”</w:t>
      </w:r>
      <w:r>
        <w:rPr>
          <w:rStyle w:val="FootnoteReference"/>
          <w:rFonts w:ascii="Times New Roman" w:hAnsi="Times New Roman" w:cs="Times New Roman"/>
          <w:sz w:val="24"/>
          <w:szCs w:val="24"/>
        </w:rPr>
        <w:footnoteReference w:id="22"/>
      </w:r>
      <w:r w:rsidR="00143631">
        <w:rPr>
          <w:rFonts w:ascii="Times New Roman" w:hAnsi="Times New Roman" w:cs="Times New Roman"/>
          <w:sz w:val="24"/>
          <w:szCs w:val="24"/>
        </w:rPr>
        <w:t xml:space="preserve"> It is plausible to argue then that decisions within </w:t>
      </w:r>
      <w:proofErr w:type="spellStart"/>
      <w:r w:rsidR="00143631">
        <w:rPr>
          <w:rFonts w:ascii="Times New Roman" w:hAnsi="Times New Roman" w:cs="Times New Roman"/>
          <w:sz w:val="24"/>
          <w:szCs w:val="24"/>
        </w:rPr>
        <w:t>Itamaraty</w:t>
      </w:r>
      <w:proofErr w:type="spellEnd"/>
      <w:r w:rsidR="00143631">
        <w:rPr>
          <w:rFonts w:ascii="Times New Roman" w:hAnsi="Times New Roman" w:cs="Times New Roman"/>
          <w:sz w:val="24"/>
          <w:szCs w:val="24"/>
        </w:rPr>
        <w:t xml:space="preserve"> are less encapsulated than what one would expect in the past. The long-term implications in terms of democratization and openness of foreign affairs policymaking process remain as an open question, though.</w:t>
      </w:r>
    </w:p>
    <w:p w:rsidR="0066354F" w:rsidRDefault="0066354F" w:rsidP="00FB2F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Ironically, such democratic rationale does not match the efforts in terms of enfranchising. </w:t>
      </w:r>
      <w:r w:rsidRPr="00A711F3">
        <w:rPr>
          <w:rFonts w:ascii="Times New Roman" w:hAnsi="Times New Roman" w:cs="Times New Roman"/>
          <w:sz w:val="24"/>
          <w:szCs w:val="24"/>
        </w:rPr>
        <w:t>Brazil follows general trends i</w:t>
      </w:r>
      <w:r>
        <w:rPr>
          <w:rFonts w:ascii="Times New Roman" w:hAnsi="Times New Roman" w:cs="Times New Roman"/>
          <w:sz w:val="24"/>
          <w:szCs w:val="24"/>
        </w:rPr>
        <w:t xml:space="preserve">n the region: </w:t>
      </w:r>
      <w:r w:rsidRPr="00A711F3">
        <w:rPr>
          <w:rFonts w:ascii="Times New Roman" w:hAnsi="Times New Roman" w:cs="Times New Roman"/>
          <w:sz w:val="24"/>
          <w:szCs w:val="24"/>
        </w:rPr>
        <w:t xml:space="preserve">Brazilians </w:t>
      </w:r>
      <w:r>
        <w:rPr>
          <w:rFonts w:ascii="Times New Roman" w:hAnsi="Times New Roman" w:cs="Times New Roman"/>
          <w:sz w:val="24"/>
          <w:szCs w:val="24"/>
        </w:rPr>
        <w:t xml:space="preserve">abroad have the right to vote for president and vice-president, provided that they have previously registered in the closest consulate to their place of residency. However, this neither emerged as part of policy innovation nor became a contested issue. It has been included in electoral regulations since 1965 (Chapter VII of Law </w:t>
      </w:r>
      <w:r>
        <w:rPr>
          <w:rFonts w:ascii="Times New Roman" w:hAnsi="Times New Roman" w:cs="Times New Roman"/>
          <w:sz w:val="24"/>
          <w:szCs w:val="24"/>
        </w:rPr>
        <w:lastRenderedPageBreak/>
        <w:t>4737 of 15 July 1965).</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Its implementation was obviously not possible under dictatorship; thus, the exercise of the right became effective for the first time after the return to democracy in 1989.</w:t>
      </w:r>
    </w:p>
    <w:p w:rsidR="0066354F" w:rsidRDefault="0066354F" w:rsidP="001D66FE">
      <w:pPr>
        <w:spacing w:after="0" w:line="480" w:lineRule="auto"/>
        <w:ind w:firstLine="720"/>
        <w:rPr>
          <w:rFonts w:ascii="Times New Roman" w:hAnsi="Times New Roman" w:cs="Times New Roman"/>
          <w:iCs/>
          <w:sz w:val="24"/>
          <w:szCs w:val="24"/>
        </w:rPr>
      </w:pPr>
      <w:r>
        <w:rPr>
          <w:rFonts w:ascii="Times New Roman" w:hAnsi="Times New Roman" w:cs="Times New Roman"/>
          <w:sz w:val="24"/>
          <w:szCs w:val="24"/>
        </w:rPr>
        <w:t xml:space="preserve">Expanding political rights beyond national elections is not a policy priority. </w:t>
      </w:r>
      <w:r w:rsidRPr="008D74D0">
        <w:rPr>
          <w:rFonts w:ascii="Times New Roman" w:hAnsi="Times New Roman" w:cs="Times New Roman"/>
          <w:sz w:val="24"/>
          <w:szCs w:val="24"/>
        </w:rPr>
        <w:t>Some bills were sent to Congress to broaden the scope of voting rights beyond the presidency and to amend the National Constitution regarding</w:t>
      </w:r>
      <w:r>
        <w:rPr>
          <w:rFonts w:ascii="Times New Roman" w:hAnsi="Times New Roman" w:cs="Times New Roman"/>
          <w:sz w:val="24"/>
          <w:szCs w:val="24"/>
        </w:rPr>
        <w:t xml:space="preserve"> representation.</w:t>
      </w:r>
      <w:r>
        <w:rPr>
          <w:rStyle w:val="FootnoteReference"/>
          <w:rFonts w:ascii="Times New Roman" w:hAnsi="Times New Roman" w:cs="Times New Roman"/>
          <w:sz w:val="24"/>
          <w:szCs w:val="24"/>
        </w:rPr>
        <w:footnoteReference w:id="24"/>
      </w:r>
      <w:r w:rsidRPr="008D74D0">
        <w:rPr>
          <w:rFonts w:ascii="Times New Roman" w:hAnsi="Times New Roman" w:cs="Times New Roman"/>
          <w:sz w:val="24"/>
          <w:szCs w:val="24"/>
        </w:rPr>
        <w:t xml:space="preserve"> At present, Brazilians abroad do not enjoy any formal representation in Parliament. Senator </w:t>
      </w:r>
      <w:proofErr w:type="spellStart"/>
      <w:r w:rsidRPr="008D74D0">
        <w:rPr>
          <w:rFonts w:ascii="Times New Roman" w:hAnsi="Times New Roman" w:cs="Times New Roman"/>
          <w:sz w:val="24"/>
          <w:szCs w:val="24"/>
        </w:rPr>
        <w:t>Cristovam</w:t>
      </w:r>
      <w:proofErr w:type="spellEnd"/>
      <w:r w:rsidRPr="008D74D0">
        <w:rPr>
          <w:rFonts w:ascii="Times New Roman" w:hAnsi="Times New Roman" w:cs="Times New Roman"/>
          <w:sz w:val="24"/>
          <w:szCs w:val="24"/>
        </w:rPr>
        <w:t xml:space="preserve"> </w:t>
      </w:r>
      <w:proofErr w:type="spellStart"/>
      <w:r w:rsidRPr="008D74D0">
        <w:rPr>
          <w:rFonts w:ascii="Times New Roman" w:hAnsi="Times New Roman" w:cs="Times New Roman"/>
          <w:sz w:val="24"/>
          <w:szCs w:val="24"/>
        </w:rPr>
        <w:t>Buarque</w:t>
      </w:r>
      <w:proofErr w:type="spellEnd"/>
      <w:r w:rsidRPr="008D74D0">
        <w:rPr>
          <w:rFonts w:ascii="Times New Roman" w:hAnsi="Times New Roman" w:cs="Times New Roman"/>
          <w:sz w:val="24"/>
          <w:szCs w:val="24"/>
        </w:rPr>
        <w:t xml:space="preserve"> submitted a proposal in 2005 to create a special, extra-territorial juri</w:t>
      </w:r>
      <w:r w:rsidR="00F503C5">
        <w:rPr>
          <w:rFonts w:ascii="Times New Roman" w:hAnsi="Times New Roman" w:cs="Times New Roman"/>
          <w:sz w:val="24"/>
          <w:szCs w:val="24"/>
        </w:rPr>
        <w:t>sdiction (PEC 05/05). T</w:t>
      </w:r>
      <w:r w:rsidRPr="008D74D0">
        <w:rPr>
          <w:rFonts w:ascii="Times New Roman" w:hAnsi="Times New Roman" w:cs="Times New Roman"/>
          <w:sz w:val="24"/>
          <w:szCs w:val="24"/>
        </w:rPr>
        <w:t>he Joint Parliamentary Commission supported the project, but recommended a</w:t>
      </w:r>
      <w:r w:rsidR="00F503C5">
        <w:rPr>
          <w:rFonts w:ascii="Times New Roman" w:hAnsi="Times New Roman" w:cs="Times New Roman"/>
          <w:sz w:val="24"/>
          <w:szCs w:val="24"/>
        </w:rPr>
        <w:t>s a means to this a</w:t>
      </w:r>
      <w:r w:rsidRPr="008D74D0">
        <w:rPr>
          <w:rFonts w:ascii="Times New Roman" w:hAnsi="Times New Roman" w:cs="Times New Roman"/>
          <w:sz w:val="24"/>
          <w:szCs w:val="24"/>
        </w:rPr>
        <w:t xml:space="preserve"> previous broad debate within Congress and society at large. From the perspective of </w:t>
      </w:r>
      <w:proofErr w:type="spellStart"/>
      <w:r w:rsidRPr="008D74D0">
        <w:rPr>
          <w:rFonts w:ascii="Times New Roman" w:hAnsi="Times New Roman" w:cs="Times New Roman"/>
          <w:sz w:val="24"/>
          <w:szCs w:val="24"/>
        </w:rPr>
        <w:t>Itamaraty</w:t>
      </w:r>
      <w:proofErr w:type="spellEnd"/>
      <w:r w:rsidRPr="008D74D0">
        <w:rPr>
          <w:rFonts w:ascii="Times New Roman" w:hAnsi="Times New Roman" w:cs="Times New Roman"/>
          <w:sz w:val="24"/>
          <w:szCs w:val="24"/>
        </w:rPr>
        <w:t xml:space="preserve"> offici</w:t>
      </w:r>
      <w:r>
        <w:rPr>
          <w:rFonts w:ascii="Times New Roman" w:hAnsi="Times New Roman" w:cs="Times New Roman"/>
          <w:sz w:val="24"/>
          <w:szCs w:val="24"/>
        </w:rPr>
        <w:t>als</w:t>
      </w:r>
      <w:r w:rsidRPr="008D74D0">
        <w:rPr>
          <w:rFonts w:ascii="Times New Roman" w:hAnsi="Times New Roman" w:cs="Times New Roman"/>
          <w:sz w:val="24"/>
          <w:szCs w:val="24"/>
        </w:rPr>
        <w:t>, this has not been an urgent or desirable goal. Consistent with their cautious and gradual approach to incorporating migrants’ input into policymaking since mid-1990s, they do not plan major innovations on this respect. Although they argue that the guiding force is today migrant empowering, they do not see political representation as a means. Granting parliamentary seats would run “counter our bottom-up strategy.” It would be better for migrant leaders “to stay focused on their projects at the grassroots level, learning; otherwise, an appointment (and what comes with it, such as a good salary, trips, and power) may change them.”</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00E6213B">
        <w:rPr>
          <w:rFonts w:ascii="Times New Roman" w:hAnsi="Times New Roman" w:cs="Times New Roman"/>
          <w:sz w:val="24"/>
          <w:szCs w:val="24"/>
        </w:rPr>
        <w:t xml:space="preserve">The comment may </w:t>
      </w:r>
      <w:r w:rsidR="00E6213B">
        <w:rPr>
          <w:rFonts w:ascii="Times New Roman" w:hAnsi="Times New Roman" w:cs="Times New Roman"/>
          <w:sz w:val="24"/>
          <w:szCs w:val="24"/>
        </w:rPr>
        <w:lastRenderedPageBreak/>
        <w:t>suggest that top-down, relatively impermeable approaches are still the norm</w:t>
      </w:r>
      <w:r w:rsidR="008251BE">
        <w:rPr>
          <w:rFonts w:ascii="Times New Roman" w:hAnsi="Times New Roman" w:cs="Times New Roman"/>
          <w:sz w:val="24"/>
          <w:szCs w:val="24"/>
        </w:rPr>
        <w:t xml:space="preserve"> among high-rank officials</w:t>
      </w:r>
      <w:r w:rsidR="00E6213B">
        <w:rPr>
          <w:rFonts w:ascii="Times New Roman" w:hAnsi="Times New Roman" w:cs="Times New Roman"/>
          <w:sz w:val="24"/>
          <w:szCs w:val="24"/>
        </w:rPr>
        <w:t xml:space="preserve">, though it does not allow for a generalization. </w:t>
      </w:r>
      <w:r>
        <w:rPr>
          <w:rFonts w:ascii="Times New Roman" w:hAnsi="Times New Roman" w:cs="Times New Roman"/>
          <w:iCs/>
          <w:sz w:val="24"/>
          <w:szCs w:val="24"/>
        </w:rPr>
        <w:t>In sum</w:t>
      </w:r>
      <w:r w:rsidRPr="00D74992">
        <w:rPr>
          <w:rFonts w:ascii="Times New Roman" w:hAnsi="Times New Roman" w:cs="Times New Roman"/>
          <w:iCs/>
          <w:sz w:val="24"/>
          <w:szCs w:val="24"/>
        </w:rPr>
        <w:t>,</w:t>
      </w:r>
      <w:r>
        <w:rPr>
          <w:rFonts w:ascii="Times New Roman" w:hAnsi="Times New Roman" w:cs="Times New Roman"/>
          <w:iCs/>
          <w:sz w:val="24"/>
          <w:szCs w:val="24"/>
        </w:rPr>
        <w:t xml:space="preserve"> in practice</w:t>
      </w:r>
      <w:r w:rsidRPr="00D74992">
        <w:rPr>
          <w:rFonts w:ascii="Times New Roman" w:hAnsi="Times New Roman" w:cs="Times New Roman"/>
          <w:iCs/>
          <w:sz w:val="24"/>
          <w:szCs w:val="24"/>
        </w:rPr>
        <w:t xml:space="preserve"> the government efforts are more focused on consultation, information diffusion, and services rather than migrant political engagement or empowerment.</w:t>
      </w:r>
      <w:r>
        <w:rPr>
          <w:rFonts w:ascii="Times New Roman" w:hAnsi="Times New Roman" w:cs="Times New Roman"/>
          <w:iCs/>
          <w:sz w:val="24"/>
          <w:szCs w:val="24"/>
        </w:rPr>
        <w:t xml:space="preserve"> This has implications for </w:t>
      </w:r>
      <w:r w:rsidR="00E6213B">
        <w:rPr>
          <w:rFonts w:ascii="Times New Roman" w:hAnsi="Times New Roman" w:cs="Times New Roman"/>
          <w:iCs/>
          <w:sz w:val="24"/>
          <w:szCs w:val="24"/>
        </w:rPr>
        <w:t xml:space="preserve">the pace and nature of changes in bureaucratic cultures and </w:t>
      </w:r>
      <w:r>
        <w:rPr>
          <w:rFonts w:ascii="Times New Roman" w:hAnsi="Times New Roman" w:cs="Times New Roman"/>
          <w:iCs/>
          <w:sz w:val="24"/>
          <w:szCs w:val="24"/>
        </w:rPr>
        <w:t>state capacity to achieve policy goals (see next section).</w:t>
      </w:r>
    </w:p>
    <w:p w:rsidR="0066354F" w:rsidRPr="001D66FE" w:rsidRDefault="0066354F" w:rsidP="001D66FE">
      <w:pPr>
        <w:spacing w:after="0" w:line="480" w:lineRule="auto"/>
        <w:ind w:firstLine="720"/>
        <w:rPr>
          <w:rFonts w:ascii="Times New Roman" w:hAnsi="Times New Roman" w:cs="Times New Roman"/>
          <w:sz w:val="24"/>
          <w:szCs w:val="24"/>
        </w:rPr>
      </w:pPr>
      <w:r>
        <w:rPr>
          <w:rFonts w:ascii="Times New Roman" w:hAnsi="Times New Roman" w:cs="Times New Roman"/>
          <w:iCs/>
          <w:sz w:val="24"/>
          <w:szCs w:val="24"/>
        </w:rPr>
        <w:t xml:space="preserve">Finally, a few characteristics of the policymaking process account for a limited effectiveness in policy implementation: a) the initiatives and institutional changes above were a pragmatic response by </w:t>
      </w:r>
      <w:proofErr w:type="spellStart"/>
      <w:r>
        <w:rPr>
          <w:rFonts w:ascii="Times New Roman" w:hAnsi="Times New Roman" w:cs="Times New Roman"/>
          <w:iCs/>
          <w:sz w:val="24"/>
          <w:szCs w:val="24"/>
        </w:rPr>
        <w:t>Itamaraty</w:t>
      </w:r>
      <w:proofErr w:type="spellEnd"/>
      <w:r>
        <w:rPr>
          <w:rFonts w:ascii="Times New Roman" w:hAnsi="Times New Roman" w:cs="Times New Roman"/>
          <w:iCs/>
          <w:sz w:val="24"/>
          <w:szCs w:val="24"/>
        </w:rPr>
        <w:t xml:space="preserve"> to issues defined as falling within its “natural” competencies, but they have involved other public bodies such as the ministries of Justice and the Labor and Employment;</w:t>
      </w:r>
      <w:r>
        <w:rPr>
          <w:rStyle w:val="FootnoteReference"/>
          <w:rFonts w:ascii="Times New Roman" w:hAnsi="Times New Roman" w:cs="Times New Roman"/>
          <w:iCs/>
          <w:sz w:val="24"/>
          <w:szCs w:val="24"/>
        </w:rPr>
        <w:footnoteReference w:id="26"/>
      </w:r>
      <w:r>
        <w:rPr>
          <w:rFonts w:ascii="Times New Roman" w:hAnsi="Times New Roman" w:cs="Times New Roman"/>
          <w:iCs/>
          <w:sz w:val="24"/>
          <w:szCs w:val="24"/>
        </w:rPr>
        <w:t xml:space="preserve"> b) the resulting tripartite structure is relatively unusual in comparison to other </w:t>
      </w:r>
      <w:r>
        <w:rPr>
          <w:rFonts w:ascii="Times New Roman" w:hAnsi="Times New Roman" w:cs="Times New Roman"/>
          <w:iCs/>
          <w:sz w:val="24"/>
          <w:szCs w:val="24"/>
        </w:rPr>
        <w:lastRenderedPageBreak/>
        <w:t>Latin American cases and, according to off-th</w:t>
      </w:r>
      <w:r w:rsidR="00F503C5">
        <w:rPr>
          <w:rFonts w:ascii="Times New Roman" w:hAnsi="Times New Roman" w:cs="Times New Roman"/>
          <w:iCs/>
          <w:sz w:val="24"/>
          <w:szCs w:val="24"/>
        </w:rPr>
        <w:t>e-record testimonies, plagued by</w:t>
      </w:r>
      <w:r>
        <w:rPr>
          <w:rFonts w:ascii="Times New Roman" w:hAnsi="Times New Roman" w:cs="Times New Roman"/>
          <w:iCs/>
          <w:sz w:val="24"/>
          <w:szCs w:val="24"/>
        </w:rPr>
        <w:t xml:space="preserve"> tensions which reflect intra-state politics (e.g., different understandings of the migration issue, bureaucratic competition to lead, scarce coordination capacity, etc.); c) a pro-active role by the executive (or lack of) made a difference across stages of policymaking;</w:t>
      </w:r>
      <w:r>
        <w:rPr>
          <w:rStyle w:val="FootnoteReference"/>
          <w:rFonts w:ascii="Times New Roman" w:hAnsi="Times New Roman" w:cs="Times New Roman"/>
          <w:iCs/>
          <w:sz w:val="24"/>
          <w:szCs w:val="24"/>
        </w:rPr>
        <w:footnoteReference w:id="27"/>
      </w:r>
      <w:r>
        <w:rPr>
          <w:rFonts w:ascii="Times New Roman" w:hAnsi="Times New Roman" w:cs="Times New Roman"/>
          <w:iCs/>
          <w:sz w:val="24"/>
          <w:szCs w:val="24"/>
        </w:rPr>
        <w:t xml:space="preserve"> d) the growing scope of migration problems (which go well beyond emigration to include immigration, refugees, human trafficking, etc.) is currently requiring a comprehensive approach and increasing coordination among bureaucratic units; e) an intense involvement of Congress in these matters –comparatively more intense than in other cases- acting at times as a stimulus and at other times as a brake on policy </w:t>
      </w:r>
      <w:r>
        <w:rPr>
          <w:rFonts w:ascii="Times New Roman" w:hAnsi="Times New Roman" w:cs="Times New Roman"/>
          <w:iCs/>
          <w:sz w:val="24"/>
          <w:szCs w:val="24"/>
        </w:rPr>
        <w:lastRenderedPageBreak/>
        <w:t>innovation.</w:t>
      </w:r>
      <w:r>
        <w:rPr>
          <w:rStyle w:val="FootnoteReference"/>
          <w:rFonts w:ascii="Times New Roman" w:hAnsi="Times New Roman" w:cs="Times New Roman"/>
          <w:iCs/>
          <w:sz w:val="24"/>
          <w:szCs w:val="24"/>
        </w:rPr>
        <w:footnoteReference w:id="28"/>
      </w:r>
      <w:r>
        <w:rPr>
          <w:rFonts w:ascii="Times New Roman" w:hAnsi="Times New Roman" w:cs="Times New Roman"/>
          <w:iCs/>
          <w:sz w:val="24"/>
          <w:szCs w:val="24"/>
        </w:rPr>
        <w:t xml:space="preserve"> In sum, managing population abroad falls today within several public policy realms; foreign policymaking addresses but does not encapsulate it any longer. Hence, </w:t>
      </w:r>
      <w:r w:rsidR="002E7C85">
        <w:rPr>
          <w:rFonts w:ascii="Times New Roman" w:hAnsi="Times New Roman" w:cs="Times New Roman"/>
          <w:iCs/>
          <w:sz w:val="24"/>
          <w:szCs w:val="24"/>
        </w:rPr>
        <w:t xml:space="preserve">increasing openness is evident regarding both inter-governmental relations and state-society relations. </w:t>
      </w:r>
      <w:proofErr w:type="spellStart"/>
      <w:r>
        <w:rPr>
          <w:rFonts w:ascii="Times New Roman" w:hAnsi="Times New Roman" w:cs="Times New Roman"/>
          <w:iCs/>
          <w:sz w:val="24"/>
          <w:szCs w:val="24"/>
        </w:rPr>
        <w:t>Itamaraty</w:t>
      </w:r>
      <w:proofErr w:type="spellEnd"/>
      <w:r>
        <w:rPr>
          <w:rFonts w:ascii="Times New Roman" w:hAnsi="Times New Roman" w:cs="Times New Roman"/>
          <w:iCs/>
          <w:sz w:val="24"/>
          <w:szCs w:val="24"/>
        </w:rPr>
        <w:t xml:space="preserve"> is increasingly challenged to collaborate with other state agencies and civil society</w:t>
      </w:r>
      <w:r w:rsidR="003375CD">
        <w:rPr>
          <w:rFonts w:ascii="Times New Roman" w:hAnsi="Times New Roman" w:cs="Times New Roman"/>
          <w:iCs/>
          <w:sz w:val="24"/>
          <w:szCs w:val="24"/>
        </w:rPr>
        <w:t>. T</w:t>
      </w:r>
      <w:r w:rsidR="00E6213B">
        <w:rPr>
          <w:rFonts w:ascii="Times New Roman" w:hAnsi="Times New Roman" w:cs="Times New Roman"/>
          <w:iCs/>
          <w:sz w:val="24"/>
          <w:szCs w:val="24"/>
        </w:rPr>
        <w:t>his may open the possibility of new voices, new diagnoses, new proposals</w:t>
      </w:r>
      <w:r w:rsidR="00CE34D5">
        <w:rPr>
          <w:rFonts w:ascii="Times New Roman" w:hAnsi="Times New Roman" w:cs="Times New Roman"/>
          <w:iCs/>
          <w:sz w:val="24"/>
          <w:szCs w:val="24"/>
        </w:rPr>
        <w:t>, and possibly some more controversies</w:t>
      </w:r>
      <w:r w:rsidR="00E6213B">
        <w:rPr>
          <w:rFonts w:ascii="Times New Roman" w:hAnsi="Times New Roman" w:cs="Times New Roman"/>
          <w:iCs/>
          <w:sz w:val="24"/>
          <w:szCs w:val="24"/>
        </w:rPr>
        <w:t xml:space="preserve"> regarding who defines what in this dimension of foreign policymaking</w:t>
      </w:r>
      <w:r>
        <w:rPr>
          <w:rFonts w:ascii="Times New Roman" w:hAnsi="Times New Roman" w:cs="Times New Roman"/>
          <w:iCs/>
          <w:sz w:val="24"/>
          <w:szCs w:val="24"/>
        </w:rPr>
        <w:t>.</w:t>
      </w:r>
      <w:r w:rsidR="003375CD">
        <w:rPr>
          <w:rFonts w:ascii="Times New Roman" w:hAnsi="Times New Roman" w:cs="Times New Roman"/>
          <w:iCs/>
          <w:sz w:val="24"/>
          <w:szCs w:val="24"/>
        </w:rPr>
        <w:t xml:space="preserve"> The next section shows that such broadening in the number of actors and agendas offers opportunities as well as risks and the responses, in practice, may vary considerably.</w:t>
      </w:r>
    </w:p>
    <w:p w:rsidR="0066354F" w:rsidRPr="00D74992" w:rsidRDefault="0066354F" w:rsidP="00EB2B7A">
      <w:pPr>
        <w:spacing w:line="480" w:lineRule="auto"/>
        <w:rPr>
          <w:rFonts w:ascii="Times New Roman" w:hAnsi="Times New Roman" w:cs="Times New Roman"/>
          <w:b/>
          <w:sz w:val="24"/>
          <w:szCs w:val="24"/>
        </w:rPr>
      </w:pPr>
    </w:p>
    <w:p w:rsidR="0066354F" w:rsidRPr="00D74992" w:rsidRDefault="0066354F" w:rsidP="00EB2B7A">
      <w:pPr>
        <w:spacing w:line="480" w:lineRule="auto"/>
        <w:rPr>
          <w:rFonts w:ascii="Times New Roman" w:hAnsi="Times New Roman" w:cs="Times New Roman"/>
          <w:b/>
          <w:sz w:val="24"/>
          <w:szCs w:val="24"/>
        </w:rPr>
      </w:pPr>
      <w:r w:rsidRPr="00D74992">
        <w:rPr>
          <w:rFonts w:ascii="Times New Roman" w:hAnsi="Times New Roman" w:cs="Times New Roman"/>
          <w:b/>
          <w:sz w:val="24"/>
          <w:szCs w:val="24"/>
        </w:rPr>
        <w:t>The Promise and the Limits of a Global Strategy</w:t>
      </w:r>
    </w:p>
    <w:p w:rsidR="0066354F" w:rsidRDefault="0066354F" w:rsidP="00C463C6">
      <w:pPr>
        <w:spacing w:after="0" w:line="480" w:lineRule="auto"/>
        <w:ind w:firstLine="720"/>
        <w:rPr>
          <w:rFonts w:ascii="Times New Roman" w:hAnsi="Times New Roman" w:cs="Times New Roman"/>
          <w:sz w:val="24"/>
          <w:szCs w:val="24"/>
        </w:rPr>
      </w:pPr>
      <w:r w:rsidRPr="00D74992">
        <w:rPr>
          <w:rFonts w:ascii="Times New Roman" w:hAnsi="Times New Roman" w:cs="Times New Roman"/>
          <w:sz w:val="24"/>
          <w:szCs w:val="24"/>
        </w:rPr>
        <w:t xml:space="preserve">Moving beyond the adoption of decisions and assessing the actual implementation of diaspora engagement policies on the ground represents a challenge. There is no comprehensive and reliable information to assess the impact of state outreach efforts across main destinations. </w:t>
      </w:r>
      <w:r w:rsidRPr="00D74992">
        <w:rPr>
          <w:rFonts w:ascii="Times New Roman" w:hAnsi="Times New Roman" w:cs="Times New Roman"/>
          <w:sz w:val="24"/>
          <w:szCs w:val="24"/>
        </w:rPr>
        <w:lastRenderedPageBreak/>
        <w:t>Some consular offices keep records of feedback and communications with emigrants, but no systematic evaluation has been carried out.</w:t>
      </w:r>
      <w:r>
        <w:rPr>
          <w:rFonts w:ascii="Times New Roman" w:hAnsi="Times New Roman" w:cs="Times New Roman"/>
          <w:sz w:val="24"/>
          <w:szCs w:val="24"/>
        </w:rPr>
        <w:t xml:space="preserve"> For instance, further to the intention to strengthen</w:t>
      </w:r>
      <w:r w:rsidRPr="00293D17">
        <w:rPr>
          <w:rFonts w:ascii="Times New Roman" w:hAnsi="Times New Roman" w:cs="Times New Roman"/>
          <w:sz w:val="24"/>
          <w:szCs w:val="24"/>
        </w:rPr>
        <w:t xml:space="preserve"> linkages</w:t>
      </w:r>
      <w:r>
        <w:rPr>
          <w:rFonts w:ascii="Times New Roman" w:hAnsi="Times New Roman" w:cs="Times New Roman"/>
          <w:sz w:val="24"/>
          <w:szCs w:val="24"/>
        </w:rPr>
        <w:t xml:space="preserve"> already mentioned</w:t>
      </w:r>
      <w:r w:rsidRPr="00293D17">
        <w:rPr>
          <w:rFonts w:ascii="Times New Roman" w:hAnsi="Times New Roman" w:cs="Times New Roman"/>
          <w:sz w:val="24"/>
          <w:szCs w:val="24"/>
        </w:rPr>
        <w:t>, the use of itinerary consulates and new technologies has allowed the implementation of a number of linkage initiatives. The SGEB has collaborated with local governments, non-governmental organizations and the media in host societies to carry out information campaigns abou</w:t>
      </w:r>
      <w:r>
        <w:rPr>
          <w:rFonts w:ascii="Times New Roman" w:hAnsi="Times New Roman" w:cs="Times New Roman"/>
          <w:sz w:val="24"/>
          <w:szCs w:val="24"/>
        </w:rPr>
        <w:t xml:space="preserve">t services that might help returnees in their </w:t>
      </w:r>
      <w:r w:rsidRPr="00293D17">
        <w:rPr>
          <w:rFonts w:ascii="Times New Roman" w:hAnsi="Times New Roman" w:cs="Times New Roman"/>
          <w:sz w:val="24"/>
          <w:szCs w:val="24"/>
        </w:rPr>
        <w:t>re-settlement. The SGEB has also encouraged regular consultation online within the existing network of consulates to improve implementation of all changes in the main sites</w:t>
      </w:r>
      <w:r>
        <w:rPr>
          <w:rFonts w:ascii="Times New Roman" w:hAnsi="Times New Roman" w:cs="Times New Roman"/>
          <w:sz w:val="24"/>
          <w:szCs w:val="24"/>
        </w:rPr>
        <w:t xml:space="preserve"> of destination. Consulates</w:t>
      </w:r>
      <w:r w:rsidRPr="00293D17">
        <w:rPr>
          <w:rFonts w:ascii="Times New Roman" w:hAnsi="Times New Roman" w:cs="Times New Roman"/>
          <w:sz w:val="24"/>
          <w:szCs w:val="24"/>
        </w:rPr>
        <w:t xml:space="preserve"> make use of social media, running a special page in Facebook. </w:t>
      </w:r>
      <w:r w:rsidR="002911A9">
        <w:rPr>
          <w:rFonts w:ascii="Times New Roman" w:hAnsi="Times New Roman" w:cs="Times New Roman"/>
          <w:sz w:val="24"/>
          <w:szCs w:val="24"/>
        </w:rPr>
        <w:t xml:space="preserve">The use of social media with these purposes has been considered an indicator of moving from isolation towards increasing openness in </w:t>
      </w:r>
      <w:proofErr w:type="spellStart"/>
      <w:r w:rsidR="002911A9">
        <w:rPr>
          <w:rFonts w:ascii="Times New Roman" w:hAnsi="Times New Roman" w:cs="Times New Roman"/>
          <w:sz w:val="24"/>
          <w:szCs w:val="24"/>
        </w:rPr>
        <w:t>Itamaraty’s</w:t>
      </w:r>
      <w:proofErr w:type="spellEnd"/>
      <w:r w:rsidR="002911A9">
        <w:rPr>
          <w:rFonts w:ascii="Times New Roman" w:hAnsi="Times New Roman" w:cs="Times New Roman"/>
          <w:sz w:val="24"/>
          <w:szCs w:val="24"/>
        </w:rPr>
        <w:t xml:space="preserve"> institutional culture.</w:t>
      </w:r>
      <w:r w:rsidR="002911A9">
        <w:rPr>
          <w:rStyle w:val="FootnoteReference"/>
          <w:rFonts w:ascii="Times New Roman" w:hAnsi="Times New Roman" w:cs="Times New Roman"/>
          <w:sz w:val="24"/>
          <w:szCs w:val="24"/>
        </w:rPr>
        <w:footnoteReference w:id="29"/>
      </w:r>
      <w:r w:rsidR="002911A9">
        <w:rPr>
          <w:rFonts w:ascii="Times New Roman" w:hAnsi="Times New Roman" w:cs="Times New Roman"/>
          <w:sz w:val="24"/>
          <w:szCs w:val="24"/>
        </w:rPr>
        <w:t xml:space="preserve"> </w:t>
      </w:r>
      <w:r w:rsidRPr="00293D17">
        <w:rPr>
          <w:rFonts w:ascii="Times New Roman" w:hAnsi="Times New Roman" w:cs="Times New Roman"/>
          <w:sz w:val="24"/>
          <w:szCs w:val="24"/>
        </w:rPr>
        <w:t>The compilation of guide</w:t>
      </w:r>
      <w:r>
        <w:rPr>
          <w:rFonts w:ascii="Times New Roman" w:hAnsi="Times New Roman" w:cs="Times New Roman"/>
          <w:sz w:val="24"/>
          <w:szCs w:val="24"/>
        </w:rPr>
        <w:t>lines for citizens abroad (</w:t>
      </w:r>
      <w:r w:rsidRPr="00293D17">
        <w:rPr>
          <w:rFonts w:ascii="Times New Roman" w:hAnsi="Times New Roman" w:cs="Times New Roman"/>
          <w:sz w:val="24"/>
          <w:szCs w:val="24"/>
        </w:rPr>
        <w:t xml:space="preserve">known as </w:t>
      </w:r>
      <w:r w:rsidRPr="00DF73AB">
        <w:rPr>
          <w:rFonts w:ascii="Times New Roman" w:hAnsi="Times New Roman" w:cs="Times New Roman"/>
          <w:i/>
          <w:sz w:val="24"/>
          <w:szCs w:val="24"/>
        </w:rPr>
        <w:t xml:space="preserve">Manual de </w:t>
      </w:r>
      <w:proofErr w:type="spellStart"/>
      <w:r w:rsidRPr="00DF73AB">
        <w:rPr>
          <w:rFonts w:ascii="Times New Roman" w:hAnsi="Times New Roman" w:cs="Times New Roman"/>
          <w:i/>
          <w:sz w:val="24"/>
          <w:szCs w:val="24"/>
        </w:rPr>
        <w:t>Servicio</w:t>
      </w:r>
      <w:proofErr w:type="spellEnd"/>
      <w:r w:rsidRPr="00DF73AB">
        <w:rPr>
          <w:rFonts w:ascii="Times New Roman" w:hAnsi="Times New Roman" w:cs="Times New Roman"/>
          <w:i/>
          <w:sz w:val="24"/>
          <w:szCs w:val="24"/>
        </w:rPr>
        <w:t xml:space="preserve"> Consular y </w:t>
      </w:r>
      <w:proofErr w:type="spellStart"/>
      <w:r w:rsidRPr="00DF73AB">
        <w:rPr>
          <w:rFonts w:ascii="Times New Roman" w:hAnsi="Times New Roman" w:cs="Times New Roman"/>
          <w:i/>
          <w:sz w:val="24"/>
          <w:szCs w:val="24"/>
        </w:rPr>
        <w:t>Juridico</w:t>
      </w:r>
      <w:proofErr w:type="spellEnd"/>
      <w:r w:rsidRPr="00293D17">
        <w:rPr>
          <w:rFonts w:ascii="Times New Roman" w:hAnsi="Times New Roman" w:cs="Times New Roman"/>
          <w:sz w:val="24"/>
          <w:szCs w:val="24"/>
        </w:rPr>
        <w:t>), made public on 2 August 2010, is also available online, together with practical legal advice and a leaflet to consular and other services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Initiatives vary depending on the locality of origin; for instance, in the realm of remittances and investments, </w:t>
      </w:r>
      <w:r w:rsidRPr="00293D17">
        <w:rPr>
          <w:rFonts w:ascii="Times New Roman" w:hAnsi="Times New Roman" w:cs="Times New Roman"/>
          <w:sz w:val="24"/>
          <w:szCs w:val="24"/>
        </w:rPr>
        <w:t xml:space="preserve">state actions are incipient, mainly led by local authorities from the states or municipalities where massive outflows originated (e.g., Governador Valadares, in the state of Minas </w:t>
      </w:r>
      <w:proofErr w:type="spellStart"/>
      <w:r w:rsidRPr="00293D17">
        <w:rPr>
          <w:rFonts w:ascii="Times New Roman" w:hAnsi="Times New Roman" w:cs="Times New Roman"/>
          <w:sz w:val="24"/>
          <w:szCs w:val="24"/>
        </w:rPr>
        <w:t>Gerais</w:t>
      </w:r>
      <w:proofErr w:type="spellEnd"/>
      <w:r w:rsidRPr="00293D17">
        <w:rPr>
          <w:rFonts w:ascii="Times New Roman" w:hAnsi="Times New Roman" w:cs="Times New Roman"/>
          <w:sz w:val="24"/>
          <w:szCs w:val="24"/>
        </w:rPr>
        <w:t>) to capture and/or channel those resources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rsidR="0066354F" w:rsidRDefault="0066354F" w:rsidP="002911A9">
      <w:pPr>
        <w:spacing w:after="0" w:line="480" w:lineRule="auto"/>
        <w:ind w:firstLine="720"/>
        <w:rPr>
          <w:rFonts w:ascii="Times New Roman" w:hAnsi="Times New Roman" w:cs="Times New Roman"/>
          <w:iCs/>
          <w:sz w:val="24"/>
          <w:szCs w:val="24"/>
        </w:rPr>
      </w:pPr>
      <w:r w:rsidRPr="00D74992">
        <w:rPr>
          <w:rFonts w:ascii="Times New Roman" w:hAnsi="Times New Roman" w:cs="Times New Roman"/>
          <w:sz w:val="24"/>
          <w:szCs w:val="24"/>
        </w:rPr>
        <w:t>Overall,</w:t>
      </w:r>
      <w:r w:rsidRPr="00D74992">
        <w:rPr>
          <w:rFonts w:ascii="Times New Roman" w:hAnsi="Times New Roman" w:cs="Times New Roman"/>
          <w:iCs/>
          <w:sz w:val="24"/>
          <w:szCs w:val="24"/>
        </w:rPr>
        <w:t xml:space="preserve"> in comparison to other cases, Brazil illustrates a very cautious</w:t>
      </w:r>
      <w:r>
        <w:rPr>
          <w:rFonts w:ascii="Times New Roman" w:hAnsi="Times New Roman" w:cs="Times New Roman"/>
          <w:iCs/>
          <w:sz w:val="24"/>
          <w:szCs w:val="24"/>
        </w:rPr>
        <w:t xml:space="preserve"> and gradual attempt to help the diaspora </w:t>
      </w:r>
      <w:proofErr w:type="spellStart"/>
      <w:r>
        <w:rPr>
          <w:rFonts w:ascii="Times New Roman" w:hAnsi="Times New Roman" w:cs="Times New Roman"/>
          <w:iCs/>
          <w:sz w:val="24"/>
          <w:szCs w:val="24"/>
        </w:rPr>
        <w:t>organise</w:t>
      </w:r>
      <w:proofErr w:type="spellEnd"/>
      <w:r>
        <w:rPr>
          <w:rFonts w:ascii="Times New Roman" w:hAnsi="Times New Roman" w:cs="Times New Roman"/>
          <w:iCs/>
          <w:sz w:val="24"/>
          <w:szCs w:val="24"/>
        </w:rPr>
        <w:t xml:space="preserve"> and </w:t>
      </w:r>
      <w:proofErr w:type="spellStart"/>
      <w:r>
        <w:rPr>
          <w:rFonts w:ascii="Times New Roman" w:hAnsi="Times New Roman" w:cs="Times New Roman"/>
          <w:iCs/>
          <w:sz w:val="24"/>
          <w:szCs w:val="24"/>
        </w:rPr>
        <w:t>mobilise</w:t>
      </w:r>
      <w:proofErr w:type="spellEnd"/>
      <w:r w:rsidRPr="00D74992">
        <w:rPr>
          <w:rFonts w:ascii="Times New Roman" w:hAnsi="Times New Roman" w:cs="Times New Roman"/>
          <w:iCs/>
          <w:sz w:val="24"/>
          <w:szCs w:val="24"/>
        </w:rPr>
        <w:t xml:space="preserve"> and</w:t>
      </w:r>
      <w:r>
        <w:rPr>
          <w:rFonts w:ascii="Times New Roman" w:hAnsi="Times New Roman" w:cs="Times New Roman"/>
          <w:iCs/>
          <w:sz w:val="24"/>
          <w:szCs w:val="24"/>
        </w:rPr>
        <w:t xml:space="preserve"> to</w:t>
      </w:r>
      <w:r w:rsidRPr="00D74992">
        <w:rPr>
          <w:rFonts w:ascii="Times New Roman" w:hAnsi="Times New Roman" w:cs="Times New Roman"/>
          <w:iCs/>
          <w:sz w:val="24"/>
          <w:szCs w:val="24"/>
        </w:rPr>
        <w:t xml:space="preserve"> graduate emigrants’ acce</w:t>
      </w:r>
      <w:r>
        <w:rPr>
          <w:rFonts w:ascii="Times New Roman" w:hAnsi="Times New Roman" w:cs="Times New Roman"/>
          <w:iCs/>
          <w:sz w:val="24"/>
          <w:szCs w:val="24"/>
        </w:rPr>
        <w:t xml:space="preserve">ss to </w:t>
      </w:r>
      <w:r>
        <w:rPr>
          <w:rFonts w:ascii="Times New Roman" w:hAnsi="Times New Roman" w:cs="Times New Roman"/>
          <w:iCs/>
          <w:sz w:val="24"/>
          <w:szCs w:val="24"/>
        </w:rPr>
        <w:lastRenderedPageBreak/>
        <w:t>migration policymaking. Up to date</w:t>
      </w:r>
      <w:r w:rsidRPr="00D74992">
        <w:rPr>
          <w:rFonts w:ascii="Times New Roman" w:hAnsi="Times New Roman" w:cs="Times New Roman"/>
          <w:iCs/>
          <w:sz w:val="24"/>
          <w:szCs w:val="24"/>
        </w:rPr>
        <w:t xml:space="preserve">, the state makes “surgical” interventions, identifying and tackling particular problems as they arise. It has a selective approach to concrete problems in each destination, as well as an adaptation of </w:t>
      </w:r>
      <w:proofErr w:type="spellStart"/>
      <w:r w:rsidRPr="00D74992">
        <w:rPr>
          <w:rFonts w:ascii="Times New Roman" w:hAnsi="Times New Roman" w:cs="Times New Roman"/>
          <w:iCs/>
          <w:sz w:val="24"/>
          <w:szCs w:val="24"/>
        </w:rPr>
        <w:t>programmes</w:t>
      </w:r>
      <w:proofErr w:type="spellEnd"/>
      <w:r w:rsidRPr="00D74992">
        <w:rPr>
          <w:rFonts w:ascii="Times New Roman" w:hAnsi="Times New Roman" w:cs="Times New Roman"/>
          <w:iCs/>
          <w:sz w:val="24"/>
          <w:szCs w:val="24"/>
        </w:rPr>
        <w:t xml:space="preserve"> to wha</w:t>
      </w:r>
      <w:r>
        <w:rPr>
          <w:rFonts w:ascii="Times New Roman" w:hAnsi="Times New Roman" w:cs="Times New Roman"/>
          <w:iCs/>
          <w:sz w:val="24"/>
          <w:szCs w:val="24"/>
        </w:rPr>
        <w:t>t each group of emigrants</w:t>
      </w:r>
      <w:r w:rsidR="00F503C5">
        <w:rPr>
          <w:rFonts w:ascii="Times New Roman" w:hAnsi="Times New Roman" w:cs="Times New Roman"/>
          <w:iCs/>
          <w:sz w:val="24"/>
          <w:szCs w:val="24"/>
        </w:rPr>
        <w:t xml:space="preserve"> seems</w:t>
      </w:r>
      <w:r w:rsidRPr="00D74992">
        <w:rPr>
          <w:rFonts w:ascii="Times New Roman" w:hAnsi="Times New Roman" w:cs="Times New Roman"/>
          <w:iCs/>
          <w:sz w:val="24"/>
          <w:szCs w:val="24"/>
        </w:rPr>
        <w:t xml:space="preserve"> to demand or is able to mobilize for.</w:t>
      </w:r>
      <w:r w:rsidRPr="00D74992">
        <w:rPr>
          <w:rFonts w:ascii="Times New Roman" w:hAnsi="Times New Roman" w:cs="Times New Roman"/>
          <w:sz w:val="24"/>
          <w:szCs w:val="24"/>
        </w:rPr>
        <w:t xml:space="preserve"> </w:t>
      </w:r>
      <w:r w:rsidR="0037023B">
        <w:rPr>
          <w:rFonts w:ascii="Times New Roman" w:hAnsi="Times New Roman" w:cs="Times New Roman"/>
          <w:sz w:val="24"/>
          <w:szCs w:val="24"/>
        </w:rPr>
        <w:t xml:space="preserve">From an analytical point of view, this casts doubts on the extent to which </w:t>
      </w:r>
      <w:proofErr w:type="spellStart"/>
      <w:r w:rsidR="0037023B">
        <w:rPr>
          <w:rFonts w:ascii="Times New Roman" w:hAnsi="Times New Roman" w:cs="Times New Roman"/>
          <w:sz w:val="24"/>
          <w:szCs w:val="24"/>
        </w:rPr>
        <w:t>Itamaraty</w:t>
      </w:r>
      <w:proofErr w:type="spellEnd"/>
      <w:r w:rsidR="0037023B">
        <w:rPr>
          <w:rFonts w:ascii="Times New Roman" w:hAnsi="Times New Roman" w:cs="Times New Roman"/>
          <w:sz w:val="24"/>
          <w:szCs w:val="24"/>
        </w:rPr>
        <w:t xml:space="preserve"> is moving away from insulation and encapsulation. </w:t>
      </w:r>
      <w:r w:rsidRPr="00D74992">
        <w:rPr>
          <w:rFonts w:ascii="Times New Roman" w:hAnsi="Times New Roman" w:cs="Times New Roman"/>
          <w:iCs/>
          <w:sz w:val="24"/>
          <w:szCs w:val="24"/>
        </w:rPr>
        <w:t>The formation of the controversial Councils of Citizenship (originally called Councils of Citizens) illustrates this point and exposes not only the scope and possibilities but also the limits and tensions of the current s</w:t>
      </w:r>
      <w:r>
        <w:rPr>
          <w:rFonts w:ascii="Times New Roman" w:hAnsi="Times New Roman" w:cs="Times New Roman"/>
          <w:iCs/>
          <w:sz w:val="24"/>
          <w:szCs w:val="24"/>
        </w:rPr>
        <w:t xml:space="preserve">tate-diaspora relationship. </w:t>
      </w:r>
    </w:p>
    <w:p w:rsidR="0066354F" w:rsidRPr="002C7D09" w:rsidRDefault="0066354F" w:rsidP="002C7D09">
      <w:pPr>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The councils</w:t>
      </w:r>
      <w:r w:rsidRPr="00D74992">
        <w:rPr>
          <w:rFonts w:ascii="Times New Roman" w:hAnsi="Times New Roman" w:cs="Times New Roman"/>
          <w:iCs/>
          <w:sz w:val="24"/>
          <w:szCs w:val="24"/>
        </w:rPr>
        <w:t xml:space="preserve"> were created as informal forums for discussion with an emphasis on dialogue. They failed to become an articulated form of representation of the emigrant community, and to become autonomous from the consulates. In 2011 they were renamed as Councils of Citizenship whose members are now elected. They still work around specific issues depending on the destination (60 in 2012 world-wide). They provide the arena for state-diaspora dialogues, although it is the state </w:t>
      </w:r>
      <w:r w:rsidR="007E69CA">
        <w:rPr>
          <w:rFonts w:ascii="Times New Roman" w:hAnsi="Times New Roman" w:cs="Times New Roman"/>
          <w:iCs/>
          <w:sz w:val="24"/>
          <w:szCs w:val="24"/>
        </w:rPr>
        <w:t xml:space="preserve">(via the Foreign Affairs Ministry) </w:t>
      </w:r>
      <w:r w:rsidRPr="00D74992">
        <w:rPr>
          <w:rFonts w:ascii="Times New Roman" w:hAnsi="Times New Roman" w:cs="Times New Roman"/>
          <w:iCs/>
          <w:sz w:val="24"/>
          <w:szCs w:val="24"/>
        </w:rPr>
        <w:t xml:space="preserve">the one that convokes, </w:t>
      </w:r>
      <w:proofErr w:type="spellStart"/>
      <w:r w:rsidRPr="00D74992">
        <w:rPr>
          <w:rFonts w:ascii="Times New Roman" w:hAnsi="Times New Roman" w:cs="Times New Roman"/>
          <w:iCs/>
          <w:sz w:val="24"/>
          <w:szCs w:val="24"/>
        </w:rPr>
        <w:t>organises</w:t>
      </w:r>
      <w:proofErr w:type="spellEnd"/>
      <w:r w:rsidRPr="00D74992">
        <w:rPr>
          <w:rFonts w:ascii="Times New Roman" w:hAnsi="Times New Roman" w:cs="Times New Roman"/>
          <w:iCs/>
          <w:sz w:val="24"/>
          <w:szCs w:val="24"/>
        </w:rPr>
        <w:t>, and supports the meetings and the one that may (or may not) ultimately transform proposals into policies.</w:t>
      </w:r>
      <w:r>
        <w:rPr>
          <w:rStyle w:val="FootnoteReference"/>
          <w:rFonts w:ascii="Times New Roman" w:hAnsi="Times New Roman" w:cs="Times New Roman"/>
          <w:iCs/>
          <w:sz w:val="24"/>
          <w:szCs w:val="24"/>
        </w:rPr>
        <w:footnoteReference w:id="32"/>
      </w:r>
      <w:r w:rsidR="00F503C5">
        <w:rPr>
          <w:rFonts w:ascii="Times New Roman" w:hAnsi="Times New Roman" w:cs="Times New Roman"/>
          <w:iCs/>
          <w:sz w:val="24"/>
          <w:szCs w:val="24"/>
        </w:rPr>
        <w:t xml:space="preserve"> State initiatives seem</w:t>
      </w:r>
      <w:r>
        <w:rPr>
          <w:rFonts w:ascii="Times New Roman" w:hAnsi="Times New Roman" w:cs="Times New Roman"/>
          <w:iCs/>
          <w:sz w:val="24"/>
          <w:szCs w:val="24"/>
        </w:rPr>
        <w:t xml:space="preserve"> to have been particularly effective when they converge with peaks of social activism. For in some destinations emigrants have organized forums leading to important documents that summarized their concerns and expectations. Such was the case of the </w:t>
      </w:r>
      <w:r w:rsidRPr="001A143A">
        <w:rPr>
          <w:rFonts w:ascii="Times New Roman" w:hAnsi="Times New Roman" w:cs="Times New Roman"/>
          <w:i/>
          <w:iCs/>
          <w:sz w:val="24"/>
          <w:szCs w:val="24"/>
        </w:rPr>
        <w:t xml:space="preserve">Cartas </w:t>
      </w:r>
      <w:r>
        <w:rPr>
          <w:rFonts w:ascii="Times New Roman" w:hAnsi="Times New Roman" w:cs="Times New Roman"/>
          <w:iCs/>
          <w:sz w:val="24"/>
          <w:szCs w:val="24"/>
        </w:rPr>
        <w:t>(Letters)</w:t>
      </w:r>
      <w:r w:rsidR="00F503C5">
        <w:rPr>
          <w:rFonts w:ascii="Times New Roman" w:hAnsi="Times New Roman" w:cs="Times New Roman"/>
          <w:iCs/>
          <w:sz w:val="24"/>
          <w:szCs w:val="24"/>
        </w:rPr>
        <w:t xml:space="preserve"> issued after the meetings in</w:t>
      </w:r>
      <w:r>
        <w:rPr>
          <w:rFonts w:ascii="Times New Roman" w:hAnsi="Times New Roman" w:cs="Times New Roman"/>
          <w:iCs/>
          <w:sz w:val="24"/>
          <w:szCs w:val="24"/>
        </w:rPr>
        <w:t xml:space="preserve"> Lisbon in 2001, Boston in 2005, Brussels in 2007, and Barcelona in 2009.</w:t>
      </w:r>
      <w:r>
        <w:rPr>
          <w:rStyle w:val="FootnoteReference"/>
          <w:rFonts w:ascii="Times New Roman" w:hAnsi="Times New Roman" w:cs="Times New Roman"/>
          <w:iCs/>
          <w:sz w:val="24"/>
          <w:szCs w:val="24"/>
        </w:rPr>
        <w:footnoteReference w:id="33"/>
      </w:r>
      <w:r>
        <w:rPr>
          <w:rFonts w:ascii="Times New Roman" w:hAnsi="Times New Roman" w:cs="Times New Roman"/>
          <w:iCs/>
          <w:sz w:val="24"/>
          <w:szCs w:val="24"/>
        </w:rPr>
        <w:t xml:space="preserve"> In particular, the role of the </w:t>
      </w:r>
      <w:r>
        <w:rPr>
          <w:rFonts w:ascii="Times New Roman" w:hAnsi="Times New Roman" w:cs="Times New Roman"/>
          <w:i/>
          <w:iCs/>
          <w:sz w:val="24"/>
          <w:szCs w:val="24"/>
        </w:rPr>
        <w:t xml:space="preserve">Casa de </w:t>
      </w:r>
      <w:proofErr w:type="spellStart"/>
      <w:r>
        <w:rPr>
          <w:rFonts w:ascii="Times New Roman" w:hAnsi="Times New Roman" w:cs="Times New Roman"/>
          <w:i/>
          <w:iCs/>
          <w:sz w:val="24"/>
          <w:szCs w:val="24"/>
        </w:rPr>
        <w:t>Brasil</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Lisboa</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lastRenderedPageBreak/>
        <w:t>(a migrant association created in 1992) played a crucial role in articulating migrant demands with policymakers’ initiatives; it built on its leaders’ contacts within the PT (Worker’s Party) to gain visibility and access to policy circles both in Portugal and Brazil, thus contributing to broaden emigrants’ transnational activism.</w:t>
      </w:r>
      <w:r>
        <w:rPr>
          <w:rStyle w:val="FootnoteReference"/>
          <w:rFonts w:ascii="Times New Roman" w:hAnsi="Times New Roman" w:cs="Times New Roman"/>
          <w:iCs/>
          <w:sz w:val="24"/>
          <w:szCs w:val="24"/>
        </w:rPr>
        <w:footnoteReference w:id="34"/>
      </w:r>
      <w:r>
        <w:rPr>
          <w:rFonts w:ascii="Times New Roman" w:hAnsi="Times New Roman" w:cs="Times New Roman"/>
          <w:iCs/>
          <w:sz w:val="24"/>
          <w:szCs w:val="24"/>
        </w:rPr>
        <w:t xml:space="preserve"> However, in general social organization at most destinations is fragmented and volatile inasmuch as migrant participation in associations is low and intermittent, mostly relying on the activism of a few leaders. This, in combination with frequent replacement of officials at consulates and embassies, is detrimental to stable and solid relationships with state institutions. </w:t>
      </w:r>
    </w:p>
    <w:p w:rsidR="0066354F" w:rsidRPr="00D74992" w:rsidRDefault="0066354F" w:rsidP="00FD4F0C">
      <w:pPr>
        <w:spacing w:after="0" w:line="480" w:lineRule="auto"/>
        <w:ind w:firstLine="720"/>
        <w:rPr>
          <w:rFonts w:ascii="Times New Roman" w:hAnsi="Times New Roman" w:cs="Times New Roman"/>
          <w:iCs/>
          <w:sz w:val="24"/>
          <w:szCs w:val="24"/>
        </w:rPr>
      </w:pPr>
      <w:r w:rsidRPr="00D74992">
        <w:rPr>
          <w:rFonts w:ascii="Times New Roman" w:hAnsi="Times New Roman" w:cs="Times New Roman"/>
          <w:iCs/>
          <w:sz w:val="24"/>
          <w:szCs w:val="24"/>
        </w:rPr>
        <w:t xml:space="preserve"> London offers an interesting window into the vicissitudes of policy implementation and </w:t>
      </w:r>
      <w:proofErr w:type="gramStart"/>
      <w:r w:rsidRPr="00D74992">
        <w:rPr>
          <w:rFonts w:ascii="Times New Roman" w:hAnsi="Times New Roman" w:cs="Times New Roman"/>
          <w:iCs/>
          <w:sz w:val="24"/>
          <w:szCs w:val="24"/>
        </w:rPr>
        <w:t>allow</w:t>
      </w:r>
      <w:proofErr w:type="gramEnd"/>
      <w:r w:rsidR="00B60868">
        <w:rPr>
          <w:rFonts w:ascii="Times New Roman" w:hAnsi="Times New Roman" w:cs="Times New Roman"/>
          <w:iCs/>
          <w:sz w:val="24"/>
          <w:szCs w:val="24"/>
        </w:rPr>
        <w:t xml:space="preserve"> u</w:t>
      </w:r>
      <w:r w:rsidRPr="00D74992">
        <w:rPr>
          <w:rFonts w:ascii="Times New Roman" w:hAnsi="Times New Roman" w:cs="Times New Roman"/>
          <w:iCs/>
          <w:sz w:val="24"/>
          <w:szCs w:val="24"/>
        </w:rPr>
        <w:t xml:space="preserve">s to situate a global strategy in a local context. </w:t>
      </w:r>
      <w:r w:rsidRPr="00D74992">
        <w:rPr>
          <w:rFonts w:ascii="Times New Roman" w:hAnsi="Times New Roman" w:cs="Times New Roman"/>
          <w:sz w:val="24"/>
          <w:szCs w:val="24"/>
        </w:rPr>
        <w:t>Brazilians in the UK are the largest Latin American immigrant community and part of the increa</w:t>
      </w:r>
      <w:r>
        <w:rPr>
          <w:rFonts w:ascii="Times New Roman" w:hAnsi="Times New Roman" w:cs="Times New Roman"/>
          <w:sz w:val="24"/>
          <w:szCs w:val="24"/>
        </w:rPr>
        <w:t>singly salient groups in London</w:t>
      </w:r>
      <w:r w:rsidRPr="00D74992">
        <w:rPr>
          <w:rFonts w:ascii="Times New Roman" w:hAnsi="Times New Roman" w:cs="Times New Roman"/>
          <w:sz w:val="24"/>
          <w:szCs w:val="24"/>
        </w:rPr>
        <w:t xml:space="preserve"> since the economic crisis in Southern Europe has re-directed migration flows towards the North.</w:t>
      </w:r>
      <w:r>
        <w:rPr>
          <w:rStyle w:val="FootnoteReference"/>
          <w:rFonts w:ascii="Times New Roman" w:hAnsi="Times New Roman" w:cs="Times New Roman"/>
          <w:sz w:val="24"/>
          <w:szCs w:val="24"/>
        </w:rPr>
        <w:footnoteReference w:id="35"/>
      </w:r>
      <w:r w:rsidRPr="00D74992">
        <w:rPr>
          <w:rFonts w:ascii="Times New Roman" w:hAnsi="Times New Roman" w:cs="Times New Roman"/>
          <w:sz w:val="24"/>
          <w:szCs w:val="24"/>
        </w:rPr>
        <w:t xml:space="preserve"> They </w:t>
      </w:r>
      <w:r w:rsidRPr="00D74992">
        <w:rPr>
          <w:rFonts w:ascii="Times New Roman" w:hAnsi="Times New Roman" w:cs="Times New Roman"/>
          <w:sz w:val="24"/>
          <w:szCs w:val="24"/>
        </w:rPr>
        <w:lastRenderedPageBreak/>
        <w:t xml:space="preserve">have a distinct profile: </w:t>
      </w:r>
      <w:r>
        <w:rPr>
          <w:rFonts w:ascii="Times New Roman" w:hAnsi="Times New Roman" w:cs="Times New Roman"/>
          <w:sz w:val="24"/>
          <w:szCs w:val="24"/>
        </w:rPr>
        <w:t>unlike other immigrant communities, their integration to the British society is not shaped by the legacies of colonial ties; their gender, socio-economic and educational background is diverse, thus placing them in contact with a wide range of social groups and job and other opportunities; their</w:t>
      </w:r>
      <w:r w:rsidRPr="00D74992">
        <w:rPr>
          <w:rFonts w:ascii="Times New Roman" w:hAnsi="Times New Roman" w:cs="Times New Roman"/>
          <w:sz w:val="24"/>
          <w:szCs w:val="24"/>
        </w:rPr>
        <w:t xml:space="preserve"> employment rate is considerably high (higher than other foreign-born residents in London) even if migration often involves downward occupational mobility. Their contributions to the UK economy and society, as well as their unmet needs, are then becoming evident fast.</w:t>
      </w:r>
      <w:r w:rsidRPr="00D74992">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Therefore, the relations of the emigrant community with both the home and host states are of political and policy relevance today.</w:t>
      </w:r>
      <w:r w:rsidRPr="00D74992">
        <w:rPr>
          <w:rFonts w:ascii="Times New Roman" w:hAnsi="Times New Roman" w:cs="Times New Roman"/>
          <w:sz w:val="24"/>
          <w:szCs w:val="24"/>
        </w:rPr>
        <w:t xml:space="preserve"> </w:t>
      </w:r>
    </w:p>
    <w:p w:rsidR="0066354F" w:rsidRPr="00D74992" w:rsidRDefault="0066354F" w:rsidP="00437014">
      <w:pPr>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Regarding the sending state</w:t>
      </w:r>
      <w:r w:rsidRPr="00D74992">
        <w:rPr>
          <w:rFonts w:ascii="Times New Roman" w:hAnsi="Times New Roman" w:cs="Times New Roman"/>
          <w:iCs/>
          <w:sz w:val="24"/>
          <w:szCs w:val="24"/>
        </w:rPr>
        <w:t xml:space="preserve">, there has been an explicit acknowledgment of the links between the diplomatic and consular agendas at home (i.e., at </w:t>
      </w:r>
      <w:proofErr w:type="spellStart"/>
      <w:r w:rsidRPr="00D74992">
        <w:rPr>
          <w:rFonts w:ascii="Times New Roman" w:hAnsi="Times New Roman" w:cs="Times New Roman"/>
          <w:iCs/>
          <w:sz w:val="24"/>
          <w:szCs w:val="24"/>
        </w:rPr>
        <w:t>Itamaraty</w:t>
      </w:r>
      <w:proofErr w:type="spellEnd"/>
      <w:r w:rsidRPr="00D74992">
        <w:rPr>
          <w:rFonts w:ascii="Times New Roman" w:hAnsi="Times New Roman" w:cs="Times New Roman"/>
          <w:iCs/>
          <w:sz w:val="24"/>
          <w:szCs w:val="24"/>
        </w:rPr>
        <w:t>), as well as the potential tensions or damage that migration questions may cause to bilater</w:t>
      </w:r>
      <w:r>
        <w:rPr>
          <w:rFonts w:ascii="Times New Roman" w:hAnsi="Times New Roman" w:cs="Times New Roman"/>
          <w:iCs/>
          <w:sz w:val="24"/>
          <w:szCs w:val="24"/>
        </w:rPr>
        <w:t>al relations. Yet,</w:t>
      </w:r>
      <w:r w:rsidRPr="00D74992">
        <w:rPr>
          <w:rFonts w:ascii="Times New Roman" w:hAnsi="Times New Roman" w:cs="Times New Roman"/>
          <w:iCs/>
          <w:sz w:val="24"/>
          <w:szCs w:val="24"/>
        </w:rPr>
        <w:t xml:space="preserve"> in practice </w:t>
      </w:r>
      <w:r w:rsidRPr="00D74992">
        <w:rPr>
          <w:rFonts w:ascii="Times New Roman" w:hAnsi="Times New Roman" w:cs="Times New Roman"/>
          <w:iCs/>
          <w:sz w:val="24"/>
          <w:szCs w:val="24"/>
        </w:rPr>
        <w:lastRenderedPageBreak/>
        <w:t>implementation is in the hands of the consulate while the embassy may or may not be involved with the affairs of the community (mostly depending on individual initiatives from officers or amb</w:t>
      </w:r>
      <w:r>
        <w:rPr>
          <w:rFonts w:ascii="Times New Roman" w:hAnsi="Times New Roman" w:cs="Times New Roman"/>
          <w:iCs/>
          <w:sz w:val="24"/>
          <w:szCs w:val="24"/>
        </w:rPr>
        <w:t xml:space="preserve">assadors). </w:t>
      </w:r>
      <w:r w:rsidR="008D5F92">
        <w:rPr>
          <w:rFonts w:ascii="Times New Roman" w:hAnsi="Times New Roman" w:cs="Times New Roman"/>
          <w:iCs/>
          <w:sz w:val="24"/>
          <w:szCs w:val="24"/>
        </w:rPr>
        <w:t xml:space="preserve">This suggests that there are individual variables at play too, shaping the intensity and/or commitment of public offices to innovation in this realm. </w:t>
      </w:r>
      <w:r>
        <w:rPr>
          <w:rFonts w:ascii="Times New Roman" w:hAnsi="Times New Roman" w:cs="Times New Roman"/>
          <w:sz w:val="24"/>
          <w:szCs w:val="24"/>
          <w:shd w:val="clear" w:color="auto" w:fill="FFFFFF"/>
        </w:rPr>
        <w:t xml:space="preserve">Interventions of these two offices also differ in terms of the segment of the emigrant community they tend to address: the embassy is often in contact with university students; it has been </w:t>
      </w:r>
      <w:r w:rsidRPr="00D74992">
        <w:rPr>
          <w:rFonts w:ascii="Times New Roman" w:hAnsi="Times New Roman" w:cs="Times New Roman"/>
          <w:sz w:val="24"/>
          <w:szCs w:val="24"/>
          <w:shd w:val="clear" w:color="auto" w:fill="FFFFFF"/>
        </w:rPr>
        <w:t xml:space="preserve">active in fostering agreements between Brazilian and British universities and other aspects of </w:t>
      </w:r>
      <w:r>
        <w:rPr>
          <w:rFonts w:ascii="Times New Roman" w:hAnsi="Times New Roman" w:cs="Times New Roman"/>
          <w:sz w:val="24"/>
          <w:szCs w:val="24"/>
          <w:shd w:val="clear" w:color="auto" w:fill="FFFFFF"/>
        </w:rPr>
        <w:t>cooperation in higher education; the consulate engages with diverse groups (see below).</w:t>
      </w:r>
      <w:r w:rsidRPr="00D74992">
        <w:rPr>
          <w:rFonts w:ascii="Times New Roman" w:hAnsi="Times New Roman" w:cs="Times New Roman"/>
          <w:iCs/>
          <w:sz w:val="24"/>
          <w:szCs w:val="24"/>
        </w:rPr>
        <w:t xml:space="preserve"> </w:t>
      </w:r>
      <w:r>
        <w:rPr>
          <w:rFonts w:ascii="Times New Roman" w:hAnsi="Times New Roman" w:cs="Times New Roman"/>
          <w:iCs/>
          <w:sz w:val="24"/>
          <w:szCs w:val="24"/>
        </w:rPr>
        <w:t>By all accounts</w:t>
      </w:r>
      <w:r w:rsidRPr="00D74992">
        <w:rPr>
          <w:rFonts w:ascii="Times New Roman" w:hAnsi="Times New Roman" w:cs="Times New Roman"/>
          <w:iCs/>
          <w:sz w:val="24"/>
          <w:szCs w:val="24"/>
        </w:rPr>
        <w:t>, coordination between the two in London used to work well in the past but it</w:t>
      </w:r>
      <w:r>
        <w:rPr>
          <w:rFonts w:ascii="Times New Roman" w:hAnsi="Times New Roman" w:cs="Times New Roman"/>
          <w:iCs/>
          <w:sz w:val="24"/>
          <w:szCs w:val="24"/>
        </w:rPr>
        <w:t xml:space="preserve"> is not intense </w:t>
      </w:r>
      <w:r w:rsidRPr="00D74992">
        <w:rPr>
          <w:rFonts w:ascii="Times New Roman" w:hAnsi="Times New Roman" w:cs="Times New Roman"/>
          <w:iCs/>
          <w:sz w:val="24"/>
          <w:szCs w:val="24"/>
        </w:rPr>
        <w:t xml:space="preserve">these days. </w:t>
      </w:r>
      <w:r>
        <w:rPr>
          <w:rFonts w:ascii="Times New Roman" w:hAnsi="Times New Roman" w:cs="Times New Roman"/>
          <w:iCs/>
          <w:sz w:val="24"/>
          <w:szCs w:val="24"/>
        </w:rPr>
        <w:t>While the current ambassador showed genuine interest in this dimension of the bilateral relationship, the consul declined to be interviewed for this study.</w:t>
      </w:r>
      <w:r>
        <w:rPr>
          <w:rStyle w:val="FootnoteReference"/>
          <w:rFonts w:ascii="Times New Roman" w:hAnsi="Times New Roman" w:cs="Times New Roman"/>
          <w:iCs/>
          <w:sz w:val="24"/>
          <w:szCs w:val="24"/>
        </w:rPr>
        <w:footnoteReference w:id="37"/>
      </w:r>
      <w:r w:rsidR="00214B08">
        <w:rPr>
          <w:rFonts w:ascii="Times New Roman" w:hAnsi="Times New Roman" w:cs="Times New Roman"/>
          <w:iCs/>
          <w:sz w:val="24"/>
          <w:szCs w:val="24"/>
        </w:rPr>
        <w:t xml:space="preserve"> This is a good example that cohesion</w:t>
      </w:r>
      <w:r w:rsidR="00B00B79">
        <w:rPr>
          <w:rFonts w:ascii="Times New Roman" w:hAnsi="Times New Roman" w:cs="Times New Roman"/>
          <w:iCs/>
          <w:sz w:val="24"/>
          <w:szCs w:val="24"/>
        </w:rPr>
        <w:t xml:space="preserve"> and centralization</w:t>
      </w:r>
      <w:r w:rsidR="00214B08">
        <w:rPr>
          <w:rFonts w:ascii="Times New Roman" w:hAnsi="Times New Roman" w:cs="Times New Roman"/>
          <w:iCs/>
          <w:sz w:val="24"/>
          <w:szCs w:val="24"/>
        </w:rPr>
        <w:t xml:space="preserve"> within </w:t>
      </w:r>
      <w:proofErr w:type="spellStart"/>
      <w:r w:rsidR="00214B08">
        <w:rPr>
          <w:rFonts w:ascii="Times New Roman" w:hAnsi="Times New Roman" w:cs="Times New Roman"/>
          <w:iCs/>
          <w:sz w:val="24"/>
          <w:szCs w:val="24"/>
        </w:rPr>
        <w:t>Itamaraty</w:t>
      </w:r>
      <w:proofErr w:type="spellEnd"/>
      <w:r w:rsidR="00214B08">
        <w:rPr>
          <w:rFonts w:ascii="Times New Roman" w:hAnsi="Times New Roman" w:cs="Times New Roman"/>
          <w:iCs/>
          <w:sz w:val="24"/>
          <w:szCs w:val="24"/>
        </w:rPr>
        <w:t xml:space="preserve"> cannot be taken for granted. Reactions and adaptation to changes and new agendas may well vary within diplomatic cadres and across ranks</w:t>
      </w:r>
      <w:r w:rsidR="00B00B79">
        <w:rPr>
          <w:rFonts w:ascii="Times New Roman" w:hAnsi="Times New Roman" w:cs="Times New Roman"/>
          <w:iCs/>
          <w:sz w:val="24"/>
          <w:szCs w:val="24"/>
        </w:rPr>
        <w:t xml:space="preserve"> and grou</w:t>
      </w:r>
      <w:r w:rsidR="002E7C85">
        <w:rPr>
          <w:rFonts w:ascii="Times New Roman" w:hAnsi="Times New Roman" w:cs="Times New Roman"/>
          <w:iCs/>
          <w:sz w:val="24"/>
          <w:szCs w:val="24"/>
        </w:rPr>
        <w:t>ps depending on years of service</w:t>
      </w:r>
      <w:r w:rsidR="00214B08">
        <w:rPr>
          <w:rFonts w:ascii="Times New Roman" w:hAnsi="Times New Roman" w:cs="Times New Roman"/>
          <w:iCs/>
          <w:sz w:val="24"/>
          <w:szCs w:val="24"/>
        </w:rPr>
        <w:t>.</w:t>
      </w:r>
      <w:r w:rsidR="002E7C85">
        <w:rPr>
          <w:rFonts w:ascii="Times New Roman" w:hAnsi="Times New Roman" w:cs="Times New Roman"/>
          <w:iCs/>
          <w:sz w:val="24"/>
          <w:szCs w:val="24"/>
        </w:rPr>
        <w:t xml:space="preserve"> Policy i</w:t>
      </w:r>
      <w:r w:rsidR="00B00B79">
        <w:rPr>
          <w:rFonts w:ascii="Times New Roman" w:hAnsi="Times New Roman" w:cs="Times New Roman"/>
          <w:iCs/>
          <w:sz w:val="24"/>
          <w:szCs w:val="24"/>
        </w:rPr>
        <w:t>mplementation is in fact decentralized.</w:t>
      </w:r>
    </w:p>
    <w:p w:rsidR="0066354F" w:rsidRPr="00D74992" w:rsidRDefault="0066354F" w:rsidP="00A00A26">
      <w:pPr>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t>In addition, London stands out as the only major</w:t>
      </w:r>
      <w:r w:rsidRPr="00D74992">
        <w:rPr>
          <w:rFonts w:ascii="Times New Roman" w:hAnsi="Times New Roman" w:cs="Times New Roman"/>
          <w:iCs/>
          <w:sz w:val="24"/>
          <w:szCs w:val="24"/>
        </w:rPr>
        <w:t xml:space="preserve"> destination that currently does not have a council representing citizens abroad. It was dissolved aro</w:t>
      </w:r>
      <w:r>
        <w:rPr>
          <w:rFonts w:ascii="Times New Roman" w:hAnsi="Times New Roman" w:cs="Times New Roman"/>
          <w:iCs/>
          <w:sz w:val="24"/>
          <w:szCs w:val="24"/>
        </w:rPr>
        <w:t>und three years ago. Off-the-record testimonies indicate that</w:t>
      </w:r>
      <w:r w:rsidRPr="00D74992">
        <w:rPr>
          <w:rFonts w:ascii="Times New Roman" w:hAnsi="Times New Roman" w:cs="Times New Roman"/>
          <w:iCs/>
          <w:sz w:val="24"/>
          <w:szCs w:val="24"/>
        </w:rPr>
        <w:t xml:space="preserve"> internal disagreeme</w:t>
      </w:r>
      <w:r>
        <w:rPr>
          <w:rFonts w:ascii="Times New Roman" w:hAnsi="Times New Roman" w:cs="Times New Roman"/>
          <w:iCs/>
          <w:sz w:val="24"/>
          <w:szCs w:val="24"/>
        </w:rPr>
        <w:t>nts prevented its functioning; apparently, members did not share common views and values and personal interests undermined the chances of agreement. S</w:t>
      </w:r>
      <w:r w:rsidRPr="00D74992">
        <w:rPr>
          <w:rFonts w:ascii="Times New Roman" w:hAnsi="Times New Roman" w:cs="Times New Roman"/>
          <w:iCs/>
          <w:sz w:val="24"/>
          <w:szCs w:val="24"/>
        </w:rPr>
        <w:t xml:space="preserve">ome informants would </w:t>
      </w:r>
      <w:r>
        <w:rPr>
          <w:rFonts w:ascii="Times New Roman" w:hAnsi="Times New Roman" w:cs="Times New Roman"/>
          <w:iCs/>
          <w:sz w:val="24"/>
          <w:szCs w:val="24"/>
        </w:rPr>
        <w:t xml:space="preserve">also </w:t>
      </w:r>
      <w:r w:rsidRPr="00D74992">
        <w:rPr>
          <w:rFonts w:ascii="Times New Roman" w:hAnsi="Times New Roman" w:cs="Times New Roman"/>
          <w:iCs/>
          <w:sz w:val="24"/>
          <w:szCs w:val="24"/>
        </w:rPr>
        <w:t>claim that there was no leadership to solve collective action problems. The consulate is waiting for a request from the community to convo</w:t>
      </w:r>
      <w:r>
        <w:rPr>
          <w:rFonts w:ascii="Times New Roman" w:hAnsi="Times New Roman" w:cs="Times New Roman"/>
          <w:iCs/>
          <w:sz w:val="24"/>
          <w:szCs w:val="24"/>
        </w:rPr>
        <w:t xml:space="preserve">ke it again. </w:t>
      </w:r>
      <w:r>
        <w:rPr>
          <w:rFonts w:ascii="Times New Roman" w:hAnsi="Times New Roman" w:cs="Times New Roman"/>
          <w:iCs/>
          <w:sz w:val="24"/>
          <w:szCs w:val="24"/>
        </w:rPr>
        <w:lastRenderedPageBreak/>
        <w:t>It is assumed that it would take some time for the emigrant community to acquire organizational capacity. The community seems to have</w:t>
      </w:r>
      <w:r w:rsidRPr="00D74992">
        <w:rPr>
          <w:rFonts w:ascii="Times New Roman" w:hAnsi="Times New Roman" w:cs="Times New Roman"/>
          <w:iCs/>
          <w:sz w:val="24"/>
          <w:szCs w:val="24"/>
        </w:rPr>
        <w:t xml:space="preserve"> </w:t>
      </w:r>
      <w:r>
        <w:rPr>
          <w:rFonts w:ascii="Times New Roman" w:hAnsi="Times New Roman" w:cs="Times New Roman"/>
          <w:iCs/>
          <w:sz w:val="24"/>
          <w:szCs w:val="24"/>
        </w:rPr>
        <w:t>adopted a “wait and see</w:t>
      </w:r>
      <w:r w:rsidRPr="00D74992">
        <w:rPr>
          <w:rFonts w:ascii="Times New Roman" w:hAnsi="Times New Roman" w:cs="Times New Roman"/>
          <w:iCs/>
          <w:sz w:val="24"/>
          <w:szCs w:val="24"/>
        </w:rPr>
        <w:t>”</w:t>
      </w:r>
      <w:r>
        <w:rPr>
          <w:rFonts w:ascii="Times New Roman" w:hAnsi="Times New Roman" w:cs="Times New Roman"/>
          <w:iCs/>
          <w:sz w:val="24"/>
          <w:szCs w:val="24"/>
        </w:rPr>
        <w:t xml:space="preserve"> stance too.</w:t>
      </w:r>
      <w:r>
        <w:rPr>
          <w:rStyle w:val="FootnoteReference"/>
          <w:rFonts w:ascii="Times New Roman" w:hAnsi="Times New Roman" w:cs="Times New Roman"/>
          <w:iCs/>
          <w:sz w:val="24"/>
          <w:szCs w:val="24"/>
        </w:rPr>
        <w:footnoteReference w:id="38"/>
      </w:r>
      <w:r w:rsidRPr="00D74992">
        <w:rPr>
          <w:rFonts w:ascii="Times New Roman" w:hAnsi="Times New Roman" w:cs="Times New Roman"/>
          <w:iCs/>
          <w:sz w:val="24"/>
          <w:szCs w:val="24"/>
        </w:rPr>
        <w:t xml:space="preserve"> On both sides of the relationship, they argue that the </w:t>
      </w:r>
      <w:r>
        <w:rPr>
          <w:rFonts w:ascii="Times New Roman" w:hAnsi="Times New Roman" w:cs="Times New Roman"/>
          <w:iCs/>
          <w:sz w:val="24"/>
          <w:szCs w:val="24"/>
        </w:rPr>
        <w:t>replacement of officials every five</w:t>
      </w:r>
      <w:r w:rsidRPr="00D74992">
        <w:rPr>
          <w:rFonts w:ascii="Times New Roman" w:hAnsi="Times New Roman" w:cs="Times New Roman"/>
          <w:iCs/>
          <w:sz w:val="24"/>
          <w:szCs w:val="24"/>
        </w:rPr>
        <w:t xml:space="preserve"> years implies a new start every time, and this is a hindrance to a sustainable relationship. </w:t>
      </w:r>
      <w:r w:rsidR="008D5F92">
        <w:rPr>
          <w:rFonts w:ascii="Times New Roman" w:hAnsi="Times New Roman" w:cs="Times New Roman"/>
          <w:iCs/>
          <w:sz w:val="24"/>
          <w:szCs w:val="24"/>
        </w:rPr>
        <w:t>Rather than judging whose narrative is more accurate, it is worth noting that higher societal input in policymaking is largely shaped by individual and group variables that may or may not foster partnership depending on how actors read their cho</w:t>
      </w:r>
      <w:r w:rsidR="005E5161">
        <w:rPr>
          <w:rFonts w:ascii="Times New Roman" w:hAnsi="Times New Roman" w:cs="Times New Roman"/>
          <w:iCs/>
          <w:sz w:val="24"/>
          <w:szCs w:val="24"/>
        </w:rPr>
        <w:t>ices and decide on their engagements</w:t>
      </w:r>
      <w:r w:rsidR="008D5F92">
        <w:rPr>
          <w:rFonts w:ascii="Times New Roman" w:hAnsi="Times New Roman" w:cs="Times New Roman"/>
          <w:iCs/>
          <w:sz w:val="24"/>
          <w:szCs w:val="24"/>
        </w:rPr>
        <w:t xml:space="preserve">. A few examples illustrate this point. </w:t>
      </w:r>
    </w:p>
    <w:p w:rsidR="0066354F" w:rsidRPr="00D74992" w:rsidRDefault="0066354F" w:rsidP="00A00A26">
      <w:pPr>
        <w:spacing w:after="0" w:line="480" w:lineRule="auto"/>
        <w:ind w:firstLine="720"/>
        <w:rPr>
          <w:rFonts w:ascii="Times New Roman" w:hAnsi="Times New Roman" w:cs="Times New Roman"/>
          <w:iCs/>
          <w:sz w:val="24"/>
          <w:szCs w:val="24"/>
        </w:rPr>
      </w:pPr>
      <w:r w:rsidRPr="00D74992">
        <w:rPr>
          <w:rFonts w:ascii="Times New Roman" w:hAnsi="Times New Roman" w:cs="Times New Roman"/>
          <w:iCs/>
          <w:sz w:val="24"/>
          <w:szCs w:val="24"/>
        </w:rPr>
        <w:t>For the consulate, the emphasis is today on communication with the community (including feedback) to capture demands, improve relations and “go deeper</w:t>
      </w:r>
      <w:r>
        <w:rPr>
          <w:rFonts w:ascii="Times New Roman" w:hAnsi="Times New Roman" w:cs="Times New Roman"/>
          <w:iCs/>
          <w:sz w:val="24"/>
          <w:szCs w:val="24"/>
        </w:rPr>
        <w:t>.”</w:t>
      </w:r>
      <w:r w:rsidRPr="00D74992">
        <w:rPr>
          <w:rFonts w:ascii="Times New Roman" w:hAnsi="Times New Roman" w:cs="Times New Roman"/>
          <w:iCs/>
          <w:sz w:val="24"/>
          <w:szCs w:val="24"/>
        </w:rPr>
        <w:t xml:space="preserve"> The consulate is also focused on improving the quality of services</w:t>
      </w:r>
      <w:r>
        <w:rPr>
          <w:rFonts w:ascii="Times New Roman" w:hAnsi="Times New Roman" w:cs="Times New Roman"/>
          <w:iCs/>
          <w:sz w:val="24"/>
          <w:szCs w:val="24"/>
        </w:rPr>
        <w:t xml:space="preserve"> and assistance</w:t>
      </w:r>
      <w:r w:rsidRPr="00D74992">
        <w:rPr>
          <w:rFonts w:ascii="Times New Roman" w:hAnsi="Times New Roman" w:cs="Times New Roman"/>
          <w:iCs/>
          <w:sz w:val="24"/>
          <w:szCs w:val="24"/>
        </w:rPr>
        <w:t>, for instance, by reducing waiting time</w:t>
      </w:r>
      <w:r>
        <w:rPr>
          <w:rFonts w:ascii="Times New Roman" w:hAnsi="Times New Roman" w:cs="Times New Roman"/>
          <w:iCs/>
          <w:sz w:val="24"/>
          <w:szCs w:val="24"/>
        </w:rPr>
        <w:t xml:space="preserve">, incorporating technology, </w:t>
      </w:r>
      <w:r w:rsidRPr="00D74992">
        <w:rPr>
          <w:rFonts w:ascii="Times New Roman" w:hAnsi="Times New Roman" w:cs="Times New Roman"/>
          <w:iCs/>
          <w:sz w:val="24"/>
          <w:szCs w:val="24"/>
        </w:rPr>
        <w:t>diffusing information (e.g., a new passport can be obtained by mail now)</w:t>
      </w:r>
      <w:r>
        <w:rPr>
          <w:rFonts w:ascii="Times New Roman" w:hAnsi="Times New Roman" w:cs="Times New Roman"/>
          <w:iCs/>
          <w:sz w:val="24"/>
          <w:szCs w:val="24"/>
        </w:rPr>
        <w:t>, and gathering feedback</w:t>
      </w:r>
      <w:r w:rsidRPr="00D74992">
        <w:rPr>
          <w:rFonts w:ascii="Times New Roman" w:hAnsi="Times New Roman" w:cs="Times New Roman"/>
          <w:iCs/>
          <w:sz w:val="24"/>
          <w:szCs w:val="24"/>
        </w:rPr>
        <w:t>. Relations with the community tend to become formalized as time passed</w:t>
      </w:r>
      <w:r>
        <w:rPr>
          <w:rFonts w:ascii="Times New Roman" w:hAnsi="Times New Roman" w:cs="Times New Roman"/>
          <w:iCs/>
          <w:sz w:val="24"/>
          <w:szCs w:val="24"/>
        </w:rPr>
        <w:t xml:space="preserve">; </w:t>
      </w:r>
      <w:r w:rsidR="008D5F92">
        <w:rPr>
          <w:rFonts w:ascii="Times New Roman" w:hAnsi="Times New Roman" w:cs="Times New Roman"/>
          <w:iCs/>
          <w:sz w:val="24"/>
          <w:szCs w:val="24"/>
        </w:rPr>
        <w:t xml:space="preserve">in contrast to past administrations, </w:t>
      </w:r>
      <w:r>
        <w:rPr>
          <w:rFonts w:ascii="Times New Roman" w:hAnsi="Times New Roman" w:cs="Times New Roman"/>
          <w:iCs/>
          <w:sz w:val="24"/>
          <w:szCs w:val="24"/>
        </w:rPr>
        <w:t xml:space="preserve">since 2014 there are intentions to create a </w:t>
      </w:r>
      <w:r w:rsidRPr="00D74992">
        <w:rPr>
          <w:rFonts w:ascii="Times New Roman" w:hAnsi="Times New Roman" w:cs="Times New Roman"/>
          <w:iCs/>
          <w:sz w:val="24"/>
          <w:szCs w:val="24"/>
        </w:rPr>
        <w:t xml:space="preserve">special area of work </w:t>
      </w:r>
      <w:r>
        <w:rPr>
          <w:rFonts w:ascii="Times New Roman" w:hAnsi="Times New Roman" w:cs="Times New Roman"/>
          <w:iCs/>
          <w:sz w:val="24"/>
          <w:szCs w:val="24"/>
        </w:rPr>
        <w:t xml:space="preserve">devoted to these matters </w:t>
      </w:r>
      <w:r w:rsidRPr="00D74992">
        <w:rPr>
          <w:rFonts w:ascii="Times New Roman" w:hAnsi="Times New Roman" w:cs="Times New Roman"/>
          <w:iCs/>
          <w:sz w:val="24"/>
          <w:szCs w:val="24"/>
        </w:rPr>
        <w:t>within the consulate. The assessment of officials there is that the emigrant community is highly fragmented</w:t>
      </w:r>
      <w:r>
        <w:rPr>
          <w:rFonts w:ascii="Times New Roman" w:hAnsi="Times New Roman" w:cs="Times New Roman"/>
          <w:iCs/>
          <w:sz w:val="24"/>
          <w:szCs w:val="24"/>
        </w:rPr>
        <w:t>, decentralized,</w:t>
      </w:r>
      <w:r w:rsidRPr="00D74992">
        <w:rPr>
          <w:rFonts w:ascii="Times New Roman" w:hAnsi="Times New Roman" w:cs="Times New Roman"/>
          <w:iCs/>
          <w:sz w:val="24"/>
          <w:szCs w:val="24"/>
        </w:rPr>
        <w:t xml:space="preserve"> and non-</w:t>
      </w:r>
      <w:proofErr w:type="spellStart"/>
      <w:r w:rsidRPr="00D74992">
        <w:rPr>
          <w:rFonts w:ascii="Times New Roman" w:hAnsi="Times New Roman" w:cs="Times New Roman"/>
          <w:iCs/>
          <w:sz w:val="24"/>
          <w:szCs w:val="24"/>
        </w:rPr>
        <w:t>politicised</w:t>
      </w:r>
      <w:proofErr w:type="spellEnd"/>
      <w:r>
        <w:rPr>
          <w:rFonts w:ascii="Times New Roman" w:hAnsi="Times New Roman" w:cs="Times New Roman"/>
          <w:iCs/>
          <w:sz w:val="24"/>
          <w:szCs w:val="24"/>
        </w:rPr>
        <w:t>;</w:t>
      </w:r>
      <w:r w:rsidRPr="00D74992">
        <w:rPr>
          <w:rFonts w:ascii="Times New Roman" w:hAnsi="Times New Roman" w:cs="Times New Roman"/>
          <w:iCs/>
          <w:sz w:val="24"/>
          <w:szCs w:val="24"/>
        </w:rPr>
        <w:t xml:space="preserve"> therefore, not ready for establishing a strong partnership.</w:t>
      </w:r>
      <w:r>
        <w:rPr>
          <w:rStyle w:val="FootnoteReference"/>
          <w:rFonts w:ascii="Times New Roman" w:hAnsi="Times New Roman" w:cs="Times New Roman"/>
          <w:iCs/>
          <w:sz w:val="24"/>
          <w:szCs w:val="24"/>
        </w:rPr>
        <w:footnoteReference w:id="39"/>
      </w:r>
      <w:r w:rsidRPr="00D74992">
        <w:rPr>
          <w:rFonts w:ascii="Times New Roman" w:hAnsi="Times New Roman" w:cs="Times New Roman"/>
          <w:iCs/>
          <w:sz w:val="24"/>
          <w:szCs w:val="24"/>
        </w:rPr>
        <w:t xml:space="preserve"> </w:t>
      </w:r>
    </w:p>
    <w:p w:rsidR="0066354F" w:rsidRPr="00F06CA7" w:rsidRDefault="0066354F" w:rsidP="00F06CA7">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iCs/>
          <w:sz w:val="24"/>
          <w:szCs w:val="24"/>
        </w:rPr>
        <w:t>Examples of engagement with the emigrant community through specific projects are mainly in the area of education</w:t>
      </w:r>
      <w:r w:rsidR="008D5F92">
        <w:rPr>
          <w:rFonts w:ascii="Times New Roman" w:hAnsi="Times New Roman" w:cs="Times New Roman"/>
          <w:iCs/>
          <w:sz w:val="24"/>
          <w:szCs w:val="24"/>
        </w:rPr>
        <w:t>, in which disagreements seem to be less frequent</w:t>
      </w:r>
      <w:r>
        <w:rPr>
          <w:rFonts w:ascii="Times New Roman" w:hAnsi="Times New Roman" w:cs="Times New Roman"/>
          <w:iCs/>
          <w:sz w:val="24"/>
          <w:szCs w:val="24"/>
        </w:rPr>
        <w:t>. T</w:t>
      </w:r>
      <w:r w:rsidRPr="00D74992">
        <w:rPr>
          <w:rFonts w:ascii="Times New Roman" w:hAnsi="Times New Roman" w:cs="Times New Roman"/>
          <w:iCs/>
          <w:sz w:val="24"/>
          <w:szCs w:val="24"/>
        </w:rPr>
        <w:t xml:space="preserve">he consulate has worked with local schools in the provision of Portuguese </w:t>
      </w:r>
      <w:r>
        <w:rPr>
          <w:rFonts w:ascii="Times New Roman" w:hAnsi="Times New Roman" w:cs="Times New Roman"/>
          <w:iCs/>
          <w:sz w:val="24"/>
          <w:szCs w:val="24"/>
        </w:rPr>
        <w:t xml:space="preserve">language </w:t>
      </w:r>
      <w:r w:rsidRPr="00D74992">
        <w:rPr>
          <w:rFonts w:ascii="Times New Roman" w:hAnsi="Times New Roman" w:cs="Times New Roman"/>
          <w:iCs/>
          <w:sz w:val="24"/>
          <w:szCs w:val="24"/>
        </w:rPr>
        <w:t xml:space="preserve">courses for second </w:t>
      </w:r>
      <w:r w:rsidRPr="00D74992">
        <w:rPr>
          <w:rFonts w:ascii="Times New Roman" w:hAnsi="Times New Roman" w:cs="Times New Roman"/>
          <w:iCs/>
          <w:sz w:val="24"/>
          <w:szCs w:val="24"/>
        </w:rPr>
        <w:lastRenderedPageBreak/>
        <w:t>generation immigrants; it has also worked on offering training for the ENCCEJA (</w:t>
      </w:r>
      <w:proofErr w:type="spellStart"/>
      <w:r w:rsidRPr="00D74992">
        <w:rPr>
          <w:rFonts w:ascii="Times New Roman" w:hAnsi="Times New Roman" w:cs="Times New Roman"/>
          <w:i/>
          <w:sz w:val="24"/>
          <w:szCs w:val="24"/>
          <w:shd w:val="clear" w:color="auto" w:fill="FFFFFF"/>
        </w:rPr>
        <w:t>Exame</w:t>
      </w:r>
      <w:proofErr w:type="spellEnd"/>
      <w:r w:rsidRPr="00D74992">
        <w:rPr>
          <w:rFonts w:ascii="Times New Roman" w:hAnsi="Times New Roman" w:cs="Times New Roman"/>
          <w:i/>
          <w:sz w:val="24"/>
          <w:szCs w:val="24"/>
          <w:shd w:val="clear" w:color="auto" w:fill="FFFFFF"/>
        </w:rPr>
        <w:t xml:space="preserve"> Nacional para </w:t>
      </w:r>
      <w:proofErr w:type="spellStart"/>
      <w:r w:rsidRPr="00D74992">
        <w:rPr>
          <w:rFonts w:ascii="Times New Roman" w:hAnsi="Times New Roman" w:cs="Times New Roman"/>
          <w:i/>
          <w:sz w:val="24"/>
          <w:szCs w:val="24"/>
          <w:shd w:val="clear" w:color="auto" w:fill="FFFFFF"/>
        </w:rPr>
        <w:t>Certificação</w:t>
      </w:r>
      <w:proofErr w:type="spellEnd"/>
      <w:r w:rsidRPr="00D74992">
        <w:rPr>
          <w:rFonts w:ascii="Times New Roman" w:hAnsi="Times New Roman" w:cs="Times New Roman"/>
          <w:i/>
          <w:sz w:val="24"/>
          <w:szCs w:val="24"/>
          <w:shd w:val="clear" w:color="auto" w:fill="FFFFFF"/>
        </w:rPr>
        <w:t xml:space="preserve"> de </w:t>
      </w:r>
      <w:proofErr w:type="spellStart"/>
      <w:r w:rsidRPr="00D74992">
        <w:rPr>
          <w:rFonts w:ascii="Times New Roman" w:hAnsi="Times New Roman" w:cs="Times New Roman"/>
          <w:i/>
          <w:sz w:val="24"/>
          <w:szCs w:val="24"/>
          <w:shd w:val="clear" w:color="auto" w:fill="FFFFFF"/>
        </w:rPr>
        <w:t>Competências</w:t>
      </w:r>
      <w:proofErr w:type="spellEnd"/>
      <w:r w:rsidRPr="00D74992">
        <w:rPr>
          <w:rFonts w:ascii="Times New Roman" w:hAnsi="Times New Roman" w:cs="Times New Roman"/>
          <w:i/>
          <w:sz w:val="24"/>
          <w:szCs w:val="24"/>
          <w:shd w:val="clear" w:color="auto" w:fill="FFFFFF"/>
        </w:rPr>
        <w:t xml:space="preserve"> de </w:t>
      </w:r>
      <w:proofErr w:type="spellStart"/>
      <w:r w:rsidRPr="00D74992">
        <w:rPr>
          <w:rFonts w:ascii="Times New Roman" w:hAnsi="Times New Roman" w:cs="Times New Roman"/>
          <w:i/>
          <w:sz w:val="24"/>
          <w:szCs w:val="24"/>
          <w:shd w:val="clear" w:color="auto" w:fill="FFFFFF"/>
        </w:rPr>
        <w:t>Jovens</w:t>
      </w:r>
      <w:proofErr w:type="spellEnd"/>
      <w:r w:rsidRPr="00D74992">
        <w:rPr>
          <w:rFonts w:ascii="Times New Roman" w:hAnsi="Times New Roman" w:cs="Times New Roman"/>
          <w:i/>
          <w:sz w:val="24"/>
          <w:szCs w:val="24"/>
          <w:shd w:val="clear" w:color="auto" w:fill="FFFFFF"/>
        </w:rPr>
        <w:t xml:space="preserve"> e </w:t>
      </w:r>
      <w:proofErr w:type="spellStart"/>
      <w:r w:rsidRPr="00D74992">
        <w:rPr>
          <w:rFonts w:ascii="Times New Roman" w:hAnsi="Times New Roman" w:cs="Times New Roman"/>
          <w:i/>
          <w:sz w:val="24"/>
          <w:szCs w:val="24"/>
          <w:shd w:val="clear" w:color="auto" w:fill="FFFFFF"/>
        </w:rPr>
        <w:t>Adultos</w:t>
      </w:r>
      <w:proofErr w:type="spellEnd"/>
      <w:r w:rsidRPr="00D74992">
        <w:rPr>
          <w:rFonts w:ascii="Times New Roman" w:hAnsi="Times New Roman" w:cs="Times New Roman"/>
          <w:sz w:val="24"/>
          <w:szCs w:val="24"/>
          <w:shd w:val="clear" w:color="auto" w:fill="FFFFFF"/>
        </w:rPr>
        <w:t xml:space="preserve">) </w:t>
      </w:r>
      <w:r w:rsidRPr="00D74992">
        <w:rPr>
          <w:rFonts w:ascii="Times New Roman" w:hAnsi="Times New Roman" w:cs="Times New Roman"/>
          <w:iCs/>
          <w:sz w:val="24"/>
          <w:szCs w:val="24"/>
        </w:rPr>
        <w:t>examination in London last year.</w:t>
      </w:r>
      <w:r>
        <w:rPr>
          <w:rStyle w:val="FootnoteReference"/>
          <w:rFonts w:ascii="Times New Roman" w:hAnsi="Times New Roman" w:cs="Times New Roman"/>
          <w:iCs/>
          <w:sz w:val="24"/>
          <w:szCs w:val="24"/>
        </w:rPr>
        <w:footnoteReference w:id="40"/>
      </w:r>
      <w:r w:rsidRPr="00D74992">
        <w:rPr>
          <w:rFonts w:ascii="Times New Roman" w:hAnsi="Times New Roman" w:cs="Times New Roman"/>
          <w:iCs/>
          <w:sz w:val="24"/>
          <w:szCs w:val="24"/>
        </w:rPr>
        <w:t xml:space="preserve"> </w:t>
      </w:r>
      <w:r>
        <w:rPr>
          <w:rFonts w:ascii="Times New Roman" w:hAnsi="Times New Roman" w:cs="Times New Roman"/>
          <w:sz w:val="24"/>
          <w:szCs w:val="24"/>
          <w:shd w:val="clear" w:color="auto" w:fill="FFFFFF"/>
        </w:rPr>
        <w:t xml:space="preserve">Other services, like consular assistance, </w:t>
      </w:r>
      <w:r w:rsidRPr="00D74992">
        <w:rPr>
          <w:rFonts w:ascii="Times New Roman" w:hAnsi="Times New Roman" w:cs="Times New Roman"/>
          <w:sz w:val="24"/>
          <w:szCs w:val="24"/>
          <w:shd w:val="clear" w:color="auto" w:fill="FFFFFF"/>
        </w:rPr>
        <w:t>currently face the challenge of increasing demands and dispersion of the Brazilian community. Thus, itinerary consulates have been used to address the needs of Brazilians outside London (especially in Manchester, Belfast, Scotland). In addition, given the salience of the immigration issue in the UK nowadays, regular contacts and collaboration between the UK Home Office and the consulate are part of the bureaucratic routines</w:t>
      </w:r>
      <w:r>
        <w:rPr>
          <w:rFonts w:ascii="Times New Roman" w:hAnsi="Times New Roman" w:cs="Times New Roman"/>
          <w:sz w:val="24"/>
          <w:szCs w:val="24"/>
          <w:shd w:val="clear" w:color="auto" w:fill="FFFFFF"/>
        </w:rPr>
        <w:t xml:space="preserve"> to solve individual migrant problems. In contrast to other cases, t</w:t>
      </w:r>
      <w:r w:rsidRPr="00D74992">
        <w:rPr>
          <w:rFonts w:ascii="Times New Roman" w:hAnsi="Times New Roman" w:cs="Times New Roman"/>
          <w:sz w:val="24"/>
          <w:szCs w:val="24"/>
          <w:shd w:val="clear" w:color="auto" w:fill="FFFFFF"/>
        </w:rPr>
        <w:t xml:space="preserve">here is no </w:t>
      </w:r>
      <w:r>
        <w:rPr>
          <w:rFonts w:ascii="Times New Roman" w:hAnsi="Times New Roman" w:cs="Times New Roman"/>
          <w:sz w:val="24"/>
          <w:szCs w:val="24"/>
          <w:shd w:val="clear" w:color="auto" w:fill="FFFFFF"/>
        </w:rPr>
        <w:t xml:space="preserve">concrete </w:t>
      </w:r>
      <w:r w:rsidRPr="00D74992">
        <w:rPr>
          <w:rFonts w:ascii="Times New Roman" w:hAnsi="Times New Roman" w:cs="Times New Roman"/>
          <w:sz w:val="24"/>
          <w:szCs w:val="24"/>
          <w:shd w:val="clear" w:color="auto" w:fill="FFFFFF"/>
        </w:rPr>
        <w:t>evidence of collaboration</w:t>
      </w:r>
      <w:r>
        <w:rPr>
          <w:rFonts w:ascii="Times New Roman" w:hAnsi="Times New Roman" w:cs="Times New Roman"/>
          <w:sz w:val="24"/>
          <w:szCs w:val="24"/>
          <w:shd w:val="clear" w:color="auto" w:fill="FFFFFF"/>
        </w:rPr>
        <w:t xml:space="preserve"> between the consulate and</w:t>
      </w:r>
      <w:r w:rsidRPr="00D74992">
        <w:rPr>
          <w:rFonts w:ascii="Times New Roman" w:hAnsi="Times New Roman" w:cs="Times New Roman"/>
          <w:sz w:val="24"/>
          <w:szCs w:val="24"/>
          <w:shd w:val="clear" w:color="auto" w:fill="FFFFFF"/>
        </w:rPr>
        <w:t xml:space="preserve"> local social </w:t>
      </w:r>
      <w:proofErr w:type="spellStart"/>
      <w:r w:rsidRPr="00D74992">
        <w:rPr>
          <w:rFonts w:ascii="Times New Roman" w:hAnsi="Times New Roman" w:cs="Times New Roman"/>
          <w:sz w:val="24"/>
          <w:szCs w:val="24"/>
          <w:shd w:val="clear" w:color="auto" w:fill="FFFFFF"/>
        </w:rPr>
        <w:t>organisations</w:t>
      </w:r>
      <w:proofErr w:type="spellEnd"/>
      <w:r w:rsidRPr="00D74992">
        <w:rPr>
          <w:rFonts w:ascii="Times New Roman" w:hAnsi="Times New Roman" w:cs="Times New Roman"/>
          <w:sz w:val="24"/>
          <w:szCs w:val="24"/>
          <w:shd w:val="clear" w:color="auto" w:fill="FFFFFF"/>
        </w:rPr>
        <w:t xml:space="preserve"> that are usually involved in helping migrants, such as religious institutions and non-governmental </w:t>
      </w:r>
      <w:proofErr w:type="spellStart"/>
      <w:r w:rsidRPr="00D74992">
        <w:rPr>
          <w:rFonts w:ascii="Times New Roman" w:hAnsi="Times New Roman" w:cs="Times New Roman"/>
          <w:sz w:val="24"/>
          <w:szCs w:val="24"/>
          <w:shd w:val="clear" w:color="auto" w:fill="FFFFFF"/>
        </w:rPr>
        <w:t>organisations</w:t>
      </w:r>
      <w:proofErr w:type="spellEnd"/>
      <w:r>
        <w:rPr>
          <w:rFonts w:ascii="Times New Roman" w:hAnsi="Times New Roman" w:cs="Times New Roman"/>
          <w:sz w:val="24"/>
          <w:szCs w:val="24"/>
          <w:shd w:val="clear" w:color="auto" w:fill="FFFFFF"/>
        </w:rPr>
        <w:t>, although the consulate is in touch with migrant associations and related media outlets</w:t>
      </w:r>
      <w:r w:rsidRPr="00D749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Brazil also departs from general trends since this</w:t>
      </w:r>
      <w:r w:rsidRPr="00D74992">
        <w:rPr>
          <w:rFonts w:ascii="Times New Roman" w:hAnsi="Times New Roman" w:cs="Times New Roman"/>
          <w:iCs/>
          <w:sz w:val="24"/>
          <w:szCs w:val="24"/>
        </w:rPr>
        <w:t xml:space="preserve"> consulate has not</w:t>
      </w:r>
      <w:r w:rsidR="00B60868">
        <w:rPr>
          <w:rFonts w:ascii="Times New Roman" w:hAnsi="Times New Roman" w:cs="Times New Roman"/>
          <w:iCs/>
          <w:sz w:val="24"/>
          <w:szCs w:val="24"/>
        </w:rPr>
        <w:t xml:space="preserve"> worked on </w:t>
      </w:r>
      <w:proofErr w:type="spellStart"/>
      <w:r w:rsidR="00B60868">
        <w:rPr>
          <w:rFonts w:ascii="Times New Roman" w:hAnsi="Times New Roman" w:cs="Times New Roman"/>
          <w:iCs/>
          <w:sz w:val="24"/>
          <w:szCs w:val="24"/>
        </w:rPr>
        <w:t>programmes</w:t>
      </w:r>
      <w:proofErr w:type="spellEnd"/>
      <w:r w:rsidR="00B60868">
        <w:rPr>
          <w:rFonts w:ascii="Times New Roman" w:hAnsi="Times New Roman" w:cs="Times New Roman"/>
          <w:iCs/>
          <w:sz w:val="24"/>
          <w:szCs w:val="24"/>
        </w:rPr>
        <w:t xml:space="preserve"> to provide</w:t>
      </w:r>
      <w:r w:rsidRPr="00D74992">
        <w:rPr>
          <w:rFonts w:ascii="Times New Roman" w:hAnsi="Times New Roman" w:cs="Times New Roman"/>
          <w:iCs/>
          <w:sz w:val="24"/>
          <w:szCs w:val="24"/>
        </w:rPr>
        <w:t xml:space="preserve"> organizational support (e.g., leadership training, workshops to acquire or expand organizational capacity, etc.). </w:t>
      </w:r>
      <w:r w:rsidR="00B60868">
        <w:rPr>
          <w:rFonts w:ascii="Times New Roman" w:hAnsi="Times New Roman" w:cs="Times New Roman"/>
          <w:iCs/>
          <w:sz w:val="24"/>
          <w:szCs w:val="24"/>
        </w:rPr>
        <w:t>It has not f</w:t>
      </w:r>
      <w:r w:rsidR="005E5161">
        <w:rPr>
          <w:rFonts w:ascii="Times New Roman" w:hAnsi="Times New Roman" w:cs="Times New Roman"/>
          <w:iCs/>
          <w:sz w:val="24"/>
          <w:szCs w:val="24"/>
        </w:rPr>
        <w:t>ocused either</w:t>
      </w:r>
      <w:r w:rsidR="00B60868">
        <w:rPr>
          <w:rFonts w:ascii="Times New Roman" w:hAnsi="Times New Roman" w:cs="Times New Roman"/>
          <w:iCs/>
          <w:sz w:val="24"/>
          <w:szCs w:val="24"/>
        </w:rPr>
        <w:t xml:space="preserve"> on </w:t>
      </w:r>
      <w:r>
        <w:rPr>
          <w:rFonts w:ascii="Times New Roman" w:hAnsi="Times New Roman" w:cs="Times New Roman"/>
          <w:iCs/>
          <w:sz w:val="24"/>
          <w:szCs w:val="24"/>
        </w:rPr>
        <w:t xml:space="preserve">going beyond </w:t>
      </w:r>
      <w:r w:rsidRPr="00D74992">
        <w:rPr>
          <w:rFonts w:ascii="Times New Roman" w:hAnsi="Times New Roman" w:cs="Times New Roman"/>
          <w:iCs/>
          <w:sz w:val="24"/>
          <w:szCs w:val="24"/>
        </w:rPr>
        <w:t xml:space="preserve">social </w:t>
      </w:r>
      <w:r>
        <w:rPr>
          <w:rFonts w:ascii="Times New Roman" w:hAnsi="Times New Roman" w:cs="Times New Roman"/>
          <w:iCs/>
          <w:sz w:val="24"/>
          <w:szCs w:val="24"/>
        </w:rPr>
        <w:t xml:space="preserve">organization to enact the </w:t>
      </w:r>
      <w:r w:rsidRPr="00D74992">
        <w:rPr>
          <w:rFonts w:ascii="Times New Roman" w:hAnsi="Times New Roman" w:cs="Times New Roman"/>
          <w:iCs/>
          <w:sz w:val="24"/>
          <w:szCs w:val="24"/>
        </w:rPr>
        <w:t>rights on which transnational citizenship might be sustained</w:t>
      </w:r>
      <w:r>
        <w:rPr>
          <w:rFonts w:ascii="Times New Roman" w:hAnsi="Times New Roman" w:cs="Times New Roman"/>
          <w:iCs/>
          <w:sz w:val="24"/>
          <w:szCs w:val="24"/>
        </w:rPr>
        <w:t>: the encouragement of migrant engagement with home politics</w:t>
      </w:r>
      <w:r w:rsidR="00B60868">
        <w:rPr>
          <w:rFonts w:ascii="Times New Roman" w:hAnsi="Times New Roman" w:cs="Times New Roman"/>
          <w:iCs/>
          <w:sz w:val="24"/>
          <w:szCs w:val="24"/>
        </w:rPr>
        <w:t>. For instance</w:t>
      </w:r>
      <w:r>
        <w:rPr>
          <w:rFonts w:ascii="Times New Roman" w:hAnsi="Times New Roman" w:cs="Times New Roman"/>
          <w:iCs/>
          <w:sz w:val="24"/>
          <w:szCs w:val="24"/>
        </w:rPr>
        <w:t>, increasing vo</w:t>
      </w:r>
      <w:r w:rsidR="00B60868">
        <w:rPr>
          <w:rFonts w:ascii="Times New Roman" w:hAnsi="Times New Roman" w:cs="Times New Roman"/>
          <w:iCs/>
          <w:sz w:val="24"/>
          <w:szCs w:val="24"/>
        </w:rPr>
        <w:t>ting turnout in electoral days</w:t>
      </w:r>
      <w:r>
        <w:rPr>
          <w:rFonts w:ascii="Times New Roman" w:hAnsi="Times New Roman" w:cs="Times New Roman"/>
          <w:iCs/>
          <w:sz w:val="24"/>
          <w:szCs w:val="24"/>
        </w:rPr>
        <w:t xml:space="preserve"> is not a priority because, in the view of consulate officials, turnout is low because of the complex l</w:t>
      </w:r>
      <w:r w:rsidRPr="00D74992">
        <w:rPr>
          <w:rFonts w:ascii="Times New Roman" w:hAnsi="Times New Roman" w:cs="Times New Roman"/>
          <w:iCs/>
          <w:sz w:val="24"/>
          <w:szCs w:val="24"/>
        </w:rPr>
        <w:t xml:space="preserve">ogistics and costs </w:t>
      </w:r>
      <w:r>
        <w:rPr>
          <w:rFonts w:ascii="Times New Roman" w:hAnsi="Times New Roman" w:cs="Times New Roman"/>
          <w:iCs/>
          <w:sz w:val="24"/>
          <w:szCs w:val="24"/>
        </w:rPr>
        <w:t xml:space="preserve">involved; </w:t>
      </w:r>
      <w:r w:rsidRPr="00D74992">
        <w:rPr>
          <w:rFonts w:ascii="Times New Roman" w:hAnsi="Times New Roman" w:cs="Times New Roman"/>
          <w:iCs/>
          <w:sz w:val="24"/>
          <w:szCs w:val="24"/>
        </w:rPr>
        <w:t>opening new polling stations would be costly and cannot be justified given the low numbers.</w:t>
      </w:r>
      <w:r>
        <w:rPr>
          <w:rStyle w:val="FootnoteReference"/>
          <w:rFonts w:ascii="Times New Roman" w:hAnsi="Times New Roman" w:cs="Times New Roman"/>
          <w:iCs/>
          <w:sz w:val="24"/>
          <w:szCs w:val="24"/>
        </w:rPr>
        <w:footnoteReference w:id="41"/>
      </w:r>
      <w:r>
        <w:rPr>
          <w:rFonts w:ascii="Times New Roman" w:hAnsi="Times New Roman" w:cs="Times New Roman"/>
          <w:iCs/>
          <w:sz w:val="24"/>
          <w:szCs w:val="24"/>
        </w:rPr>
        <w:t xml:space="preserve"> This is compounded by the fact that </w:t>
      </w:r>
      <w:r>
        <w:rPr>
          <w:rFonts w:ascii="Times New Roman" w:hAnsi="Times New Roman" w:cs="Times New Roman"/>
          <w:iCs/>
          <w:sz w:val="24"/>
          <w:szCs w:val="24"/>
        </w:rPr>
        <w:lastRenderedPageBreak/>
        <w:t>p</w:t>
      </w:r>
      <w:r w:rsidRPr="00D74992">
        <w:rPr>
          <w:rFonts w:ascii="Times New Roman" w:hAnsi="Times New Roman" w:cs="Times New Roman"/>
          <w:iCs/>
          <w:sz w:val="24"/>
          <w:szCs w:val="24"/>
        </w:rPr>
        <w:t xml:space="preserve">olitical parties do not reach out much, with the exception of the PT which has an office in London. Other forms of franchise reform or citizenship expansion </w:t>
      </w:r>
      <w:r>
        <w:rPr>
          <w:rFonts w:ascii="Times New Roman" w:hAnsi="Times New Roman" w:cs="Times New Roman"/>
          <w:iCs/>
          <w:sz w:val="24"/>
          <w:szCs w:val="24"/>
        </w:rPr>
        <w:t>ha</w:t>
      </w:r>
      <w:r w:rsidR="00976A72">
        <w:rPr>
          <w:rFonts w:ascii="Times New Roman" w:hAnsi="Times New Roman" w:cs="Times New Roman"/>
          <w:iCs/>
          <w:sz w:val="24"/>
          <w:szCs w:val="24"/>
        </w:rPr>
        <w:t>ve</w:t>
      </w:r>
      <w:r>
        <w:rPr>
          <w:rFonts w:ascii="Times New Roman" w:hAnsi="Times New Roman" w:cs="Times New Roman"/>
          <w:iCs/>
          <w:sz w:val="24"/>
          <w:szCs w:val="24"/>
        </w:rPr>
        <w:t xml:space="preserve"> </w:t>
      </w:r>
      <w:r w:rsidRPr="00D74992">
        <w:rPr>
          <w:rFonts w:ascii="Times New Roman" w:hAnsi="Times New Roman" w:cs="Times New Roman"/>
          <w:iCs/>
          <w:sz w:val="24"/>
          <w:szCs w:val="24"/>
        </w:rPr>
        <w:t>raised limited support</w:t>
      </w:r>
      <w:r>
        <w:rPr>
          <w:rFonts w:ascii="Times New Roman" w:hAnsi="Times New Roman" w:cs="Times New Roman"/>
          <w:iCs/>
          <w:sz w:val="24"/>
          <w:szCs w:val="24"/>
        </w:rPr>
        <w:t xml:space="preserve"> thus far</w:t>
      </w:r>
      <w:r w:rsidRPr="00D74992">
        <w:rPr>
          <w:rFonts w:ascii="Times New Roman" w:hAnsi="Times New Roman" w:cs="Times New Roman"/>
          <w:iCs/>
          <w:sz w:val="24"/>
          <w:szCs w:val="24"/>
        </w:rPr>
        <w:t>. Expanding voting beyond presidential elections is a goal for the main association in London (see below) because it would guarantee some influe</w:t>
      </w:r>
      <w:r>
        <w:rPr>
          <w:rFonts w:ascii="Times New Roman" w:hAnsi="Times New Roman" w:cs="Times New Roman"/>
          <w:iCs/>
          <w:sz w:val="24"/>
          <w:szCs w:val="24"/>
        </w:rPr>
        <w:t>nce through legislators;</w:t>
      </w:r>
      <w:r w:rsidRPr="00D74992">
        <w:rPr>
          <w:rFonts w:ascii="Times New Roman" w:hAnsi="Times New Roman" w:cs="Times New Roman"/>
          <w:iCs/>
          <w:sz w:val="24"/>
          <w:szCs w:val="24"/>
        </w:rPr>
        <w:t xml:space="preserve"> campaigning for special representation in Congress</w:t>
      </w:r>
      <w:r>
        <w:rPr>
          <w:rFonts w:ascii="Times New Roman" w:hAnsi="Times New Roman" w:cs="Times New Roman"/>
          <w:iCs/>
          <w:sz w:val="24"/>
          <w:szCs w:val="24"/>
        </w:rPr>
        <w:t xml:space="preserve"> is not</w:t>
      </w:r>
      <w:r w:rsidRPr="00D74992">
        <w:rPr>
          <w:rFonts w:ascii="Times New Roman" w:hAnsi="Times New Roman" w:cs="Times New Roman"/>
          <w:iCs/>
          <w:sz w:val="24"/>
          <w:szCs w:val="24"/>
        </w:rPr>
        <w:t>.</w:t>
      </w:r>
    </w:p>
    <w:p w:rsidR="00BA1EF8" w:rsidRPr="00D74992" w:rsidRDefault="0066354F" w:rsidP="00EB2B7A">
      <w:pPr>
        <w:spacing w:line="480" w:lineRule="auto"/>
        <w:rPr>
          <w:rFonts w:ascii="Times New Roman" w:hAnsi="Times New Roman" w:cs="Times New Roman"/>
          <w:b/>
          <w:sz w:val="24"/>
          <w:szCs w:val="24"/>
        </w:rPr>
      </w:pPr>
      <w:r w:rsidRPr="00D74992">
        <w:rPr>
          <w:rFonts w:ascii="Times New Roman" w:hAnsi="Times New Roman" w:cs="Times New Roman"/>
          <w:iCs/>
          <w:sz w:val="24"/>
          <w:szCs w:val="24"/>
        </w:rPr>
        <w:t xml:space="preserve">The main migrant association </w:t>
      </w:r>
      <w:r>
        <w:rPr>
          <w:rFonts w:ascii="Times New Roman" w:hAnsi="Times New Roman" w:cs="Times New Roman"/>
          <w:iCs/>
          <w:sz w:val="24"/>
          <w:szCs w:val="24"/>
        </w:rPr>
        <w:t xml:space="preserve">in London, </w:t>
      </w:r>
      <w:r w:rsidRPr="00D74992">
        <w:rPr>
          <w:rFonts w:ascii="Times New Roman" w:hAnsi="Times New Roman" w:cs="Times New Roman"/>
          <w:i/>
          <w:iCs/>
          <w:sz w:val="24"/>
          <w:szCs w:val="24"/>
        </w:rPr>
        <w:t xml:space="preserve">Casa do </w:t>
      </w:r>
      <w:proofErr w:type="spellStart"/>
      <w:r w:rsidRPr="00D74992">
        <w:rPr>
          <w:rFonts w:ascii="Times New Roman" w:hAnsi="Times New Roman" w:cs="Times New Roman"/>
          <w:i/>
          <w:iCs/>
          <w:sz w:val="24"/>
          <w:szCs w:val="24"/>
        </w:rPr>
        <w:t>Brasil</w:t>
      </w:r>
      <w:proofErr w:type="spellEnd"/>
      <w:r>
        <w:rPr>
          <w:rFonts w:ascii="Times New Roman" w:hAnsi="Times New Roman" w:cs="Times New Roman"/>
          <w:iCs/>
          <w:sz w:val="24"/>
          <w:szCs w:val="24"/>
        </w:rPr>
        <w:t xml:space="preserve">, has been the main interlocutor for public authorities. Since 2009, with support coming mainly from membership fees, it </w:t>
      </w:r>
      <w:r w:rsidRPr="00D74992">
        <w:rPr>
          <w:rFonts w:ascii="Times New Roman" w:hAnsi="Times New Roman" w:cs="Times New Roman"/>
          <w:iCs/>
          <w:sz w:val="24"/>
          <w:szCs w:val="24"/>
        </w:rPr>
        <w:t>provides general assistance and services to members. Its president argues that politics is not the main motivation for as</w:t>
      </w:r>
      <w:r>
        <w:rPr>
          <w:rFonts w:ascii="Times New Roman" w:hAnsi="Times New Roman" w:cs="Times New Roman"/>
          <w:iCs/>
          <w:sz w:val="24"/>
          <w:szCs w:val="24"/>
        </w:rPr>
        <w:t>sociational life in this case; sports and music are the main motivation for Brazilians to get together, while politics (e.g., voting) is not a priority for economic migrants who struggle to make ends meet. H</w:t>
      </w:r>
      <w:r w:rsidRPr="00D74992">
        <w:rPr>
          <w:rFonts w:ascii="Times New Roman" w:hAnsi="Times New Roman" w:cs="Times New Roman"/>
          <w:iCs/>
          <w:sz w:val="24"/>
          <w:szCs w:val="24"/>
        </w:rPr>
        <w:t>e</w:t>
      </w:r>
      <w:r w:rsidR="00CD5678">
        <w:rPr>
          <w:rFonts w:ascii="Times New Roman" w:hAnsi="Times New Roman" w:cs="Times New Roman"/>
          <w:iCs/>
          <w:sz w:val="24"/>
          <w:szCs w:val="24"/>
        </w:rPr>
        <w:t xml:space="preserve"> has participated in </w:t>
      </w:r>
      <w:r>
        <w:rPr>
          <w:rFonts w:ascii="Times New Roman" w:hAnsi="Times New Roman" w:cs="Times New Roman"/>
          <w:iCs/>
          <w:sz w:val="24"/>
          <w:szCs w:val="24"/>
        </w:rPr>
        <w:t xml:space="preserve">the general meetings (i.e., the conferences called </w:t>
      </w:r>
      <w:proofErr w:type="spellStart"/>
      <w:r w:rsidR="00CD5678">
        <w:rPr>
          <w:rFonts w:ascii="Times New Roman" w:hAnsi="Times New Roman" w:cs="Times New Roman"/>
          <w:i/>
          <w:iCs/>
          <w:sz w:val="24"/>
          <w:szCs w:val="24"/>
        </w:rPr>
        <w:t>Brasileiros</w:t>
      </w:r>
      <w:proofErr w:type="spellEnd"/>
      <w:r w:rsidR="00CD5678">
        <w:rPr>
          <w:rFonts w:ascii="Times New Roman" w:hAnsi="Times New Roman" w:cs="Times New Roman"/>
          <w:i/>
          <w:iCs/>
          <w:sz w:val="24"/>
          <w:szCs w:val="24"/>
        </w:rPr>
        <w:t xml:space="preserve"> no </w:t>
      </w:r>
      <w:proofErr w:type="spellStart"/>
      <w:r w:rsidR="00CD5678">
        <w:rPr>
          <w:rFonts w:ascii="Times New Roman" w:hAnsi="Times New Roman" w:cs="Times New Roman"/>
          <w:i/>
          <w:iCs/>
          <w:sz w:val="24"/>
          <w:szCs w:val="24"/>
        </w:rPr>
        <w:t>mu</w:t>
      </w:r>
      <w:r>
        <w:rPr>
          <w:rFonts w:ascii="Times New Roman" w:hAnsi="Times New Roman" w:cs="Times New Roman"/>
          <w:i/>
          <w:iCs/>
          <w:sz w:val="24"/>
          <w:szCs w:val="24"/>
        </w:rPr>
        <w:t>ndo</w:t>
      </w:r>
      <w:proofErr w:type="spellEnd"/>
      <w:r>
        <w:rPr>
          <w:rFonts w:ascii="Times New Roman" w:hAnsi="Times New Roman" w:cs="Times New Roman"/>
          <w:iCs/>
          <w:sz w:val="24"/>
          <w:szCs w:val="24"/>
        </w:rPr>
        <w:t xml:space="preserve"> above) and credits these gatherings with providing an opportunity to discuss emigrants’ needs, learning about experiences in various destinations, and creating a record of such dialogue. He</w:t>
      </w:r>
      <w:r w:rsidRPr="00D74992">
        <w:rPr>
          <w:rFonts w:ascii="Times New Roman" w:hAnsi="Times New Roman" w:cs="Times New Roman"/>
          <w:iCs/>
          <w:sz w:val="24"/>
          <w:szCs w:val="24"/>
        </w:rPr>
        <w:t xml:space="preserve"> resents</w:t>
      </w:r>
      <w:r>
        <w:rPr>
          <w:rFonts w:ascii="Times New Roman" w:hAnsi="Times New Roman" w:cs="Times New Roman"/>
          <w:iCs/>
          <w:sz w:val="24"/>
          <w:szCs w:val="24"/>
        </w:rPr>
        <w:t>, though,</w:t>
      </w:r>
      <w:r w:rsidRPr="00D74992">
        <w:rPr>
          <w:rFonts w:ascii="Times New Roman" w:hAnsi="Times New Roman" w:cs="Times New Roman"/>
          <w:iCs/>
          <w:sz w:val="24"/>
          <w:szCs w:val="24"/>
        </w:rPr>
        <w:t xml:space="preserve"> that there is no more than a tepid attempt to consult on the part of the Brazilian government, but migrants</w:t>
      </w:r>
      <w:r>
        <w:rPr>
          <w:rFonts w:ascii="Times New Roman" w:hAnsi="Times New Roman" w:cs="Times New Roman"/>
          <w:iCs/>
          <w:sz w:val="24"/>
          <w:szCs w:val="24"/>
        </w:rPr>
        <w:t>, in fact,</w:t>
      </w:r>
      <w:r w:rsidRPr="00D74992">
        <w:rPr>
          <w:rFonts w:ascii="Times New Roman" w:hAnsi="Times New Roman" w:cs="Times New Roman"/>
          <w:iCs/>
          <w:sz w:val="24"/>
          <w:szCs w:val="24"/>
        </w:rPr>
        <w:t xml:space="preserve"> do not have any d</w:t>
      </w:r>
      <w:r>
        <w:rPr>
          <w:rFonts w:ascii="Times New Roman" w:hAnsi="Times New Roman" w:cs="Times New Roman"/>
          <w:iCs/>
          <w:sz w:val="24"/>
          <w:szCs w:val="24"/>
        </w:rPr>
        <w:t>ecision-making power.</w:t>
      </w:r>
      <w:r>
        <w:rPr>
          <w:rStyle w:val="FootnoteReference"/>
          <w:rFonts w:ascii="Times New Roman" w:hAnsi="Times New Roman" w:cs="Times New Roman"/>
          <w:iCs/>
          <w:sz w:val="24"/>
          <w:szCs w:val="24"/>
        </w:rPr>
        <w:footnoteReference w:id="42"/>
      </w:r>
      <w:r w:rsidRPr="00D74992">
        <w:rPr>
          <w:rFonts w:ascii="Times New Roman" w:hAnsi="Times New Roman" w:cs="Times New Roman"/>
          <w:b/>
          <w:iCs/>
          <w:sz w:val="24"/>
          <w:szCs w:val="24"/>
        </w:rPr>
        <w:t xml:space="preserve"> </w:t>
      </w:r>
      <w:r w:rsidR="009978BB" w:rsidRPr="00D74992">
        <w:rPr>
          <w:rFonts w:ascii="Times New Roman" w:hAnsi="Times New Roman" w:cs="Times New Roman"/>
          <w:iCs/>
          <w:sz w:val="24"/>
          <w:szCs w:val="24"/>
        </w:rPr>
        <w:t>For this reason,</w:t>
      </w:r>
      <w:r w:rsidR="00902B8D" w:rsidRPr="00D74992">
        <w:rPr>
          <w:rFonts w:ascii="Times New Roman" w:hAnsi="Times New Roman" w:cs="Times New Roman"/>
          <w:iCs/>
          <w:sz w:val="24"/>
          <w:szCs w:val="24"/>
        </w:rPr>
        <w:t xml:space="preserve"> they envision extending voting rights </w:t>
      </w:r>
      <w:r w:rsidR="009978BB" w:rsidRPr="00D74992">
        <w:rPr>
          <w:rFonts w:ascii="Times New Roman" w:hAnsi="Times New Roman" w:cs="Times New Roman"/>
          <w:iCs/>
          <w:sz w:val="24"/>
          <w:szCs w:val="24"/>
        </w:rPr>
        <w:t xml:space="preserve">to the election of legislators </w:t>
      </w:r>
      <w:r w:rsidR="00902B8D" w:rsidRPr="00D74992">
        <w:rPr>
          <w:rFonts w:ascii="Times New Roman" w:hAnsi="Times New Roman" w:cs="Times New Roman"/>
          <w:iCs/>
          <w:sz w:val="24"/>
          <w:szCs w:val="24"/>
        </w:rPr>
        <w:t xml:space="preserve">in order to make them accountable and </w:t>
      </w:r>
      <w:r w:rsidR="009978BB" w:rsidRPr="00D74992">
        <w:rPr>
          <w:rFonts w:ascii="Times New Roman" w:hAnsi="Times New Roman" w:cs="Times New Roman"/>
          <w:iCs/>
          <w:sz w:val="24"/>
          <w:szCs w:val="24"/>
        </w:rPr>
        <w:t>actually have a voice.</w:t>
      </w:r>
      <w:r w:rsidR="00902B8D" w:rsidRPr="00D74992">
        <w:rPr>
          <w:rFonts w:ascii="Times New Roman" w:hAnsi="Times New Roman" w:cs="Times New Roman"/>
          <w:iCs/>
          <w:sz w:val="24"/>
          <w:szCs w:val="24"/>
        </w:rPr>
        <w:t xml:space="preserve"> At present, th</w:t>
      </w:r>
      <w:r w:rsidR="00A03534">
        <w:rPr>
          <w:rFonts w:ascii="Times New Roman" w:hAnsi="Times New Roman" w:cs="Times New Roman"/>
          <w:iCs/>
          <w:sz w:val="24"/>
          <w:szCs w:val="24"/>
        </w:rPr>
        <w:t xml:space="preserve">ere is little collaboration between the </w:t>
      </w:r>
      <w:r w:rsidR="00A03534">
        <w:rPr>
          <w:rFonts w:ascii="Times New Roman" w:hAnsi="Times New Roman" w:cs="Times New Roman"/>
          <w:i/>
          <w:iCs/>
          <w:sz w:val="24"/>
          <w:szCs w:val="24"/>
        </w:rPr>
        <w:t xml:space="preserve">Casa </w:t>
      </w:r>
      <w:r w:rsidR="00A03534">
        <w:rPr>
          <w:rFonts w:ascii="Times New Roman" w:hAnsi="Times New Roman" w:cs="Times New Roman"/>
          <w:iCs/>
          <w:sz w:val="24"/>
          <w:szCs w:val="24"/>
        </w:rPr>
        <w:t>and</w:t>
      </w:r>
      <w:r w:rsidR="00902B8D" w:rsidRPr="00D74992">
        <w:rPr>
          <w:rFonts w:ascii="Times New Roman" w:hAnsi="Times New Roman" w:cs="Times New Roman"/>
          <w:iCs/>
          <w:sz w:val="24"/>
          <w:szCs w:val="24"/>
        </w:rPr>
        <w:t xml:space="preserve"> Brazil</w:t>
      </w:r>
      <w:r w:rsidR="00763F84" w:rsidRPr="00D74992">
        <w:rPr>
          <w:rFonts w:ascii="Times New Roman" w:hAnsi="Times New Roman" w:cs="Times New Roman"/>
          <w:iCs/>
          <w:sz w:val="24"/>
          <w:szCs w:val="24"/>
        </w:rPr>
        <w:t>ian officials</w:t>
      </w:r>
      <w:r w:rsidR="00BA2412">
        <w:rPr>
          <w:rFonts w:ascii="Times New Roman" w:hAnsi="Times New Roman" w:cs="Times New Roman"/>
          <w:iCs/>
          <w:sz w:val="24"/>
          <w:szCs w:val="24"/>
        </w:rPr>
        <w:t xml:space="preserve"> in London</w:t>
      </w:r>
      <w:r w:rsidR="00A03534">
        <w:rPr>
          <w:rFonts w:ascii="Times New Roman" w:hAnsi="Times New Roman" w:cs="Times New Roman"/>
          <w:iCs/>
          <w:sz w:val="24"/>
          <w:szCs w:val="24"/>
        </w:rPr>
        <w:t>.</w:t>
      </w:r>
      <w:r w:rsidR="00902B8D" w:rsidRPr="00D74992">
        <w:rPr>
          <w:rFonts w:ascii="Times New Roman" w:hAnsi="Times New Roman" w:cs="Times New Roman"/>
          <w:iCs/>
          <w:sz w:val="24"/>
          <w:szCs w:val="24"/>
        </w:rPr>
        <w:t xml:space="preserve"> </w:t>
      </w:r>
      <w:r w:rsidR="00976A72">
        <w:rPr>
          <w:rFonts w:ascii="Times New Roman" w:hAnsi="Times New Roman" w:cs="Times New Roman"/>
          <w:iCs/>
          <w:sz w:val="24"/>
          <w:szCs w:val="24"/>
        </w:rPr>
        <w:t xml:space="preserve">Again, this may be an indicator that, in some localities of destination, there are significant limits to input of migrant groups in the policymaking </w:t>
      </w:r>
      <w:proofErr w:type="spellStart"/>
      <w:r w:rsidR="00976A72">
        <w:rPr>
          <w:rFonts w:ascii="Times New Roman" w:hAnsi="Times New Roman" w:cs="Times New Roman"/>
          <w:iCs/>
          <w:sz w:val="24"/>
          <w:szCs w:val="24"/>
        </w:rPr>
        <w:t>process.</w:t>
      </w:r>
      <w:r w:rsidR="00BA1EF8" w:rsidRPr="00D74992">
        <w:rPr>
          <w:rFonts w:ascii="Times New Roman" w:hAnsi="Times New Roman" w:cs="Times New Roman"/>
          <w:b/>
          <w:sz w:val="24"/>
          <w:szCs w:val="24"/>
        </w:rPr>
        <w:t>Conclusions</w:t>
      </w:r>
      <w:proofErr w:type="spellEnd"/>
    </w:p>
    <w:p w:rsidR="0021114A" w:rsidRDefault="00BA2412" w:rsidP="0021114A">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t xml:space="preserve">The answers to the main research questions at the outset lie in the interplay of domestic and foreign policies. Brazil has followed regional and global trends in the area of governing population abroad, joining only recently the countries that have engaged with diasporic groups abroad. In the Latin American context, it appears as endorsing regional trends but not initiating them. In some respects (e.g., the upgrading and institutionalization of a new emigration policy), it is among the most consistent examples; in other dimensions (e.g., updating migration-related legislation, empowering migrants, addressing migration issues comprehensively), it advances very slowly and </w:t>
      </w:r>
      <w:r w:rsidR="0021114A">
        <w:rPr>
          <w:rFonts w:ascii="Times New Roman" w:hAnsi="Times New Roman" w:cs="Times New Roman"/>
          <w:iCs/>
          <w:sz w:val="24"/>
          <w:szCs w:val="24"/>
        </w:rPr>
        <w:t xml:space="preserve">with little innovation. The drivers and sources of obstacles are to be found in the personal involvement of key officials (or lack of) and intra-state politics that go well beyond </w:t>
      </w:r>
      <w:proofErr w:type="spellStart"/>
      <w:r w:rsidR="0021114A">
        <w:rPr>
          <w:rFonts w:ascii="Times New Roman" w:hAnsi="Times New Roman" w:cs="Times New Roman"/>
          <w:iCs/>
          <w:sz w:val="24"/>
          <w:szCs w:val="24"/>
        </w:rPr>
        <w:t>theMinistry</w:t>
      </w:r>
      <w:proofErr w:type="spellEnd"/>
      <w:r w:rsidR="0021114A">
        <w:rPr>
          <w:rFonts w:ascii="Times New Roman" w:hAnsi="Times New Roman" w:cs="Times New Roman"/>
          <w:iCs/>
          <w:sz w:val="24"/>
          <w:szCs w:val="24"/>
        </w:rPr>
        <w:t xml:space="preserve"> of Foreign Affairs. </w:t>
      </w:r>
      <w:r w:rsidR="00976A72">
        <w:rPr>
          <w:rFonts w:ascii="Times New Roman" w:hAnsi="Times New Roman" w:cs="Times New Roman"/>
          <w:iCs/>
          <w:sz w:val="24"/>
          <w:szCs w:val="24"/>
        </w:rPr>
        <w:t>On this last point, this study provides empirical evidence of</w:t>
      </w:r>
      <w:r w:rsidR="002508D0">
        <w:rPr>
          <w:rFonts w:ascii="Times New Roman" w:hAnsi="Times New Roman" w:cs="Times New Roman"/>
          <w:iCs/>
          <w:sz w:val="24"/>
          <w:szCs w:val="24"/>
        </w:rPr>
        <w:t xml:space="preserve"> a dual process. O</w:t>
      </w:r>
      <w:r w:rsidR="00976A72">
        <w:rPr>
          <w:rFonts w:ascii="Times New Roman" w:hAnsi="Times New Roman" w:cs="Times New Roman"/>
          <w:iCs/>
          <w:sz w:val="24"/>
          <w:szCs w:val="24"/>
        </w:rPr>
        <w:t>n the one hand,</w:t>
      </w:r>
      <w:r w:rsidR="002508D0">
        <w:rPr>
          <w:rFonts w:ascii="Times New Roman" w:hAnsi="Times New Roman" w:cs="Times New Roman"/>
          <w:iCs/>
          <w:sz w:val="24"/>
          <w:szCs w:val="24"/>
        </w:rPr>
        <w:t xml:space="preserve"> we confirm</w:t>
      </w:r>
      <w:r w:rsidR="00976A72">
        <w:rPr>
          <w:rFonts w:ascii="Times New Roman" w:hAnsi="Times New Roman" w:cs="Times New Roman"/>
          <w:iCs/>
          <w:sz w:val="24"/>
          <w:szCs w:val="24"/>
        </w:rPr>
        <w:t xml:space="preserve"> increasing consultation between </w:t>
      </w:r>
      <w:proofErr w:type="spellStart"/>
      <w:r w:rsidR="00976A72">
        <w:rPr>
          <w:rFonts w:ascii="Times New Roman" w:hAnsi="Times New Roman" w:cs="Times New Roman"/>
          <w:iCs/>
          <w:sz w:val="24"/>
          <w:szCs w:val="24"/>
        </w:rPr>
        <w:t>Itamaraty</w:t>
      </w:r>
      <w:proofErr w:type="spellEnd"/>
      <w:r w:rsidR="00976A72">
        <w:rPr>
          <w:rFonts w:ascii="Times New Roman" w:hAnsi="Times New Roman" w:cs="Times New Roman"/>
          <w:iCs/>
          <w:sz w:val="24"/>
          <w:szCs w:val="24"/>
        </w:rPr>
        <w:t xml:space="preserve"> and other bureaucratic units involved in the management of migration, as well as migrant-related associations and n</w:t>
      </w:r>
      <w:r w:rsidR="002508D0">
        <w:rPr>
          <w:rFonts w:ascii="Times New Roman" w:hAnsi="Times New Roman" w:cs="Times New Roman"/>
          <w:iCs/>
          <w:sz w:val="24"/>
          <w:szCs w:val="24"/>
        </w:rPr>
        <w:t xml:space="preserve">on-governmental </w:t>
      </w:r>
      <w:proofErr w:type="spellStart"/>
      <w:r w:rsidR="002508D0">
        <w:rPr>
          <w:rFonts w:ascii="Times New Roman" w:hAnsi="Times New Roman" w:cs="Times New Roman"/>
          <w:iCs/>
          <w:sz w:val="24"/>
          <w:szCs w:val="24"/>
        </w:rPr>
        <w:t>organisations</w:t>
      </w:r>
      <w:proofErr w:type="spellEnd"/>
      <w:r w:rsidR="002508D0">
        <w:rPr>
          <w:rFonts w:ascii="Times New Roman" w:hAnsi="Times New Roman" w:cs="Times New Roman"/>
          <w:iCs/>
          <w:sz w:val="24"/>
          <w:szCs w:val="24"/>
        </w:rPr>
        <w:t>. O</w:t>
      </w:r>
      <w:r w:rsidR="00976A72">
        <w:rPr>
          <w:rFonts w:ascii="Times New Roman" w:hAnsi="Times New Roman" w:cs="Times New Roman"/>
          <w:iCs/>
          <w:sz w:val="24"/>
          <w:szCs w:val="24"/>
        </w:rPr>
        <w:t>n the other</w:t>
      </w:r>
      <w:r w:rsidR="002508D0">
        <w:rPr>
          <w:rFonts w:ascii="Times New Roman" w:hAnsi="Times New Roman" w:cs="Times New Roman"/>
          <w:iCs/>
          <w:sz w:val="24"/>
          <w:szCs w:val="24"/>
        </w:rPr>
        <w:t xml:space="preserve"> hand</w:t>
      </w:r>
      <w:r w:rsidR="00976A72">
        <w:rPr>
          <w:rFonts w:ascii="Times New Roman" w:hAnsi="Times New Roman" w:cs="Times New Roman"/>
          <w:iCs/>
          <w:sz w:val="24"/>
          <w:szCs w:val="24"/>
        </w:rPr>
        <w:t xml:space="preserve">, </w:t>
      </w:r>
      <w:r w:rsidR="002508D0">
        <w:rPr>
          <w:rFonts w:ascii="Times New Roman" w:hAnsi="Times New Roman" w:cs="Times New Roman"/>
          <w:iCs/>
          <w:sz w:val="24"/>
          <w:szCs w:val="24"/>
        </w:rPr>
        <w:t xml:space="preserve">we observe the </w:t>
      </w:r>
      <w:r w:rsidR="00976A72">
        <w:rPr>
          <w:rFonts w:ascii="Times New Roman" w:hAnsi="Times New Roman" w:cs="Times New Roman"/>
          <w:iCs/>
          <w:sz w:val="24"/>
          <w:szCs w:val="24"/>
        </w:rPr>
        <w:t>persistence of a top-down</w:t>
      </w:r>
      <w:r w:rsidR="00AF48C6">
        <w:rPr>
          <w:rFonts w:ascii="Times New Roman" w:hAnsi="Times New Roman" w:cs="Times New Roman"/>
          <w:iCs/>
          <w:sz w:val="24"/>
          <w:szCs w:val="24"/>
        </w:rPr>
        <w:t xml:space="preserve"> and mainly assistance-oriented approach to relations with emigrants, mostly framed within a consular tradition to protect and assist citizens, and little engagement with substantive citizenship expansion beyond borders, particularly in its political dimension. </w:t>
      </w:r>
      <w:r w:rsidR="00976A72">
        <w:rPr>
          <w:rFonts w:ascii="Times New Roman" w:hAnsi="Times New Roman" w:cs="Times New Roman"/>
          <w:iCs/>
          <w:sz w:val="24"/>
          <w:szCs w:val="24"/>
        </w:rPr>
        <w:t xml:space="preserve">    </w:t>
      </w:r>
    </w:p>
    <w:p w:rsidR="00BA2412" w:rsidRDefault="0021114A" w:rsidP="0021114A">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t xml:space="preserve">In terms of implementing emigration policy effectively, Brazil exposes the limits of a foreign policy global strategy. Dispersed populations across long distances and the particularities of each consular office interact to permit partial achievement of policy goals, usually determined by the type of relationship the consulate is able to develop with the local emigrant community in </w:t>
      </w:r>
      <w:r>
        <w:rPr>
          <w:rFonts w:ascii="Times New Roman" w:hAnsi="Times New Roman" w:cs="Times New Roman"/>
          <w:iCs/>
          <w:sz w:val="24"/>
          <w:szCs w:val="24"/>
        </w:rPr>
        <w:lastRenderedPageBreak/>
        <w:t>each place. This makes generalizations difficult and of little value. The lessons to be drawn from the example of how this works in London highlight that efforts and audiences are selective (e.g., projects concentrate in the area of education, addressing</w:t>
      </w:r>
      <w:r w:rsidR="00441DB4">
        <w:rPr>
          <w:rFonts w:ascii="Times New Roman" w:hAnsi="Times New Roman" w:cs="Times New Roman"/>
          <w:iCs/>
          <w:sz w:val="24"/>
          <w:szCs w:val="24"/>
        </w:rPr>
        <w:t xml:space="preserve"> primarily</w:t>
      </w:r>
      <w:r>
        <w:rPr>
          <w:rFonts w:ascii="Times New Roman" w:hAnsi="Times New Roman" w:cs="Times New Roman"/>
          <w:iCs/>
          <w:sz w:val="24"/>
          <w:szCs w:val="24"/>
        </w:rPr>
        <w:t xml:space="preserve"> the needs of some segments of the emigrant community), coordination between the consulate and the embassy is low at present, and there is scarce collaboration with NGOs, churches or other institutions usually involved in assisting migrants. </w:t>
      </w:r>
      <w:r w:rsidR="00441DB4">
        <w:rPr>
          <w:rFonts w:ascii="Times New Roman" w:hAnsi="Times New Roman" w:cs="Times New Roman"/>
          <w:iCs/>
          <w:sz w:val="24"/>
          <w:szCs w:val="24"/>
        </w:rPr>
        <w:t xml:space="preserve">Cooperation with the host country is shaped by the agenda of the UK government, today focused on controlling immigration and promoting migration return. </w:t>
      </w:r>
      <w:r>
        <w:rPr>
          <w:rFonts w:ascii="Times New Roman" w:hAnsi="Times New Roman" w:cs="Times New Roman"/>
          <w:iCs/>
          <w:sz w:val="24"/>
          <w:szCs w:val="24"/>
        </w:rPr>
        <w:t>Migrant political participation and empowering is in the agenda but not at the top of priorities. The fact that migrant associational life is fragmented and volatile also shapes the outcomes, precluding further engagement of both parties and the construction of a solid state-society partnership.</w:t>
      </w:r>
      <w:r w:rsidR="00BB1130">
        <w:rPr>
          <w:rFonts w:ascii="Times New Roman" w:hAnsi="Times New Roman" w:cs="Times New Roman"/>
          <w:iCs/>
          <w:sz w:val="24"/>
          <w:szCs w:val="24"/>
        </w:rPr>
        <w:t xml:space="preserve"> No doubt a comparison across destinations would shed light on the individual and social variables that shape that outcome and the possibilities of improving such relationship.</w:t>
      </w:r>
    </w:p>
    <w:p w:rsidR="00441DB4" w:rsidRDefault="008D46D6" w:rsidP="0021114A">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t>Regarding analytical cont</w:t>
      </w:r>
      <w:r w:rsidR="00577E40">
        <w:rPr>
          <w:rFonts w:ascii="Times New Roman" w:hAnsi="Times New Roman" w:cs="Times New Roman"/>
          <w:iCs/>
          <w:sz w:val="24"/>
          <w:szCs w:val="24"/>
        </w:rPr>
        <w:t xml:space="preserve">ributions, this study joins an incipient literature in the fields of international relations and foreign policy that aims at bringing into the analysis the role of diasporas and offers novel insights to the discussion of how, and how much, nation-states can govern dispersed populations and human mobility across borders. </w:t>
      </w:r>
      <w:r w:rsidR="00441DB4">
        <w:rPr>
          <w:rFonts w:ascii="Times New Roman" w:hAnsi="Times New Roman" w:cs="Times New Roman"/>
          <w:iCs/>
          <w:sz w:val="24"/>
          <w:szCs w:val="24"/>
        </w:rPr>
        <w:t xml:space="preserve">It highlights the motivations and vicissitudes of those efforts in one of the less explored cases. </w:t>
      </w:r>
      <w:r w:rsidR="00577E40">
        <w:rPr>
          <w:rFonts w:ascii="Times New Roman" w:hAnsi="Times New Roman" w:cs="Times New Roman"/>
          <w:iCs/>
          <w:sz w:val="24"/>
          <w:szCs w:val="24"/>
        </w:rPr>
        <w:t xml:space="preserve">This work also suggests the need to broaden the study of foreign policy making in the area of population and migration management at both ends of the process: incorporating the domestic sources of policy formation which, in combination with intra-state dynamics, shape the adoption and nature of state actions, as well as the implementation dynamics in specific localities where the interplay of global strategies and local practices can be observed. </w:t>
      </w:r>
    </w:p>
    <w:p w:rsidR="008D46D6" w:rsidRDefault="00F031E3" w:rsidP="0011480C">
      <w:pPr>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lastRenderedPageBreak/>
        <w:t xml:space="preserve">The findings, indeed, illustrate how foreign policy innovation </w:t>
      </w:r>
      <w:r w:rsidR="00B35A41">
        <w:rPr>
          <w:rFonts w:ascii="Times New Roman" w:hAnsi="Times New Roman" w:cs="Times New Roman"/>
          <w:iCs/>
          <w:sz w:val="24"/>
          <w:szCs w:val="24"/>
        </w:rPr>
        <w:t>must</w:t>
      </w:r>
      <w:r>
        <w:rPr>
          <w:rFonts w:ascii="Times New Roman" w:hAnsi="Times New Roman" w:cs="Times New Roman"/>
          <w:iCs/>
          <w:sz w:val="24"/>
          <w:szCs w:val="24"/>
        </w:rPr>
        <w:t xml:space="preserve"> be increasingly negotiated inside state structures that include but are not limited to foreign affairs bureaucracies, as well as with social actors acting within and beyond the territorial basis of states. </w:t>
      </w:r>
      <w:r w:rsidR="00441DB4">
        <w:rPr>
          <w:rFonts w:ascii="Times New Roman" w:hAnsi="Times New Roman" w:cs="Times New Roman"/>
          <w:iCs/>
          <w:sz w:val="24"/>
          <w:szCs w:val="24"/>
        </w:rPr>
        <w:t xml:space="preserve">From a policy-oriented point of view then, the main lessons refer to the need for better coordination among state offices involved in migration policy and larger consensus on </w:t>
      </w:r>
      <w:r w:rsidR="0011480C">
        <w:rPr>
          <w:rFonts w:ascii="Times New Roman" w:hAnsi="Times New Roman" w:cs="Times New Roman"/>
          <w:iCs/>
          <w:sz w:val="24"/>
          <w:szCs w:val="24"/>
        </w:rPr>
        <w:t xml:space="preserve">the goals and means to be pursued in all dimensions of migration policy, not just emigration. </w:t>
      </w:r>
      <w:r w:rsidR="00966D17">
        <w:rPr>
          <w:rFonts w:ascii="Times New Roman" w:hAnsi="Times New Roman" w:cs="Times New Roman"/>
          <w:iCs/>
          <w:sz w:val="24"/>
          <w:szCs w:val="24"/>
        </w:rPr>
        <w:t>On this point, this article joins other contributions to this special edition in calling attention to dissent within Brazil’s foreign policy</w:t>
      </w:r>
      <w:r w:rsidR="00EF3076">
        <w:rPr>
          <w:rFonts w:ascii="Times New Roman" w:hAnsi="Times New Roman" w:cs="Times New Roman"/>
          <w:iCs/>
          <w:sz w:val="24"/>
          <w:szCs w:val="24"/>
        </w:rPr>
        <w:t xml:space="preserve"> elites and social actors</w:t>
      </w:r>
      <w:r w:rsidR="00966D17">
        <w:rPr>
          <w:rFonts w:ascii="Times New Roman" w:hAnsi="Times New Roman" w:cs="Times New Roman"/>
          <w:iCs/>
          <w:sz w:val="24"/>
          <w:szCs w:val="24"/>
        </w:rPr>
        <w:t xml:space="preserve"> at the domestic and transnational level. </w:t>
      </w:r>
      <w:r w:rsidR="00577E40">
        <w:rPr>
          <w:rFonts w:ascii="Times New Roman" w:hAnsi="Times New Roman" w:cs="Times New Roman"/>
          <w:iCs/>
          <w:sz w:val="24"/>
          <w:szCs w:val="24"/>
        </w:rPr>
        <w:t xml:space="preserve">The </w:t>
      </w:r>
      <w:r w:rsidR="0011480C">
        <w:rPr>
          <w:rFonts w:ascii="Times New Roman" w:hAnsi="Times New Roman" w:cs="Times New Roman"/>
          <w:iCs/>
          <w:sz w:val="24"/>
          <w:szCs w:val="24"/>
        </w:rPr>
        <w:t xml:space="preserve">exploration of implementation at </w:t>
      </w:r>
      <w:r w:rsidR="00577E40">
        <w:rPr>
          <w:rFonts w:ascii="Times New Roman" w:hAnsi="Times New Roman" w:cs="Times New Roman"/>
          <w:iCs/>
          <w:sz w:val="24"/>
          <w:szCs w:val="24"/>
        </w:rPr>
        <w:t>local level</w:t>
      </w:r>
      <w:r>
        <w:rPr>
          <w:rFonts w:ascii="Times New Roman" w:hAnsi="Times New Roman" w:cs="Times New Roman"/>
          <w:iCs/>
          <w:sz w:val="24"/>
          <w:szCs w:val="24"/>
        </w:rPr>
        <w:t>, in particular,</w:t>
      </w:r>
      <w:r w:rsidR="00577E40">
        <w:rPr>
          <w:rFonts w:ascii="Times New Roman" w:hAnsi="Times New Roman" w:cs="Times New Roman"/>
          <w:iCs/>
          <w:sz w:val="24"/>
          <w:szCs w:val="24"/>
        </w:rPr>
        <w:t xml:space="preserve"> allow us to </w:t>
      </w:r>
      <w:r w:rsidR="000C6AFE">
        <w:rPr>
          <w:rFonts w:ascii="Times New Roman" w:hAnsi="Times New Roman" w:cs="Times New Roman"/>
          <w:iCs/>
          <w:sz w:val="24"/>
          <w:szCs w:val="24"/>
        </w:rPr>
        <w:t xml:space="preserve">ground </w:t>
      </w:r>
      <w:r>
        <w:rPr>
          <w:rFonts w:ascii="Times New Roman" w:hAnsi="Times New Roman" w:cs="Times New Roman"/>
          <w:iCs/>
          <w:sz w:val="24"/>
          <w:szCs w:val="24"/>
        </w:rPr>
        <w:t xml:space="preserve">transnational actors and processes and </w:t>
      </w:r>
      <w:r w:rsidR="00577E40">
        <w:rPr>
          <w:rFonts w:ascii="Times New Roman" w:hAnsi="Times New Roman" w:cs="Times New Roman"/>
          <w:iCs/>
          <w:sz w:val="24"/>
          <w:szCs w:val="24"/>
        </w:rPr>
        <w:t xml:space="preserve">incorporate the perspective of policy addressees. </w:t>
      </w:r>
      <w:r w:rsidR="0011480C">
        <w:rPr>
          <w:rFonts w:ascii="Times New Roman" w:hAnsi="Times New Roman" w:cs="Times New Roman"/>
          <w:iCs/>
          <w:sz w:val="24"/>
          <w:szCs w:val="24"/>
        </w:rPr>
        <w:t>Here the evidence indicates that there might be a missed opportunity in this realm, at least in some destination sites like London. Thus, policymaking would benefit from exploring further the many instances of collaboration that the movement of people opens not only with the host state via traditional diplomatic relations but also with private actors involved in migrant integration processes. Moreover, e</w:t>
      </w:r>
      <w:r w:rsidR="00FD0834">
        <w:rPr>
          <w:rFonts w:ascii="Times New Roman" w:hAnsi="Times New Roman" w:cs="Times New Roman"/>
          <w:iCs/>
          <w:sz w:val="24"/>
          <w:szCs w:val="24"/>
        </w:rPr>
        <w:t>s</w:t>
      </w:r>
      <w:r w:rsidR="0011480C">
        <w:rPr>
          <w:rFonts w:ascii="Times New Roman" w:hAnsi="Times New Roman" w:cs="Times New Roman"/>
          <w:iCs/>
          <w:sz w:val="24"/>
          <w:szCs w:val="24"/>
        </w:rPr>
        <w:t xml:space="preserve">tablishing solid partnerships between public and private actors would be of benefit for both societies at large at both ends of the migration process. </w:t>
      </w:r>
      <w:r w:rsidR="00577E40">
        <w:rPr>
          <w:rFonts w:ascii="Times New Roman" w:hAnsi="Times New Roman" w:cs="Times New Roman"/>
          <w:iCs/>
          <w:sz w:val="24"/>
          <w:szCs w:val="24"/>
        </w:rPr>
        <w:t>Even if</w:t>
      </w:r>
      <w:r w:rsidR="0011480C">
        <w:rPr>
          <w:rFonts w:ascii="Times New Roman" w:hAnsi="Times New Roman" w:cs="Times New Roman"/>
          <w:iCs/>
          <w:sz w:val="24"/>
          <w:szCs w:val="24"/>
        </w:rPr>
        <w:t xml:space="preserve"> the evidence is</w:t>
      </w:r>
      <w:r w:rsidR="00577E40">
        <w:rPr>
          <w:rFonts w:ascii="Times New Roman" w:hAnsi="Times New Roman" w:cs="Times New Roman"/>
          <w:iCs/>
          <w:sz w:val="24"/>
          <w:szCs w:val="24"/>
        </w:rPr>
        <w:t xml:space="preserve"> not enough to make generalizations</w:t>
      </w:r>
      <w:r w:rsidR="0011480C">
        <w:rPr>
          <w:rFonts w:ascii="Times New Roman" w:hAnsi="Times New Roman" w:cs="Times New Roman"/>
          <w:iCs/>
          <w:sz w:val="24"/>
          <w:szCs w:val="24"/>
        </w:rPr>
        <w:t>, it</w:t>
      </w:r>
      <w:r w:rsidR="00577E40">
        <w:rPr>
          <w:rFonts w:ascii="Times New Roman" w:hAnsi="Times New Roman" w:cs="Times New Roman"/>
          <w:iCs/>
          <w:sz w:val="24"/>
          <w:szCs w:val="24"/>
        </w:rPr>
        <w:t xml:space="preserve"> provides some insights into the real match (or gap) between global expectations and capacities of a cou</w:t>
      </w:r>
      <w:r w:rsidR="003071E1">
        <w:rPr>
          <w:rFonts w:ascii="Times New Roman" w:hAnsi="Times New Roman" w:cs="Times New Roman"/>
          <w:iCs/>
          <w:sz w:val="24"/>
          <w:szCs w:val="24"/>
        </w:rPr>
        <w:t>ntry that still aspires to overcome its domestic and international graduation dilemmas</w:t>
      </w:r>
      <w:r w:rsidR="00577E40">
        <w:rPr>
          <w:rFonts w:ascii="Times New Roman" w:hAnsi="Times New Roman" w:cs="Times New Roman"/>
          <w:iCs/>
          <w:sz w:val="24"/>
          <w:szCs w:val="24"/>
        </w:rPr>
        <w:t xml:space="preserve">. </w:t>
      </w:r>
    </w:p>
    <w:p w:rsidR="007E43BE" w:rsidRPr="007E43BE" w:rsidRDefault="007E43BE" w:rsidP="007B1F0A">
      <w:pPr>
        <w:spacing w:after="0" w:line="240" w:lineRule="auto"/>
        <w:rPr>
          <w:rFonts w:ascii="Times New Roman" w:hAnsi="Times New Roman" w:cs="Times New Roman"/>
          <w:b/>
          <w:sz w:val="24"/>
          <w:szCs w:val="24"/>
        </w:rPr>
      </w:pPr>
    </w:p>
    <w:sectPr w:rsidR="007E43BE" w:rsidRPr="007E43BE">
      <w:footerReference w:type="default" r:id="rId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A9" w:rsidRDefault="004B67A9" w:rsidP="00E325AE">
      <w:pPr>
        <w:spacing w:after="0" w:line="240" w:lineRule="auto"/>
      </w:pPr>
      <w:r>
        <w:separator/>
      </w:r>
    </w:p>
  </w:endnote>
  <w:endnote w:type="continuationSeparator" w:id="0">
    <w:p w:rsidR="004B67A9" w:rsidRDefault="004B67A9" w:rsidP="00E3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67207"/>
      <w:docPartObj>
        <w:docPartGallery w:val="Page Numbers (Bottom of Page)"/>
        <w:docPartUnique/>
      </w:docPartObj>
    </w:sdtPr>
    <w:sdtEndPr>
      <w:rPr>
        <w:rFonts w:ascii="Times New Roman" w:hAnsi="Times New Roman" w:cs="Times New Roman"/>
        <w:noProof/>
        <w:sz w:val="24"/>
        <w:szCs w:val="24"/>
      </w:rPr>
    </w:sdtEndPr>
    <w:sdtContent>
      <w:p w:rsidR="0002635F" w:rsidRPr="00327A57" w:rsidRDefault="0002635F">
        <w:pPr>
          <w:pStyle w:val="Footer"/>
          <w:jc w:val="center"/>
          <w:rPr>
            <w:rFonts w:ascii="Times New Roman" w:hAnsi="Times New Roman" w:cs="Times New Roman"/>
            <w:sz w:val="24"/>
            <w:szCs w:val="24"/>
          </w:rPr>
        </w:pPr>
        <w:r w:rsidRPr="00327A57">
          <w:rPr>
            <w:rFonts w:ascii="Times New Roman" w:hAnsi="Times New Roman" w:cs="Times New Roman"/>
            <w:sz w:val="24"/>
            <w:szCs w:val="24"/>
          </w:rPr>
          <w:fldChar w:fldCharType="begin"/>
        </w:r>
        <w:r w:rsidRPr="00327A57">
          <w:rPr>
            <w:rFonts w:ascii="Times New Roman" w:hAnsi="Times New Roman" w:cs="Times New Roman"/>
            <w:sz w:val="24"/>
            <w:szCs w:val="24"/>
          </w:rPr>
          <w:instrText xml:space="preserve"> PAGE   \* MERGEFORMAT </w:instrText>
        </w:r>
        <w:r w:rsidRPr="00327A57">
          <w:rPr>
            <w:rFonts w:ascii="Times New Roman" w:hAnsi="Times New Roman" w:cs="Times New Roman"/>
            <w:sz w:val="24"/>
            <w:szCs w:val="24"/>
          </w:rPr>
          <w:fldChar w:fldCharType="separate"/>
        </w:r>
        <w:r w:rsidR="00D10CD7">
          <w:rPr>
            <w:rFonts w:ascii="Times New Roman" w:hAnsi="Times New Roman" w:cs="Times New Roman"/>
            <w:noProof/>
            <w:sz w:val="24"/>
            <w:szCs w:val="24"/>
          </w:rPr>
          <w:t>31</w:t>
        </w:r>
        <w:r w:rsidRPr="00327A57">
          <w:rPr>
            <w:rFonts w:ascii="Times New Roman" w:hAnsi="Times New Roman" w:cs="Times New Roman"/>
            <w:noProof/>
            <w:sz w:val="24"/>
            <w:szCs w:val="24"/>
          </w:rPr>
          <w:fldChar w:fldCharType="end"/>
        </w:r>
      </w:p>
    </w:sdtContent>
  </w:sdt>
  <w:p w:rsidR="0002635F" w:rsidRDefault="00026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A9" w:rsidRDefault="004B67A9" w:rsidP="00E325AE">
      <w:pPr>
        <w:spacing w:after="0" w:line="240" w:lineRule="auto"/>
      </w:pPr>
      <w:r>
        <w:separator/>
      </w:r>
    </w:p>
  </w:footnote>
  <w:footnote w:type="continuationSeparator" w:id="0">
    <w:p w:rsidR="004B67A9" w:rsidRDefault="004B67A9" w:rsidP="00E325AE">
      <w:pPr>
        <w:spacing w:after="0" w:line="240" w:lineRule="auto"/>
      </w:pPr>
      <w:r>
        <w:continuationSeparator/>
      </w:r>
    </w:p>
  </w:footnote>
  <w:footnote w:id="1">
    <w:p w:rsidR="0066354F" w:rsidRPr="001663C0" w:rsidRDefault="0066354F" w:rsidP="001663C0">
      <w:pPr>
        <w:pStyle w:val="FootnoteText"/>
        <w:spacing w:line="480" w:lineRule="auto"/>
        <w:rPr>
          <w:rFonts w:ascii="Times New Roman" w:hAnsi="Times New Roman" w:cs="Times New Roman"/>
          <w:sz w:val="24"/>
          <w:szCs w:val="24"/>
        </w:rPr>
      </w:pPr>
      <w:r w:rsidRPr="00910CAF">
        <w:rPr>
          <w:rStyle w:val="FootnoteReference"/>
          <w:rFonts w:ascii="Times New Roman" w:hAnsi="Times New Roman" w:cs="Times New Roman"/>
          <w:sz w:val="24"/>
          <w:szCs w:val="24"/>
        </w:rPr>
        <w:footnoteRef/>
      </w:r>
      <w:r w:rsidRPr="00910CAF">
        <w:rPr>
          <w:rFonts w:ascii="Times New Roman" w:hAnsi="Times New Roman" w:cs="Times New Roman"/>
          <w:sz w:val="24"/>
          <w:szCs w:val="24"/>
        </w:rPr>
        <w:t xml:space="preserve"> </w:t>
      </w:r>
      <w:r w:rsidRPr="001663C0">
        <w:rPr>
          <w:rFonts w:ascii="Times New Roman" w:hAnsi="Times New Roman" w:cs="Times New Roman"/>
          <w:sz w:val="24"/>
          <w:szCs w:val="24"/>
        </w:rPr>
        <w:t xml:space="preserve">This figure has grown to 207,847.53 thousand of people in 2015. Cf. </w:t>
      </w:r>
      <w:hyperlink r:id="rId1" w:history="1">
        <w:r w:rsidRPr="001663C0">
          <w:rPr>
            <w:rStyle w:val="Hyperlink"/>
            <w:rFonts w:ascii="Times New Roman" w:hAnsi="Times New Roman" w:cs="Times New Roman"/>
            <w:sz w:val="24"/>
            <w:szCs w:val="24"/>
          </w:rPr>
          <w:t>http://data.worldbank.org/indicator/SP.POP.TOTL</w:t>
        </w:r>
      </w:hyperlink>
      <w:r w:rsidRPr="001663C0">
        <w:rPr>
          <w:rFonts w:ascii="Times New Roman" w:hAnsi="Times New Roman" w:cs="Times New Roman"/>
          <w:sz w:val="24"/>
          <w:szCs w:val="24"/>
        </w:rPr>
        <w:t>, accessed 28/07/2016.</w:t>
      </w:r>
    </w:p>
  </w:footnote>
  <w:footnote w:id="2">
    <w:p w:rsidR="009730E0" w:rsidRPr="001663C0" w:rsidRDefault="009730E0" w:rsidP="009730E0">
      <w:pPr>
        <w:pStyle w:val="FootnoteText"/>
        <w:spacing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sidRPr="001663C0">
        <w:rPr>
          <w:rFonts w:ascii="Times New Roman" w:hAnsi="Times New Roman" w:cs="Times New Roman"/>
          <w:sz w:val="24"/>
          <w:szCs w:val="24"/>
        </w:rPr>
        <w:t xml:space="preserve"> Evidence is mostly qualitative, gathered through analysis of texts and elite interviewing for a broader project. Texts included official state documents, pieces of legislation, and websites, national and regional declarations and agreements, decision-makers’ speeches, international organizations’ and think tank’s reports and surveys, media articles, academic publications, and press releases. Twenty-seven semi-structured interviews and personal communications were conducted with top state officials, diplomats, heads of non-governmental institutions, independent researchers, and specialists in migration and foreign policy in Brazil and London between 2014 and 2016.</w:t>
      </w:r>
      <w:r>
        <w:rPr>
          <w:rFonts w:ascii="Times New Roman" w:hAnsi="Times New Roman" w:cs="Times New Roman"/>
          <w:sz w:val="24"/>
          <w:szCs w:val="24"/>
        </w:rPr>
        <w:t xml:space="preserve"> Comparisons build upon field research work conducted in five Latin American countries for a broader project.</w:t>
      </w:r>
    </w:p>
  </w:footnote>
  <w:footnote w:id="3">
    <w:p w:rsidR="0066354F" w:rsidRPr="001663C0" w:rsidRDefault="0066354F" w:rsidP="001663C0">
      <w:pPr>
        <w:spacing w:after="0"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sidRPr="001663C0">
        <w:rPr>
          <w:rFonts w:ascii="Times New Roman" w:hAnsi="Times New Roman" w:cs="Times New Roman"/>
          <w:sz w:val="24"/>
          <w:szCs w:val="24"/>
        </w:rPr>
        <w:t xml:space="preserve"> Among others, </w:t>
      </w:r>
      <w:r>
        <w:rPr>
          <w:rFonts w:ascii="Times New Roman" w:hAnsi="Times New Roman" w:cs="Times New Roman"/>
          <w:sz w:val="24"/>
          <w:szCs w:val="24"/>
          <w:lang w:eastAsia="zh-TW"/>
        </w:rPr>
        <w:t>Barbara</w:t>
      </w:r>
      <w:r w:rsidRPr="001663C0">
        <w:rPr>
          <w:rFonts w:ascii="Times New Roman" w:hAnsi="Times New Roman" w:cs="Times New Roman"/>
          <w:sz w:val="24"/>
          <w:szCs w:val="24"/>
          <w:lang w:eastAsia="zh-TW"/>
        </w:rPr>
        <w:t xml:space="preserve"> </w:t>
      </w:r>
      <w:proofErr w:type="spellStart"/>
      <w:r w:rsidRPr="001663C0">
        <w:rPr>
          <w:rFonts w:ascii="Times New Roman" w:hAnsi="Times New Roman" w:cs="Times New Roman"/>
          <w:sz w:val="24"/>
          <w:szCs w:val="24"/>
          <w:lang w:eastAsia="zh-TW"/>
        </w:rPr>
        <w:t>Schmitter</w:t>
      </w:r>
      <w:proofErr w:type="spellEnd"/>
      <w:r w:rsidRPr="001663C0">
        <w:rPr>
          <w:rFonts w:ascii="Times New Roman" w:hAnsi="Times New Roman" w:cs="Times New Roman"/>
          <w:sz w:val="24"/>
          <w:szCs w:val="24"/>
          <w:lang w:eastAsia="zh-TW"/>
        </w:rPr>
        <w:t xml:space="preserve"> </w:t>
      </w:r>
      <w:proofErr w:type="spellStart"/>
      <w:r w:rsidRPr="001663C0">
        <w:rPr>
          <w:rFonts w:ascii="Times New Roman" w:hAnsi="Times New Roman" w:cs="Times New Roman"/>
          <w:sz w:val="24"/>
          <w:szCs w:val="24"/>
          <w:lang w:eastAsia="zh-TW"/>
        </w:rPr>
        <w:t>Heis</w:t>
      </w:r>
      <w:r>
        <w:rPr>
          <w:rFonts w:ascii="Times New Roman" w:hAnsi="Times New Roman" w:cs="Times New Roman"/>
          <w:sz w:val="24"/>
          <w:szCs w:val="24"/>
          <w:lang w:eastAsia="zh-TW"/>
        </w:rPr>
        <w:t>ler</w:t>
      </w:r>
      <w:proofErr w:type="spellEnd"/>
      <w:r>
        <w:rPr>
          <w:rFonts w:ascii="Times New Roman" w:hAnsi="Times New Roman" w:cs="Times New Roman"/>
          <w:sz w:val="24"/>
          <w:szCs w:val="24"/>
          <w:lang w:eastAsia="zh-TW"/>
        </w:rPr>
        <w:t>, ‘</w:t>
      </w:r>
      <w:r w:rsidRPr="001663C0">
        <w:rPr>
          <w:rFonts w:ascii="Times New Roman" w:hAnsi="Times New Roman" w:cs="Times New Roman"/>
          <w:sz w:val="24"/>
          <w:szCs w:val="24"/>
          <w:lang w:eastAsia="zh-TW"/>
        </w:rPr>
        <w:t>Sending countries and the politic</w:t>
      </w:r>
      <w:r>
        <w:rPr>
          <w:rFonts w:ascii="Times New Roman" w:hAnsi="Times New Roman" w:cs="Times New Roman"/>
          <w:sz w:val="24"/>
          <w:szCs w:val="24"/>
          <w:lang w:eastAsia="zh-TW"/>
        </w:rPr>
        <w:t>s of emigration and destination,’</w:t>
      </w:r>
      <w:r w:rsidRPr="001663C0">
        <w:rPr>
          <w:rFonts w:ascii="Times New Roman" w:hAnsi="Times New Roman" w:cs="Times New Roman"/>
          <w:sz w:val="24"/>
          <w:szCs w:val="24"/>
          <w:lang w:eastAsia="zh-TW"/>
        </w:rPr>
        <w:t xml:space="preserve"> </w:t>
      </w:r>
      <w:r w:rsidRPr="001663C0">
        <w:rPr>
          <w:rFonts w:ascii="Times New Roman" w:hAnsi="Times New Roman" w:cs="Times New Roman"/>
          <w:i/>
          <w:sz w:val="24"/>
          <w:szCs w:val="24"/>
          <w:lang w:eastAsia="zh-TW"/>
        </w:rPr>
        <w:t>International Migration Review</w:t>
      </w:r>
      <w:r>
        <w:rPr>
          <w:rFonts w:ascii="Times New Roman" w:hAnsi="Times New Roman" w:cs="Times New Roman"/>
          <w:sz w:val="24"/>
          <w:szCs w:val="24"/>
          <w:lang w:eastAsia="zh-TW"/>
        </w:rPr>
        <w:t>, 19 (3), 1985, pp.</w:t>
      </w:r>
      <w:r w:rsidRPr="001663C0">
        <w:rPr>
          <w:rFonts w:ascii="Times New Roman" w:hAnsi="Times New Roman" w:cs="Times New Roman"/>
          <w:sz w:val="24"/>
          <w:szCs w:val="24"/>
          <w:lang w:eastAsia="zh-TW"/>
        </w:rPr>
        <w:t xml:space="preserve"> 469-484;</w:t>
      </w:r>
      <w:r>
        <w:rPr>
          <w:rFonts w:ascii="Times New Roman" w:hAnsi="Times New Roman" w:cs="Times New Roman"/>
          <w:sz w:val="24"/>
          <w:szCs w:val="24"/>
          <w:lang w:eastAsia="zh-TW"/>
        </w:rPr>
        <w:t xml:space="preserve"> </w:t>
      </w:r>
      <w:r>
        <w:rPr>
          <w:rFonts w:ascii="Times New Roman" w:hAnsi="Times New Roman" w:cs="Times New Roman"/>
          <w:sz w:val="24"/>
          <w:szCs w:val="24"/>
        </w:rPr>
        <w:t>Robert C.</w:t>
      </w:r>
      <w:r w:rsidRPr="001663C0">
        <w:rPr>
          <w:rFonts w:ascii="Times New Roman" w:hAnsi="Times New Roman" w:cs="Times New Roman"/>
          <w:sz w:val="24"/>
          <w:szCs w:val="24"/>
          <w:lang w:eastAsia="zh-TW"/>
        </w:rPr>
        <w:t xml:space="preserve"> </w:t>
      </w:r>
      <w:r>
        <w:rPr>
          <w:rFonts w:ascii="Times New Roman" w:hAnsi="Times New Roman" w:cs="Times New Roman"/>
          <w:sz w:val="24"/>
          <w:szCs w:val="24"/>
        </w:rPr>
        <w:t>Smith, ‘</w:t>
      </w:r>
      <w:r w:rsidRPr="001663C0">
        <w:rPr>
          <w:rFonts w:ascii="Times New Roman" w:hAnsi="Times New Roman" w:cs="Times New Roman"/>
          <w:sz w:val="24"/>
          <w:szCs w:val="24"/>
        </w:rPr>
        <w:t>Diasporic Memberships in Historical Perspective: Comparative Insights from the Me</w:t>
      </w:r>
      <w:r>
        <w:rPr>
          <w:rFonts w:ascii="Times New Roman" w:hAnsi="Times New Roman" w:cs="Times New Roman"/>
          <w:sz w:val="24"/>
          <w:szCs w:val="24"/>
        </w:rPr>
        <w:t>xican, Italian and Polish Cases,’</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International Migration Review</w:t>
      </w:r>
      <w:r w:rsidRPr="001663C0">
        <w:rPr>
          <w:rFonts w:ascii="Times New Roman" w:hAnsi="Times New Roman" w:cs="Times New Roman"/>
          <w:sz w:val="24"/>
          <w:szCs w:val="24"/>
        </w:rPr>
        <w:t xml:space="preserve">. </w:t>
      </w:r>
      <w:r>
        <w:rPr>
          <w:rFonts w:ascii="Times New Roman" w:hAnsi="Times New Roman" w:cs="Times New Roman"/>
          <w:sz w:val="24"/>
          <w:szCs w:val="24"/>
        </w:rPr>
        <w:t>37(3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663C0">
        <w:rPr>
          <w:rFonts w:ascii="Times New Roman" w:hAnsi="Times New Roman" w:cs="Times New Roman"/>
          <w:sz w:val="24"/>
          <w:szCs w:val="24"/>
        </w:rPr>
        <w:t>Fall. pp. 724-759</w:t>
      </w:r>
      <w:r w:rsidRPr="001663C0">
        <w:rPr>
          <w:rFonts w:ascii="Times New Roman" w:hAnsi="Times New Roman" w:cs="Times New Roman"/>
          <w:sz w:val="24"/>
          <w:szCs w:val="24"/>
          <w:lang w:eastAsia="zh-TW"/>
        </w:rPr>
        <w:t xml:space="preserve">; </w:t>
      </w:r>
      <w:r>
        <w:rPr>
          <w:rFonts w:ascii="Times New Roman" w:hAnsi="Times New Roman" w:cs="Times New Roman"/>
          <w:sz w:val="24"/>
          <w:szCs w:val="24"/>
        </w:rPr>
        <w:t xml:space="preserve">Peggy </w:t>
      </w:r>
      <w:r w:rsidRPr="001663C0">
        <w:rPr>
          <w:rFonts w:ascii="Times New Roman" w:hAnsi="Times New Roman" w:cs="Times New Roman"/>
          <w:sz w:val="24"/>
          <w:szCs w:val="24"/>
        </w:rPr>
        <w:t>Levitt</w:t>
      </w:r>
      <w:r>
        <w:rPr>
          <w:rFonts w:ascii="Times New Roman" w:hAnsi="Times New Roman" w:cs="Times New Roman"/>
          <w:sz w:val="24"/>
          <w:szCs w:val="24"/>
        </w:rPr>
        <w:t xml:space="preserve"> and Rafael de la </w:t>
      </w:r>
      <w:proofErr w:type="spellStart"/>
      <w:r>
        <w:rPr>
          <w:rFonts w:ascii="Times New Roman" w:hAnsi="Times New Roman" w:cs="Times New Roman"/>
          <w:sz w:val="24"/>
          <w:szCs w:val="24"/>
        </w:rPr>
        <w:t>Dehesa</w:t>
      </w:r>
      <w:proofErr w:type="spellEnd"/>
      <w:r>
        <w:rPr>
          <w:rFonts w:ascii="Times New Roman" w:hAnsi="Times New Roman" w:cs="Times New Roman"/>
          <w:sz w:val="24"/>
          <w:szCs w:val="24"/>
        </w:rPr>
        <w:t>, ‘</w:t>
      </w:r>
      <w:r w:rsidRPr="001663C0">
        <w:rPr>
          <w:rFonts w:ascii="Times New Roman" w:hAnsi="Times New Roman" w:cs="Times New Roman"/>
          <w:sz w:val="24"/>
          <w:szCs w:val="24"/>
        </w:rPr>
        <w:t>Transnational Migration and the Redefinition of the Sta</w:t>
      </w:r>
      <w:r>
        <w:rPr>
          <w:rFonts w:ascii="Times New Roman" w:hAnsi="Times New Roman" w:cs="Times New Roman"/>
          <w:sz w:val="24"/>
          <w:szCs w:val="24"/>
        </w:rPr>
        <w:t>te: Variations and Explanations,’</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Ethnic and Racial Studies</w:t>
      </w:r>
      <w:r>
        <w:rPr>
          <w:rFonts w:ascii="Times New Roman" w:hAnsi="Times New Roman" w:cs="Times New Roman"/>
          <w:sz w:val="24"/>
          <w:szCs w:val="24"/>
        </w:rPr>
        <w:t xml:space="preserve"> 26(4), 2003, pp.</w:t>
      </w:r>
      <w:r w:rsidRPr="001663C0">
        <w:rPr>
          <w:rFonts w:ascii="Times New Roman" w:hAnsi="Times New Roman" w:cs="Times New Roman"/>
          <w:sz w:val="24"/>
          <w:szCs w:val="24"/>
        </w:rPr>
        <w:t xml:space="preserve"> 5</w:t>
      </w:r>
      <w:r>
        <w:rPr>
          <w:rFonts w:ascii="Times New Roman" w:hAnsi="Times New Roman" w:cs="Times New Roman"/>
          <w:sz w:val="24"/>
          <w:szCs w:val="24"/>
        </w:rPr>
        <w:t xml:space="preserve">87–611; Eva </w:t>
      </w:r>
      <w:proofErr w:type="spellStart"/>
      <w:r>
        <w:rPr>
          <w:rFonts w:ascii="Times New Roman" w:hAnsi="Times New Roman" w:cs="Times New Roman"/>
          <w:sz w:val="24"/>
          <w:szCs w:val="24"/>
        </w:rPr>
        <w:t>Østergaard</w:t>
      </w:r>
      <w:proofErr w:type="spellEnd"/>
      <w:r>
        <w:rPr>
          <w:rFonts w:ascii="Times New Roman" w:hAnsi="Times New Roman" w:cs="Times New Roman"/>
          <w:sz w:val="24"/>
          <w:szCs w:val="24"/>
        </w:rPr>
        <w:t xml:space="preserve">-Nielsen,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1663C0">
        <w:rPr>
          <w:rFonts w:ascii="Times New Roman" w:hAnsi="Times New Roman" w:cs="Times New Roman"/>
          <w:i/>
          <w:sz w:val="24"/>
          <w:szCs w:val="24"/>
        </w:rPr>
        <w:t>International Migration and Sending Countries. Perceptions, Policies, and Transnational Relations</w:t>
      </w:r>
      <w:r w:rsidRPr="001663C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663C0">
        <w:rPr>
          <w:rFonts w:ascii="Times New Roman" w:hAnsi="Times New Roman" w:cs="Times New Roman"/>
          <w:sz w:val="24"/>
          <w:szCs w:val="24"/>
        </w:rPr>
        <w:t>Houndmills</w:t>
      </w:r>
      <w:proofErr w:type="spellEnd"/>
      <w:r w:rsidRPr="001663C0">
        <w:rPr>
          <w:rFonts w:ascii="Times New Roman" w:hAnsi="Times New Roman" w:cs="Times New Roman"/>
          <w:sz w:val="24"/>
          <w:szCs w:val="24"/>
        </w:rPr>
        <w:t>: Palgrave/Macmillan</w:t>
      </w:r>
      <w:r>
        <w:rPr>
          <w:rFonts w:ascii="Times New Roman" w:hAnsi="Times New Roman" w:cs="Times New Roman"/>
          <w:sz w:val="24"/>
          <w:szCs w:val="24"/>
        </w:rPr>
        <w:t>, 2003)</w:t>
      </w:r>
      <w:r w:rsidRPr="001663C0">
        <w:rPr>
          <w:rFonts w:ascii="Times New Roman" w:hAnsi="Times New Roman" w:cs="Times New Roman"/>
          <w:sz w:val="24"/>
          <w:szCs w:val="24"/>
        </w:rPr>
        <w:t>.</w:t>
      </w:r>
    </w:p>
  </w:footnote>
  <w:footnote w:id="4">
    <w:p w:rsidR="0066354F" w:rsidRPr="001663C0" w:rsidRDefault="0066354F" w:rsidP="001663C0">
      <w:pPr>
        <w:spacing w:after="0" w:line="480" w:lineRule="auto"/>
        <w:rPr>
          <w:rFonts w:ascii="Times New Roman" w:eastAsia="PMingLiU" w:hAnsi="Times New Roman" w:cs="Times New Roman"/>
          <w:sz w:val="24"/>
          <w:szCs w:val="24"/>
          <w:lang w:eastAsia="zh-TW"/>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See, for instance, </w:t>
      </w:r>
      <w:r w:rsidRPr="001663C0">
        <w:rPr>
          <w:rFonts w:ascii="Times New Roman" w:hAnsi="Times New Roman" w:cs="Times New Roman"/>
          <w:sz w:val="24"/>
          <w:szCs w:val="24"/>
        </w:rPr>
        <w:t>Delphine</w:t>
      </w:r>
      <w:r>
        <w:rPr>
          <w:rFonts w:ascii="Times New Roman" w:hAnsi="Times New Roman" w:cs="Times New Roman"/>
          <w:sz w:val="24"/>
          <w:szCs w:val="24"/>
        </w:rPr>
        <w:t xml:space="preserve"> </w:t>
      </w:r>
      <w:proofErr w:type="spellStart"/>
      <w:r>
        <w:rPr>
          <w:rFonts w:ascii="Times New Roman" w:hAnsi="Times New Roman" w:cs="Times New Roman"/>
          <w:sz w:val="24"/>
          <w:szCs w:val="24"/>
        </w:rPr>
        <w:t>Ancien</w:t>
      </w:r>
      <w:proofErr w:type="spellEnd"/>
      <w:r w:rsidRPr="001663C0">
        <w:rPr>
          <w:rFonts w:ascii="Times New Roman" w:hAnsi="Times New Roman" w:cs="Times New Roman"/>
          <w:sz w:val="24"/>
          <w:szCs w:val="24"/>
        </w:rPr>
        <w:t>, M</w:t>
      </w:r>
      <w:r>
        <w:rPr>
          <w:rFonts w:ascii="Times New Roman" w:hAnsi="Times New Roman" w:cs="Times New Roman"/>
          <w:sz w:val="24"/>
          <w:szCs w:val="24"/>
        </w:rPr>
        <w:t xml:space="preserve">ark Boyle, and Rob </w:t>
      </w:r>
      <w:proofErr w:type="spellStart"/>
      <w:r>
        <w:rPr>
          <w:rFonts w:ascii="Times New Roman" w:hAnsi="Times New Roman" w:cs="Times New Roman"/>
          <w:sz w:val="24"/>
          <w:szCs w:val="24"/>
        </w:rPr>
        <w:t>Kitchin</w:t>
      </w:r>
      <w:proofErr w:type="spellEnd"/>
      <w:r>
        <w:rPr>
          <w:rFonts w:ascii="Times New Roman" w:hAnsi="Times New Roman" w:cs="Times New Roman"/>
          <w:sz w:val="24"/>
          <w:szCs w:val="24"/>
        </w:rPr>
        <w:t>, ‘</w:t>
      </w:r>
      <w:r w:rsidRPr="001663C0">
        <w:rPr>
          <w:rFonts w:ascii="Times New Roman" w:hAnsi="Times New Roman" w:cs="Times New Roman"/>
          <w:sz w:val="24"/>
          <w:szCs w:val="24"/>
        </w:rPr>
        <w:t>Exploring Diaspora Strategi</w:t>
      </w:r>
      <w:r>
        <w:rPr>
          <w:rFonts w:ascii="Times New Roman" w:hAnsi="Times New Roman" w:cs="Times New Roman"/>
          <w:sz w:val="24"/>
          <w:szCs w:val="24"/>
        </w:rPr>
        <w:t>es: An International Comparison,’</w:t>
      </w:r>
      <w:r w:rsidRPr="001663C0">
        <w:rPr>
          <w:rFonts w:ascii="Times New Roman" w:hAnsi="Times New Roman" w:cs="Times New Roman"/>
          <w:sz w:val="24"/>
          <w:szCs w:val="24"/>
        </w:rPr>
        <w:t xml:space="preserve"> Workshop report. </w:t>
      </w:r>
      <w:r w:rsidRPr="001663C0">
        <w:rPr>
          <w:rFonts w:ascii="Times New Roman" w:hAnsi="Times New Roman" w:cs="Times New Roman"/>
          <w:sz w:val="24"/>
          <w:szCs w:val="24"/>
          <w:shd w:val="clear" w:color="auto" w:fill="FFFFFF"/>
        </w:rPr>
        <w:t>National University of</w:t>
      </w:r>
      <w:r w:rsidRPr="001663C0">
        <w:rPr>
          <w:rStyle w:val="apple-converted-space"/>
          <w:rFonts w:ascii="Times New Roman" w:hAnsi="Times New Roman" w:cs="Times New Roman"/>
          <w:sz w:val="24"/>
          <w:szCs w:val="24"/>
          <w:shd w:val="clear" w:color="auto" w:fill="FFFFFF"/>
        </w:rPr>
        <w:t> </w:t>
      </w:r>
      <w:proofErr w:type="spellStart"/>
      <w:r w:rsidRPr="008B6044">
        <w:rPr>
          <w:rStyle w:val="Emphasis"/>
          <w:rFonts w:ascii="Times New Roman" w:hAnsi="Times New Roman" w:cs="Times New Roman"/>
          <w:bCs/>
          <w:i w:val="0"/>
          <w:sz w:val="24"/>
          <w:szCs w:val="24"/>
          <w:shd w:val="clear" w:color="auto" w:fill="FFFFFF"/>
        </w:rPr>
        <w:t>Maynooth</w:t>
      </w:r>
      <w:proofErr w:type="spellEnd"/>
      <w:r>
        <w:rPr>
          <w:rFonts w:ascii="Times New Roman" w:hAnsi="Times New Roman" w:cs="Times New Roman"/>
          <w:sz w:val="24"/>
          <w:szCs w:val="24"/>
        </w:rPr>
        <w:t>, Ireland,</w:t>
      </w:r>
      <w:r w:rsidRPr="001663C0">
        <w:rPr>
          <w:rFonts w:ascii="Times New Roman" w:hAnsi="Times New Roman" w:cs="Times New Roman"/>
          <w:sz w:val="24"/>
          <w:szCs w:val="24"/>
        </w:rPr>
        <w:t xml:space="preserve"> June</w:t>
      </w:r>
      <w:r>
        <w:rPr>
          <w:rFonts w:ascii="Times New Roman" w:hAnsi="Times New Roman" w:cs="Times New Roman"/>
          <w:sz w:val="24"/>
          <w:szCs w:val="24"/>
        </w:rPr>
        <w:t xml:space="preserve"> 2009; Alan Gamlen, ‘</w:t>
      </w:r>
      <w:r w:rsidRPr="001663C0">
        <w:rPr>
          <w:rFonts w:ascii="Times New Roman" w:hAnsi="Times New Roman" w:cs="Times New Roman"/>
          <w:sz w:val="24"/>
          <w:szCs w:val="24"/>
        </w:rPr>
        <w:t>The Emigration State and the M</w:t>
      </w:r>
      <w:r>
        <w:rPr>
          <w:rFonts w:ascii="Times New Roman" w:hAnsi="Times New Roman" w:cs="Times New Roman"/>
          <w:sz w:val="24"/>
          <w:szCs w:val="24"/>
        </w:rPr>
        <w:t>odern Geopolitical Imagination,’</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Political Geography</w:t>
      </w:r>
      <w:r>
        <w:rPr>
          <w:rFonts w:ascii="Times New Roman" w:hAnsi="Times New Roman" w:cs="Times New Roman"/>
          <w:sz w:val="24"/>
          <w:szCs w:val="24"/>
        </w:rPr>
        <w:t>,</w:t>
      </w:r>
      <w:r w:rsidRPr="001663C0">
        <w:rPr>
          <w:rFonts w:ascii="Times New Roman" w:hAnsi="Times New Roman" w:cs="Times New Roman"/>
          <w:sz w:val="24"/>
          <w:szCs w:val="24"/>
        </w:rPr>
        <w:t xml:space="preserve"> 27 (8)</w:t>
      </w:r>
      <w:r>
        <w:rPr>
          <w:rFonts w:ascii="Times New Roman" w:hAnsi="Times New Roman" w:cs="Times New Roman"/>
          <w:sz w:val="24"/>
          <w:szCs w:val="24"/>
        </w:rPr>
        <w:t>, 2008, pp.</w:t>
      </w:r>
      <w:r w:rsidRPr="001663C0">
        <w:rPr>
          <w:rFonts w:ascii="Times New Roman" w:hAnsi="Times New Roman" w:cs="Times New Roman"/>
          <w:sz w:val="24"/>
          <w:szCs w:val="24"/>
        </w:rPr>
        <w:t xml:space="preserve"> 840-856; </w:t>
      </w:r>
      <w:proofErr w:type="spellStart"/>
      <w:r w:rsidRPr="001663C0">
        <w:rPr>
          <w:rFonts w:ascii="Times New Roman" w:eastAsia="PMingLiU" w:hAnsi="Times New Roman" w:cs="Times New Roman"/>
          <w:sz w:val="24"/>
          <w:szCs w:val="24"/>
          <w:lang w:eastAsia="zh-TW"/>
        </w:rPr>
        <w:t>Dovelyn</w:t>
      </w:r>
      <w:proofErr w:type="spellEnd"/>
      <w:r>
        <w:rPr>
          <w:rFonts w:ascii="Times New Roman" w:eastAsia="PMingLiU" w:hAnsi="Times New Roman" w:cs="Times New Roman"/>
          <w:sz w:val="24"/>
          <w:szCs w:val="24"/>
          <w:lang w:eastAsia="zh-TW"/>
        </w:rPr>
        <w:t xml:space="preserve"> R. </w:t>
      </w:r>
      <w:proofErr w:type="spellStart"/>
      <w:r>
        <w:rPr>
          <w:rFonts w:ascii="Times New Roman" w:eastAsia="PMingLiU" w:hAnsi="Times New Roman" w:cs="Times New Roman"/>
          <w:sz w:val="24"/>
          <w:szCs w:val="24"/>
          <w:lang w:eastAsia="zh-TW"/>
        </w:rPr>
        <w:t>Agunias</w:t>
      </w:r>
      <w:proofErr w:type="spellEnd"/>
      <w:r>
        <w:rPr>
          <w:rFonts w:ascii="Times New Roman" w:eastAsia="PMingLiU" w:hAnsi="Times New Roman" w:cs="Times New Roman"/>
          <w:sz w:val="24"/>
          <w:szCs w:val="24"/>
          <w:lang w:eastAsia="zh-TW"/>
        </w:rPr>
        <w:t xml:space="preserve"> and Kathleen Newland, </w:t>
      </w:r>
      <w:r w:rsidRPr="001663C0">
        <w:rPr>
          <w:rFonts w:ascii="Times New Roman" w:eastAsia="PMingLiU" w:hAnsi="Times New Roman" w:cs="Times New Roman"/>
          <w:i/>
          <w:iCs/>
          <w:sz w:val="24"/>
          <w:szCs w:val="24"/>
          <w:lang w:eastAsia="zh-TW"/>
        </w:rPr>
        <w:t>Developing a Road Map for Engaging Diasporas in development: A Handbook for Policymakers and Practitioners in Home and Host Countries</w:t>
      </w:r>
      <w:r>
        <w:rPr>
          <w:rFonts w:ascii="Times New Roman" w:eastAsia="PMingLiU" w:hAnsi="Times New Roman" w:cs="Times New Roman"/>
          <w:i/>
          <w:iCs/>
          <w:sz w:val="24"/>
          <w:szCs w:val="24"/>
          <w:lang w:eastAsia="zh-TW"/>
        </w:rPr>
        <w:t>,</w:t>
      </w:r>
      <w:r w:rsidRPr="001663C0">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w:t>
      </w:r>
      <w:r w:rsidRPr="001663C0">
        <w:rPr>
          <w:rFonts w:ascii="Times New Roman" w:eastAsia="PMingLiU" w:hAnsi="Times New Roman" w:cs="Times New Roman"/>
          <w:sz w:val="24"/>
          <w:szCs w:val="24"/>
          <w:lang w:eastAsia="zh-TW"/>
        </w:rPr>
        <w:t>Geneva and Washington, D.C.: International Organization for Migration and Migration Policy Institute</w:t>
      </w:r>
      <w:r>
        <w:rPr>
          <w:rFonts w:ascii="Times New Roman" w:eastAsia="PMingLiU" w:hAnsi="Times New Roman" w:cs="Times New Roman"/>
          <w:sz w:val="24"/>
          <w:szCs w:val="24"/>
          <w:lang w:eastAsia="zh-TW"/>
        </w:rPr>
        <w:t>, 2012)</w:t>
      </w:r>
      <w:r w:rsidRPr="001663C0">
        <w:rPr>
          <w:rFonts w:ascii="Times New Roman" w:eastAsia="PMingLiU" w:hAnsi="Times New Roman" w:cs="Times New Roman"/>
          <w:sz w:val="24"/>
          <w:szCs w:val="24"/>
          <w:lang w:eastAsia="zh-TW"/>
        </w:rPr>
        <w:t>.</w:t>
      </w:r>
    </w:p>
  </w:footnote>
  <w:footnote w:id="5">
    <w:p w:rsidR="0066354F" w:rsidRPr="001663C0" w:rsidRDefault="0066354F" w:rsidP="001663C0">
      <w:pPr>
        <w:spacing w:after="0" w:line="480" w:lineRule="auto"/>
        <w:rPr>
          <w:rFonts w:ascii="Times New Roman" w:eastAsia="PMingLiU" w:hAnsi="Times New Roman" w:cs="Times New Roman"/>
          <w:sz w:val="24"/>
          <w:szCs w:val="24"/>
          <w:lang w:eastAsia="zh-TW"/>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Luis E. </w:t>
      </w:r>
      <w:proofErr w:type="spellStart"/>
      <w:r>
        <w:rPr>
          <w:rFonts w:ascii="Times New Roman" w:hAnsi="Times New Roman" w:cs="Times New Roman"/>
          <w:sz w:val="24"/>
          <w:szCs w:val="24"/>
        </w:rPr>
        <w:t>Guarnizo</w:t>
      </w:r>
      <w:proofErr w:type="spellEnd"/>
      <w:r>
        <w:rPr>
          <w:rFonts w:ascii="Times New Roman" w:hAnsi="Times New Roman" w:cs="Times New Roman"/>
          <w:sz w:val="24"/>
          <w:szCs w:val="24"/>
        </w:rPr>
        <w:t xml:space="preserve">, </w:t>
      </w:r>
      <w:r w:rsidRPr="001663C0">
        <w:rPr>
          <w:rFonts w:ascii="Times New Roman" w:hAnsi="Times New Roman" w:cs="Times New Roman"/>
          <w:sz w:val="24"/>
          <w:szCs w:val="24"/>
        </w:rPr>
        <w:t>‘</w:t>
      </w:r>
      <w:proofErr w:type="gramStart"/>
      <w:r w:rsidRPr="001663C0">
        <w:rPr>
          <w:rFonts w:ascii="Times New Roman" w:hAnsi="Times New Roman" w:cs="Times New Roman"/>
          <w:sz w:val="24"/>
          <w:szCs w:val="24"/>
        </w:rPr>
        <w:t>The</w:t>
      </w:r>
      <w:proofErr w:type="gramEnd"/>
      <w:r w:rsidRPr="001663C0">
        <w:rPr>
          <w:rFonts w:ascii="Times New Roman" w:hAnsi="Times New Roman" w:cs="Times New Roman"/>
          <w:sz w:val="24"/>
          <w:szCs w:val="24"/>
        </w:rPr>
        <w:t xml:space="preserve"> Rise of Transnational Social Formations: Mexican and Dominican State Responses to Transnational Migration,’ </w:t>
      </w:r>
      <w:r w:rsidRPr="001663C0">
        <w:rPr>
          <w:rFonts w:ascii="Times New Roman" w:hAnsi="Times New Roman" w:cs="Times New Roman"/>
          <w:i/>
          <w:iCs/>
          <w:sz w:val="24"/>
          <w:szCs w:val="24"/>
        </w:rPr>
        <w:t>Political Power and Social Theory</w:t>
      </w:r>
      <w:r w:rsidRPr="001663C0">
        <w:rPr>
          <w:rFonts w:ascii="Times New Roman" w:hAnsi="Times New Roman" w:cs="Times New Roman"/>
          <w:sz w:val="24"/>
          <w:szCs w:val="24"/>
        </w:rPr>
        <w:t xml:space="preserve">, 12, </w:t>
      </w:r>
      <w:r>
        <w:rPr>
          <w:rFonts w:ascii="Times New Roman" w:hAnsi="Times New Roman" w:cs="Times New Roman"/>
          <w:sz w:val="24"/>
          <w:szCs w:val="24"/>
        </w:rPr>
        <w:t xml:space="preserve">1998, pp. </w:t>
      </w:r>
      <w:r w:rsidRPr="001663C0">
        <w:rPr>
          <w:rFonts w:ascii="Times New Roman" w:hAnsi="Times New Roman" w:cs="Times New Roman"/>
          <w:sz w:val="24"/>
          <w:szCs w:val="24"/>
        </w:rPr>
        <w:t xml:space="preserve">45-94. </w:t>
      </w:r>
    </w:p>
  </w:footnote>
  <w:footnote w:id="6">
    <w:p w:rsidR="0066354F" w:rsidRPr="001663C0" w:rsidRDefault="0066354F" w:rsidP="001663C0">
      <w:pPr>
        <w:spacing w:after="0"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José </w:t>
      </w:r>
      <w:proofErr w:type="spellStart"/>
      <w:r>
        <w:rPr>
          <w:rFonts w:ascii="Times New Roman" w:hAnsi="Times New Roman" w:cs="Times New Roman"/>
          <w:sz w:val="24"/>
          <w:szCs w:val="24"/>
        </w:rPr>
        <w:t>Itzigsohn</w:t>
      </w:r>
      <w:proofErr w:type="spellEnd"/>
      <w:r>
        <w:rPr>
          <w:rFonts w:ascii="Times New Roman" w:hAnsi="Times New Roman" w:cs="Times New Roman"/>
          <w:sz w:val="24"/>
          <w:szCs w:val="24"/>
        </w:rPr>
        <w:t>,</w:t>
      </w:r>
      <w:r w:rsidRPr="001663C0">
        <w:rPr>
          <w:rFonts w:ascii="Times New Roman" w:hAnsi="Times New Roman" w:cs="Times New Roman"/>
          <w:sz w:val="24"/>
          <w:szCs w:val="24"/>
        </w:rPr>
        <w:t xml:space="preserve"> ‘Immigration and the Boundaries of Citizenship: The Institutions of Immigrants’ Political Transnationalism,’ </w:t>
      </w:r>
      <w:r w:rsidRPr="001663C0">
        <w:rPr>
          <w:rFonts w:ascii="Times New Roman" w:hAnsi="Times New Roman" w:cs="Times New Roman"/>
          <w:i/>
          <w:iCs/>
          <w:sz w:val="24"/>
          <w:szCs w:val="24"/>
        </w:rPr>
        <w:t>International Migration Review</w:t>
      </w:r>
      <w:r w:rsidRPr="001663C0">
        <w:rPr>
          <w:rFonts w:ascii="Times New Roman" w:hAnsi="Times New Roman" w:cs="Times New Roman"/>
          <w:sz w:val="24"/>
          <w:szCs w:val="24"/>
        </w:rPr>
        <w:t>, 34 (4), Winter</w:t>
      </w:r>
      <w:r>
        <w:rPr>
          <w:rFonts w:ascii="Times New Roman" w:hAnsi="Times New Roman" w:cs="Times New Roman"/>
          <w:sz w:val="24"/>
          <w:szCs w:val="24"/>
        </w:rPr>
        <w:t xml:space="preserve"> 2000</w:t>
      </w:r>
      <w:r w:rsidRPr="001663C0">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1663C0">
        <w:rPr>
          <w:rFonts w:ascii="Times New Roman" w:hAnsi="Times New Roman" w:cs="Times New Roman"/>
          <w:sz w:val="24"/>
          <w:szCs w:val="24"/>
        </w:rPr>
        <w:t xml:space="preserve">1126-1154. </w:t>
      </w:r>
    </w:p>
  </w:footnote>
  <w:footnote w:id="7">
    <w:p w:rsidR="0066354F" w:rsidRPr="001663C0" w:rsidRDefault="0066354F" w:rsidP="00D9629E">
      <w:pPr>
        <w:spacing w:after="0" w:line="480" w:lineRule="auto"/>
        <w:rPr>
          <w:rFonts w:ascii="Times New Roman" w:eastAsia="PMingLiU" w:hAnsi="Times New Roman" w:cs="Times New Roman"/>
          <w:sz w:val="24"/>
          <w:szCs w:val="24"/>
          <w:lang w:eastAsia="zh-TW"/>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proofErr w:type="gramStart"/>
      <w:r w:rsidRPr="001663C0">
        <w:rPr>
          <w:rFonts w:ascii="Times New Roman" w:hAnsi="Times New Roman" w:cs="Times New Roman"/>
          <w:sz w:val="24"/>
          <w:szCs w:val="24"/>
        </w:rPr>
        <w:t>Alexandra</w:t>
      </w:r>
      <w:r>
        <w:rPr>
          <w:rFonts w:ascii="Times New Roman" w:eastAsia="PMingLiU" w:hAnsi="Times New Roman" w:cs="Times New Roman"/>
          <w:sz w:val="24"/>
          <w:szCs w:val="24"/>
          <w:lang w:eastAsia="zh-TW"/>
        </w:rPr>
        <w:t xml:space="preserve"> </w:t>
      </w:r>
      <w:proofErr w:type="spellStart"/>
      <w:r>
        <w:rPr>
          <w:rFonts w:ascii="Times New Roman" w:hAnsi="Times New Roman" w:cs="Times New Roman"/>
          <w:sz w:val="24"/>
          <w:szCs w:val="24"/>
        </w:rPr>
        <w:t>Délano</w:t>
      </w:r>
      <w:proofErr w:type="spellEnd"/>
      <w:r>
        <w:rPr>
          <w:rFonts w:ascii="Times New Roman" w:hAnsi="Times New Roman" w:cs="Times New Roman"/>
          <w:sz w:val="24"/>
          <w:szCs w:val="24"/>
        </w:rPr>
        <w:t xml:space="preserve"> </w:t>
      </w:r>
      <w:r>
        <w:rPr>
          <w:rFonts w:ascii="Times New Roman" w:eastAsia="PMingLiU" w:hAnsi="Times New Roman" w:cs="Times New Roman"/>
          <w:sz w:val="24"/>
          <w:szCs w:val="24"/>
          <w:lang w:eastAsia="zh-TW"/>
        </w:rPr>
        <w:t>and Alan Gamlen,</w:t>
      </w:r>
      <w:r>
        <w:rPr>
          <w:rFonts w:ascii="Times New Roman" w:hAnsi="Times New Roman" w:cs="Times New Roman"/>
          <w:sz w:val="24"/>
          <w:szCs w:val="24"/>
        </w:rPr>
        <w:t xml:space="preserve"> </w:t>
      </w:r>
      <w:r>
        <w:rPr>
          <w:rFonts w:ascii="Times New Roman" w:eastAsia="PMingLiU" w:hAnsi="Times New Roman" w:cs="Times New Roman"/>
          <w:sz w:val="24"/>
          <w:szCs w:val="24"/>
          <w:lang w:eastAsia="zh-TW"/>
        </w:rPr>
        <w:t>‘</w:t>
      </w:r>
      <w:r w:rsidRPr="001663C0">
        <w:rPr>
          <w:rFonts w:ascii="Times New Roman" w:eastAsia="PMingLiU" w:hAnsi="Times New Roman" w:cs="Times New Roman"/>
          <w:sz w:val="24"/>
          <w:szCs w:val="24"/>
          <w:lang w:eastAsia="zh-TW"/>
        </w:rPr>
        <w:t>Comparing and theor</w:t>
      </w:r>
      <w:r>
        <w:rPr>
          <w:rFonts w:ascii="Times New Roman" w:eastAsia="PMingLiU" w:hAnsi="Times New Roman" w:cs="Times New Roman"/>
          <w:sz w:val="24"/>
          <w:szCs w:val="24"/>
          <w:lang w:eastAsia="zh-TW"/>
        </w:rPr>
        <w:t>izing state-diaspora relations,’</w:t>
      </w:r>
      <w:r w:rsidRPr="001663C0">
        <w:rPr>
          <w:rFonts w:ascii="Times New Roman" w:eastAsia="PMingLiU" w:hAnsi="Times New Roman" w:cs="Times New Roman"/>
          <w:sz w:val="24"/>
          <w:szCs w:val="24"/>
          <w:lang w:eastAsia="zh-TW"/>
        </w:rPr>
        <w:t xml:space="preserve"> </w:t>
      </w:r>
      <w:r w:rsidRPr="001663C0">
        <w:rPr>
          <w:rFonts w:ascii="Times New Roman" w:hAnsi="Times New Roman" w:cs="Times New Roman"/>
          <w:i/>
          <w:iCs/>
          <w:sz w:val="24"/>
          <w:szCs w:val="24"/>
        </w:rPr>
        <w:t>Political Geography</w:t>
      </w:r>
      <w:r>
        <w:rPr>
          <w:rFonts w:ascii="Times New Roman" w:hAnsi="Times New Roman" w:cs="Times New Roman"/>
          <w:sz w:val="24"/>
          <w:szCs w:val="24"/>
        </w:rPr>
        <w:t>, 41, 2014, pp.</w:t>
      </w:r>
      <w:r w:rsidRPr="001663C0">
        <w:rPr>
          <w:rFonts w:ascii="Times New Roman" w:eastAsia="PMingLiU" w:hAnsi="Times New Roman" w:cs="Times New Roman"/>
          <w:sz w:val="24"/>
          <w:szCs w:val="24"/>
          <w:lang w:eastAsia="zh-TW"/>
        </w:rPr>
        <w:t xml:space="preserve"> 43-53</w:t>
      </w:r>
      <w:r w:rsidRPr="001663C0">
        <w:rPr>
          <w:rFonts w:ascii="Times New Roman" w:hAnsi="Times New Roman" w:cs="Times New Roman"/>
          <w:sz w:val="24"/>
          <w:szCs w:val="24"/>
          <w:lang w:eastAsia="zh-TW"/>
        </w:rPr>
        <w:t xml:space="preserve">; </w:t>
      </w:r>
      <w:r w:rsidRPr="001663C0">
        <w:rPr>
          <w:rFonts w:ascii="Times New Roman" w:hAnsi="Times New Roman" w:cs="Times New Roman"/>
          <w:sz w:val="24"/>
          <w:szCs w:val="24"/>
        </w:rPr>
        <w:t>Francesco</w:t>
      </w:r>
      <w:r>
        <w:rPr>
          <w:rFonts w:ascii="Times New Roman" w:hAnsi="Times New Roman" w:cs="Times New Roman"/>
          <w:sz w:val="24"/>
          <w:szCs w:val="24"/>
        </w:rPr>
        <w:t xml:space="preserve"> </w:t>
      </w:r>
      <w:proofErr w:type="spellStart"/>
      <w:r>
        <w:rPr>
          <w:rFonts w:ascii="Times New Roman" w:hAnsi="Times New Roman" w:cs="Times New Roman"/>
          <w:sz w:val="24"/>
          <w:szCs w:val="24"/>
        </w:rPr>
        <w:t>Ragazzi</w:t>
      </w:r>
      <w:proofErr w:type="spellEnd"/>
      <w:r>
        <w:rPr>
          <w:rFonts w:ascii="Times New Roman" w:eastAsia="PMingLiU" w:hAnsi="Times New Roman" w:cs="Times New Roman"/>
          <w:sz w:val="24"/>
          <w:szCs w:val="24"/>
          <w:lang w:eastAsia="zh-TW"/>
        </w:rPr>
        <w:t>, ‘</w:t>
      </w:r>
      <w:r w:rsidRPr="001663C0">
        <w:rPr>
          <w:rFonts w:ascii="Times New Roman" w:eastAsia="PMingLiU" w:hAnsi="Times New Roman" w:cs="Times New Roman"/>
          <w:sz w:val="24"/>
          <w:szCs w:val="24"/>
          <w:lang w:eastAsia="zh-TW"/>
        </w:rPr>
        <w:t>A comparativ</w:t>
      </w:r>
      <w:r>
        <w:rPr>
          <w:rFonts w:ascii="Times New Roman" w:eastAsia="PMingLiU" w:hAnsi="Times New Roman" w:cs="Times New Roman"/>
          <w:sz w:val="24"/>
          <w:szCs w:val="24"/>
          <w:lang w:eastAsia="zh-TW"/>
        </w:rPr>
        <w:t>e analysis of diaspora policies,’</w:t>
      </w:r>
      <w:r w:rsidRPr="001663C0">
        <w:rPr>
          <w:rFonts w:ascii="Times New Roman" w:eastAsia="PMingLiU" w:hAnsi="Times New Roman" w:cs="Times New Roman"/>
          <w:sz w:val="24"/>
          <w:szCs w:val="24"/>
          <w:lang w:eastAsia="zh-TW"/>
        </w:rPr>
        <w:t xml:space="preserve"> </w:t>
      </w:r>
      <w:r w:rsidRPr="001663C0">
        <w:rPr>
          <w:rFonts w:ascii="Times New Roman" w:hAnsi="Times New Roman" w:cs="Times New Roman"/>
          <w:i/>
          <w:iCs/>
          <w:sz w:val="24"/>
          <w:szCs w:val="24"/>
        </w:rPr>
        <w:t>Political Geography</w:t>
      </w:r>
      <w:r w:rsidRPr="001663C0">
        <w:rPr>
          <w:rFonts w:ascii="Times New Roman" w:hAnsi="Times New Roman" w:cs="Times New Roman"/>
          <w:sz w:val="24"/>
          <w:szCs w:val="24"/>
        </w:rPr>
        <w:t>.</w:t>
      </w:r>
      <w:proofErr w:type="gramEnd"/>
      <w:r w:rsidRPr="001663C0">
        <w:rPr>
          <w:rFonts w:ascii="Times New Roman" w:hAnsi="Times New Roman" w:cs="Times New Roman"/>
          <w:sz w:val="24"/>
          <w:szCs w:val="24"/>
        </w:rPr>
        <w:t xml:space="preserve"> 41</w:t>
      </w:r>
      <w:r>
        <w:rPr>
          <w:rFonts w:ascii="Times New Roman" w:hAnsi="Times New Roman" w:cs="Times New Roman"/>
          <w:sz w:val="24"/>
          <w:szCs w:val="24"/>
        </w:rPr>
        <w:t>, 2014, pp.</w:t>
      </w:r>
      <w:r w:rsidRPr="001663C0">
        <w:rPr>
          <w:rFonts w:ascii="Times New Roman" w:eastAsia="PMingLiU" w:hAnsi="Times New Roman" w:cs="Times New Roman"/>
          <w:sz w:val="24"/>
          <w:szCs w:val="24"/>
          <w:lang w:eastAsia="zh-TW"/>
        </w:rPr>
        <w:t xml:space="preserve"> 74-89.</w:t>
      </w:r>
    </w:p>
  </w:footnote>
  <w:footnote w:id="8">
    <w:p w:rsidR="0066354F" w:rsidRPr="002F3C6E" w:rsidRDefault="0066354F" w:rsidP="002F3C6E">
      <w:pPr>
        <w:spacing w:after="0" w:line="480" w:lineRule="auto"/>
        <w:rPr>
          <w:rFonts w:ascii="Times New Roman" w:hAnsi="Times New Roman" w:cs="Times New Roman"/>
          <w:i/>
          <w:iCs/>
          <w:sz w:val="24"/>
          <w:szCs w:val="24"/>
        </w:rPr>
      </w:pPr>
      <w:r w:rsidRPr="001663C0">
        <w:rPr>
          <w:rStyle w:val="FootnoteReference"/>
          <w:rFonts w:ascii="Times New Roman" w:hAnsi="Times New Roman" w:cs="Times New Roman"/>
          <w:sz w:val="24"/>
          <w:szCs w:val="24"/>
        </w:rPr>
        <w:footnoteRef/>
      </w:r>
      <w:r w:rsidRPr="001663C0">
        <w:rPr>
          <w:rFonts w:ascii="Times New Roman" w:hAnsi="Times New Roman" w:cs="Times New Roman"/>
          <w:sz w:val="24"/>
          <w:szCs w:val="24"/>
        </w:rPr>
        <w:t xml:space="preserve"> The existing works in English were previous to the institutionalization of the new policy (e.</w:t>
      </w:r>
      <w:r>
        <w:rPr>
          <w:rFonts w:ascii="Times New Roman" w:hAnsi="Times New Roman" w:cs="Times New Roman"/>
          <w:sz w:val="24"/>
          <w:szCs w:val="24"/>
        </w:rPr>
        <w:t xml:space="preserve">g., Levitt and de la </w:t>
      </w:r>
      <w:proofErr w:type="spellStart"/>
      <w:r>
        <w:rPr>
          <w:rFonts w:ascii="Times New Roman" w:hAnsi="Times New Roman" w:cs="Times New Roman"/>
          <w:sz w:val="24"/>
          <w:szCs w:val="24"/>
        </w:rPr>
        <w:t>Dehesa</w:t>
      </w:r>
      <w:proofErr w:type="spellEnd"/>
      <w:r>
        <w:rPr>
          <w:rFonts w:ascii="Times New Roman" w:hAnsi="Times New Roman" w:cs="Times New Roman"/>
          <w:sz w:val="24"/>
          <w:szCs w:val="24"/>
        </w:rPr>
        <w:t>, ‘Transnational migration and the redefinition of the state’</w:t>
      </w:r>
      <w:r w:rsidRPr="001663C0">
        <w:rPr>
          <w:rFonts w:ascii="Times New Roman" w:hAnsi="Times New Roman" w:cs="Times New Roman"/>
          <w:sz w:val="24"/>
          <w:szCs w:val="24"/>
        </w:rPr>
        <w:t>) or focused overwhelmingly on the emigrant community in the US from sociological and anthropological perspectives (e.g., Ana Cri</w:t>
      </w:r>
      <w:r>
        <w:rPr>
          <w:rFonts w:ascii="Times New Roman" w:hAnsi="Times New Roman" w:cs="Times New Roman"/>
          <w:sz w:val="24"/>
          <w:szCs w:val="24"/>
        </w:rPr>
        <w:t>stina,</w:t>
      </w:r>
      <w:r w:rsidRPr="001663C0">
        <w:rPr>
          <w:rFonts w:ascii="Times New Roman" w:hAnsi="Times New Roman" w:cs="Times New Roman"/>
          <w:sz w:val="24"/>
          <w:szCs w:val="24"/>
        </w:rPr>
        <w:t xml:space="preserve"> Braga </w:t>
      </w:r>
      <w:proofErr w:type="spellStart"/>
      <w:r w:rsidRPr="001663C0">
        <w:rPr>
          <w:rFonts w:ascii="Times New Roman" w:hAnsi="Times New Roman" w:cs="Times New Roman"/>
          <w:sz w:val="24"/>
          <w:szCs w:val="24"/>
        </w:rPr>
        <w:t>Martes</w:t>
      </w:r>
      <w:proofErr w:type="spellEnd"/>
      <w:r w:rsidRPr="001663C0">
        <w:rPr>
          <w:rFonts w:ascii="Times New Roman" w:hAnsi="Times New Roman" w:cs="Times New Roman"/>
          <w:sz w:val="24"/>
          <w:szCs w:val="24"/>
        </w:rPr>
        <w:t xml:space="preserve">, </w:t>
      </w:r>
      <w:r w:rsidRPr="001663C0">
        <w:rPr>
          <w:rFonts w:ascii="Times New Roman" w:hAnsi="Times New Roman" w:cs="Times New Roman"/>
          <w:i/>
          <w:iCs/>
          <w:sz w:val="24"/>
          <w:szCs w:val="24"/>
        </w:rPr>
        <w:t>New Immigrants, New Land: A Study of Brazilians in Massachusetts</w:t>
      </w:r>
      <w:r>
        <w:rPr>
          <w:rFonts w:ascii="Times New Roman" w:hAnsi="Times New Roman" w:cs="Times New Roman"/>
          <w:sz w:val="24"/>
          <w:szCs w:val="24"/>
        </w:rPr>
        <w:t xml:space="preserve">, </w:t>
      </w:r>
      <w:r w:rsidRPr="001663C0">
        <w:rPr>
          <w:rFonts w:ascii="Times New Roman" w:hAnsi="Times New Roman" w:cs="Times New Roman"/>
          <w:sz w:val="24"/>
          <w:szCs w:val="24"/>
        </w:rPr>
        <w:t>Gainesville, FL: University Press of Florida</w:t>
      </w:r>
      <w:r>
        <w:rPr>
          <w:rFonts w:ascii="Times New Roman" w:hAnsi="Times New Roman" w:cs="Times New Roman"/>
          <w:sz w:val="24"/>
          <w:szCs w:val="24"/>
        </w:rPr>
        <w:t>, 2011; Alan Marcus, ‘</w:t>
      </w:r>
      <w:r w:rsidRPr="001663C0">
        <w:rPr>
          <w:rFonts w:ascii="Times New Roman" w:hAnsi="Times New Roman" w:cs="Times New Roman"/>
          <w:sz w:val="24"/>
          <w:szCs w:val="24"/>
        </w:rPr>
        <w:t>(Re)creating places and spaces in two countries: Brazilian tra</w:t>
      </w:r>
      <w:r>
        <w:rPr>
          <w:rFonts w:ascii="Times New Roman" w:hAnsi="Times New Roman" w:cs="Times New Roman"/>
          <w:sz w:val="24"/>
          <w:szCs w:val="24"/>
        </w:rPr>
        <w:t>nsnational migration processes,’</w:t>
      </w:r>
      <w:r w:rsidRPr="001663C0">
        <w:rPr>
          <w:rFonts w:ascii="Times New Roman" w:hAnsi="Times New Roman" w:cs="Times New Roman"/>
          <w:sz w:val="24"/>
          <w:szCs w:val="24"/>
        </w:rPr>
        <w:t xml:space="preserve"> </w:t>
      </w:r>
      <w:r w:rsidRPr="001663C0">
        <w:rPr>
          <w:rFonts w:ascii="Times New Roman" w:hAnsi="Times New Roman" w:cs="Times New Roman"/>
          <w:i/>
          <w:iCs/>
          <w:sz w:val="24"/>
          <w:szCs w:val="24"/>
        </w:rPr>
        <w:t>Journal of Cultural Geography</w:t>
      </w:r>
      <w:r>
        <w:rPr>
          <w:rFonts w:ascii="Times New Roman" w:hAnsi="Times New Roman" w:cs="Times New Roman"/>
          <w:sz w:val="24"/>
          <w:szCs w:val="24"/>
        </w:rPr>
        <w:t>, 26 (2), 2009, pp.</w:t>
      </w:r>
      <w:r w:rsidRPr="001663C0">
        <w:rPr>
          <w:rFonts w:ascii="Times New Roman" w:hAnsi="Times New Roman" w:cs="Times New Roman"/>
          <w:sz w:val="24"/>
          <w:szCs w:val="24"/>
        </w:rPr>
        <w:t xml:space="preserve"> </w:t>
      </w:r>
      <w:r>
        <w:rPr>
          <w:rFonts w:ascii="Times New Roman" w:hAnsi="Times New Roman" w:cs="Times New Roman"/>
          <w:sz w:val="24"/>
          <w:szCs w:val="24"/>
        </w:rPr>
        <w:t>173-198; Maxine Margolis,</w:t>
      </w:r>
      <w:r w:rsidRPr="001663C0">
        <w:rPr>
          <w:rFonts w:ascii="Times New Roman" w:hAnsi="Times New Roman" w:cs="Times New Roman"/>
          <w:sz w:val="24"/>
          <w:szCs w:val="24"/>
        </w:rPr>
        <w:t xml:space="preserve"> </w:t>
      </w:r>
      <w:r w:rsidRPr="001663C0">
        <w:rPr>
          <w:rFonts w:ascii="Times New Roman" w:hAnsi="Times New Roman" w:cs="Times New Roman"/>
          <w:i/>
          <w:iCs/>
          <w:sz w:val="24"/>
          <w:szCs w:val="24"/>
        </w:rPr>
        <w:t xml:space="preserve">Goodbye, Brazil: </w:t>
      </w:r>
      <w:proofErr w:type="spellStart"/>
      <w:r w:rsidRPr="001663C0">
        <w:rPr>
          <w:rFonts w:ascii="Times New Roman" w:hAnsi="Times New Roman" w:cs="Times New Roman"/>
          <w:i/>
          <w:iCs/>
          <w:sz w:val="24"/>
          <w:szCs w:val="24"/>
        </w:rPr>
        <w:t>Ėmigrés</w:t>
      </w:r>
      <w:proofErr w:type="spellEnd"/>
      <w:r w:rsidRPr="001663C0">
        <w:rPr>
          <w:rFonts w:ascii="Times New Roman" w:hAnsi="Times New Roman" w:cs="Times New Roman"/>
          <w:i/>
          <w:iCs/>
          <w:sz w:val="24"/>
          <w:szCs w:val="24"/>
        </w:rPr>
        <w:t xml:space="preserve"> fr</w:t>
      </w:r>
      <w:r>
        <w:rPr>
          <w:rFonts w:ascii="Times New Roman" w:hAnsi="Times New Roman" w:cs="Times New Roman"/>
          <w:i/>
          <w:iCs/>
          <w:sz w:val="24"/>
          <w:szCs w:val="24"/>
        </w:rPr>
        <w:t>om the Land of Soccer and Samba,</w:t>
      </w:r>
      <w:r w:rsidRPr="001663C0">
        <w:rPr>
          <w:rFonts w:ascii="Times New Roman" w:hAnsi="Times New Roman" w:cs="Times New Roman"/>
          <w:i/>
          <w:iCs/>
          <w:sz w:val="24"/>
          <w:szCs w:val="24"/>
        </w:rPr>
        <w:t xml:space="preserve"> </w:t>
      </w:r>
      <w:r w:rsidRPr="001663C0">
        <w:rPr>
          <w:rFonts w:ascii="Times New Roman" w:hAnsi="Times New Roman" w:cs="Times New Roman"/>
          <w:sz w:val="24"/>
          <w:szCs w:val="24"/>
        </w:rPr>
        <w:t>Madison, WI: The University of Wisconsin Press</w:t>
      </w:r>
      <w:r>
        <w:rPr>
          <w:rFonts w:ascii="Times New Roman" w:hAnsi="Times New Roman" w:cs="Times New Roman"/>
          <w:sz w:val="24"/>
          <w:szCs w:val="24"/>
        </w:rPr>
        <w:t>, 2013</w:t>
      </w:r>
      <w:r w:rsidRPr="001663C0">
        <w:rPr>
          <w:rFonts w:ascii="Times New Roman" w:hAnsi="Times New Roman" w:cs="Times New Roman"/>
          <w:sz w:val="24"/>
          <w:szCs w:val="24"/>
        </w:rPr>
        <w:t>). Scholarly interest has been growing among the local academic community in the last two decades but it is today cent</w:t>
      </w:r>
      <w:r>
        <w:rPr>
          <w:rFonts w:ascii="Times New Roman" w:hAnsi="Times New Roman" w:cs="Times New Roman"/>
          <w:sz w:val="24"/>
          <w:szCs w:val="24"/>
        </w:rPr>
        <w:t>e</w:t>
      </w:r>
      <w:r w:rsidRPr="001663C0">
        <w:rPr>
          <w:rFonts w:ascii="Times New Roman" w:hAnsi="Times New Roman" w:cs="Times New Roman"/>
          <w:sz w:val="24"/>
          <w:szCs w:val="24"/>
        </w:rPr>
        <w:t xml:space="preserve">red more on immigration than emigration. Thus, diaspora </w:t>
      </w:r>
      <w:r w:rsidRPr="00614C3A">
        <w:rPr>
          <w:rFonts w:ascii="Times New Roman" w:hAnsi="Times New Roman" w:cs="Times New Roman"/>
          <w:sz w:val="24"/>
          <w:szCs w:val="24"/>
        </w:rPr>
        <w:t xml:space="preserve">issues are not currently as salient in Brazil as in other Latin American countries and scholarly </w:t>
      </w:r>
      <w:r w:rsidRPr="002F3C6E">
        <w:rPr>
          <w:rFonts w:ascii="Times New Roman" w:hAnsi="Times New Roman" w:cs="Times New Roman"/>
          <w:sz w:val="24"/>
          <w:szCs w:val="24"/>
        </w:rPr>
        <w:t>works do not explore these issues in terms of foreign policy, state-led transnational policies, or governance mechanisms.</w:t>
      </w:r>
    </w:p>
  </w:footnote>
  <w:footnote w:id="9">
    <w:p w:rsidR="0066354F" w:rsidRPr="002F3C6E" w:rsidRDefault="0066354F" w:rsidP="002F3C6E">
      <w:pPr>
        <w:pStyle w:val="NormalWeb"/>
        <w:spacing w:before="0" w:beforeAutospacing="0" w:after="0" w:afterAutospacing="0" w:line="480" w:lineRule="auto"/>
        <w:rPr>
          <w:rFonts w:asciiTheme="minorHAnsi" w:hAnsiTheme="minorHAnsi" w:cstheme="minorHAnsi"/>
        </w:rPr>
      </w:pPr>
      <w:r w:rsidRPr="002F3C6E">
        <w:rPr>
          <w:rStyle w:val="FootnoteReference"/>
        </w:rPr>
        <w:footnoteRef/>
      </w:r>
      <w:r w:rsidRPr="002F3C6E">
        <w:t xml:space="preserve"> Among others, Maria Regina </w:t>
      </w:r>
      <w:proofErr w:type="spellStart"/>
      <w:r>
        <w:t>Soares</w:t>
      </w:r>
      <w:proofErr w:type="spellEnd"/>
      <w:r>
        <w:t xml:space="preserve"> de Lima</w:t>
      </w:r>
      <w:r w:rsidRPr="002F3C6E">
        <w:t xml:space="preserve"> </w:t>
      </w:r>
      <w:r>
        <w:t xml:space="preserve">and </w:t>
      </w:r>
      <w:proofErr w:type="spellStart"/>
      <w:r>
        <w:t>Mônica</w:t>
      </w:r>
      <w:proofErr w:type="spellEnd"/>
      <w:r>
        <w:t xml:space="preserve"> </w:t>
      </w:r>
      <w:proofErr w:type="spellStart"/>
      <w:r>
        <w:t>Hirst</w:t>
      </w:r>
      <w:proofErr w:type="spellEnd"/>
      <w:r>
        <w:t>,</w:t>
      </w:r>
      <w:r w:rsidRPr="002F3C6E">
        <w:t xml:space="preserve"> </w:t>
      </w:r>
      <w:r>
        <w:t>‘</w:t>
      </w:r>
      <w:r w:rsidRPr="002F3C6E">
        <w:t>Brazil as an intermediate state and regional power: actio</w:t>
      </w:r>
      <w:r>
        <w:t>n, choice and responsibilities,’</w:t>
      </w:r>
      <w:r w:rsidRPr="002F3C6E">
        <w:t xml:space="preserve"> </w:t>
      </w:r>
      <w:r>
        <w:rPr>
          <w:i/>
        </w:rPr>
        <w:t>International Affairs,</w:t>
      </w:r>
      <w:r w:rsidRPr="002F3C6E">
        <w:rPr>
          <w:i/>
        </w:rPr>
        <w:t xml:space="preserve"> </w:t>
      </w:r>
      <w:r>
        <w:t>82(1), 2006, pp. 21-40;</w:t>
      </w:r>
      <w:r w:rsidRPr="002F3C6E">
        <w:t xml:space="preserve"> Jean-Pierre Lehmann, ‘Developing Economies and the Demographic and Democratic Imperatives of Globalization,’ </w:t>
      </w:r>
      <w:r w:rsidRPr="002F3C6E">
        <w:rPr>
          <w:i/>
        </w:rPr>
        <w:t>International Affairs</w:t>
      </w:r>
      <w:r w:rsidRPr="002F3C6E">
        <w:t>, 77(1), January 2001, pp. 69-82.</w:t>
      </w:r>
    </w:p>
  </w:footnote>
  <w:footnote w:id="10">
    <w:p w:rsidR="0066354F" w:rsidRPr="001663C0" w:rsidRDefault="0066354F" w:rsidP="002F3C6E">
      <w:pPr>
        <w:spacing w:after="0" w:line="480" w:lineRule="auto"/>
        <w:outlineLvl w:val="2"/>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John Agnew, ‘</w:t>
      </w:r>
      <w:proofErr w:type="gramStart"/>
      <w:r w:rsidRPr="001663C0">
        <w:rPr>
          <w:rFonts w:ascii="Times New Roman" w:hAnsi="Times New Roman" w:cs="Times New Roman"/>
          <w:sz w:val="24"/>
          <w:szCs w:val="24"/>
        </w:rPr>
        <w:t>The</w:t>
      </w:r>
      <w:proofErr w:type="gramEnd"/>
      <w:r w:rsidRPr="001663C0">
        <w:rPr>
          <w:rFonts w:ascii="Times New Roman" w:hAnsi="Times New Roman" w:cs="Times New Roman"/>
          <w:sz w:val="24"/>
          <w:szCs w:val="24"/>
        </w:rPr>
        <w:t xml:space="preserve"> Territorial Trap: The Geographical Assumptions of</w:t>
      </w:r>
      <w:r>
        <w:rPr>
          <w:rFonts w:ascii="Times New Roman" w:hAnsi="Times New Roman" w:cs="Times New Roman"/>
          <w:sz w:val="24"/>
          <w:szCs w:val="24"/>
        </w:rPr>
        <w:t xml:space="preserve"> International Relations Theory,’</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Review of International Political Economy</w:t>
      </w:r>
      <w:r>
        <w:rPr>
          <w:rFonts w:ascii="Times New Roman" w:hAnsi="Times New Roman" w:cs="Times New Roman"/>
          <w:sz w:val="24"/>
          <w:szCs w:val="24"/>
        </w:rPr>
        <w:t>, 1(1),</w:t>
      </w:r>
      <w:r w:rsidRPr="001663C0">
        <w:rPr>
          <w:rFonts w:ascii="Times New Roman" w:hAnsi="Times New Roman" w:cs="Times New Roman"/>
          <w:sz w:val="24"/>
          <w:szCs w:val="24"/>
        </w:rPr>
        <w:t xml:space="preserve"> Spring</w:t>
      </w:r>
      <w:r>
        <w:rPr>
          <w:rFonts w:ascii="Times New Roman" w:hAnsi="Times New Roman" w:cs="Times New Roman"/>
          <w:sz w:val="24"/>
          <w:szCs w:val="24"/>
        </w:rPr>
        <w:t xml:space="preserve"> 1994,</w:t>
      </w:r>
      <w:r w:rsidRPr="001663C0">
        <w:rPr>
          <w:rFonts w:ascii="Times New Roman" w:hAnsi="Times New Roman" w:cs="Times New Roman"/>
          <w:sz w:val="24"/>
          <w:szCs w:val="24"/>
        </w:rPr>
        <w:t xml:space="preserve"> pp. 53-80; </w:t>
      </w:r>
      <w:r>
        <w:rPr>
          <w:rFonts w:ascii="Times New Roman" w:hAnsi="Times New Roman" w:cs="Times New Roman"/>
          <w:sz w:val="24"/>
          <w:szCs w:val="24"/>
        </w:rPr>
        <w:t xml:space="preserve">Rey </w:t>
      </w:r>
      <w:proofErr w:type="spellStart"/>
      <w:r w:rsidRPr="001663C0">
        <w:rPr>
          <w:rFonts w:ascii="Times New Roman" w:hAnsi="Times New Roman" w:cs="Times New Roman"/>
          <w:sz w:val="24"/>
          <w:szCs w:val="24"/>
        </w:rPr>
        <w:t>Koslowski</w:t>
      </w:r>
      <w:proofErr w:type="spellEnd"/>
      <w:r>
        <w:rPr>
          <w:rFonts w:ascii="Times New Roman" w:hAnsi="Times New Roman" w:cs="Times New Roman"/>
          <w:sz w:val="24"/>
          <w:szCs w:val="24"/>
        </w:rPr>
        <w:t xml:space="preserve">, ed., </w:t>
      </w:r>
      <w:r w:rsidRPr="001663C0">
        <w:rPr>
          <w:rFonts w:ascii="Times New Roman" w:hAnsi="Times New Roman" w:cs="Times New Roman"/>
          <w:i/>
          <w:sz w:val="24"/>
          <w:szCs w:val="24"/>
        </w:rPr>
        <w:t>International Migration and the Globalization of Domestic Politics</w:t>
      </w:r>
      <w:r w:rsidRPr="001663C0">
        <w:rPr>
          <w:rFonts w:ascii="Times New Roman" w:hAnsi="Times New Roman" w:cs="Times New Roman"/>
          <w:sz w:val="24"/>
          <w:szCs w:val="24"/>
        </w:rPr>
        <w:t xml:space="preserve"> </w:t>
      </w:r>
      <w:r>
        <w:rPr>
          <w:rFonts w:ascii="Times New Roman" w:hAnsi="Times New Roman" w:cs="Times New Roman"/>
          <w:sz w:val="24"/>
          <w:szCs w:val="24"/>
        </w:rPr>
        <w:t>(</w:t>
      </w:r>
      <w:r w:rsidRPr="001663C0">
        <w:rPr>
          <w:rFonts w:ascii="Times New Roman" w:hAnsi="Times New Roman" w:cs="Times New Roman"/>
          <w:sz w:val="24"/>
          <w:szCs w:val="24"/>
        </w:rPr>
        <w:t>London and New York: Routledge</w:t>
      </w:r>
      <w:r>
        <w:rPr>
          <w:rFonts w:ascii="Times New Roman" w:hAnsi="Times New Roman" w:cs="Times New Roman"/>
          <w:sz w:val="24"/>
          <w:szCs w:val="24"/>
        </w:rPr>
        <w:t>, 2005)</w:t>
      </w:r>
      <w:r w:rsidRPr="001663C0">
        <w:rPr>
          <w:rFonts w:ascii="Times New Roman" w:hAnsi="Times New Roman" w:cs="Times New Roman"/>
          <w:sz w:val="24"/>
          <w:szCs w:val="24"/>
        </w:rPr>
        <w:t>.</w:t>
      </w:r>
    </w:p>
  </w:footnote>
  <w:footnote w:id="11">
    <w:p w:rsidR="0066354F" w:rsidRPr="001663C0" w:rsidRDefault="0066354F" w:rsidP="001663C0">
      <w:pPr>
        <w:spacing w:after="0"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Rainer </w:t>
      </w:r>
      <w:proofErr w:type="spellStart"/>
      <w:r>
        <w:rPr>
          <w:rFonts w:ascii="Times New Roman" w:hAnsi="Times New Roman" w:cs="Times New Roman"/>
          <w:sz w:val="24"/>
          <w:szCs w:val="24"/>
        </w:rPr>
        <w:t>Bauböck</w:t>
      </w:r>
      <w:proofErr w:type="spellEnd"/>
      <w:r>
        <w:rPr>
          <w:rFonts w:ascii="Times New Roman" w:hAnsi="Times New Roman" w:cs="Times New Roman"/>
          <w:sz w:val="24"/>
          <w:szCs w:val="24"/>
        </w:rPr>
        <w:t>, ‘</w:t>
      </w:r>
      <w:r w:rsidRPr="001663C0">
        <w:rPr>
          <w:rFonts w:ascii="Times New Roman" w:hAnsi="Times New Roman" w:cs="Times New Roman"/>
          <w:sz w:val="24"/>
          <w:szCs w:val="24"/>
        </w:rPr>
        <w:t>Towards a Political Theo</w:t>
      </w:r>
      <w:r>
        <w:rPr>
          <w:rFonts w:ascii="Times New Roman" w:hAnsi="Times New Roman" w:cs="Times New Roman"/>
          <w:sz w:val="24"/>
          <w:szCs w:val="24"/>
        </w:rPr>
        <w:t>ry of Migrant Transnationalism,’</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International Migration Review</w:t>
      </w:r>
      <w:r>
        <w:rPr>
          <w:rFonts w:ascii="Times New Roman" w:hAnsi="Times New Roman" w:cs="Times New Roman"/>
          <w:sz w:val="24"/>
          <w:szCs w:val="24"/>
        </w:rPr>
        <w:t xml:space="preserve">, 37(2), </w:t>
      </w:r>
      <w:r w:rsidRPr="001663C0">
        <w:rPr>
          <w:rFonts w:ascii="Times New Roman" w:hAnsi="Times New Roman" w:cs="Times New Roman"/>
          <w:sz w:val="24"/>
          <w:szCs w:val="24"/>
        </w:rPr>
        <w:t>Fall</w:t>
      </w:r>
      <w:r>
        <w:rPr>
          <w:rFonts w:ascii="Times New Roman" w:hAnsi="Times New Roman" w:cs="Times New Roman"/>
          <w:sz w:val="24"/>
          <w:szCs w:val="24"/>
        </w:rPr>
        <w:t xml:space="preserve"> 2003</w:t>
      </w:r>
      <w:r w:rsidRPr="001663C0">
        <w:rPr>
          <w:rFonts w:ascii="Times New Roman" w:hAnsi="Times New Roman" w:cs="Times New Roman"/>
          <w:sz w:val="24"/>
          <w:szCs w:val="24"/>
        </w:rPr>
        <w:t>. pp. 700-723.</w:t>
      </w:r>
    </w:p>
  </w:footnote>
  <w:footnote w:id="12">
    <w:p w:rsidR="0066354F" w:rsidRPr="0024446C" w:rsidRDefault="0066354F" w:rsidP="001663C0">
      <w:pPr>
        <w:spacing w:after="0"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Among others, Terrence Lyons and Peter </w:t>
      </w:r>
      <w:proofErr w:type="spellStart"/>
      <w:r>
        <w:rPr>
          <w:rFonts w:ascii="Times New Roman" w:hAnsi="Times New Roman" w:cs="Times New Roman"/>
          <w:sz w:val="24"/>
          <w:szCs w:val="24"/>
        </w:rPr>
        <w:t>Mandaville</w:t>
      </w:r>
      <w:proofErr w:type="spellEnd"/>
      <w:r>
        <w:rPr>
          <w:rFonts w:ascii="Times New Roman" w:hAnsi="Times New Roman" w:cs="Times New Roman"/>
          <w:sz w:val="24"/>
          <w:szCs w:val="24"/>
        </w:rPr>
        <w:t>, ‘</w:t>
      </w:r>
      <w:r w:rsidRPr="001663C0">
        <w:rPr>
          <w:rFonts w:ascii="Times New Roman" w:hAnsi="Times New Roman" w:cs="Times New Roman"/>
          <w:sz w:val="24"/>
          <w:szCs w:val="24"/>
        </w:rPr>
        <w:t>Think Locally, Act Globally: Toward a Tran</w:t>
      </w:r>
      <w:r>
        <w:rPr>
          <w:rFonts w:ascii="Times New Roman" w:hAnsi="Times New Roman" w:cs="Times New Roman"/>
          <w:sz w:val="24"/>
          <w:szCs w:val="24"/>
        </w:rPr>
        <w:t>snational Comparative Politics,’</w:t>
      </w:r>
      <w:r w:rsidRPr="001663C0">
        <w:rPr>
          <w:rFonts w:ascii="Times New Roman" w:hAnsi="Times New Roman" w:cs="Times New Roman"/>
          <w:sz w:val="24"/>
          <w:szCs w:val="24"/>
        </w:rPr>
        <w:t xml:space="preserve"> </w:t>
      </w:r>
      <w:r w:rsidRPr="001663C0">
        <w:rPr>
          <w:rFonts w:ascii="Times New Roman" w:hAnsi="Times New Roman" w:cs="Times New Roman"/>
          <w:i/>
          <w:sz w:val="24"/>
          <w:szCs w:val="24"/>
        </w:rPr>
        <w:t>International Political Sociology</w:t>
      </w:r>
      <w:r>
        <w:rPr>
          <w:rFonts w:ascii="Times New Roman" w:hAnsi="Times New Roman" w:cs="Times New Roman"/>
          <w:sz w:val="24"/>
          <w:szCs w:val="24"/>
        </w:rPr>
        <w:t xml:space="preserve">, 4(2), 2010, pp. </w:t>
      </w:r>
      <w:r w:rsidRPr="001663C0">
        <w:rPr>
          <w:rFonts w:ascii="Times New Roman" w:hAnsi="Times New Roman" w:cs="Times New Roman"/>
          <w:sz w:val="24"/>
          <w:szCs w:val="24"/>
        </w:rPr>
        <w:t xml:space="preserve">124-141; </w:t>
      </w:r>
      <w:r>
        <w:rPr>
          <w:rFonts w:ascii="Times New Roman" w:hAnsi="Times New Roman" w:cs="Times New Roman"/>
          <w:sz w:val="24"/>
          <w:szCs w:val="24"/>
        </w:rPr>
        <w:t xml:space="preserve">Fiona </w:t>
      </w:r>
      <w:r w:rsidRPr="001663C0">
        <w:rPr>
          <w:rFonts w:ascii="Times New Roman" w:hAnsi="Times New Roman" w:cs="Times New Roman"/>
          <w:sz w:val="24"/>
          <w:szCs w:val="24"/>
        </w:rPr>
        <w:t>Adamson</w:t>
      </w:r>
      <w:r>
        <w:rPr>
          <w:rFonts w:ascii="Times New Roman" w:hAnsi="Times New Roman" w:cs="Times New Roman"/>
          <w:sz w:val="24"/>
          <w:szCs w:val="24"/>
        </w:rPr>
        <w:t xml:space="preserve"> and Maria </w:t>
      </w:r>
      <w:proofErr w:type="spellStart"/>
      <w:r>
        <w:rPr>
          <w:rFonts w:ascii="Times New Roman" w:hAnsi="Times New Roman" w:cs="Times New Roman"/>
          <w:sz w:val="24"/>
          <w:szCs w:val="24"/>
        </w:rPr>
        <w:t>Demetriou</w:t>
      </w:r>
      <w:proofErr w:type="spellEnd"/>
      <w:r>
        <w:rPr>
          <w:rFonts w:ascii="Times New Roman" w:hAnsi="Times New Roman" w:cs="Times New Roman"/>
          <w:sz w:val="24"/>
          <w:szCs w:val="24"/>
        </w:rPr>
        <w:t>, ‘</w:t>
      </w:r>
      <w:r w:rsidRPr="001663C0">
        <w:rPr>
          <w:rFonts w:ascii="Times New Roman" w:hAnsi="Times New Roman" w:cs="Times New Roman"/>
          <w:sz w:val="24"/>
          <w:szCs w:val="24"/>
        </w:rPr>
        <w:t>Remapping the Boun</w:t>
      </w:r>
      <w:r>
        <w:rPr>
          <w:rFonts w:ascii="Times New Roman" w:hAnsi="Times New Roman" w:cs="Times New Roman"/>
          <w:sz w:val="24"/>
          <w:szCs w:val="24"/>
        </w:rPr>
        <w:t>daries of “State” and “National Identity”</w:t>
      </w:r>
      <w:r w:rsidRPr="001663C0">
        <w:rPr>
          <w:rFonts w:ascii="Times New Roman" w:hAnsi="Times New Roman" w:cs="Times New Roman"/>
          <w:sz w:val="24"/>
          <w:szCs w:val="24"/>
        </w:rPr>
        <w:t>: Incorporatin</w:t>
      </w:r>
      <w:r>
        <w:rPr>
          <w:rFonts w:ascii="Times New Roman" w:hAnsi="Times New Roman" w:cs="Times New Roman"/>
          <w:sz w:val="24"/>
          <w:szCs w:val="24"/>
        </w:rPr>
        <w:t>g Diasporas into IR Theorizing,’</w:t>
      </w:r>
      <w:r w:rsidRPr="001663C0">
        <w:rPr>
          <w:rFonts w:ascii="Times New Roman" w:hAnsi="Times New Roman" w:cs="Times New Roman"/>
          <w:smallCaps/>
          <w:sz w:val="24"/>
          <w:szCs w:val="24"/>
        </w:rPr>
        <w:t xml:space="preserve"> </w:t>
      </w:r>
      <w:r w:rsidRPr="001663C0">
        <w:rPr>
          <w:rFonts w:ascii="Times New Roman" w:hAnsi="Times New Roman" w:cs="Times New Roman"/>
          <w:i/>
          <w:sz w:val="24"/>
          <w:szCs w:val="24"/>
        </w:rPr>
        <w:t xml:space="preserve">European Journal of International Relations </w:t>
      </w:r>
      <w:r>
        <w:rPr>
          <w:rFonts w:ascii="Times New Roman" w:hAnsi="Times New Roman" w:cs="Times New Roman"/>
          <w:sz w:val="24"/>
          <w:szCs w:val="24"/>
        </w:rPr>
        <w:t>13(4), 2007, pp.</w:t>
      </w:r>
      <w:r w:rsidRPr="001663C0">
        <w:rPr>
          <w:rFonts w:ascii="Times New Roman" w:hAnsi="Times New Roman" w:cs="Times New Roman"/>
          <w:sz w:val="24"/>
          <w:szCs w:val="24"/>
        </w:rPr>
        <w:t xml:space="preserve"> 489-526;</w:t>
      </w:r>
      <w:r>
        <w:rPr>
          <w:rFonts w:ascii="Times New Roman" w:hAnsi="Times New Roman" w:cs="Times New Roman"/>
          <w:sz w:val="24"/>
          <w:szCs w:val="24"/>
        </w:rPr>
        <w:t xml:space="preserve"> Yossi </w:t>
      </w:r>
      <w:proofErr w:type="spellStart"/>
      <w:r>
        <w:rPr>
          <w:rFonts w:ascii="Times New Roman" w:hAnsi="Times New Roman" w:cs="Times New Roman"/>
          <w:sz w:val="24"/>
          <w:szCs w:val="24"/>
        </w:rPr>
        <w:t>Shain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Aharon</w:t>
      </w:r>
      <w:proofErr w:type="spellEnd"/>
      <w:r>
        <w:rPr>
          <w:rFonts w:ascii="Times New Roman" w:hAnsi="Times New Roman" w:cs="Times New Roman"/>
          <w:sz w:val="24"/>
          <w:szCs w:val="24"/>
        </w:rPr>
        <w:t xml:space="preserve"> Barth, ‘</w:t>
      </w:r>
      <w:r w:rsidRPr="0024446C">
        <w:rPr>
          <w:rFonts w:ascii="Times New Roman" w:hAnsi="Times New Roman" w:cs="Times New Roman"/>
          <w:sz w:val="24"/>
          <w:szCs w:val="24"/>
        </w:rPr>
        <w:t xml:space="preserve">Diasporas and </w:t>
      </w:r>
      <w:r>
        <w:rPr>
          <w:rFonts w:ascii="Times New Roman" w:hAnsi="Times New Roman" w:cs="Times New Roman"/>
          <w:sz w:val="24"/>
          <w:szCs w:val="24"/>
        </w:rPr>
        <w:t>International Relations Theory,’</w:t>
      </w:r>
      <w:r w:rsidRPr="0024446C">
        <w:rPr>
          <w:rFonts w:ascii="Times New Roman" w:hAnsi="Times New Roman" w:cs="Times New Roman"/>
          <w:sz w:val="24"/>
          <w:szCs w:val="24"/>
        </w:rPr>
        <w:t xml:space="preserve"> </w:t>
      </w:r>
      <w:r w:rsidRPr="0024446C">
        <w:rPr>
          <w:rFonts w:ascii="Times New Roman" w:hAnsi="Times New Roman" w:cs="Times New Roman"/>
          <w:i/>
          <w:sz w:val="24"/>
          <w:szCs w:val="24"/>
        </w:rPr>
        <w:t>International Organization</w:t>
      </w:r>
      <w:r>
        <w:rPr>
          <w:rFonts w:ascii="Times New Roman" w:hAnsi="Times New Roman" w:cs="Times New Roman"/>
          <w:sz w:val="24"/>
          <w:szCs w:val="24"/>
        </w:rPr>
        <w:t>, 57, 2003, pp.</w:t>
      </w:r>
      <w:r w:rsidRPr="0024446C">
        <w:rPr>
          <w:rFonts w:ascii="Times New Roman" w:hAnsi="Times New Roman" w:cs="Times New Roman"/>
          <w:sz w:val="24"/>
          <w:szCs w:val="24"/>
        </w:rPr>
        <w:t xml:space="preserve"> 449-479.</w:t>
      </w:r>
    </w:p>
  </w:footnote>
  <w:footnote w:id="13">
    <w:p w:rsidR="006D6B45" w:rsidRPr="00D10CD7" w:rsidRDefault="006D6B45" w:rsidP="00D10CD7">
      <w:pPr>
        <w:pStyle w:val="FootnoteText"/>
        <w:spacing w:line="480" w:lineRule="auto"/>
        <w:rPr>
          <w:rFonts w:ascii="Times New Roman" w:hAnsi="Times New Roman" w:cs="Times New Roman"/>
          <w:sz w:val="24"/>
          <w:szCs w:val="24"/>
          <w:lang w:val="pt-PT"/>
        </w:rPr>
      </w:pPr>
      <w:r w:rsidRPr="00D10CD7">
        <w:rPr>
          <w:rStyle w:val="FootnoteReference"/>
          <w:rFonts w:ascii="Times New Roman" w:hAnsi="Times New Roman" w:cs="Times New Roman"/>
          <w:sz w:val="24"/>
          <w:szCs w:val="24"/>
        </w:rPr>
        <w:footnoteRef/>
      </w:r>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See</w:t>
      </w:r>
      <w:proofErr w:type="spellEnd"/>
      <w:proofErr w:type="gramStart"/>
      <w:r w:rsidRPr="00D10CD7">
        <w:rPr>
          <w:rFonts w:ascii="Times New Roman" w:hAnsi="Times New Roman" w:cs="Times New Roman"/>
          <w:sz w:val="24"/>
          <w:szCs w:val="24"/>
          <w:lang w:val="pt-PT"/>
        </w:rPr>
        <w:t>,</w:t>
      </w:r>
      <w:proofErr w:type="gramEnd"/>
      <w:r w:rsidRPr="00D10CD7">
        <w:rPr>
          <w:rFonts w:ascii="Times New Roman" w:hAnsi="Times New Roman" w:cs="Times New Roman"/>
          <w:sz w:val="24"/>
          <w:szCs w:val="24"/>
          <w:lang w:val="pt-PT"/>
        </w:rPr>
        <w:t xml:space="preserve"> for </w:t>
      </w:r>
      <w:proofErr w:type="spellStart"/>
      <w:r w:rsidRPr="00D10CD7">
        <w:rPr>
          <w:rFonts w:ascii="Times New Roman" w:hAnsi="Times New Roman" w:cs="Times New Roman"/>
          <w:sz w:val="24"/>
          <w:szCs w:val="24"/>
          <w:lang w:val="pt-PT"/>
        </w:rPr>
        <w:t>instance</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Leticia</w:t>
      </w:r>
      <w:proofErr w:type="spellEnd"/>
      <w:r w:rsidRPr="00D10CD7">
        <w:rPr>
          <w:rFonts w:ascii="Times New Roman" w:hAnsi="Times New Roman" w:cs="Times New Roman"/>
          <w:sz w:val="24"/>
          <w:szCs w:val="24"/>
          <w:lang w:val="pt-PT"/>
        </w:rPr>
        <w:t xml:space="preserve"> pinheiro </w:t>
      </w:r>
      <w:proofErr w:type="spellStart"/>
      <w:r w:rsidRPr="00D10CD7">
        <w:rPr>
          <w:rFonts w:ascii="Times New Roman" w:hAnsi="Times New Roman" w:cs="Times New Roman"/>
          <w:sz w:val="24"/>
          <w:szCs w:val="24"/>
          <w:lang w:val="pt-PT"/>
        </w:rPr>
        <w:t>and</w:t>
      </w:r>
      <w:proofErr w:type="spellEnd"/>
      <w:r w:rsidRPr="00D10CD7">
        <w:rPr>
          <w:rFonts w:ascii="Times New Roman" w:hAnsi="Times New Roman" w:cs="Times New Roman"/>
          <w:sz w:val="24"/>
          <w:szCs w:val="24"/>
          <w:lang w:val="pt-PT"/>
        </w:rPr>
        <w:t xml:space="preserve"> Carlos R. S. </w:t>
      </w:r>
      <w:proofErr w:type="spellStart"/>
      <w:r w:rsidRPr="00D10CD7">
        <w:rPr>
          <w:rFonts w:ascii="Times New Roman" w:hAnsi="Times New Roman" w:cs="Times New Roman"/>
          <w:sz w:val="24"/>
          <w:szCs w:val="24"/>
          <w:lang w:val="pt-PT"/>
        </w:rPr>
        <w:t>Milani</w:t>
      </w:r>
      <w:proofErr w:type="spellEnd"/>
      <w:r w:rsidRPr="00D10CD7">
        <w:rPr>
          <w:rFonts w:ascii="Times New Roman" w:hAnsi="Times New Roman" w:cs="Times New Roman"/>
          <w:sz w:val="24"/>
          <w:szCs w:val="24"/>
          <w:lang w:val="pt-PT"/>
        </w:rPr>
        <w:t xml:space="preserve">, </w:t>
      </w:r>
      <w:r w:rsidRPr="00D10CD7">
        <w:rPr>
          <w:rFonts w:ascii="Times New Roman" w:hAnsi="Times New Roman" w:cs="Times New Roman"/>
          <w:i/>
          <w:sz w:val="24"/>
          <w:szCs w:val="24"/>
          <w:lang w:val="pt-PT"/>
        </w:rPr>
        <w:t>Política Externa Brasileira: as práticas da política e a política das práticas</w:t>
      </w:r>
      <w:r w:rsidRPr="00D10CD7">
        <w:rPr>
          <w:rFonts w:ascii="Times New Roman" w:hAnsi="Times New Roman" w:cs="Times New Roman"/>
          <w:sz w:val="24"/>
          <w:szCs w:val="24"/>
          <w:lang w:val="pt-PT"/>
        </w:rPr>
        <w:t xml:space="preserve"> (Rio de Janeiro: FGV, 2012); Carlos Aurélio Pimenta de Faria, </w:t>
      </w:r>
      <w:proofErr w:type="spellStart"/>
      <w:r w:rsidRPr="00D10CD7">
        <w:rPr>
          <w:rFonts w:ascii="Times New Roman" w:hAnsi="Times New Roman" w:cs="Times New Roman"/>
          <w:sz w:val="24"/>
          <w:szCs w:val="24"/>
          <w:lang w:val="pt-PT"/>
        </w:rPr>
        <w:t>Dawisson</w:t>
      </w:r>
      <w:proofErr w:type="spellEnd"/>
      <w:r w:rsidRPr="00D10CD7">
        <w:rPr>
          <w:rFonts w:ascii="Times New Roman" w:hAnsi="Times New Roman" w:cs="Times New Roman"/>
          <w:sz w:val="24"/>
          <w:szCs w:val="24"/>
          <w:lang w:val="pt-PT"/>
        </w:rPr>
        <w:t xml:space="preserve"> Belém Lopes, </w:t>
      </w:r>
      <w:proofErr w:type="spellStart"/>
      <w:r w:rsidRPr="00D10CD7">
        <w:rPr>
          <w:rFonts w:ascii="Times New Roman" w:hAnsi="Times New Roman" w:cs="Times New Roman"/>
          <w:sz w:val="24"/>
          <w:szCs w:val="24"/>
          <w:lang w:val="pt-PT"/>
        </w:rPr>
        <w:t>and</w:t>
      </w:r>
      <w:proofErr w:type="spellEnd"/>
      <w:r w:rsidRPr="00D10CD7">
        <w:rPr>
          <w:rFonts w:ascii="Times New Roman" w:hAnsi="Times New Roman" w:cs="Times New Roman"/>
          <w:sz w:val="24"/>
          <w:szCs w:val="24"/>
          <w:lang w:val="pt-PT"/>
        </w:rPr>
        <w:t xml:space="preserve"> Guilherme Casarões, ‘Itamaraty </w:t>
      </w:r>
      <w:proofErr w:type="spellStart"/>
      <w:r w:rsidRPr="00D10CD7">
        <w:rPr>
          <w:rFonts w:ascii="Times New Roman" w:hAnsi="Times New Roman" w:cs="Times New Roman"/>
          <w:sz w:val="24"/>
          <w:szCs w:val="24"/>
          <w:lang w:val="pt-PT"/>
        </w:rPr>
        <w:t>on</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the</w:t>
      </w:r>
      <w:proofErr w:type="spellEnd"/>
      <w:r w:rsidRPr="00D10CD7">
        <w:rPr>
          <w:rFonts w:ascii="Times New Roman" w:hAnsi="Times New Roman" w:cs="Times New Roman"/>
          <w:sz w:val="24"/>
          <w:szCs w:val="24"/>
          <w:lang w:val="pt-PT"/>
        </w:rPr>
        <w:t xml:space="preserve"> Move: </w:t>
      </w:r>
      <w:proofErr w:type="spellStart"/>
      <w:r w:rsidRPr="00D10CD7">
        <w:rPr>
          <w:rFonts w:ascii="Times New Roman" w:hAnsi="Times New Roman" w:cs="Times New Roman"/>
          <w:sz w:val="24"/>
          <w:szCs w:val="24"/>
          <w:lang w:val="pt-PT"/>
        </w:rPr>
        <w:t>Institutional</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and</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Political</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Change</w:t>
      </w:r>
      <w:proofErr w:type="spellEnd"/>
      <w:r w:rsidRPr="00D10CD7">
        <w:rPr>
          <w:rFonts w:ascii="Times New Roman" w:hAnsi="Times New Roman" w:cs="Times New Roman"/>
          <w:sz w:val="24"/>
          <w:szCs w:val="24"/>
          <w:lang w:val="pt-PT"/>
        </w:rPr>
        <w:t xml:space="preserve"> in </w:t>
      </w:r>
      <w:proofErr w:type="spellStart"/>
      <w:r w:rsidRPr="00D10CD7">
        <w:rPr>
          <w:rFonts w:ascii="Times New Roman" w:hAnsi="Times New Roman" w:cs="Times New Roman"/>
          <w:sz w:val="24"/>
          <w:szCs w:val="24"/>
          <w:lang w:val="pt-PT"/>
        </w:rPr>
        <w:t>Brazilian</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Foreign</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Service</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under</w:t>
      </w:r>
      <w:proofErr w:type="spellEnd"/>
      <w:r w:rsidRPr="00D10CD7">
        <w:rPr>
          <w:rFonts w:ascii="Times New Roman" w:hAnsi="Times New Roman" w:cs="Times New Roman"/>
          <w:sz w:val="24"/>
          <w:szCs w:val="24"/>
          <w:lang w:val="pt-PT"/>
        </w:rPr>
        <w:t xml:space="preserve"> Lula da </w:t>
      </w:r>
      <w:proofErr w:type="spellStart"/>
      <w:r w:rsidRPr="00D10CD7">
        <w:rPr>
          <w:rFonts w:ascii="Times New Roman" w:hAnsi="Times New Roman" w:cs="Times New Roman"/>
          <w:sz w:val="24"/>
          <w:szCs w:val="24"/>
          <w:lang w:val="pt-PT"/>
        </w:rPr>
        <w:t>Silva’s</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Presidency</w:t>
      </w:r>
      <w:proofErr w:type="spellEnd"/>
      <w:r w:rsidRPr="00D10CD7">
        <w:rPr>
          <w:rFonts w:ascii="Times New Roman" w:hAnsi="Times New Roman" w:cs="Times New Roman"/>
          <w:sz w:val="24"/>
          <w:szCs w:val="24"/>
          <w:lang w:val="pt-PT"/>
        </w:rPr>
        <w:t xml:space="preserve"> (2003-2010),’ </w:t>
      </w:r>
      <w:proofErr w:type="spellStart"/>
      <w:r w:rsidRPr="00D10CD7">
        <w:rPr>
          <w:rFonts w:ascii="Times New Roman" w:hAnsi="Times New Roman" w:cs="Times New Roman"/>
          <w:i/>
          <w:sz w:val="24"/>
          <w:szCs w:val="24"/>
          <w:lang w:val="pt-PT"/>
        </w:rPr>
        <w:t>Bulletin</w:t>
      </w:r>
      <w:proofErr w:type="spellEnd"/>
      <w:r w:rsidRPr="00D10CD7">
        <w:rPr>
          <w:rFonts w:ascii="Times New Roman" w:hAnsi="Times New Roman" w:cs="Times New Roman"/>
          <w:i/>
          <w:sz w:val="24"/>
          <w:szCs w:val="24"/>
          <w:lang w:val="pt-PT"/>
        </w:rPr>
        <w:t xml:space="preserve"> of </w:t>
      </w:r>
      <w:proofErr w:type="spellStart"/>
      <w:r w:rsidRPr="00D10CD7">
        <w:rPr>
          <w:rFonts w:ascii="Times New Roman" w:hAnsi="Times New Roman" w:cs="Times New Roman"/>
          <w:i/>
          <w:sz w:val="24"/>
          <w:szCs w:val="24"/>
          <w:lang w:val="pt-PT"/>
        </w:rPr>
        <w:t>Latin</w:t>
      </w:r>
      <w:proofErr w:type="spellEnd"/>
      <w:r w:rsidRPr="00D10CD7">
        <w:rPr>
          <w:rFonts w:ascii="Times New Roman" w:hAnsi="Times New Roman" w:cs="Times New Roman"/>
          <w:i/>
          <w:sz w:val="24"/>
          <w:szCs w:val="24"/>
          <w:lang w:val="pt-PT"/>
        </w:rPr>
        <w:t xml:space="preserve"> </w:t>
      </w:r>
      <w:proofErr w:type="spellStart"/>
      <w:r w:rsidRPr="00D10CD7">
        <w:rPr>
          <w:rFonts w:ascii="Times New Roman" w:hAnsi="Times New Roman" w:cs="Times New Roman"/>
          <w:i/>
          <w:sz w:val="24"/>
          <w:szCs w:val="24"/>
          <w:lang w:val="pt-PT"/>
        </w:rPr>
        <w:t>American</w:t>
      </w:r>
      <w:proofErr w:type="spellEnd"/>
      <w:r w:rsidRPr="00D10CD7">
        <w:rPr>
          <w:rFonts w:ascii="Times New Roman" w:hAnsi="Times New Roman" w:cs="Times New Roman"/>
          <w:i/>
          <w:sz w:val="24"/>
          <w:szCs w:val="24"/>
          <w:lang w:val="pt-PT"/>
        </w:rPr>
        <w:t xml:space="preserve"> Research</w:t>
      </w:r>
      <w:r w:rsidRPr="00D10CD7">
        <w:rPr>
          <w:rFonts w:ascii="Times New Roman" w:hAnsi="Times New Roman" w:cs="Times New Roman"/>
          <w:sz w:val="24"/>
          <w:szCs w:val="24"/>
          <w:lang w:val="pt-PT"/>
        </w:rPr>
        <w:t xml:space="preserve">, Vol. 32, </w:t>
      </w:r>
      <w:proofErr w:type="gramStart"/>
      <w:r w:rsidRPr="00D10CD7">
        <w:rPr>
          <w:rFonts w:ascii="Times New Roman" w:hAnsi="Times New Roman" w:cs="Times New Roman"/>
          <w:sz w:val="24"/>
          <w:szCs w:val="24"/>
          <w:lang w:val="pt-PT"/>
        </w:rPr>
        <w:t>No</w:t>
      </w:r>
      <w:proofErr w:type="gramEnd"/>
      <w:r w:rsidRPr="00D10CD7">
        <w:rPr>
          <w:rFonts w:ascii="Times New Roman" w:hAnsi="Times New Roman" w:cs="Times New Roman"/>
          <w:sz w:val="24"/>
          <w:szCs w:val="24"/>
          <w:lang w:val="pt-PT"/>
        </w:rPr>
        <w:t>. 4, 2013, pp. 468-482</w:t>
      </w:r>
      <w:r w:rsidR="00437039" w:rsidRPr="00D10CD7">
        <w:rPr>
          <w:rFonts w:ascii="Times New Roman" w:hAnsi="Times New Roman" w:cs="Times New Roman"/>
          <w:sz w:val="24"/>
          <w:szCs w:val="24"/>
          <w:lang w:val="pt-PT"/>
        </w:rPr>
        <w:t xml:space="preserve">; </w:t>
      </w:r>
      <w:proofErr w:type="spellStart"/>
      <w:r w:rsidR="00437039" w:rsidRPr="00D10CD7">
        <w:rPr>
          <w:rFonts w:ascii="Times New Roman" w:hAnsi="Times New Roman" w:cs="Times New Roman"/>
          <w:sz w:val="24"/>
          <w:szCs w:val="24"/>
          <w:lang w:val="pt-PT"/>
        </w:rPr>
        <w:t>Dawisson</w:t>
      </w:r>
      <w:proofErr w:type="spellEnd"/>
      <w:r w:rsidR="00437039" w:rsidRPr="00D10CD7">
        <w:rPr>
          <w:rFonts w:ascii="Times New Roman" w:hAnsi="Times New Roman" w:cs="Times New Roman"/>
          <w:sz w:val="24"/>
          <w:szCs w:val="24"/>
          <w:lang w:val="pt-PT"/>
        </w:rPr>
        <w:t xml:space="preserve"> Belém Lopes, </w:t>
      </w:r>
      <w:r w:rsidR="00437039" w:rsidRPr="00D10CD7">
        <w:rPr>
          <w:rFonts w:ascii="Times New Roman" w:hAnsi="Times New Roman" w:cs="Times New Roman"/>
          <w:i/>
          <w:sz w:val="24"/>
          <w:szCs w:val="24"/>
          <w:lang w:val="pt-PT"/>
        </w:rPr>
        <w:t xml:space="preserve">Política externa e democracia no Brasil: ensaio de interpretação histórica, </w:t>
      </w:r>
      <w:r w:rsidR="00437039" w:rsidRPr="00D10CD7">
        <w:rPr>
          <w:rFonts w:ascii="Times New Roman" w:hAnsi="Times New Roman" w:cs="Times New Roman"/>
          <w:sz w:val="24"/>
          <w:szCs w:val="24"/>
          <w:lang w:val="pt-PT"/>
        </w:rPr>
        <w:t xml:space="preserve">São Paulo: Editora </w:t>
      </w:r>
      <w:proofErr w:type="spellStart"/>
      <w:r w:rsidR="00437039" w:rsidRPr="00D10CD7">
        <w:rPr>
          <w:rFonts w:ascii="Times New Roman" w:hAnsi="Times New Roman" w:cs="Times New Roman"/>
          <w:sz w:val="24"/>
          <w:szCs w:val="24"/>
          <w:lang w:val="pt-PT"/>
        </w:rPr>
        <w:t>Unesp</w:t>
      </w:r>
      <w:proofErr w:type="spellEnd"/>
      <w:r w:rsidR="00437039" w:rsidRPr="00D10CD7">
        <w:rPr>
          <w:rFonts w:ascii="Times New Roman" w:hAnsi="Times New Roman" w:cs="Times New Roman"/>
          <w:sz w:val="24"/>
          <w:szCs w:val="24"/>
          <w:lang w:val="pt-PT"/>
        </w:rPr>
        <w:t>, 2013.</w:t>
      </w:r>
    </w:p>
  </w:footnote>
  <w:footnote w:id="14">
    <w:p w:rsidR="0066354F" w:rsidRPr="0082792C" w:rsidRDefault="0066354F" w:rsidP="0082792C">
      <w:pPr>
        <w:pStyle w:val="FootnoteText"/>
        <w:spacing w:line="480" w:lineRule="auto"/>
        <w:rPr>
          <w:rFonts w:ascii="Times New Roman" w:hAnsi="Times New Roman" w:cs="Times New Roman"/>
          <w:sz w:val="24"/>
          <w:szCs w:val="24"/>
        </w:rPr>
      </w:pPr>
      <w:r w:rsidRPr="0082792C">
        <w:rPr>
          <w:rStyle w:val="FootnoteReference"/>
          <w:rFonts w:ascii="Times New Roman" w:hAnsi="Times New Roman" w:cs="Times New Roman"/>
          <w:sz w:val="24"/>
          <w:szCs w:val="24"/>
        </w:rPr>
        <w:footnoteRef/>
      </w:r>
      <w:r w:rsidRPr="0082792C">
        <w:rPr>
          <w:rFonts w:ascii="Times New Roman" w:hAnsi="Times New Roman" w:cs="Times New Roman"/>
          <w:sz w:val="24"/>
          <w:szCs w:val="24"/>
        </w:rPr>
        <w:t xml:space="preserve"> For instance, see Octavio </w:t>
      </w:r>
      <w:proofErr w:type="spellStart"/>
      <w:r w:rsidRPr="0082792C">
        <w:rPr>
          <w:rFonts w:ascii="Times New Roman" w:hAnsi="Times New Roman" w:cs="Times New Roman"/>
          <w:sz w:val="24"/>
          <w:szCs w:val="24"/>
        </w:rPr>
        <w:t>Amorim</w:t>
      </w:r>
      <w:proofErr w:type="spellEnd"/>
      <w:r w:rsidRPr="0082792C">
        <w:rPr>
          <w:rFonts w:ascii="Times New Roman" w:hAnsi="Times New Roman" w:cs="Times New Roman"/>
          <w:sz w:val="24"/>
          <w:szCs w:val="24"/>
        </w:rPr>
        <w:t xml:space="preserve"> </w:t>
      </w:r>
      <w:proofErr w:type="spellStart"/>
      <w:r w:rsidRPr="0082792C">
        <w:rPr>
          <w:rFonts w:ascii="Times New Roman" w:hAnsi="Times New Roman" w:cs="Times New Roman"/>
          <w:sz w:val="24"/>
          <w:szCs w:val="24"/>
        </w:rPr>
        <w:t>Neto</w:t>
      </w:r>
      <w:proofErr w:type="spellEnd"/>
      <w:r w:rsidRPr="0082792C">
        <w:rPr>
          <w:rFonts w:ascii="Times New Roman" w:hAnsi="Times New Roman" w:cs="Times New Roman"/>
          <w:sz w:val="24"/>
          <w:szCs w:val="24"/>
        </w:rPr>
        <w:t xml:space="preserve"> and Andrés Malamud, ‘What Determines Foreign Policy in Latin America? </w:t>
      </w:r>
      <w:proofErr w:type="gramStart"/>
      <w:r w:rsidRPr="0082792C">
        <w:rPr>
          <w:rFonts w:ascii="Times New Roman" w:hAnsi="Times New Roman" w:cs="Times New Roman"/>
          <w:sz w:val="24"/>
          <w:szCs w:val="24"/>
        </w:rPr>
        <w:t>Systemic versus Domestic Factors in Argentina, Brazil, and Mexico, 1946-2008,’</w:t>
      </w:r>
      <w:r w:rsidRPr="0082792C">
        <w:rPr>
          <w:rFonts w:ascii="Times New Roman" w:hAnsi="Times New Roman" w:cs="Times New Roman"/>
          <w:i/>
          <w:sz w:val="24"/>
          <w:szCs w:val="24"/>
        </w:rPr>
        <w:t>Latin American Politics and Society</w:t>
      </w:r>
      <w:r w:rsidRPr="0082792C">
        <w:rPr>
          <w:rFonts w:ascii="Times New Roman" w:hAnsi="Times New Roman" w:cs="Times New Roman"/>
          <w:sz w:val="24"/>
          <w:szCs w:val="24"/>
        </w:rPr>
        <w:t>, DOI:10.1111/j.1548-2456.2015.00286.x</w:t>
      </w:r>
      <w:r>
        <w:rPr>
          <w:rFonts w:ascii="Times New Roman" w:hAnsi="Times New Roman" w:cs="Times New Roman"/>
          <w:sz w:val="24"/>
          <w:szCs w:val="24"/>
        </w:rPr>
        <w:t>.</w:t>
      </w:r>
      <w:proofErr w:type="gramEnd"/>
    </w:p>
  </w:footnote>
  <w:footnote w:id="15">
    <w:p w:rsidR="0066354F" w:rsidRPr="0024446C" w:rsidRDefault="0066354F" w:rsidP="0024446C">
      <w:pPr>
        <w:spacing w:after="0" w:line="480" w:lineRule="auto"/>
        <w:rPr>
          <w:rFonts w:ascii="Times New Roman" w:hAnsi="Times New Roman" w:cs="Times New Roman"/>
          <w:sz w:val="24"/>
          <w:szCs w:val="24"/>
          <w:lang w:val="pt-BR"/>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lang w:val="pt-BR"/>
        </w:rPr>
        <w:t xml:space="preserve"> Sebastião do Rego Barros, ‘</w:t>
      </w:r>
      <w:r w:rsidRPr="001663C0">
        <w:rPr>
          <w:rFonts w:ascii="Times New Roman" w:hAnsi="Times New Roman" w:cs="Times New Roman"/>
          <w:sz w:val="24"/>
          <w:szCs w:val="24"/>
          <w:lang w:val="pt-PT"/>
        </w:rPr>
        <w:t>O Itamarat</w:t>
      </w:r>
      <w:r>
        <w:rPr>
          <w:rFonts w:ascii="Times New Roman" w:hAnsi="Times New Roman" w:cs="Times New Roman"/>
          <w:sz w:val="24"/>
          <w:szCs w:val="24"/>
          <w:lang w:val="pt-PT"/>
        </w:rPr>
        <w:t xml:space="preserve">y e os brasileiros no </w:t>
      </w:r>
      <w:proofErr w:type="gramStart"/>
      <w:r>
        <w:rPr>
          <w:rFonts w:ascii="Times New Roman" w:hAnsi="Times New Roman" w:cs="Times New Roman"/>
          <w:sz w:val="24"/>
          <w:szCs w:val="24"/>
          <w:lang w:val="pt-PT"/>
        </w:rPr>
        <w:t>exterior,</w:t>
      </w:r>
      <w:proofErr w:type="gramEnd"/>
      <w:r>
        <w:rPr>
          <w:rFonts w:ascii="Times New Roman" w:hAnsi="Times New Roman" w:cs="Times New Roman"/>
          <w:sz w:val="24"/>
          <w:szCs w:val="24"/>
          <w:lang w:val="pt-PT"/>
        </w:rPr>
        <w:t>’</w:t>
      </w:r>
      <w:r w:rsidRPr="001663C0">
        <w:rPr>
          <w:rFonts w:ascii="Times New Roman" w:hAnsi="Times New Roman" w:cs="Times New Roman"/>
          <w:sz w:val="24"/>
          <w:szCs w:val="24"/>
          <w:lang w:val="pt-PT"/>
        </w:rPr>
        <w:t xml:space="preserve"> </w:t>
      </w:r>
      <w:r w:rsidRPr="001663C0">
        <w:rPr>
          <w:rFonts w:ascii="Times New Roman" w:hAnsi="Times New Roman" w:cs="Times New Roman"/>
          <w:i/>
          <w:iCs/>
          <w:sz w:val="24"/>
          <w:szCs w:val="24"/>
          <w:lang w:val="pt-PT"/>
        </w:rPr>
        <w:t>Revista Política Externa</w:t>
      </w:r>
      <w:r>
        <w:rPr>
          <w:rFonts w:ascii="Times New Roman" w:hAnsi="Times New Roman" w:cs="Times New Roman"/>
          <w:sz w:val="24"/>
          <w:szCs w:val="24"/>
          <w:lang w:val="pt-PT"/>
        </w:rPr>
        <w:t xml:space="preserve">, 5(3), </w:t>
      </w:r>
      <w:proofErr w:type="spellStart"/>
      <w:r>
        <w:rPr>
          <w:rFonts w:ascii="Times New Roman" w:hAnsi="Times New Roman" w:cs="Times New Roman"/>
          <w:sz w:val="24"/>
          <w:szCs w:val="24"/>
          <w:lang w:val="pt-PT"/>
        </w:rPr>
        <w:t>Decembro</w:t>
      </w:r>
      <w:proofErr w:type="spellEnd"/>
      <w:r>
        <w:rPr>
          <w:rFonts w:ascii="Times New Roman" w:hAnsi="Times New Roman" w:cs="Times New Roman"/>
          <w:sz w:val="24"/>
          <w:szCs w:val="24"/>
          <w:lang w:val="pt-PT"/>
        </w:rPr>
        <w:t xml:space="preserve">-Janeiro-Fevereiro, 1996-1997, [pp. 106-114], </w:t>
      </w:r>
      <w:r w:rsidRPr="001663C0">
        <w:rPr>
          <w:rFonts w:ascii="Times New Roman" w:hAnsi="Times New Roman" w:cs="Times New Roman"/>
          <w:sz w:val="24"/>
          <w:szCs w:val="24"/>
          <w:lang w:val="pt-BR"/>
        </w:rPr>
        <w:t>p. 108</w:t>
      </w:r>
      <w:r>
        <w:rPr>
          <w:rFonts w:ascii="Times New Roman" w:hAnsi="Times New Roman" w:cs="Times New Roman"/>
          <w:sz w:val="24"/>
          <w:szCs w:val="24"/>
          <w:lang w:val="pt-BR"/>
        </w:rPr>
        <w:t>.</w:t>
      </w:r>
    </w:p>
  </w:footnote>
  <w:footnote w:id="16">
    <w:p w:rsidR="0066354F" w:rsidRPr="001663C0" w:rsidRDefault="0066354F" w:rsidP="001663C0">
      <w:pPr>
        <w:spacing w:after="0" w:line="480" w:lineRule="auto"/>
        <w:rPr>
          <w:rFonts w:ascii="Times New Roman" w:hAnsi="Times New Roman" w:cs="Times New Roman"/>
          <w:sz w:val="24"/>
          <w:szCs w:val="24"/>
          <w:lang w:val="pt-PT"/>
        </w:rPr>
      </w:pPr>
      <w:r w:rsidRPr="001663C0">
        <w:rPr>
          <w:rStyle w:val="FootnoteReference"/>
          <w:rFonts w:ascii="Times New Roman" w:hAnsi="Times New Roman" w:cs="Times New Roman"/>
          <w:sz w:val="24"/>
          <w:szCs w:val="24"/>
        </w:rPr>
        <w:footnoteRef/>
      </w:r>
      <w:r w:rsidRPr="0024446C">
        <w:rPr>
          <w:rFonts w:ascii="Times New Roman" w:hAnsi="Times New Roman" w:cs="Times New Roman"/>
          <w:sz w:val="24"/>
          <w:szCs w:val="24"/>
          <w:lang w:val="pt-BR"/>
        </w:rPr>
        <w:t xml:space="preserve"> </w:t>
      </w:r>
      <w:proofErr w:type="spellStart"/>
      <w:r w:rsidRPr="0024446C">
        <w:rPr>
          <w:rFonts w:ascii="Times New Roman" w:hAnsi="Times New Roman" w:cs="Times New Roman"/>
          <w:sz w:val="24"/>
          <w:szCs w:val="24"/>
          <w:lang w:val="pt-BR"/>
        </w:rPr>
        <w:t>Among</w:t>
      </w:r>
      <w:proofErr w:type="spellEnd"/>
      <w:r w:rsidRPr="0024446C">
        <w:rPr>
          <w:rFonts w:ascii="Times New Roman" w:hAnsi="Times New Roman" w:cs="Times New Roman"/>
          <w:sz w:val="24"/>
          <w:szCs w:val="24"/>
          <w:lang w:val="pt-BR"/>
        </w:rPr>
        <w:t xml:space="preserve"> </w:t>
      </w:r>
      <w:proofErr w:type="spellStart"/>
      <w:r w:rsidRPr="0024446C">
        <w:rPr>
          <w:rFonts w:ascii="Times New Roman" w:hAnsi="Times New Roman" w:cs="Times New Roman"/>
          <w:sz w:val="24"/>
          <w:szCs w:val="24"/>
          <w:lang w:val="pt-BR"/>
        </w:rPr>
        <w:t>ot</w:t>
      </w:r>
      <w:r>
        <w:rPr>
          <w:rFonts w:ascii="Times New Roman" w:hAnsi="Times New Roman" w:cs="Times New Roman"/>
          <w:sz w:val="24"/>
          <w:szCs w:val="24"/>
          <w:lang w:val="pt-BR"/>
        </w:rPr>
        <w:t>hers</w:t>
      </w:r>
      <w:proofErr w:type="spellEnd"/>
      <w:r>
        <w:rPr>
          <w:rFonts w:ascii="Times New Roman" w:hAnsi="Times New Roman" w:cs="Times New Roman"/>
          <w:sz w:val="24"/>
          <w:szCs w:val="24"/>
          <w:lang w:val="pt-BR"/>
        </w:rPr>
        <w:t xml:space="preserve">, </w:t>
      </w:r>
      <w:r w:rsidRPr="0024446C">
        <w:rPr>
          <w:rFonts w:ascii="Times New Roman" w:hAnsi="Times New Roman" w:cs="Times New Roman"/>
          <w:sz w:val="24"/>
          <w:szCs w:val="24"/>
          <w:lang w:val="pt-BR"/>
        </w:rPr>
        <w:t>George Torquato</w:t>
      </w:r>
      <w:r>
        <w:rPr>
          <w:rFonts w:ascii="Times New Roman" w:hAnsi="Times New Roman" w:cs="Times New Roman"/>
          <w:sz w:val="24"/>
          <w:szCs w:val="24"/>
          <w:lang w:val="pt-BR"/>
        </w:rPr>
        <w:t xml:space="preserve"> Firmeza</w:t>
      </w:r>
      <w:r w:rsidRPr="0024446C">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1663C0">
        <w:rPr>
          <w:rFonts w:ascii="Times New Roman" w:hAnsi="Times New Roman" w:cs="Times New Roman"/>
          <w:i/>
          <w:iCs/>
          <w:sz w:val="24"/>
          <w:szCs w:val="24"/>
          <w:lang w:val="pt-PT"/>
        </w:rPr>
        <w:t>Brasileiros no Exterior</w:t>
      </w:r>
      <w:r w:rsidRPr="001663C0">
        <w:rPr>
          <w:rFonts w:ascii="Times New Roman" w:hAnsi="Times New Roman" w:cs="Times New Roman"/>
          <w:sz w:val="24"/>
          <w:szCs w:val="24"/>
          <w:lang w:val="pt-PT"/>
        </w:rPr>
        <w:t xml:space="preserve"> </w:t>
      </w:r>
      <w:r>
        <w:rPr>
          <w:rFonts w:ascii="Times New Roman" w:hAnsi="Times New Roman" w:cs="Times New Roman"/>
          <w:sz w:val="24"/>
          <w:szCs w:val="24"/>
          <w:lang w:val="pt-PT"/>
        </w:rPr>
        <w:t>(</w:t>
      </w:r>
      <w:proofErr w:type="spellStart"/>
      <w:r w:rsidRPr="001663C0">
        <w:rPr>
          <w:rFonts w:ascii="Times New Roman" w:hAnsi="Times New Roman" w:cs="Times New Roman"/>
          <w:sz w:val="24"/>
          <w:szCs w:val="24"/>
          <w:lang w:val="pt-PT"/>
        </w:rPr>
        <w:t>Brasili</w:t>
      </w:r>
      <w:r>
        <w:rPr>
          <w:rFonts w:ascii="Times New Roman" w:hAnsi="Times New Roman" w:cs="Times New Roman"/>
          <w:sz w:val="24"/>
          <w:szCs w:val="24"/>
          <w:lang w:val="pt-PT"/>
        </w:rPr>
        <w:t>a</w:t>
      </w:r>
      <w:proofErr w:type="spellEnd"/>
      <w:r>
        <w:rPr>
          <w:rFonts w:ascii="Times New Roman" w:hAnsi="Times New Roman" w:cs="Times New Roman"/>
          <w:sz w:val="24"/>
          <w:szCs w:val="24"/>
          <w:lang w:val="pt-PT"/>
        </w:rPr>
        <w:t>: Fundação Alexandre de Gusmão,</w:t>
      </w:r>
      <w:r w:rsidRPr="001663C0">
        <w:rPr>
          <w:rFonts w:ascii="Times New Roman" w:hAnsi="Times New Roman" w:cs="Times New Roman"/>
          <w:sz w:val="24"/>
          <w:szCs w:val="24"/>
          <w:lang w:val="pt-PT"/>
        </w:rPr>
        <w:t xml:space="preserve"> Min</w:t>
      </w:r>
      <w:r>
        <w:rPr>
          <w:rFonts w:ascii="Times New Roman" w:hAnsi="Times New Roman" w:cs="Times New Roman"/>
          <w:sz w:val="24"/>
          <w:szCs w:val="24"/>
          <w:lang w:val="pt-PT"/>
        </w:rPr>
        <w:t>istério das Relações Exteriores,</w:t>
      </w:r>
      <w:r w:rsidRPr="001663C0">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2007), </w:t>
      </w:r>
      <w:r w:rsidRPr="001663C0">
        <w:rPr>
          <w:rFonts w:ascii="Times New Roman" w:hAnsi="Times New Roman" w:cs="Times New Roman"/>
          <w:sz w:val="24"/>
          <w:szCs w:val="24"/>
          <w:lang w:val="pt-PT"/>
        </w:rPr>
        <w:t>p.</w:t>
      </w:r>
      <w:r w:rsidRPr="001663C0">
        <w:rPr>
          <w:rFonts w:ascii="Times New Roman" w:hAnsi="Times New Roman" w:cs="Times New Roman"/>
          <w:sz w:val="24"/>
          <w:szCs w:val="24"/>
          <w:lang w:val="pt-BR"/>
        </w:rPr>
        <w:t xml:space="preserve"> 210-215.</w:t>
      </w:r>
    </w:p>
  </w:footnote>
  <w:footnote w:id="17">
    <w:p w:rsidR="0066354F" w:rsidRPr="0024446C" w:rsidRDefault="0066354F" w:rsidP="001663C0">
      <w:pPr>
        <w:pStyle w:val="FootnoteText"/>
        <w:spacing w:line="480" w:lineRule="auto"/>
        <w:rPr>
          <w:rFonts w:ascii="Times New Roman" w:hAnsi="Times New Roman" w:cs="Times New Roman"/>
          <w:sz w:val="24"/>
          <w:szCs w:val="24"/>
          <w:lang w:val="pt-BR"/>
        </w:rPr>
      </w:pPr>
      <w:r w:rsidRPr="001663C0">
        <w:rPr>
          <w:rStyle w:val="FootnoteReference"/>
          <w:rFonts w:ascii="Times New Roman" w:hAnsi="Times New Roman" w:cs="Times New Roman"/>
          <w:sz w:val="24"/>
          <w:szCs w:val="24"/>
        </w:rPr>
        <w:footnoteRef/>
      </w:r>
      <w:r w:rsidRPr="0024446C">
        <w:rPr>
          <w:rFonts w:ascii="Times New Roman" w:hAnsi="Times New Roman" w:cs="Times New Roman"/>
          <w:sz w:val="24"/>
          <w:szCs w:val="24"/>
          <w:lang w:val="pt-BR"/>
        </w:rPr>
        <w:t xml:space="preserve"> Firmeza, </w:t>
      </w:r>
      <w:r w:rsidRPr="0024446C">
        <w:rPr>
          <w:rFonts w:ascii="Times New Roman" w:hAnsi="Times New Roman" w:cs="Times New Roman"/>
          <w:i/>
          <w:sz w:val="24"/>
          <w:szCs w:val="24"/>
          <w:lang w:val="pt-BR"/>
        </w:rPr>
        <w:t>Brasileiros no Exterior</w:t>
      </w:r>
      <w:r w:rsidRPr="0024446C">
        <w:rPr>
          <w:rFonts w:ascii="Times New Roman" w:hAnsi="Times New Roman" w:cs="Times New Roman"/>
          <w:sz w:val="24"/>
          <w:szCs w:val="24"/>
          <w:lang w:val="pt-BR"/>
        </w:rPr>
        <w:t>, p. 225.</w:t>
      </w:r>
    </w:p>
  </w:footnote>
  <w:footnote w:id="18">
    <w:p w:rsidR="0066354F" w:rsidRPr="001663C0" w:rsidRDefault="0066354F" w:rsidP="001663C0">
      <w:pPr>
        <w:spacing w:after="0" w:line="480" w:lineRule="auto"/>
        <w:rPr>
          <w:rFonts w:ascii="Times New Roman" w:hAnsi="Times New Roman" w:cs="Times New Roman"/>
          <w:sz w:val="24"/>
          <w:szCs w:val="24"/>
          <w:lang w:val="pt-PT"/>
        </w:rPr>
      </w:pPr>
      <w:r w:rsidRPr="001663C0">
        <w:rPr>
          <w:rStyle w:val="FootnoteReference"/>
          <w:rFonts w:ascii="Times New Roman" w:hAnsi="Times New Roman" w:cs="Times New Roman"/>
          <w:sz w:val="24"/>
          <w:szCs w:val="24"/>
        </w:rPr>
        <w:footnoteRef/>
      </w:r>
      <w:r w:rsidRPr="0024446C">
        <w:rPr>
          <w:rFonts w:ascii="Times New Roman" w:hAnsi="Times New Roman" w:cs="Times New Roman"/>
          <w:sz w:val="24"/>
          <w:szCs w:val="24"/>
          <w:lang w:val="pt-BR"/>
        </w:rPr>
        <w:t xml:space="preserve"> SGEB (No </w:t>
      </w:r>
      <w:proofErr w:type="spellStart"/>
      <w:r w:rsidRPr="0024446C">
        <w:rPr>
          <w:rFonts w:ascii="Times New Roman" w:hAnsi="Times New Roman" w:cs="Times New Roman"/>
          <w:sz w:val="24"/>
          <w:szCs w:val="24"/>
          <w:lang w:val="pt-BR"/>
        </w:rPr>
        <w:t>primary</w:t>
      </w:r>
      <w:proofErr w:type="spellEnd"/>
      <w:r w:rsidRPr="0024446C">
        <w:rPr>
          <w:rFonts w:ascii="Times New Roman" w:hAnsi="Times New Roman" w:cs="Times New Roman"/>
          <w:sz w:val="24"/>
          <w:szCs w:val="24"/>
          <w:lang w:val="pt-BR"/>
        </w:rPr>
        <w:t xml:space="preserve"> </w:t>
      </w:r>
      <w:proofErr w:type="spellStart"/>
      <w:r w:rsidRPr="0024446C">
        <w:rPr>
          <w:rFonts w:ascii="Times New Roman" w:hAnsi="Times New Roman" w:cs="Times New Roman"/>
          <w:sz w:val="24"/>
          <w:szCs w:val="24"/>
          <w:lang w:val="pt-BR"/>
        </w:rPr>
        <w:t>author</w:t>
      </w:r>
      <w:proofErr w:type="spellEnd"/>
      <w:r w:rsidRPr="0024446C">
        <w:rPr>
          <w:rFonts w:ascii="Times New Roman" w:hAnsi="Times New Roman" w:cs="Times New Roman"/>
          <w:sz w:val="24"/>
          <w:szCs w:val="24"/>
          <w:lang w:val="pt-BR"/>
        </w:rPr>
        <w:t xml:space="preserve">), </w:t>
      </w:r>
      <w:r w:rsidRPr="001663C0">
        <w:rPr>
          <w:rFonts w:ascii="Times New Roman" w:hAnsi="Times New Roman" w:cs="Times New Roman"/>
          <w:i/>
          <w:iCs/>
          <w:sz w:val="24"/>
          <w:szCs w:val="24"/>
          <w:lang w:val="pt-PT"/>
        </w:rPr>
        <w:t>Diplomacia Consular 2007-2012</w:t>
      </w:r>
      <w:r>
        <w:rPr>
          <w:rFonts w:ascii="Times New Roman" w:hAnsi="Times New Roman" w:cs="Times New Roman"/>
          <w:sz w:val="24"/>
          <w:szCs w:val="24"/>
          <w:lang w:val="pt-PT"/>
        </w:rPr>
        <w:t xml:space="preserve"> (</w:t>
      </w:r>
      <w:proofErr w:type="spellStart"/>
      <w:r w:rsidRPr="001663C0">
        <w:rPr>
          <w:rFonts w:ascii="Times New Roman" w:hAnsi="Times New Roman" w:cs="Times New Roman"/>
          <w:sz w:val="24"/>
          <w:szCs w:val="24"/>
          <w:lang w:val="pt-PT"/>
        </w:rPr>
        <w:t>Brasilia</w:t>
      </w:r>
      <w:proofErr w:type="spellEnd"/>
      <w:r w:rsidRPr="001663C0">
        <w:rPr>
          <w:rFonts w:ascii="Times New Roman" w:hAnsi="Times New Roman" w:cs="Times New Roman"/>
          <w:sz w:val="24"/>
          <w:szCs w:val="24"/>
          <w:lang w:val="pt-PT"/>
        </w:rPr>
        <w:t>: Fundação Alexandre de Gusmão, Ministério das Relações Exteri</w:t>
      </w:r>
      <w:r>
        <w:rPr>
          <w:rFonts w:ascii="Times New Roman" w:hAnsi="Times New Roman" w:cs="Times New Roman"/>
          <w:sz w:val="24"/>
          <w:szCs w:val="24"/>
          <w:lang w:val="pt-PT"/>
        </w:rPr>
        <w:t>ores, 2012),</w:t>
      </w:r>
      <w:r w:rsidRPr="001663C0">
        <w:rPr>
          <w:rFonts w:ascii="Times New Roman" w:hAnsi="Times New Roman" w:cs="Times New Roman"/>
          <w:sz w:val="24"/>
          <w:szCs w:val="24"/>
          <w:lang w:val="pt-PT"/>
        </w:rPr>
        <w:t xml:space="preserve"> p.</w:t>
      </w:r>
      <w:r w:rsidRPr="001663C0">
        <w:rPr>
          <w:rFonts w:ascii="Times New Roman" w:hAnsi="Times New Roman" w:cs="Times New Roman"/>
          <w:sz w:val="24"/>
          <w:szCs w:val="24"/>
          <w:lang w:val="pt-BR"/>
        </w:rPr>
        <w:t xml:space="preserve"> 115-</w:t>
      </w:r>
      <w:proofErr w:type="gramStart"/>
      <w:r w:rsidRPr="001663C0">
        <w:rPr>
          <w:rFonts w:ascii="Times New Roman" w:hAnsi="Times New Roman" w:cs="Times New Roman"/>
          <w:sz w:val="24"/>
          <w:szCs w:val="24"/>
          <w:lang w:val="pt-BR"/>
        </w:rPr>
        <w:t>124</w:t>
      </w:r>
      <w:proofErr w:type="gramEnd"/>
    </w:p>
  </w:footnote>
  <w:footnote w:id="19">
    <w:p w:rsidR="0066354F" w:rsidRPr="001663C0" w:rsidRDefault="0066354F" w:rsidP="001663C0">
      <w:pPr>
        <w:pStyle w:val="FootnoteText"/>
        <w:spacing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sidRPr="001663C0">
        <w:rPr>
          <w:rFonts w:ascii="Times New Roman" w:hAnsi="Times New Roman" w:cs="Times New Roman"/>
          <w:sz w:val="24"/>
          <w:szCs w:val="24"/>
        </w:rPr>
        <w:t xml:space="preserve"> See </w:t>
      </w:r>
      <w:hyperlink r:id="rId2" w:history="1">
        <w:r w:rsidRPr="001663C0">
          <w:rPr>
            <w:rStyle w:val="Hyperlink"/>
            <w:rFonts w:ascii="Times New Roman" w:hAnsi="Times New Roman" w:cs="Times New Roman"/>
            <w:sz w:val="24"/>
            <w:szCs w:val="24"/>
          </w:rPr>
          <w:t>https://www.planalto.gov.br/ccivil_03/_ato2007-2010/2010/decreto/d7214.htm</w:t>
        </w:r>
      </w:hyperlink>
      <w:r w:rsidRPr="001663C0">
        <w:rPr>
          <w:rFonts w:ascii="Times New Roman" w:hAnsi="Times New Roman" w:cs="Times New Roman"/>
          <w:sz w:val="24"/>
          <w:szCs w:val="24"/>
        </w:rPr>
        <w:t>, accessed 14 September 2015.</w:t>
      </w:r>
    </w:p>
  </w:footnote>
  <w:footnote w:id="20">
    <w:p w:rsidR="0066354F" w:rsidRPr="0024446C" w:rsidRDefault="0066354F" w:rsidP="001663C0">
      <w:pPr>
        <w:spacing w:after="0" w:line="480" w:lineRule="auto"/>
        <w:rPr>
          <w:rFonts w:ascii="Times New Roman" w:hAnsi="Times New Roman" w:cs="Times New Roman"/>
          <w:sz w:val="24"/>
          <w:szCs w:val="24"/>
          <w:lang w:val="pt-BR"/>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lang w:val="pt-BR"/>
        </w:rPr>
        <w:t xml:space="preserve"> Eduardo </w:t>
      </w:r>
      <w:proofErr w:type="spellStart"/>
      <w:r>
        <w:rPr>
          <w:rFonts w:ascii="Times New Roman" w:hAnsi="Times New Roman" w:cs="Times New Roman"/>
          <w:sz w:val="24"/>
          <w:szCs w:val="24"/>
          <w:lang w:val="pt-BR"/>
        </w:rPr>
        <w:t>Gradilone</w:t>
      </w:r>
      <w:proofErr w:type="spellEnd"/>
      <w:r>
        <w:rPr>
          <w:rFonts w:ascii="Times New Roman" w:hAnsi="Times New Roman" w:cs="Times New Roman"/>
          <w:sz w:val="24"/>
          <w:szCs w:val="24"/>
          <w:lang w:val="pt-BR"/>
        </w:rPr>
        <w:t>, ‘</w:t>
      </w:r>
      <w:r w:rsidRPr="001663C0">
        <w:rPr>
          <w:rFonts w:ascii="Times New Roman" w:hAnsi="Times New Roman" w:cs="Times New Roman"/>
          <w:sz w:val="24"/>
          <w:szCs w:val="24"/>
          <w:lang w:val="pt-BR"/>
        </w:rPr>
        <w:t>Uma Política Governamental para as Comun</w:t>
      </w:r>
      <w:r>
        <w:rPr>
          <w:rFonts w:ascii="Times New Roman" w:hAnsi="Times New Roman" w:cs="Times New Roman"/>
          <w:sz w:val="24"/>
          <w:szCs w:val="24"/>
          <w:lang w:val="pt-BR"/>
        </w:rPr>
        <w:t xml:space="preserve">idades Brasileiras no </w:t>
      </w:r>
      <w:proofErr w:type="gramStart"/>
      <w:r>
        <w:rPr>
          <w:rFonts w:ascii="Times New Roman" w:hAnsi="Times New Roman" w:cs="Times New Roman"/>
          <w:sz w:val="24"/>
          <w:szCs w:val="24"/>
          <w:lang w:val="pt-BR"/>
        </w:rPr>
        <w:t>Exterior,</w:t>
      </w:r>
      <w:proofErr w:type="gramEnd"/>
      <w:r>
        <w:rPr>
          <w:rFonts w:ascii="Times New Roman" w:hAnsi="Times New Roman" w:cs="Times New Roman"/>
          <w:sz w:val="24"/>
          <w:szCs w:val="24"/>
          <w:lang w:val="pt-BR"/>
        </w:rPr>
        <w:t>’</w:t>
      </w:r>
      <w:r w:rsidRPr="001663C0">
        <w:rPr>
          <w:rFonts w:ascii="Times New Roman" w:hAnsi="Times New Roman" w:cs="Times New Roman"/>
          <w:sz w:val="24"/>
          <w:szCs w:val="24"/>
          <w:lang w:val="pt-BR"/>
        </w:rPr>
        <w:t xml:space="preserve"> In (No </w:t>
      </w:r>
      <w:proofErr w:type="spellStart"/>
      <w:r w:rsidRPr="001663C0">
        <w:rPr>
          <w:rFonts w:ascii="Times New Roman" w:hAnsi="Times New Roman" w:cs="Times New Roman"/>
          <w:sz w:val="24"/>
          <w:szCs w:val="24"/>
          <w:lang w:val="pt-BR"/>
        </w:rPr>
        <w:t>Primary</w:t>
      </w:r>
      <w:proofErr w:type="spellEnd"/>
      <w:r w:rsidRPr="001663C0">
        <w:rPr>
          <w:rFonts w:ascii="Times New Roman" w:hAnsi="Times New Roman" w:cs="Times New Roman"/>
          <w:sz w:val="24"/>
          <w:szCs w:val="24"/>
          <w:lang w:val="pt-BR"/>
        </w:rPr>
        <w:t xml:space="preserve"> </w:t>
      </w:r>
      <w:proofErr w:type="spellStart"/>
      <w:r w:rsidRPr="001663C0">
        <w:rPr>
          <w:rFonts w:ascii="Times New Roman" w:hAnsi="Times New Roman" w:cs="Times New Roman"/>
          <w:sz w:val="24"/>
          <w:szCs w:val="24"/>
          <w:lang w:val="pt-BR"/>
        </w:rPr>
        <w:t>Author</w:t>
      </w:r>
      <w:proofErr w:type="spellEnd"/>
      <w:r w:rsidRPr="001663C0">
        <w:rPr>
          <w:rFonts w:ascii="Times New Roman" w:hAnsi="Times New Roman" w:cs="Times New Roman"/>
          <w:sz w:val="24"/>
          <w:szCs w:val="24"/>
          <w:lang w:val="pt-BR"/>
        </w:rPr>
        <w:t xml:space="preserve">) </w:t>
      </w:r>
      <w:r w:rsidRPr="001663C0">
        <w:rPr>
          <w:rFonts w:ascii="Times New Roman" w:hAnsi="Times New Roman" w:cs="Times New Roman"/>
          <w:i/>
          <w:iCs/>
          <w:sz w:val="24"/>
          <w:szCs w:val="24"/>
          <w:lang w:val="pt-PT"/>
        </w:rPr>
        <w:t xml:space="preserve">I </w:t>
      </w:r>
      <w:proofErr w:type="spellStart"/>
      <w:r w:rsidRPr="001663C0">
        <w:rPr>
          <w:rFonts w:ascii="Times New Roman" w:hAnsi="Times New Roman" w:cs="Times New Roman"/>
          <w:i/>
          <w:iCs/>
          <w:sz w:val="24"/>
          <w:szCs w:val="24"/>
          <w:lang w:val="pt-PT"/>
        </w:rPr>
        <w:t>Conferȇncia</w:t>
      </w:r>
      <w:proofErr w:type="spellEnd"/>
      <w:r w:rsidRPr="001663C0">
        <w:rPr>
          <w:rFonts w:ascii="Times New Roman" w:hAnsi="Times New Roman" w:cs="Times New Roman"/>
          <w:i/>
          <w:iCs/>
          <w:sz w:val="24"/>
          <w:szCs w:val="24"/>
          <w:lang w:val="pt-PT"/>
        </w:rPr>
        <w:t xml:space="preserve"> sobre as Comunidades Brasileiras no Exterior. Brasileiros no Mundo</w:t>
      </w:r>
      <w:r>
        <w:rPr>
          <w:rFonts w:ascii="Times New Roman" w:hAnsi="Times New Roman" w:cs="Times New Roman"/>
          <w:sz w:val="24"/>
          <w:szCs w:val="24"/>
          <w:lang w:val="pt-PT"/>
        </w:rPr>
        <w:t xml:space="preserve">, </w:t>
      </w:r>
      <w:r w:rsidRPr="001663C0">
        <w:rPr>
          <w:rFonts w:ascii="Times New Roman" w:hAnsi="Times New Roman" w:cs="Times New Roman"/>
          <w:sz w:val="24"/>
          <w:szCs w:val="24"/>
          <w:lang w:val="pt-PT"/>
        </w:rPr>
        <w:t>Rio de Jan</w:t>
      </w:r>
      <w:r>
        <w:rPr>
          <w:rFonts w:ascii="Times New Roman" w:hAnsi="Times New Roman" w:cs="Times New Roman"/>
          <w:sz w:val="24"/>
          <w:szCs w:val="24"/>
          <w:lang w:val="pt-PT"/>
        </w:rPr>
        <w:t xml:space="preserve">eiro, 17 e 18 de </w:t>
      </w:r>
      <w:proofErr w:type="spellStart"/>
      <w:r>
        <w:rPr>
          <w:rFonts w:ascii="Times New Roman" w:hAnsi="Times New Roman" w:cs="Times New Roman"/>
          <w:sz w:val="24"/>
          <w:szCs w:val="24"/>
          <w:lang w:val="pt-PT"/>
        </w:rPr>
        <w:t>julho</w:t>
      </w:r>
      <w:proofErr w:type="spellEnd"/>
      <w:r>
        <w:rPr>
          <w:rFonts w:ascii="Times New Roman" w:hAnsi="Times New Roman" w:cs="Times New Roman"/>
          <w:sz w:val="24"/>
          <w:szCs w:val="24"/>
          <w:lang w:val="pt-PT"/>
        </w:rPr>
        <w:t xml:space="preserve"> de 2008 (</w:t>
      </w:r>
      <w:proofErr w:type="spellStart"/>
      <w:r w:rsidRPr="001663C0">
        <w:rPr>
          <w:rFonts w:ascii="Times New Roman" w:hAnsi="Times New Roman" w:cs="Times New Roman"/>
          <w:sz w:val="24"/>
          <w:szCs w:val="24"/>
          <w:lang w:val="pt-PT"/>
        </w:rPr>
        <w:t>Brasilia</w:t>
      </w:r>
      <w:proofErr w:type="spellEnd"/>
      <w:r w:rsidRPr="001663C0">
        <w:rPr>
          <w:rFonts w:ascii="Times New Roman" w:hAnsi="Times New Roman" w:cs="Times New Roman"/>
          <w:sz w:val="24"/>
          <w:szCs w:val="24"/>
          <w:lang w:val="pt-PT"/>
        </w:rPr>
        <w:t>: Fundação Alexandre de Gusmão, Min</w:t>
      </w:r>
      <w:r>
        <w:rPr>
          <w:rFonts w:ascii="Times New Roman" w:hAnsi="Times New Roman" w:cs="Times New Roman"/>
          <w:sz w:val="24"/>
          <w:szCs w:val="24"/>
          <w:lang w:val="pt-PT"/>
        </w:rPr>
        <w:t>istério das Relações Exteriores, 2009),</w:t>
      </w:r>
      <w:r w:rsidRPr="001663C0">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[pp. </w:t>
      </w:r>
      <w:proofErr w:type="gramStart"/>
      <w:r>
        <w:rPr>
          <w:rFonts w:ascii="Times New Roman" w:hAnsi="Times New Roman" w:cs="Times New Roman"/>
          <w:sz w:val="24"/>
          <w:szCs w:val="24"/>
          <w:lang w:val="pt-PT"/>
        </w:rPr>
        <w:t>47-80],</w:t>
      </w:r>
      <w:r w:rsidRPr="001663C0">
        <w:rPr>
          <w:rFonts w:ascii="Times New Roman" w:hAnsi="Times New Roman" w:cs="Times New Roman"/>
          <w:sz w:val="24"/>
          <w:szCs w:val="24"/>
          <w:lang w:val="pt-PT"/>
        </w:rPr>
        <w:t xml:space="preserve">  </w:t>
      </w:r>
      <w:r w:rsidRPr="0024446C">
        <w:rPr>
          <w:rFonts w:ascii="Times New Roman" w:hAnsi="Times New Roman" w:cs="Times New Roman"/>
          <w:sz w:val="24"/>
          <w:szCs w:val="24"/>
          <w:lang w:val="pt-BR"/>
        </w:rPr>
        <w:t>p.</w:t>
      </w:r>
      <w:proofErr w:type="gramEnd"/>
      <w:r w:rsidRPr="0024446C">
        <w:rPr>
          <w:rFonts w:ascii="Times New Roman" w:hAnsi="Times New Roman" w:cs="Times New Roman"/>
          <w:sz w:val="24"/>
          <w:szCs w:val="24"/>
          <w:lang w:val="pt-BR"/>
        </w:rPr>
        <w:t>49.</w:t>
      </w:r>
    </w:p>
  </w:footnote>
  <w:footnote w:id="21">
    <w:p w:rsidR="0066354F" w:rsidRPr="00BA2412" w:rsidRDefault="0066354F" w:rsidP="001663C0">
      <w:pPr>
        <w:pStyle w:val="FootnoteText"/>
        <w:spacing w:line="480" w:lineRule="auto"/>
        <w:rPr>
          <w:rFonts w:ascii="Times New Roman" w:hAnsi="Times New Roman" w:cs="Times New Roman"/>
          <w:sz w:val="24"/>
          <w:szCs w:val="24"/>
          <w:lang w:val="pt-BR"/>
        </w:rPr>
      </w:pPr>
      <w:r w:rsidRPr="001663C0">
        <w:rPr>
          <w:rStyle w:val="FootnoteReference"/>
          <w:rFonts w:ascii="Times New Roman" w:hAnsi="Times New Roman" w:cs="Times New Roman"/>
          <w:sz w:val="24"/>
          <w:szCs w:val="24"/>
        </w:rPr>
        <w:footnoteRef/>
      </w:r>
      <w:r w:rsidRPr="00BA2412">
        <w:rPr>
          <w:rFonts w:ascii="Times New Roman" w:hAnsi="Times New Roman" w:cs="Times New Roman"/>
          <w:sz w:val="24"/>
          <w:szCs w:val="24"/>
          <w:lang w:val="pt-BR"/>
        </w:rPr>
        <w:t xml:space="preserve"> SGEB, </w:t>
      </w:r>
      <w:r w:rsidRPr="001663C0">
        <w:rPr>
          <w:rFonts w:ascii="Times New Roman" w:hAnsi="Times New Roman" w:cs="Times New Roman"/>
          <w:i/>
          <w:iCs/>
          <w:sz w:val="24"/>
          <w:szCs w:val="24"/>
          <w:lang w:val="pt-PT"/>
        </w:rPr>
        <w:t>Diplomacia Consular 2007-2012</w:t>
      </w:r>
      <w:r>
        <w:rPr>
          <w:rFonts w:ascii="Times New Roman" w:hAnsi="Times New Roman" w:cs="Times New Roman"/>
          <w:sz w:val="24"/>
          <w:szCs w:val="24"/>
          <w:lang w:val="pt-PT"/>
        </w:rPr>
        <w:t>,</w:t>
      </w:r>
      <w:r w:rsidRPr="00BA2412">
        <w:rPr>
          <w:rFonts w:ascii="Times New Roman" w:hAnsi="Times New Roman" w:cs="Times New Roman"/>
          <w:sz w:val="24"/>
          <w:szCs w:val="24"/>
          <w:lang w:val="pt-BR"/>
        </w:rPr>
        <w:t xml:space="preserve"> p. 3.</w:t>
      </w:r>
    </w:p>
  </w:footnote>
  <w:footnote w:id="22">
    <w:p w:rsidR="0066354F" w:rsidRPr="00BA2412" w:rsidRDefault="0066354F" w:rsidP="001663C0">
      <w:pPr>
        <w:pStyle w:val="FootnoteText"/>
        <w:spacing w:line="480" w:lineRule="auto"/>
        <w:rPr>
          <w:rFonts w:ascii="Times New Roman" w:hAnsi="Times New Roman" w:cs="Times New Roman"/>
          <w:sz w:val="24"/>
          <w:szCs w:val="24"/>
          <w:lang w:val="pt-BR"/>
        </w:rPr>
      </w:pPr>
      <w:r w:rsidRPr="001663C0">
        <w:rPr>
          <w:rStyle w:val="FootnoteReference"/>
          <w:rFonts w:ascii="Times New Roman" w:hAnsi="Times New Roman" w:cs="Times New Roman"/>
          <w:sz w:val="24"/>
          <w:szCs w:val="24"/>
        </w:rPr>
        <w:footnoteRef/>
      </w:r>
      <w:r w:rsidRPr="00BA2412">
        <w:rPr>
          <w:rFonts w:ascii="Times New Roman" w:hAnsi="Times New Roman" w:cs="Times New Roman"/>
          <w:sz w:val="24"/>
          <w:szCs w:val="24"/>
          <w:lang w:val="pt-BR"/>
        </w:rPr>
        <w:t xml:space="preserve"> SGEB, </w:t>
      </w:r>
      <w:r w:rsidRPr="001663C0">
        <w:rPr>
          <w:rFonts w:ascii="Times New Roman" w:hAnsi="Times New Roman" w:cs="Times New Roman"/>
          <w:i/>
          <w:iCs/>
          <w:sz w:val="24"/>
          <w:szCs w:val="24"/>
          <w:lang w:val="pt-PT"/>
        </w:rPr>
        <w:t>Diplomacia Consular 2007-2012</w:t>
      </w:r>
      <w:r>
        <w:rPr>
          <w:rFonts w:ascii="Times New Roman" w:hAnsi="Times New Roman" w:cs="Times New Roman"/>
          <w:sz w:val="24"/>
          <w:szCs w:val="24"/>
          <w:lang w:val="pt-PT"/>
        </w:rPr>
        <w:t xml:space="preserve">, </w:t>
      </w:r>
      <w:r w:rsidRPr="00BA2412">
        <w:rPr>
          <w:rFonts w:ascii="Times New Roman" w:hAnsi="Times New Roman" w:cs="Times New Roman"/>
          <w:sz w:val="24"/>
          <w:szCs w:val="24"/>
          <w:lang w:val="pt-BR"/>
        </w:rPr>
        <w:t>p. 6.</w:t>
      </w:r>
    </w:p>
  </w:footnote>
  <w:footnote w:id="23">
    <w:p w:rsidR="0066354F" w:rsidRPr="00012D29" w:rsidRDefault="0066354F" w:rsidP="001663C0">
      <w:pPr>
        <w:pStyle w:val="FootnoteText"/>
        <w:spacing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sidRPr="00012D29">
        <w:rPr>
          <w:rFonts w:ascii="Times New Roman" w:hAnsi="Times New Roman" w:cs="Times New Roman"/>
          <w:sz w:val="24"/>
          <w:szCs w:val="24"/>
        </w:rPr>
        <w:t xml:space="preserve"> See </w:t>
      </w:r>
      <w:hyperlink r:id="rId3" w:history="1">
        <w:r w:rsidRPr="00012D29">
          <w:rPr>
            <w:rStyle w:val="Hyperlink"/>
            <w:rFonts w:ascii="Times New Roman" w:hAnsi="Times New Roman" w:cs="Times New Roman"/>
            <w:sz w:val="24"/>
            <w:szCs w:val="24"/>
          </w:rPr>
          <w:t>http://www.planalto.gov.br/ccivil_03/leis/L4737.htm</w:t>
        </w:r>
      </w:hyperlink>
      <w:r w:rsidRPr="00012D29">
        <w:rPr>
          <w:rFonts w:ascii="Times New Roman" w:hAnsi="Times New Roman" w:cs="Times New Roman"/>
          <w:sz w:val="24"/>
          <w:szCs w:val="24"/>
        </w:rPr>
        <w:t>, accessed 03/13/15.</w:t>
      </w:r>
    </w:p>
  </w:footnote>
  <w:footnote w:id="24">
    <w:p w:rsidR="0066354F" w:rsidRPr="001663C0" w:rsidRDefault="0066354F" w:rsidP="001663C0">
      <w:pPr>
        <w:spacing w:after="0" w:line="480" w:lineRule="auto"/>
        <w:rPr>
          <w:rFonts w:ascii="Times New Roman" w:hAnsi="Times New Roman" w:cs="Times New Roman"/>
          <w:sz w:val="24"/>
          <w:szCs w:val="24"/>
          <w:lang w:val="pt-PT"/>
        </w:rPr>
      </w:pPr>
      <w:r w:rsidRPr="001663C0">
        <w:rPr>
          <w:rStyle w:val="FootnoteReference"/>
          <w:rFonts w:ascii="Times New Roman" w:hAnsi="Times New Roman" w:cs="Times New Roman"/>
          <w:sz w:val="24"/>
          <w:szCs w:val="24"/>
        </w:rPr>
        <w:footnoteRef/>
      </w:r>
      <w:r w:rsidRPr="001663C0">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Carlos Eduardo </w:t>
      </w:r>
      <w:r w:rsidRPr="001663C0">
        <w:rPr>
          <w:rFonts w:ascii="Times New Roman" w:hAnsi="Times New Roman" w:cs="Times New Roman"/>
          <w:sz w:val="24"/>
          <w:szCs w:val="24"/>
          <w:lang w:val="pt-BR"/>
        </w:rPr>
        <w:t>de Ribas</w:t>
      </w:r>
      <w:r>
        <w:rPr>
          <w:rFonts w:ascii="Times New Roman" w:hAnsi="Times New Roman" w:cs="Times New Roman"/>
          <w:sz w:val="24"/>
          <w:szCs w:val="24"/>
          <w:lang w:val="pt-BR"/>
        </w:rPr>
        <w:t xml:space="preserve"> Guedes, ‘</w:t>
      </w:r>
      <w:r w:rsidRPr="001663C0">
        <w:rPr>
          <w:rFonts w:ascii="Times New Roman" w:hAnsi="Times New Roman" w:cs="Times New Roman"/>
          <w:sz w:val="24"/>
          <w:szCs w:val="24"/>
          <w:lang w:val="pt-BR"/>
        </w:rPr>
        <w:t xml:space="preserve">A </w:t>
      </w:r>
      <w:proofErr w:type="spellStart"/>
      <w:r w:rsidRPr="001663C0">
        <w:rPr>
          <w:rFonts w:ascii="Times New Roman" w:hAnsi="Times New Roman" w:cs="Times New Roman"/>
          <w:sz w:val="24"/>
          <w:szCs w:val="24"/>
          <w:lang w:val="pt-BR"/>
        </w:rPr>
        <w:t>Elei</w:t>
      </w:r>
      <w:r w:rsidRPr="001663C0">
        <w:rPr>
          <w:rFonts w:ascii="Times New Roman" w:hAnsi="Times New Roman" w:cs="Times New Roman"/>
          <w:sz w:val="24"/>
          <w:szCs w:val="24"/>
          <w:lang w:val="pt-PT"/>
        </w:rPr>
        <w:t>ção</w:t>
      </w:r>
      <w:proofErr w:type="spellEnd"/>
      <w:r w:rsidRPr="001663C0">
        <w:rPr>
          <w:rFonts w:ascii="Times New Roman" w:hAnsi="Times New Roman" w:cs="Times New Roman"/>
          <w:sz w:val="24"/>
          <w:szCs w:val="24"/>
          <w:lang w:val="pt-PT"/>
        </w:rPr>
        <w:t xml:space="preserve"> de Representantes do Brasil no Ext</w:t>
      </w:r>
      <w:r>
        <w:rPr>
          <w:rFonts w:ascii="Times New Roman" w:hAnsi="Times New Roman" w:cs="Times New Roman"/>
          <w:sz w:val="24"/>
          <w:szCs w:val="24"/>
          <w:lang w:val="pt-PT"/>
        </w:rPr>
        <w:t xml:space="preserve">erior para o Congresso </w:t>
      </w:r>
      <w:proofErr w:type="gramStart"/>
      <w:r>
        <w:rPr>
          <w:rFonts w:ascii="Times New Roman" w:hAnsi="Times New Roman" w:cs="Times New Roman"/>
          <w:sz w:val="24"/>
          <w:szCs w:val="24"/>
          <w:lang w:val="pt-PT"/>
        </w:rPr>
        <w:t>Nacional,</w:t>
      </w:r>
      <w:proofErr w:type="gramEnd"/>
      <w:r>
        <w:rPr>
          <w:rFonts w:ascii="Times New Roman" w:hAnsi="Times New Roman" w:cs="Times New Roman"/>
          <w:sz w:val="24"/>
          <w:szCs w:val="24"/>
          <w:lang w:val="pt-PT"/>
        </w:rPr>
        <w:t>’</w:t>
      </w:r>
      <w:r w:rsidRPr="001663C0">
        <w:rPr>
          <w:rFonts w:ascii="Times New Roman" w:hAnsi="Times New Roman" w:cs="Times New Roman"/>
          <w:sz w:val="24"/>
          <w:szCs w:val="24"/>
          <w:lang w:val="pt-PT"/>
        </w:rPr>
        <w:t xml:space="preserve"> In </w:t>
      </w:r>
      <w:r w:rsidRPr="001663C0">
        <w:rPr>
          <w:rFonts w:ascii="Times New Roman" w:hAnsi="Times New Roman" w:cs="Times New Roman"/>
          <w:sz w:val="24"/>
          <w:szCs w:val="24"/>
          <w:lang w:val="pt-BR"/>
        </w:rPr>
        <w:t xml:space="preserve">(No </w:t>
      </w:r>
      <w:proofErr w:type="spellStart"/>
      <w:r w:rsidRPr="001663C0">
        <w:rPr>
          <w:rFonts w:ascii="Times New Roman" w:hAnsi="Times New Roman" w:cs="Times New Roman"/>
          <w:sz w:val="24"/>
          <w:szCs w:val="24"/>
          <w:lang w:val="pt-BR"/>
        </w:rPr>
        <w:t>Primary</w:t>
      </w:r>
      <w:proofErr w:type="spellEnd"/>
      <w:r w:rsidRPr="001663C0">
        <w:rPr>
          <w:rFonts w:ascii="Times New Roman" w:hAnsi="Times New Roman" w:cs="Times New Roman"/>
          <w:sz w:val="24"/>
          <w:szCs w:val="24"/>
          <w:lang w:val="pt-BR"/>
        </w:rPr>
        <w:t xml:space="preserve"> </w:t>
      </w:r>
      <w:proofErr w:type="spellStart"/>
      <w:r w:rsidRPr="001663C0">
        <w:rPr>
          <w:rFonts w:ascii="Times New Roman" w:hAnsi="Times New Roman" w:cs="Times New Roman"/>
          <w:sz w:val="24"/>
          <w:szCs w:val="24"/>
          <w:lang w:val="pt-BR"/>
        </w:rPr>
        <w:t>Author</w:t>
      </w:r>
      <w:proofErr w:type="spellEnd"/>
      <w:r w:rsidRPr="001663C0">
        <w:rPr>
          <w:rFonts w:ascii="Times New Roman" w:hAnsi="Times New Roman" w:cs="Times New Roman"/>
          <w:sz w:val="24"/>
          <w:szCs w:val="24"/>
          <w:lang w:val="pt-BR"/>
        </w:rPr>
        <w:t xml:space="preserve">) </w:t>
      </w:r>
      <w:r w:rsidRPr="001663C0">
        <w:rPr>
          <w:rFonts w:ascii="Times New Roman" w:hAnsi="Times New Roman" w:cs="Times New Roman"/>
          <w:i/>
          <w:iCs/>
          <w:sz w:val="24"/>
          <w:szCs w:val="24"/>
          <w:lang w:val="pt-PT"/>
        </w:rPr>
        <w:t xml:space="preserve">I </w:t>
      </w:r>
      <w:proofErr w:type="spellStart"/>
      <w:r w:rsidRPr="001663C0">
        <w:rPr>
          <w:rFonts w:ascii="Times New Roman" w:hAnsi="Times New Roman" w:cs="Times New Roman"/>
          <w:i/>
          <w:iCs/>
          <w:sz w:val="24"/>
          <w:szCs w:val="24"/>
          <w:lang w:val="pt-PT"/>
        </w:rPr>
        <w:t>Conferȇncia</w:t>
      </w:r>
      <w:proofErr w:type="spellEnd"/>
      <w:r w:rsidRPr="001663C0">
        <w:rPr>
          <w:rFonts w:ascii="Times New Roman" w:hAnsi="Times New Roman" w:cs="Times New Roman"/>
          <w:i/>
          <w:iCs/>
          <w:sz w:val="24"/>
          <w:szCs w:val="24"/>
          <w:lang w:val="pt-PT"/>
        </w:rPr>
        <w:t xml:space="preserve"> sobre as Comunidades Brasileiras no Exterior. Brasileiros no Mundo</w:t>
      </w:r>
      <w:r w:rsidRPr="001663C0">
        <w:rPr>
          <w:rFonts w:ascii="Times New Roman" w:hAnsi="Times New Roman" w:cs="Times New Roman"/>
          <w:sz w:val="24"/>
          <w:szCs w:val="24"/>
          <w:lang w:val="pt-PT"/>
        </w:rPr>
        <w:t>. Rio de Jan</w:t>
      </w:r>
      <w:r>
        <w:rPr>
          <w:rFonts w:ascii="Times New Roman" w:hAnsi="Times New Roman" w:cs="Times New Roman"/>
          <w:sz w:val="24"/>
          <w:szCs w:val="24"/>
          <w:lang w:val="pt-PT"/>
        </w:rPr>
        <w:t xml:space="preserve">eiro, 17 e 18 de </w:t>
      </w:r>
      <w:proofErr w:type="spellStart"/>
      <w:r>
        <w:rPr>
          <w:rFonts w:ascii="Times New Roman" w:hAnsi="Times New Roman" w:cs="Times New Roman"/>
          <w:sz w:val="24"/>
          <w:szCs w:val="24"/>
          <w:lang w:val="pt-PT"/>
        </w:rPr>
        <w:t>julho</w:t>
      </w:r>
      <w:proofErr w:type="spellEnd"/>
      <w:r>
        <w:rPr>
          <w:rFonts w:ascii="Times New Roman" w:hAnsi="Times New Roman" w:cs="Times New Roman"/>
          <w:sz w:val="24"/>
          <w:szCs w:val="24"/>
          <w:lang w:val="pt-PT"/>
        </w:rPr>
        <w:t xml:space="preserve"> de 2008, (</w:t>
      </w:r>
      <w:proofErr w:type="spellStart"/>
      <w:r w:rsidRPr="001663C0">
        <w:rPr>
          <w:rFonts w:ascii="Times New Roman" w:hAnsi="Times New Roman" w:cs="Times New Roman"/>
          <w:sz w:val="24"/>
          <w:szCs w:val="24"/>
          <w:lang w:val="pt-PT"/>
        </w:rPr>
        <w:t>Brasilia</w:t>
      </w:r>
      <w:proofErr w:type="spellEnd"/>
      <w:r w:rsidRPr="001663C0">
        <w:rPr>
          <w:rFonts w:ascii="Times New Roman" w:hAnsi="Times New Roman" w:cs="Times New Roman"/>
          <w:sz w:val="24"/>
          <w:szCs w:val="24"/>
          <w:lang w:val="pt-PT"/>
        </w:rPr>
        <w:t>: Fundação Alexandre de Gusmão, Ministério das Relações Exteriores</w:t>
      </w:r>
      <w:r>
        <w:rPr>
          <w:rFonts w:ascii="Times New Roman" w:hAnsi="Times New Roman" w:cs="Times New Roman"/>
          <w:sz w:val="24"/>
          <w:szCs w:val="24"/>
          <w:lang w:val="pt-PT"/>
        </w:rPr>
        <w:t>, 2009),</w:t>
      </w:r>
      <w:r w:rsidRPr="001663C0">
        <w:rPr>
          <w:rFonts w:ascii="Times New Roman" w:hAnsi="Times New Roman" w:cs="Times New Roman"/>
          <w:sz w:val="24"/>
          <w:szCs w:val="24"/>
          <w:lang w:val="pt-PT"/>
        </w:rPr>
        <w:t xml:space="preserve"> pp. 105-146.</w:t>
      </w:r>
    </w:p>
  </w:footnote>
  <w:footnote w:id="25">
    <w:p w:rsidR="0066354F" w:rsidRPr="00D10CD7" w:rsidRDefault="0066354F" w:rsidP="00E90208">
      <w:pPr>
        <w:pStyle w:val="FootnoteText"/>
        <w:spacing w:line="480" w:lineRule="auto"/>
        <w:rPr>
          <w:rFonts w:ascii="Times New Roman" w:hAnsi="Times New Roman" w:cs="Times New Roman"/>
          <w:sz w:val="24"/>
          <w:szCs w:val="24"/>
          <w:lang w:val="pt-PT"/>
        </w:rPr>
      </w:pPr>
      <w:r w:rsidRPr="001663C0">
        <w:rPr>
          <w:rStyle w:val="FootnoteReference"/>
          <w:rFonts w:ascii="Times New Roman" w:hAnsi="Times New Roman" w:cs="Times New Roman"/>
          <w:sz w:val="24"/>
          <w:szCs w:val="24"/>
        </w:rPr>
        <w:footnoteRef/>
      </w:r>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Interview</w:t>
      </w:r>
      <w:proofErr w:type="spellEnd"/>
      <w:r w:rsidRPr="00D10CD7">
        <w:rPr>
          <w:rFonts w:ascii="Times New Roman" w:hAnsi="Times New Roman" w:cs="Times New Roman"/>
          <w:sz w:val="24"/>
          <w:szCs w:val="24"/>
          <w:lang w:val="pt-PT"/>
        </w:rPr>
        <w:t xml:space="preserve"> </w:t>
      </w:r>
      <w:proofErr w:type="spellStart"/>
      <w:r w:rsidRPr="00D10CD7">
        <w:rPr>
          <w:rFonts w:ascii="Times New Roman" w:hAnsi="Times New Roman" w:cs="Times New Roman"/>
          <w:sz w:val="24"/>
          <w:szCs w:val="24"/>
          <w:lang w:val="pt-PT"/>
        </w:rPr>
        <w:t>with</w:t>
      </w:r>
      <w:proofErr w:type="spellEnd"/>
      <w:r w:rsidRPr="00D10CD7">
        <w:rPr>
          <w:rFonts w:ascii="Times New Roman" w:hAnsi="Times New Roman" w:cs="Times New Roman"/>
          <w:sz w:val="24"/>
          <w:szCs w:val="24"/>
          <w:lang w:val="pt-PT"/>
        </w:rPr>
        <w:t xml:space="preserve"> Maria Luiza Ribeiro Lopes da Silva, Brasileiros No Exterior Office, </w:t>
      </w:r>
      <w:proofErr w:type="spellStart"/>
      <w:r w:rsidRPr="00D10CD7">
        <w:rPr>
          <w:rFonts w:ascii="Times New Roman" w:hAnsi="Times New Roman" w:cs="Times New Roman"/>
          <w:sz w:val="24"/>
          <w:szCs w:val="24"/>
          <w:lang w:val="pt-PT"/>
        </w:rPr>
        <w:t>Ministry</w:t>
      </w:r>
      <w:proofErr w:type="spellEnd"/>
      <w:r w:rsidRPr="00D10CD7">
        <w:rPr>
          <w:rFonts w:ascii="Times New Roman" w:hAnsi="Times New Roman" w:cs="Times New Roman"/>
          <w:sz w:val="24"/>
          <w:szCs w:val="24"/>
          <w:lang w:val="pt-PT"/>
        </w:rPr>
        <w:t xml:space="preserve"> of </w:t>
      </w:r>
      <w:proofErr w:type="spellStart"/>
      <w:r w:rsidRPr="00D10CD7">
        <w:rPr>
          <w:rFonts w:ascii="Times New Roman" w:hAnsi="Times New Roman" w:cs="Times New Roman"/>
          <w:sz w:val="24"/>
          <w:szCs w:val="24"/>
          <w:lang w:val="pt-PT"/>
        </w:rPr>
        <w:t>Foreign</w:t>
      </w:r>
      <w:proofErr w:type="spellEnd"/>
      <w:r w:rsidRPr="00D10CD7">
        <w:rPr>
          <w:rFonts w:ascii="Times New Roman" w:hAnsi="Times New Roman" w:cs="Times New Roman"/>
          <w:sz w:val="24"/>
          <w:szCs w:val="24"/>
          <w:lang w:val="pt-PT"/>
        </w:rPr>
        <w:t xml:space="preserve"> Affairs, </w:t>
      </w:r>
      <w:proofErr w:type="spellStart"/>
      <w:r w:rsidRPr="00D10CD7">
        <w:rPr>
          <w:rFonts w:ascii="Times New Roman" w:hAnsi="Times New Roman" w:cs="Times New Roman"/>
          <w:sz w:val="24"/>
          <w:szCs w:val="24"/>
          <w:lang w:val="pt-PT"/>
        </w:rPr>
        <w:t>Brasilia</w:t>
      </w:r>
      <w:proofErr w:type="spellEnd"/>
      <w:r w:rsidRPr="00D10CD7">
        <w:rPr>
          <w:rFonts w:ascii="Times New Roman" w:hAnsi="Times New Roman" w:cs="Times New Roman"/>
          <w:sz w:val="24"/>
          <w:szCs w:val="24"/>
          <w:lang w:val="pt-PT"/>
        </w:rPr>
        <w:t>, 27 May 2014.</w:t>
      </w:r>
    </w:p>
  </w:footnote>
  <w:footnote w:id="26">
    <w:p w:rsidR="0066354F" w:rsidRPr="005333C9" w:rsidRDefault="0066354F" w:rsidP="005333C9">
      <w:pPr>
        <w:spacing w:after="0" w:line="480" w:lineRule="auto"/>
        <w:rPr>
          <w:rFonts w:ascii="Times New Roman" w:hAnsi="Times New Roman" w:cs="Times New Roman"/>
          <w:sz w:val="24"/>
          <w:szCs w:val="24"/>
        </w:rPr>
      </w:pPr>
      <w:r w:rsidRPr="00E90208">
        <w:rPr>
          <w:rStyle w:val="FootnoteReference"/>
          <w:rFonts w:ascii="Times New Roman" w:hAnsi="Times New Roman" w:cs="Times New Roman"/>
          <w:sz w:val="24"/>
          <w:szCs w:val="24"/>
        </w:rPr>
        <w:footnoteRef/>
      </w:r>
      <w:r w:rsidRPr="00E90208">
        <w:rPr>
          <w:rFonts w:ascii="Times New Roman" w:hAnsi="Times New Roman" w:cs="Times New Roman"/>
          <w:sz w:val="24"/>
          <w:szCs w:val="24"/>
        </w:rPr>
        <w:t xml:space="preserve"> </w:t>
      </w:r>
      <w:r>
        <w:rPr>
          <w:rFonts w:ascii="Times New Roman" w:hAnsi="Times New Roman" w:cs="Times New Roman"/>
          <w:sz w:val="24"/>
          <w:szCs w:val="24"/>
        </w:rPr>
        <w:t>On the one hand, t</w:t>
      </w:r>
      <w:r w:rsidRPr="00E90208">
        <w:rPr>
          <w:rFonts w:ascii="Times New Roman" w:hAnsi="Times New Roman" w:cs="Times New Roman"/>
          <w:sz w:val="24"/>
          <w:szCs w:val="24"/>
        </w:rPr>
        <w:t xml:space="preserve">he Ministry of Justice, which typically oversees questions of residency, transit, mobility, has lately focused on refugees and encouraged the adoption of a comprehensive, integrated approach to all migration issues based on human rights considerations, taking the lead on the organizing the First Conference on Migration (known as </w:t>
      </w:r>
      <w:r w:rsidRPr="00E90208">
        <w:rPr>
          <w:rFonts w:ascii="Times New Roman" w:hAnsi="Times New Roman" w:cs="Times New Roman"/>
          <w:i/>
          <w:sz w:val="24"/>
          <w:szCs w:val="24"/>
        </w:rPr>
        <w:t>COMIGRAR)</w:t>
      </w:r>
      <w:r w:rsidRPr="00E90208">
        <w:rPr>
          <w:rFonts w:ascii="Times New Roman" w:hAnsi="Times New Roman" w:cs="Times New Roman"/>
          <w:sz w:val="24"/>
          <w:szCs w:val="24"/>
        </w:rPr>
        <w:t xml:space="preserve"> in 2014. The event aimed at raising the visibility of migration issues and was presented as a breaking point in policymaking as it would “… naturalize the issue in the public policy agenda at all levels of government, as well as migrants’ presence, and to disseminate in society the relevance of migrations for the present and future of the country.” </w:t>
      </w:r>
      <w:r w:rsidRPr="00E90208">
        <w:rPr>
          <w:rFonts w:ascii="Times New Roman" w:hAnsi="Times New Roman" w:cs="Times New Roman"/>
          <w:sz w:val="24"/>
          <w:szCs w:val="24"/>
          <w:lang w:val="pt-BR"/>
        </w:rPr>
        <w:t xml:space="preserve">Cf. </w:t>
      </w:r>
      <w:r w:rsidRPr="00E90208">
        <w:rPr>
          <w:rFonts w:ascii="Times New Roman" w:hAnsi="Times New Roman" w:cs="Times New Roman"/>
          <w:sz w:val="24"/>
          <w:szCs w:val="24"/>
          <w:lang w:val="pt-PT"/>
        </w:rPr>
        <w:t xml:space="preserve">Secretaria </w:t>
      </w:r>
      <w:r w:rsidRPr="005333C9">
        <w:rPr>
          <w:rFonts w:ascii="Times New Roman" w:hAnsi="Times New Roman" w:cs="Times New Roman"/>
          <w:sz w:val="24"/>
          <w:szCs w:val="24"/>
          <w:lang w:val="pt-PT"/>
        </w:rPr>
        <w:t>Nacional de Jus</w:t>
      </w:r>
      <w:r>
        <w:rPr>
          <w:rFonts w:ascii="Times New Roman" w:hAnsi="Times New Roman" w:cs="Times New Roman"/>
          <w:sz w:val="24"/>
          <w:szCs w:val="24"/>
          <w:lang w:val="pt-PT"/>
        </w:rPr>
        <w:t xml:space="preserve">tiça (No </w:t>
      </w:r>
      <w:proofErr w:type="spellStart"/>
      <w:r>
        <w:rPr>
          <w:rFonts w:ascii="Times New Roman" w:hAnsi="Times New Roman" w:cs="Times New Roman"/>
          <w:sz w:val="24"/>
          <w:szCs w:val="24"/>
          <w:lang w:val="pt-PT"/>
        </w:rPr>
        <w:t>primary</w:t>
      </w:r>
      <w:proofErr w:type="spellEnd"/>
      <w:r>
        <w:rPr>
          <w:rFonts w:ascii="Times New Roman" w:hAnsi="Times New Roman" w:cs="Times New Roman"/>
          <w:sz w:val="24"/>
          <w:szCs w:val="24"/>
          <w:lang w:val="pt-PT"/>
        </w:rPr>
        <w:t xml:space="preserve"> </w:t>
      </w:r>
      <w:proofErr w:type="spellStart"/>
      <w:r>
        <w:rPr>
          <w:rFonts w:ascii="Times New Roman" w:hAnsi="Times New Roman" w:cs="Times New Roman"/>
          <w:sz w:val="24"/>
          <w:szCs w:val="24"/>
          <w:lang w:val="pt-PT"/>
        </w:rPr>
        <w:t>author</w:t>
      </w:r>
      <w:proofErr w:type="spellEnd"/>
      <w:r>
        <w:rPr>
          <w:rFonts w:ascii="Times New Roman" w:hAnsi="Times New Roman" w:cs="Times New Roman"/>
          <w:sz w:val="24"/>
          <w:szCs w:val="24"/>
          <w:lang w:val="pt-PT"/>
        </w:rPr>
        <w:t xml:space="preserve">), </w:t>
      </w:r>
      <w:r w:rsidRPr="005333C9">
        <w:rPr>
          <w:rFonts w:ascii="Times New Roman" w:hAnsi="Times New Roman" w:cs="Times New Roman"/>
          <w:i/>
          <w:iCs/>
          <w:sz w:val="24"/>
          <w:szCs w:val="24"/>
          <w:lang w:val="pt-PT"/>
        </w:rPr>
        <w:t xml:space="preserve">Texto Base, COMIGRAR, 1ª </w:t>
      </w:r>
      <w:proofErr w:type="spellStart"/>
      <w:r w:rsidRPr="005333C9">
        <w:rPr>
          <w:rFonts w:ascii="Times New Roman" w:hAnsi="Times New Roman" w:cs="Times New Roman"/>
          <w:i/>
          <w:iCs/>
          <w:sz w:val="24"/>
          <w:szCs w:val="24"/>
          <w:lang w:val="pt-PT"/>
        </w:rPr>
        <w:t>Conferȇncia</w:t>
      </w:r>
      <w:proofErr w:type="spellEnd"/>
      <w:r w:rsidRPr="005333C9">
        <w:rPr>
          <w:rFonts w:ascii="Times New Roman" w:hAnsi="Times New Roman" w:cs="Times New Roman"/>
          <w:i/>
          <w:iCs/>
          <w:sz w:val="24"/>
          <w:szCs w:val="24"/>
          <w:lang w:val="pt-PT"/>
        </w:rPr>
        <w:t xml:space="preserve"> Nacional sobre Migrações e Refúgio</w:t>
      </w:r>
      <w:r w:rsidRPr="005333C9">
        <w:rPr>
          <w:rFonts w:ascii="Times New Roman" w:hAnsi="Times New Roman" w:cs="Times New Roman"/>
          <w:sz w:val="24"/>
          <w:szCs w:val="24"/>
          <w:lang w:val="pt-PT"/>
        </w:rPr>
        <w:t xml:space="preserve">. </w:t>
      </w:r>
      <w:proofErr w:type="spellStart"/>
      <w:r w:rsidRPr="00BA2412">
        <w:rPr>
          <w:rFonts w:ascii="Times New Roman" w:hAnsi="Times New Roman" w:cs="Times New Roman"/>
          <w:sz w:val="24"/>
          <w:szCs w:val="24"/>
        </w:rPr>
        <w:t>Maio</w:t>
      </w:r>
      <w:proofErr w:type="spellEnd"/>
      <w:r w:rsidRPr="00BA2412">
        <w:rPr>
          <w:rFonts w:ascii="Times New Roman" w:hAnsi="Times New Roman" w:cs="Times New Roman"/>
          <w:sz w:val="24"/>
          <w:szCs w:val="24"/>
        </w:rPr>
        <w:t xml:space="preserve"> 2014, São Paulo, (Brasilia: </w:t>
      </w:r>
      <w:proofErr w:type="spellStart"/>
      <w:r w:rsidRPr="00BA2412">
        <w:rPr>
          <w:rFonts w:ascii="Times New Roman" w:hAnsi="Times New Roman" w:cs="Times New Roman"/>
          <w:sz w:val="24"/>
          <w:szCs w:val="24"/>
        </w:rPr>
        <w:t>Ministério</w:t>
      </w:r>
      <w:proofErr w:type="spellEnd"/>
      <w:r w:rsidRPr="00BA2412">
        <w:rPr>
          <w:rFonts w:ascii="Times New Roman" w:hAnsi="Times New Roman" w:cs="Times New Roman"/>
          <w:sz w:val="24"/>
          <w:szCs w:val="24"/>
        </w:rPr>
        <w:t xml:space="preserve"> da </w:t>
      </w:r>
      <w:proofErr w:type="spellStart"/>
      <w:r w:rsidRPr="00BA2412">
        <w:rPr>
          <w:rFonts w:ascii="Times New Roman" w:hAnsi="Times New Roman" w:cs="Times New Roman"/>
          <w:sz w:val="24"/>
          <w:szCs w:val="24"/>
        </w:rPr>
        <w:t>Justiça</w:t>
      </w:r>
      <w:proofErr w:type="spellEnd"/>
      <w:r w:rsidRPr="00BA2412">
        <w:rPr>
          <w:rFonts w:ascii="Times New Roman" w:hAnsi="Times New Roman" w:cs="Times New Roman"/>
          <w:sz w:val="24"/>
          <w:szCs w:val="24"/>
        </w:rPr>
        <w:t xml:space="preserve">, 2014), p. 4. </w:t>
      </w:r>
      <w:r w:rsidRPr="005333C9">
        <w:rPr>
          <w:rFonts w:ascii="Times New Roman" w:hAnsi="Times New Roman" w:cs="Times New Roman"/>
          <w:sz w:val="24"/>
          <w:szCs w:val="24"/>
        </w:rPr>
        <w:t>On the other hand, the Ministry of Labor and Employment hosts the National Council of Immigration which gathers representatives f</w:t>
      </w:r>
      <w:r>
        <w:rPr>
          <w:rFonts w:ascii="Times New Roman" w:hAnsi="Times New Roman" w:cs="Times New Roman"/>
          <w:sz w:val="24"/>
          <w:szCs w:val="24"/>
        </w:rPr>
        <w:t xml:space="preserve">rom all parties involved (i.e., </w:t>
      </w:r>
      <w:r w:rsidRPr="005333C9">
        <w:rPr>
          <w:rFonts w:ascii="Times New Roman" w:hAnsi="Times New Roman" w:cs="Times New Roman"/>
          <w:sz w:val="24"/>
          <w:szCs w:val="24"/>
        </w:rPr>
        <w:t>the state, private companies as employers, and workers</w:t>
      </w:r>
      <w:r>
        <w:rPr>
          <w:rFonts w:ascii="Times New Roman" w:hAnsi="Times New Roman" w:cs="Times New Roman"/>
          <w:sz w:val="24"/>
          <w:szCs w:val="24"/>
        </w:rPr>
        <w:t>)</w:t>
      </w:r>
      <w:r w:rsidRPr="005333C9">
        <w:rPr>
          <w:rFonts w:ascii="Times New Roman" w:hAnsi="Times New Roman" w:cs="Times New Roman"/>
          <w:sz w:val="24"/>
          <w:szCs w:val="24"/>
        </w:rPr>
        <w:t xml:space="preserve"> to guide, coordinate and oversee immigration issues. In practice, it resolves normative lacunas and specific situations and, as it provides a multilateral arena for dialogue, it exercises significant influe</w:t>
      </w:r>
      <w:r>
        <w:rPr>
          <w:rFonts w:ascii="Times New Roman" w:hAnsi="Times New Roman" w:cs="Times New Roman"/>
          <w:sz w:val="24"/>
          <w:szCs w:val="24"/>
        </w:rPr>
        <w:t>nce on policymaking.</w:t>
      </w:r>
    </w:p>
  </w:footnote>
  <w:footnote w:id="27">
    <w:p w:rsidR="0066354F" w:rsidRPr="00226062" w:rsidRDefault="0066354F" w:rsidP="00226062">
      <w:pPr>
        <w:spacing w:after="0" w:line="480" w:lineRule="auto"/>
        <w:rPr>
          <w:rFonts w:ascii="Times New Roman" w:hAnsi="Times New Roman" w:cs="Times New Roman"/>
          <w:b/>
          <w:sz w:val="24"/>
          <w:szCs w:val="24"/>
        </w:rPr>
      </w:pPr>
      <w:r w:rsidRPr="005333C9">
        <w:rPr>
          <w:rStyle w:val="FootnoteReference"/>
          <w:rFonts w:ascii="Times New Roman" w:hAnsi="Times New Roman" w:cs="Times New Roman"/>
          <w:sz w:val="24"/>
          <w:szCs w:val="24"/>
        </w:rPr>
        <w:footnoteRef/>
      </w:r>
      <w:r w:rsidRPr="005333C9">
        <w:rPr>
          <w:rFonts w:ascii="Times New Roman" w:hAnsi="Times New Roman" w:cs="Times New Roman"/>
          <w:sz w:val="24"/>
          <w:szCs w:val="24"/>
        </w:rPr>
        <w:t xml:space="preserve"> Former president Cardoso requested a report on emigration when he was Minister of Foreign Affairs, encouraged changes in consular services later, and initiated a rhetorical shift to entice emigrants to return or be engaged with the home c</w:t>
      </w:r>
      <w:r>
        <w:rPr>
          <w:rFonts w:ascii="Times New Roman" w:hAnsi="Times New Roman" w:cs="Times New Roman"/>
          <w:sz w:val="24"/>
          <w:szCs w:val="24"/>
        </w:rPr>
        <w:t>ountry. See Paul Green, ‘</w:t>
      </w:r>
      <w:r w:rsidRPr="005333C9">
        <w:rPr>
          <w:rFonts w:ascii="Times New Roman" w:hAnsi="Times New Roman" w:cs="Times New Roman"/>
          <w:sz w:val="24"/>
          <w:szCs w:val="24"/>
        </w:rPr>
        <w:t>Family and Nation: Brazilian National Ideology as Contested T</w:t>
      </w:r>
      <w:r>
        <w:rPr>
          <w:rFonts w:ascii="Times New Roman" w:hAnsi="Times New Roman" w:cs="Times New Roman"/>
          <w:sz w:val="24"/>
          <w:szCs w:val="24"/>
        </w:rPr>
        <w:t>ransnational Practice in Japan,’</w:t>
      </w:r>
      <w:r w:rsidRPr="005333C9">
        <w:rPr>
          <w:rFonts w:ascii="Times New Roman" w:hAnsi="Times New Roman" w:cs="Times New Roman"/>
          <w:sz w:val="24"/>
          <w:szCs w:val="24"/>
        </w:rPr>
        <w:t xml:space="preserve"> </w:t>
      </w:r>
      <w:r w:rsidRPr="005333C9">
        <w:rPr>
          <w:rFonts w:ascii="Times New Roman" w:hAnsi="Times New Roman" w:cs="Times New Roman"/>
          <w:i/>
          <w:sz w:val="24"/>
          <w:szCs w:val="24"/>
        </w:rPr>
        <w:t xml:space="preserve">Global Networks </w:t>
      </w:r>
      <w:r>
        <w:rPr>
          <w:rFonts w:ascii="Times New Roman" w:hAnsi="Times New Roman" w:cs="Times New Roman"/>
          <w:sz w:val="24"/>
          <w:szCs w:val="24"/>
        </w:rPr>
        <w:t xml:space="preserve">8(4), 2008, pp. </w:t>
      </w:r>
      <w:r w:rsidRPr="005333C9">
        <w:rPr>
          <w:rFonts w:ascii="Times New Roman" w:hAnsi="Times New Roman" w:cs="Times New Roman"/>
          <w:sz w:val="24"/>
          <w:szCs w:val="24"/>
        </w:rPr>
        <w:t>418-435. Former president da Silva was the voice of the new approach and instrumental to bringing emigration up on the foreign policy agenda, strengthening ties with the emigrant communities, and deepening institutional</w:t>
      </w:r>
      <w:r>
        <w:rPr>
          <w:rFonts w:ascii="Times New Roman" w:hAnsi="Times New Roman" w:cs="Times New Roman"/>
          <w:sz w:val="24"/>
          <w:szCs w:val="24"/>
        </w:rPr>
        <w:t xml:space="preserve"> changes. See Padilla, Beatriz, ‘</w:t>
      </w:r>
      <w:r w:rsidRPr="005333C9">
        <w:rPr>
          <w:rFonts w:ascii="Times New Roman" w:hAnsi="Times New Roman" w:cs="Times New Roman"/>
          <w:sz w:val="24"/>
          <w:szCs w:val="24"/>
        </w:rPr>
        <w:t>Engagement Policies and Practices: Expanding the Citizen</w:t>
      </w:r>
      <w:r>
        <w:rPr>
          <w:rFonts w:ascii="Times New Roman" w:hAnsi="Times New Roman" w:cs="Times New Roman"/>
          <w:sz w:val="24"/>
          <w:szCs w:val="24"/>
        </w:rPr>
        <w:t>ship of the Brazilian Diaspora,’</w:t>
      </w:r>
      <w:r w:rsidRPr="005333C9">
        <w:rPr>
          <w:rFonts w:ascii="Times New Roman" w:hAnsi="Times New Roman" w:cs="Times New Roman"/>
          <w:sz w:val="24"/>
          <w:szCs w:val="24"/>
        </w:rPr>
        <w:t xml:space="preserve"> </w:t>
      </w:r>
      <w:r w:rsidRPr="005333C9">
        <w:rPr>
          <w:rFonts w:ascii="Times New Roman" w:hAnsi="Times New Roman" w:cs="Times New Roman"/>
          <w:i/>
          <w:sz w:val="24"/>
          <w:szCs w:val="24"/>
        </w:rPr>
        <w:t xml:space="preserve">International Migration </w:t>
      </w:r>
      <w:r>
        <w:rPr>
          <w:rFonts w:ascii="Times New Roman" w:hAnsi="Times New Roman" w:cs="Times New Roman"/>
          <w:sz w:val="24"/>
          <w:szCs w:val="24"/>
        </w:rPr>
        <w:t>49(3), 2011, pp.</w:t>
      </w:r>
      <w:r w:rsidRPr="005333C9">
        <w:rPr>
          <w:rFonts w:ascii="Times New Roman" w:hAnsi="Times New Roman" w:cs="Times New Roman"/>
          <w:sz w:val="24"/>
          <w:szCs w:val="24"/>
        </w:rPr>
        <w:t xml:space="preserve"> 10-29. In contrast,</w:t>
      </w:r>
      <w:r>
        <w:rPr>
          <w:rFonts w:ascii="Times New Roman" w:hAnsi="Times New Roman" w:cs="Times New Roman"/>
          <w:sz w:val="24"/>
          <w:szCs w:val="24"/>
        </w:rPr>
        <w:t xml:space="preserve"> former </w:t>
      </w:r>
      <w:r w:rsidRPr="005333C9">
        <w:rPr>
          <w:rFonts w:ascii="Times New Roman" w:hAnsi="Times New Roman" w:cs="Times New Roman"/>
          <w:sz w:val="24"/>
          <w:szCs w:val="24"/>
        </w:rPr>
        <w:t>president Rous</w:t>
      </w:r>
      <w:r>
        <w:rPr>
          <w:rFonts w:ascii="Times New Roman" w:hAnsi="Times New Roman" w:cs="Times New Roman"/>
          <w:sz w:val="24"/>
          <w:szCs w:val="24"/>
        </w:rPr>
        <w:t>s</w:t>
      </w:r>
      <w:r w:rsidRPr="005333C9">
        <w:rPr>
          <w:rFonts w:ascii="Times New Roman" w:hAnsi="Times New Roman" w:cs="Times New Roman"/>
          <w:sz w:val="24"/>
          <w:szCs w:val="24"/>
        </w:rPr>
        <w:t xml:space="preserve">eff </w:t>
      </w:r>
      <w:r>
        <w:rPr>
          <w:rFonts w:ascii="Times New Roman" w:hAnsi="Times New Roman" w:cs="Times New Roman"/>
          <w:sz w:val="24"/>
          <w:szCs w:val="24"/>
        </w:rPr>
        <w:t>h</w:t>
      </w:r>
      <w:r w:rsidRPr="005333C9">
        <w:rPr>
          <w:rFonts w:ascii="Times New Roman" w:hAnsi="Times New Roman" w:cs="Times New Roman"/>
          <w:sz w:val="24"/>
          <w:szCs w:val="24"/>
        </w:rPr>
        <w:t xml:space="preserve">as not been personally involved and hardly referred to these issues; during her staying in office, these were mostly in the hands of specialized units within </w:t>
      </w:r>
      <w:proofErr w:type="spellStart"/>
      <w:r w:rsidRPr="005333C9">
        <w:rPr>
          <w:rFonts w:ascii="Times New Roman" w:hAnsi="Times New Roman" w:cs="Times New Roman"/>
          <w:sz w:val="24"/>
          <w:szCs w:val="24"/>
        </w:rPr>
        <w:t>Itamaraty</w:t>
      </w:r>
      <w:proofErr w:type="spellEnd"/>
      <w:r w:rsidRPr="005333C9">
        <w:rPr>
          <w:rFonts w:ascii="Times New Roman" w:hAnsi="Times New Roman" w:cs="Times New Roman"/>
          <w:sz w:val="24"/>
          <w:szCs w:val="24"/>
        </w:rPr>
        <w:t xml:space="preserve">. </w:t>
      </w:r>
    </w:p>
  </w:footnote>
  <w:footnote w:id="28">
    <w:p w:rsidR="0066354F" w:rsidRPr="00AB681C" w:rsidRDefault="0066354F" w:rsidP="00AB681C">
      <w:pPr>
        <w:pStyle w:val="FootnoteText"/>
        <w:spacing w:line="480" w:lineRule="auto"/>
        <w:rPr>
          <w:rFonts w:ascii="Times New Roman" w:hAnsi="Times New Roman" w:cs="Times New Roman"/>
          <w:sz w:val="24"/>
          <w:szCs w:val="24"/>
        </w:rPr>
      </w:pPr>
      <w:r w:rsidRPr="00AB681C">
        <w:rPr>
          <w:rStyle w:val="FootnoteReference"/>
          <w:rFonts w:ascii="Times New Roman" w:hAnsi="Times New Roman" w:cs="Times New Roman"/>
          <w:sz w:val="24"/>
          <w:szCs w:val="24"/>
        </w:rPr>
        <w:footnoteRef/>
      </w:r>
      <w:r w:rsidRPr="00AB681C">
        <w:rPr>
          <w:rFonts w:ascii="Times New Roman" w:hAnsi="Times New Roman" w:cs="Times New Roman"/>
          <w:sz w:val="24"/>
          <w:szCs w:val="24"/>
        </w:rPr>
        <w:t xml:space="preserve"> The work of the Joint Parliamentary Commission for the Investigation of Emigration in 2005-2006 was a significant step in gathering information about emigration trends, raising awareness of implications, and designing a policy response. It also contributed to build momentum for the creation of a special secretariat. Individual legislators and parliamentary commissions have occasionally advocated for emigrants’ rights, visited communities abroad, and collaborated with migrant associations. Yet, this took place in the context of low resonance of migration in political competition and debates; the lack of parliamentary consensus and delays in updating migration legislation in general, and passing the project to grant emigrants political representation in Congres</w:t>
      </w:r>
      <w:r>
        <w:rPr>
          <w:rFonts w:ascii="Times New Roman" w:hAnsi="Times New Roman" w:cs="Times New Roman"/>
          <w:sz w:val="24"/>
          <w:szCs w:val="24"/>
        </w:rPr>
        <w:t>s in particular, has been</w:t>
      </w:r>
      <w:r w:rsidRPr="00AB681C">
        <w:rPr>
          <w:rFonts w:ascii="Times New Roman" w:hAnsi="Times New Roman" w:cs="Times New Roman"/>
          <w:sz w:val="24"/>
          <w:szCs w:val="24"/>
        </w:rPr>
        <w:t xml:space="preserve"> a major obstacle to policy innovation. </w:t>
      </w:r>
    </w:p>
  </w:footnote>
  <w:footnote w:id="29">
    <w:p w:rsidR="002911A9" w:rsidRPr="00D10CD7" w:rsidRDefault="002911A9" w:rsidP="00D10CD7">
      <w:pPr>
        <w:pStyle w:val="FootnoteText"/>
        <w:spacing w:line="480" w:lineRule="auto"/>
        <w:rPr>
          <w:rFonts w:ascii="Times New Roman" w:hAnsi="Times New Roman" w:cs="Times New Roman"/>
          <w:sz w:val="24"/>
          <w:szCs w:val="24"/>
        </w:rPr>
      </w:pPr>
      <w:r w:rsidRPr="00D10CD7">
        <w:rPr>
          <w:rStyle w:val="FootnoteReference"/>
          <w:rFonts w:ascii="Times New Roman" w:hAnsi="Times New Roman" w:cs="Times New Roman"/>
          <w:sz w:val="24"/>
          <w:szCs w:val="24"/>
        </w:rPr>
        <w:footnoteRef/>
      </w:r>
      <w:r w:rsidRPr="00D10CD7">
        <w:rPr>
          <w:rFonts w:ascii="Times New Roman" w:hAnsi="Times New Roman" w:cs="Times New Roman"/>
          <w:sz w:val="24"/>
          <w:szCs w:val="24"/>
        </w:rPr>
        <w:t xml:space="preserve"> Andrés </w:t>
      </w:r>
      <w:proofErr w:type="spellStart"/>
      <w:r w:rsidRPr="00D10CD7">
        <w:rPr>
          <w:rFonts w:ascii="Times New Roman" w:hAnsi="Times New Roman" w:cs="Times New Roman"/>
          <w:sz w:val="24"/>
          <w:szCs w:val="24"/>
        </w:rPr>
        <w:t>Rivarola</w:t>
      </w:r>
      <w:proofErr w:type="spellEnd"/>
      <w:r w:rsidRPr="00D10CD7">
        <w:rPr>
          <w:rFonts w:ascii="Times New Roman" w:hAnsi="Times New Roman" w:cs="Times New Roman"/>
          <w:sz w:val="24"/>
          <w:szCs w:val="24"/>
        </w:rPr>
        <w:t xml:space="preserve"> </w:t>
      </w:r>
      <w:proofErr w:type="spellStart"/>
      <w:r w:rsidRPr="00D10CD7">
        <w:rPr>
          <w:rFonts w:ascii="Times New Roman" w:hAnsi="Times New Roman" w:cs="Times New Roman"/>
          <w:sz w:val="24"/>
          <w:szCs w:val="24"/>
        </w:rPr>
        <w:t>Puntignano</w:t>
      </w:r>
      <w:proofErr w:type="spellEnd"/>
      <w:r w:rsidRPr="00D10CD7">
        <w:rPr>
          <w:rFonts w:ascii="Times New Roman" w:hAnsi="Times New Roman" w:cs="Times New Roman"/>
          <w:sz w:val="24"/>
          <w:szCs w:val="24"/>
        </w:rPr>
        <w:t xml:space="preserve">, ‘Going Global: An Organizational Study of Brazilian foreign policy,’ </w:t>
      </w:r>
      <w:proofErr w:type="spellStart"/>
      <w:r w:rsidRPr="00D10CD7">
        <w:rPr>
          <w:rFonts w:ascii="Times New Roman" w:hAnsi="Times New Roman" w:cs="Times New Roman"/>
          <w:i/>
          <w:sz w:val="24"/>
          <w:szCs w:val="24"/>
        </w:rPr>
        <w:t>Revista</w:t>
      </w:r>
      <w:proofErr w:type="spellEnd"/>
      <w:r w:rsidRPr="00D10CD7">
        <w:rPr>
          <w:rFonts w:ascii="Times New Roman" w:hAnsi="Times New Roman" w:cs="Times New Roman"/>
          <w:i/>
          <w:sz w:val="24"/>
          <w:szCs w:val="24"/>
        </w:rPr>
        <w:t xml:space="preserve"> </w:t>
      </w:r>
      <w:proofErr w:type="spellStart"/>
      <w:r w:rsidRPr="00D10CD7">
        <w:rPr>
          <w:rFonts w:ascii="Times New Roman" w:hAnsi="Times New Roman" w:cs="Times New Roman"/>
          <w:i/>
          <w:sz w:val="24"/>
          <w:szCs w:val="24"/>
        </w:rPr>
        <w:t>Brasileira</w:t>
      </w:r>
      <w:proofErr w:type="spellEnd"/>
      <w:r w:rsidRPr="00D10CD7">
        <w:rPr>
          <w:rFonts w:ascii="Times New Roman" w:hAnsi="Times New Roman" w:cs="Times New Roman"/>
          <w:i/>
          <w:sz w:val="24"/>
          <w:szCs w:val="24"/>
        </w:rPr>
        <w:t xml:space="preserve"> de </w:t>
      </w:r>
      <w:proofErr w:type="spellStart"/>
      <w:r w:rsidRPr="00D10CD7">
        <w:rPr>
          <w:rFonts w:ascii="Times New Roman" w:hAnsi="Times New Roman" w:cs="Times New Roman"/>
          <w:i/>
          <w:sz w:val="24"/>
          <w:szCs w:val="24"/>
        </w:rPr>
        <w:t>Política</w:t>
      </w:r>
      <w:proofErr w:type="spellEnd"/>
      <w:r w:rsidRPr="00D10CD7">
        <w:rPr>
          <w:rFonts w:ascii="Times New Roman" w:hAnsi="Times New Roman" w:cs="Times New Roman"/>
          <w:i/>
          <w:sz w:val="24"/>
          <w:szCs w:val="24"/>
        </w:rPr>
        <w:t xml:space="preserve"> International</w:t>
      </w:r>
      <w:r w:rsidR="008E1C00">
        <w:rPr>
          <w:rFonts w:ascii="Times New Roman" w:hAnsi="Times New Roman" w:cs="Times New Roman"/>
          <w:i/>
          <w:sz w:val="24"/>
          <w:szCs w:val="24"/>
        </w:rPr>
        <w:t>,</w:t>
      </w:r>
      <w:r w:rsidRPr="00D10CD7">
        <w:rPr>
          <w:rFonts w:ascii="Times New Roman" w:hAnsi="Times New Roman" w:cs="Times New Roman"/>
          <w:i/>
          <w:sz w:val="24"/>
          <w:szCs w:val="24"/>
        </w:rPr>
        <w:t xml:space="preserve"> </w:t>
      </w:r>
      <w:r w:rsidRPr="00D10CD7">
        <w:rPr>
          <w:rFonts w:ascii="Times New Roman" w:hAnsi="Times New Roman" w:cs="Times New Roman"/>
          <w:sz w:val="24"/>
          <w:szCs w:val="24"/>
        </w:rPr>
        <w:t>51(1): 28-52, 2008.</w:t>
      </w:r>
    </w:p>
  </w:footnote>
  <w:footnote w:id="30">
    <w:p w:rsidR="0066354F" w:rsidRPr="00306685" w:rsidRDefault="0066354F" w:rsidP="00226062">
      <w:pPr>
        <w:pStyle w:val="FootnoteText"/>
        <w:spacing w:line="480" w:lineRule="auto"/>
        <w:rPr>
          <w:rFonts w:ascii="Times New Roman" w:hAnsi="Times New Roman" w:cs="Times New Roman"/>
          <w:sz w:val="24"/>
          <w:szCs w:val="24"/>
        </w:rPr>
      </w:pPr>
      <w:r w:rsidRPr="001663C0">
        <w:rPr>
          <w:rStyle w:val="FootnoteReference"/>
          <w:rFonts w:ascii="Times New Roman" w:hAnsi="Times New Roman" w:cs="Times New Roman"/>
          <w:sz w:val="24"/>
          <w:szCs w:val="24"/>
        </w:rPr>
        <w:footnoteRef/>
      </w:r>
      <w:r w:rsidRPr="00E9020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SGEB, </w:t>
      </w:r>
      <w:proofErr w:type="spellStart"/>
      <w:r w:rsidRPr="00306685">
        <w:rPr>
          <w:rFonts w:ascii="Times New Roman" w:hAnsi="Times New Roman" w:cs="Times New Roman"/>
          <w:i/>
          <w:iCs/>
          <w:sz w:val="24"/>
          <w:szCs w:val="24"/>
        </w:rPr>
        <w:t>Diplomacia</w:t>
      </w:r>
      <w:proofErr w:type="spellEnd"/>
      <w:r w:rsidRPr="00306685">
        <w:rPr>
          <w:rFonts w:ascii="Times New Roman" w:hAnsi="Times New Roman" w:cs="Times New Roman"/>
          <w:i/>
          <w:iCs/>
          <w:sz w:val="24"/>
          <w:szCs w:val="24"/>
        </w:rPr>
        <w:t xml:space="preserve"> Consular 2007-2012</w:t>
      </w:r>
      <w:r w:rsidRPr="00306685">
        <w:rPr>
          <w:rFonts w:ascii="Times New Roman" w:hAnsi="Times New Roman" w:cs="Times New Roman"/>
          <w:sz w:val="24"/>
          <w:szCs w:val="24"/>
        </w:rPr>
        <w:t>.</w:t>
      </w:r>
      <w:proofErr w:type="gramEnd"/>
    </w:p>
  </w:footnote>
  <w:footnote w:id="31">
    <w:p w:rsidR="0066354F" w:rsidRPr="005333C9" w:rsidRDefault="0066354F" w:rsidP="00BF63EE">
      <w:pPr>
        <w:spacing w:after="0" w:line="480" w:lineRule="auto"/>
        <w:rPr>
          <w:rFonts w:ascii="Times New Roman" w:hAnsi="Times New Roman" w:cs="Times New Roman"/>
          <w:b/>
          <w:i/>
          <w:sz w:val="24"/>
          <w:szCs w:val="24"/>
        </w:rPr>
      </w:pPr>
      <w:r w:rsidRPr="001663C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Padilla, ‘</w:t>
      </w:r>
      <w:r w:rsidRPr="001663C0">
        <w:rPr>
          <w:rFonts w:ascii="Times New Roman" w:hAnsi="Times New Roman" w:cs="Times New Roman"/>
          <w:sz w:val="24"/>
          <w:szCs w:val="24"/>
        </w:rPr>
        <w:t>Engagement Policies and Practices</w:t>
      </w:r>
      <w:r>
        <w:rPr>
          <w:rFonts w:ascii="Times New Roman" w:hAnsi="Times New Roman" w:cs="Times New Roman"/>
          <w:sz w:val="24"/>
          <w:szCs w:val="24"/>
        </w:rPr>
        <w:t>,’</w:t>
      </w:r>
      <w:r w:rsidRPr="00BF63EE">
        <w:rPr>
          <w:rFonts w:ascii="Times New Roman" w:hAnsi="Times New Roman" w:cs="Times New Roman"/>
          <w:i/>
          <w:sz w:val="24"/>
          <w:szCs w:val="24"/>
        </w:rPr>
        <w:t xml:space="preserve"> </w:t>
      </w:r>
      <w:r w:rsidRPr="00BF63EE">
        <w:rPr>
          <w:rFonts w:ascii="Times New Roman" w:hAnsi="Times New Roman" w:cs="Times New Roman"/>
          <w:sz w:val="24"/>
          <w:szCs w:val="24"/>
        </w:rPr>
        <w:t>p. 21</w:t>
      </w:r>
      <w:r>
        <w:rPr>
          <w:rFonts w:ascii="Times New Roman" w:hAnsi="Times New Roman" w:cs="Times New Roman"/>
          <w:sz w:val="24"/>
          <w:szCs w:val="24"/>
        </w:rPr>
        <w:t xml:space="preserve">. </w:t>
      </w:r>
    </w:p>
  </w:footnote>
  <w:footnote w:id="32">
    <w:p w:rsidR="0066354F" w:rsidRPr="001A143A" w:rsidRDefault="0066354F" w:rsidP="001A143A">
      <w:pPr>
        <w:pStyle w:val="FootnoteText"/>
        <w:spacing w:line="480" w:lineRule="auto"/>
        <w:rPr>
          <w:rFonts w:ascii="Times New Roman" w:hAnsi="Times New Roman" w:cs="Times New Roman"/>
          <w:i/>
          <w:sz w:val="24"/>
          <w:szCs w:val="24"/>
        </w:rPr>
      </w:pPr>
      <w:r w:rsidRPr="000E4F13">
        <w:rPr>
          <w:rStyle w:val="FootnoteReference"/>
          <w:rFonts w:ascii="Times New Roman" w:hAnsi="Times New Roman" w:cs="Times New Roman"/>
          <w:sz w:val="24"/>
          <w:szCs w:val="24"/>
        </w:rPr>
        <w:footnoteRef/>
      </w:r>
      <w:r w:rsidRPr="000E4F13">
        <w:rPr>
          <w:rFonts w:ascii="Times New Roman" w:hAnsi="Times New Roman" w:cs="Times New Roman"/>
          <w:sz w:val="24"/>
          <w:szCs w:val="24"/>
        </w:rPr>
        <w:t xml:space="preserve"> </w:t>
      </w:r>
      <w:r>
        <w:rPr>
          <w:rFonts w:ascii="Times New Roman" w:hAnsi="Times New Roman" w:cs="Times New Roman"/>
          <w:sz w:val="24"/>
          <w:szCs w:val="24"/>
        </w:rPr>
        <w:t xml:space="preserve">See details in </w:t>
      </w:r>
      <w:r w:rsidRPr="001A143A">
        <w:rPr>
          <w:rFonts w:ascii="Times New Roman" w:hAnsi="Times New Roman" w:cs="Times New Roman"/>
          <w:sz w:val="24"/>
          <w:szCs w:val="24"/>
        </w:rPr>
        <w:t>(</w:t>
      </w:r>
      <w:r w:rsidRPr="001A143A">
        <w:rPr>
          <w:rFonts w:ascii="Times New Roman" w:hAnsi="Times New Roman" w:cs="Times New Roman"/>
          <w:i/>
          <w:sz w:val="24"/>
          <w:szCs w:val="24"/>
        </w:rPr>
        <w:t>citation removed)</w:t>
      </w:r>
      <w:r>
        <w:rPr>
          <w:rFonts w:ascii="Times New Roman" w:hAnsi="Times New Roman" w:cs="Times New Roman"/>
          <w:i/>
          <w:sz w:val="24"/>
          <w:szCs w:val="24"/>
        </w:rPr>
        <w:t>,</w:t>
      </w:r>
      <w:r w:rsidRPr="001A143A">
        <w:rPr>
          <w:rFonts w:ascii="Times New Roman" w:hAnsi="Times New Roman" w:cs="Times New Roman"/>
          <w:sz w:val="24"/>
          <w:szCs w:val="24"/>
        </w:rPr>
        <w:t xml:space="preserve"> p. 134. </w:t>
      </w:r>
    </w:p>
  </w:footnote>
  <w:footnote w:id="33">
    <w:p w:rsidR="0066354F" w:rsidRPr="001A143A" w:rsidRDefault="0066354F" w:rsidP="001A143A">
      <w:pPr>
        <w:spacing w:after="0" w:line="480" w:lineRule="auto"/>
        <w:rPr>
          <w:rFonts w:ascii="Times New Roman" w:hAnsi="Times New Roman" w:cs="Times New Roman"/>
          <w:sz w:val="24"/>
          <w:szCs w:val="24"/>
          <w:lang w:val="pt-PT"/>
        </w:rPr>
      </w:pPr>
      <w:r w:rsidRPr="001A143A">
        <w:rPr>
          <w:rStyle w:val="FootnoteReference"/>
          <w:rFonts w:ascii="Times New Roman" w:hAnsi="Times New Roman" w:cs="Times New Roman"/>
          <w:sz w:val="24"/>
          <w:szCs w:val="24"/>
        </w:rPr>
        <w:footnoteRef/>
      </w:r>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See</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details</w:t>
      </w:r>
      <w:proofErr w:type="spellEnd"/>
      <w:r>
        <w:rPr>
          <w:rFonts w:ascii="Times New Roman" w:hAnsi="Times New Roman" w:cs="Times New Roman"/>
          <w:sz w:val="24"/>
          <w:szCs w:val="24"/>
          <w:lang w:val="pt-BR"/>
        </w:rPr>
        <w:t xml:space="preserve"> in </w:t>
      </w:r>
      <w:proofErr w:type="spellStart"/>
      <w:r w:rsidRPr="001A143A">
        <w:rPr>
          <w:rFonts w:ascii="Times New Roman" w:hAnsi="Times New Roman" w:cs="Times New Roman"/>
          <w:sz w:val="24"/>
          <w:szCs w:val="24"/>
          <w:lang w:val="pt-BR"/>
        </w:rPr>
        <w:t>Rosit</w:t>
      </w:r>
      <w:r>
        <w:rPr>
          <w:rFonts w:ascii="Times New Roman" w:hAnsi="Times New Roman" w:cs="Times New Roman"/>
          <w:sz w:val="24"/>
          <w:szCs w:val="24"/>
          <w:lang w:val="pt-BR"/>
        </w:rPr>
        <w:t>a</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Milesi</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and</w:t>
      </w:r>
      <w:proofErr w:type="spellEnd"/>
      <w:r>
        <w:rPr>
          <w:rFonts w:ascii="Times New Roman" w:hAnsi="Times New Roman" w:cs="Times New Roman"/>
          <w:sz w:val="24"/>
          <w:szCs w:val="24"/>
          <w:lang w:val="pt-BR"/>
        </w:rPr>
        <w:t xml:space="preserve"> Orlando </w:t>
      </w:r>
      <w:proofErr w:type="spellStart"/>
      <w:r>
        <w:rPr>
          <w:rFonts w:ascii="Times New Roman" w:hAnsi="Times New Roman" w:cs="Times New Roman"/>
          <w:sz w:val="24"/>
          <w:szCs w:val="24"/>
          <w:lang w:val="pt-BR"/>
        </w:rPr>
        <w:t>Fantazini</w:t>
      </w:r>
      <w:proofErr w:type="spellEnd"/>
      <w:r>
        <w:rPr>
          <w:rFonts w:ascii="Times New Roman" w:hAnsi="Times New Roman" w:cs="Times New Roman"/>
          <w:sz w:val="24"/>
          <w:szCs w:val="24"/>
          <w:lang w:val="pt-BR"/>
        </w:rPr>
        <w:t>, ‘</w:t>
      </w:r>
      <w:r w:rsidRPr="001A143A">
        <w:rPr>
          <w:rFonts w:ascii="Times New Roman" w:hAnsi="Times New Roman" w:cs="Times New Roman"/>
          <w:sz w:val="24"/>
          <w:szCs w:val="24"/>
          <w:lang w:val="pt-BR"/>
        </w:rPr>
        <w:t>Cidadãs e Cidadãos Brasileiros no Exterior – O Documento de Lisboa, a Carta de B</w:t>
      </w:r>
      <w:r>
        <w:rPr>
          <w:rFonts w:ascii="Times New Roman" w:hAnsi="Times New Roman" w:cs="Times New Roman"/>
          <w:sz w:val="24"/>
          <w:szCs w:val="24"/>
          <w:lang w:val="pt-BR"/>
        </w:rPr>
        <w:t xml:space="preserve">oston e Documentos de </w:t>
      </w:r>
      <w:proofErr w:type="gramStart"/>
      <w:r>
        <w:rPr>
          <w:rFonts w:ascii="Times New Roman" w:hAnsi="Times New Roman" w:cs="Times New Roman"/>
          <w:sz w:val="24"/>
          <w:szCs w:val="24"/>
          <w:lang w:val="pt-BR"/>
        </w:rPr>
        <w:t>Bruxelas,</w:t>
      </w:r>
      <w:proofErr w:type="gramEnd"/>
      <w:r>
        <w:rPr>
          <w:rFonts w:ascii="Times New Roman" w:hAnsi="Times New Roman" w:cs="Times New Roman"/>
          <w:sz w:val="24"/>
          <w:szCs w:val="24"/>
          <w:lang w:val="pt-BR"/>
        </w:rPr>
        <w:t>’</w:t>
      </w:r>
      <w:r w:rsidRPr="001A143A">
        <w:rPr>
          <w:rFonts w:ascii="Times New Roman" w:hAnsi="Times New Roman" w:cs="Times New Roman"/>
          <w:sz w:val="24"/>
          <w:szCs w:val="24"/>
          <w:lang w:val="pt-BR"/>
        </w:rPr>
        <w:t xml:space="preserve"> </w:t>
      </w:r>
      <w:r w:rsidRPr="00437014">
        <w:rPr>
          <w:rFonts w:ascii="Times New Roman" w:hAnsi="Times New Roman" w:cs="Times New Roman"/>
          <w:sz w:val="24"/>
          <w:szCs w:val="24"/>
          <w:lang w:val="pt-BR"/>
        </w:rPr>
        <w:t xml:space="preserve">In  </w:t>
      </w:r>
      <w:r w:rsidRPr="00437014">
        <w:rPr>
          <w:rFonts w:ascii="Times New Roman" w:hAnsi="Times New Roman" w:cs="Times New Roman"/>
          <w:i/>
          <w:iCs/>
          <w:sz w:val="24"/>
          <w:szCs w:val="24"/>
          <w:lang w:val="pt-BR"/>
        </w:rPr>
        <w:t xml:space="preserve">I </w:t>
      </w:r>
      <w:proofErr w:type="spellStart"/>
      <w:r w:rsidRPr="00437014">
        <w:rPr>
          <w:rFonts w:ascii="Times New Roman" w:hAnsi="Times New Roman" w:cs="Times New Roman"/>
          <w:i/>
          <w:iCs/>
          <w:sz w:val="24"/>
          <w:szCs w:val="24"/>
          <w:lang w:val="pt-BR"/>
        </w:rPr>
        <w:t>Conferȇncia</w:t>
      </w:r>
      <w:proofErr w:type="spellEnd"/>
      <w:r w:rsidRPr="00437014">
        <w:rPr>
          <w:rFonts w:ascii="Times New Roman" w:hAnsi="Times New Roman" w:cs="Times New Roman"/>
          <w:i/>
          <w:iCs/>
          <w:sz w:val="24"/>
          <w:szCs w:val="24"/>
          <w:lang w:val="pt-BR"/>
        </w:rPr>
        <w:t xml:space="preserve"> sobre as Comunidades Brasileiras no Exterior. </w:t>
      </w:r>
      <w:r w:rsidRPr="001A143A">
        <w:rPr>
          <w:rFonts w:ascii="Times New Roman" w:hAnsi="Times New Roman" w:cs="Times New Roman"/>
          <w:i/>
          <w:iCs/>
          <w:sz w:val="24"/>
          <w:szCs w:val="24"/>
          <w:lang w:val="pt-PT"/>
        </w:rPr>
        <w:t xml:space="preserve">Brasileiros no Mundo, </w:t>
      </w:r>
      <w:r w:rsidRPr="001A143A">
        <w:rPr>
          <w:rFonts w:ascii="Times New Roman" w:hAnsi="Times New Roman" w:cs="Times New Roman"/>
          <w:i/>
          <w:sz w:val="24"/>
          <w:szCs w:val="24"/>
          <w:lang w:val="pt-PT"/>
        </w:rPr>
        <w:t xml:space="preserve">Rio de Janeiro, 17 e 18 de </w:t>
      </w:r>
      <w:proofErr w:type="spellStart"/>
      <w:r w:rsidRPr="001A143A">
        <w:rPr>
          <w:rFonts w:ascii="Times New Roman" w:hAnsi="Times New Roman" w:cs="Times New Roman"/>
          <w:i/>
          <w:sz w:val="24"/>
          <w:szCs w:val="24"/>
          <w:lang w:val="pt-PT"/>
        </w:rPr>
        <w:t>julho</w:t>
      </w:r>
      <w:proofErr w:type="spellEnd"/>
      <w:r w:rsidRPr="001A143A">
        <w:rPr>
          <w:rFonts w:ascii="Times New Roman" w:hAnsi="Times New Roman" w:cs="Times New Roman"/>
          <w:i/>
          <w:sz w:val="24"/>
          <w:szCs w:val="24"/>
          <w:lang w:val="pt-PT"/>
        </w:rPr>
        <w:t xml:space="preserve"> de 2008</w:t>
      </w:r>
      <w:r w:rsidRPr="001A143A">
        <w:rPr>
          <w:rFonts w:ascii="Times New Roman" w:hAnsi="Times New Roman" w:cs="Times New Roman"/>
          <w:i/>
          <w:iCs/>
          <w:sz w:val="24"/>
          <w:szCs w:val="24"/>
          <w:lang w:val="pt-PT"/>
        </w:rPr>
        <w:t xml:space="preserve">, </w:t>
      </w:r>
      <w:r w:rsidRPr="001A143A">
        <w:rPr>
          <w:rFonts w:ascii="Times New Roman" w:hAnsi="Times New Roman" w:cs="Times New Roman"/>
          <w:iCs/>
          <w:sz w:val="24"/>
          <w:szCs w:val="24"/>
          <w:lang w:val="pt-PT"/>
        </w:rPr>
        <w:t>(</w:t>
      </w:r>
      <w:r>
        <w:rPr>
          <w:rFonts w:ascii="Times New Roman" w:hAnsi="Times New Roman" w:cs="Times New Roman"/>
          <w:sz w:val="24"/>
          <w:szCs w:val="24"/>
          <w:lang w:val="pt-PT"/>
        </w:rPr>
        <w:t xml:space="preserve">no </w:t>
      </w:r>
      <w:proofErr w:type="spellStart"/>
      <w:r>
        <w:rPr>
          <w:rFonts w:ascii="Times New Roman" w:hAnsi="Times New Roman" w:cs="Times New Roman"/>
          <w:sz w:val="24"/>
          <w:szCs w:val="24"/>
          <w:lang w:val="pt-PT"/>
        </w:rPr>
        <w:t>primary</w:t>
      </w:r>
      <w:proofErr w:type="spellEnd"/>
      <w:r>
        <w:rPr>
          <w:rFonts w:ascii="Times New Roman" w:hAnsi="Times New Roman" w:cs="Times New Roman"/>
          <w:sz w:val="24"/>
          <w:szCs w:val="24"/>
          <w:lang w:val="pt-PT"/>
        </w:rPr>
        <w:t xml:space="preserve"> </w:t>
      </w:r>
      <w:proofErr w:type="spellStart"/>
      <w:r>
        <w:rPr>
          <w:rFonts w:ascii="Times New Roman" w:hAnsi="Times New Roman" w:cs="Times New Roman"/>
          <w:sz w:val="24"/>
          <w:szCs w:val="24"/>
          <w:lang w:val="pt-PT"/>
        </w:rPr>
        <w:t>author</w:t>
      </w:r>
      <w:proofErr w:type="spellEnd"/>
      <w:r>
        <w:rPr>
          <w:rFonts w:ascii="Times New Roman" w:hAnsi="Times New Roman" w:cs="Times New Roman"/>
          <w:sz w:val="24"/>
          <w:szCs w:val="24"/>
          <w:lang w:val="pt-PT"/>
        </w:rPr>
        <w:t>) (</w:t>
      </w:r>
      <w:proofErr w:type="spellStart"/>
      <w:r w:rsidRPr="001A143A">
        <w:rPr>
          <w:rFonts w:ascii="Times New Roman" w:hAnsi="Times New Roman" w:cs="Times New Roman"/>
          <w:sz w:val="24"/>
          <w:szCs w:val="24"/>
          <w:lang w:val="pt-PT"/>
        </w:rPr>
        <w:t>Brasilia</w:t>
      </w:r>
      <w:proofErr w:type="spellEnd"/>
      <w:r w:rsidRPr="001A143A">
        <w:rPr>
          <w:rFonts w:ascii="Times New Roman" w:hAnsi="Times New Roman" w:cs="Times New Roman"/>
          <w:sz w:val="24"/>
          <w:szCs w:val="24"/>
          <w:lang w:val="pt-PT"/>
        </w:rPr>
        <w:t>: Fundação Alexandre de Gusmão, Min</w:t>
      </w:r>
      <w:r>
        <w:rPr>
          <w:rFonts w:ascii="Times New Roman" w:hAnsi="Times New Roman" w:cs="Times New Roman"/>
          <w:sz w:val="24"/>
          <w:szCs w:val="24"/>
          <w:lang w:val="pt-PT"/>
        </w:rPr>
        <w:t>istério das Relações Exteriores, 2009),</w:t>
      </w:r>
      <w:r w:rsidRPr="001A143A">
        <w:rPr>
          <w:rFonts w:ascii="Times New Roman" w:hAnsi="Times New Roman" w:cs="Times New Roman"/>
          <w:sz w:val="24"/>
          <w:szCs w:val="24"/>
          <w:lang w:val="pt-PT"/>
        </w:rPr>
        <w:t xml:space="preserve"> pp. 317-332.  </w:t>
      </w:r>
    </w:p>
  </w:footnote>
  <w:footnote w:id="34">
    <w:p w:rsidR="0066354F" w:rsidRPr="00B8415A" w:rsidRDefault="0066354F" w:rsidP="00B8415A">
      <w:pPr>
        <w:spacing w:after="0" w:line="480" w:lineRule="auto"/>
        <w:rPr>
          <w:rFonts w:ascii="Times New Roman" w:hAnsi="Times New Roman" w:cs="Times New Roman"/>
          <w:sz w:val="24"/>
          <w:szCs w:val="24"/>
        </w:rPr>
      </w:pPr>
      <w:r w:rsidRPr="001A143A">
        <w:rPr>
          <w:rStyle w:val="FootnoteReference"/>
          <w:rFonts w:ascii="Times New Roman" w:hAnsi="Times New Roman" w:cs="Times New Roman"/>
          <w:sz w:val="24"/>
          <w:szCs w:val="24"/>
        </w:rPr>
        <w:footnoteRef/>
      </w:r>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Bela</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Feldman</w:t>
      </w:r>
      <w:proofErr w:type="spellEnd"/>
      <w:r>
        <w:rPr>
          <w:rFonts w:ascii="Times New Roman" w:hAnsi="Times New Roman" w:cs="Times New Roman"/>
          <w:sz w:val="24"/>
          <w:szCs w:val="24"/>
          <w:lang w:val="es-AR"/>
        </w:rPr>
        <w:t>-Bianco, ‘</w:t>
      </w:r>
      <w:r w:rsidRPr="001A143A">
        <w:rPr>
          <w:rFonts w:ascii="Times New Roman" w:hAnsi="Times New Roman" w:cs="Times New Roman"/>
          <w:sz w:val="24"/>
          <w:szCs w:val="24"/>
          <w:lang w:val="es-AR"/>
        </w:rPr>
        <w:t>Caminos de ciudadanía: emigración</w:t>
      </w:r>
      <w:r w:rsidRPr="000E4F13">
        <w:rPr>
          <w:rFonts w:ascii="Times New Roman" w:hAnsi="Times New Roman" w:cs="Times New Roman"/>
          <w:sz w:val="24"/>
          <w:szCs w:val="24"/>
          <w:lang w:val="es-AR"/>
        </w:rPr>
        <w:t xml:space="preserve">, movilizaciones sociales y </w:t>
      </w:r>
      <w:r>
        <w:rPr>
          <w:rFonts w:ascii="Times New Roman" w:hAnsi="Times New Roman" w:cs="Times New Roman"/>
          <w:sz w:val="24"/>
          <w:szCs w:val="24"/>
          <w:lang w:val="es-AR"/>
        </w:rPr>
        <w:t>políticas del Estado brasilero,’</w:t>
      </w:r>
      <w:r w:rsidRPr="00B8415A">
        <w:rPr>
          <w:rFonts w:ascii="Times New Roman" w:hAnsi="Times New Roman" w:cs="Times New Roman"/>
          <w:sz w:val="24"/>
          <w:szCs w:val="24"/>
          <w:lang w:val="es-AR"/>
        </w:rPr>
        <w:t xml:space="preserve"> In </w:t>
      </w:r>
      <w:r w:rsidRPr="00B8415A">
        <w:rPr>
          <w:rFonts w:ascii="Times New Roman" w:hAnsi="Times New Roman" w:cs="Times New Roman"/>
          <w:i/>
          <w:sz w:val="24"/>
          <w:szCs w:val="24"/>
          <w:lang w:val="es-AR"/>
        </w:rPr>
        <w:t xml:space="preserve">La construcción social del sujeto migrante en América Latina. Prácticas, representaciones y categorías, </w:t>
      </w:r>
      <w:proofErr w:type="spellStart"/>
      <w:r w:rsidRPr="00B8415A">
        <w:rPr>
          <w:rFonts w:ascii="Times New Roman" w:hAnsi="Times New Roman" w:cs="Times New Roman"/>
          <w:sz w:val="24"/>
          <w:szCs w:val="24"/>
          <w:lang w:val="es-AR"/>
        </w:rPr>
        <w:t>comp.</w:t>
      </w:r>
      <w:proofErr w:type="spellEnd"/>
      <w:r w:rsidRPr="00B8415A">
        <w:rPr>
          <w:rFonts w:ascii="Times New Roman" w:hAnsi="Times New Roman" w:cs="Times New Roman"/>
          <w:sz w:val="24"/>
          <w:szCs w:val="24"/>
          <w:lang w:val="es-AR"/>
        </w:rPr>
        <w:t xml:space="preserve"> </w:t>
      </w:r>
      <w:proofErr w:type="spellStart"/>
      <w:r w:rsidRPr="00B8415A">
        <w:rPr>
          <w:rFonts w:ascii="Times New Roman" w:hAnsi="Times New Roman" w:cs="Times New Roman"/>
          <w:sz w:val="24"/>
          <w:szCs w:val="24"/>
          <w:lang w:val="es-AR"/>
        </w:rPr>
        <w:t>by</w:t>
      </w:r>
      <w:proofErr w:type="spellEnd"/>
      <w:r w:rsidRPr="00B8415A">
        <w:rPr>
          <w:rFonts w:ascii="Times New Roman" w:hAnsi="Times New Roman" w:cs="Times New Roman"/>
          <w:sz w:val="24"/>
          <w:szCs w:val="24"/>
          <w:lang w:val="es-AR"/>
        </w:rPr>
        <w:t xml:space="preserve"> </w:t>
      </w:r>
      <w:proofErr w:type="spellStart"/>
      <w:r w:rsidRPr="00B8415A">
        <w:rPr>
          <w:rFonts w:ascii="Times New Roman" w:hAnsi="Times New Roman" w:cs="Times New Roman"/>
          <w:sz w:val="24"/>
          <w:szCs w:val="24"/>
          <w:lang w:val="es-AR"/>
        </w:rPr>
        <w:t>Bela</w:t>
      </w:r>
      <w:proofErr w:type="spellEnd"/>
      <w:r w:rsidRPr="00B8415A">
        <w:rPr>
          <w:rFonts w:ascii="Times New Roman" w:hAnsi="Times New Roman" w:cs="Times New Roman"/>
          <w:sz w:val="24"/>
          <w:szCs w:val="24"/>
          <w:lang w:val="es-AR"/>
        </w:rPr>
        <w:t xml:space="preserve"> </w:t>
      </w:r>
      <w:proofErr w:type="spellStart"/>
      <w:r w:rsidRPr="00B8415A">
        <w:rPr>
          <w:rFonts w:ascii="Times New Roman" w:hAnsi="Times New Roman" w:cs="Times New Roman"/>
          <w:sz w:val="24"/>
          <w:szCs w:val="24"/>
          <w:lang w:val="es-AR"/>
        </w:rPr>
        <w:t>Feldman</w:t>
      </w:r>
      <w:proofErr w:type="spellEnd"/>
      <w:r w:rsidRPr="00B8415A">
        <w:rPr>
          <w:rFonts w:ascii="Times New Roman" w:hAnsi="Times New Roman" w:cs="Times New Roman"/>
          <w:sz w:val="24"/>
          <w:szCs w:val="24"/>
          <w:lang w:val="es-AR"/>
        </w:rPr>
        <w:t xml:space="preserve">-Bianco et al. </w:t>
      </w:r>
      <w:r w:rsidRPr="00BA2412">
        <w:rPr>
          <w:rFonts w:ascii="Times New Roman" w:hAnsi="Times New Roman" w:cs="Times New Roman"/>
          <w:sz w:val="24"/>
          <w:szCs w:val="24"/>
        </w:rPr>
        <w:t>(</w:t>
      </w:r>
      <w:r w:rsidRPr="00B8415A">
        <w:rPr>
          <w:rFonts w:ascii="Times New Roman" w:hAnsi="Times New Roman" w:cs="Times New Roman"/>
          <w:sz w:val="24"/>
          <w:szCs w:val="24"/>
        </w:rPr>
        <w:t>Quito, Ecuador: FLACO, CLACSO, and Universida</w:t>
      </w:r>
      <w:r>
        <w:rPr>
          <w:rFonts w:ascii="Times New Roman" w:hAnsi="Times New Roman" w:cs="Times New Roman"/>
          <w:sz w:val="24"/>
          <w:szCs w:val="24"/>
        </w:rPr>
        <w:t>d Alberto Hurtado, 2011),</w:t>
      </w:r>
      <w:r w:rsidRPr="00B8415A">
        <w:rPr>
          <w:rFonts w:ascii="Times New Roman" w:hAnsi="Times New Roman" w:cs="Times New Roman"/>
          <w:sz w:val="24"/>
          <w:szCs w:val="24"/>
        </w:rPr>
        <w:t xml:space="preserve"> pp. 237-282.  </w:t>
      </w:r>
    </w:p>
  </w:footnote>
  <w:footnote w:id="35">
    <w:p w:rsidR="0066354F" w:rsidRPr="008B65D0" w:rsidRDefault="0066354F" w:rsidP="008B65D0">
      <w:pPr>
        <w:pStyle w:val="FootnoteText"/>
        <w:spacing w:line="480" w:lineRule="auto"/>
        <w:rPr>
          <w:rFonts w:ascii="Times New Roman" w:hAnsi="Times New Roman" w:cs="Times New Roman"/>
          <w:sz w:val="24"/>
          <w:szCs w:val="24"/>
        </w:rPr>
      </w:pPr>
      <w:r w:rsidRPr="008B65D0">
        <w:rPr>
          <w:rStyle w:val="FootnoteReference"/>
          <w:rFonts w:ascii="Times New Roman" w:hAnsi="Times New Roman" w:cs="Times New Roman"/>
          <w:sz w:val="24"/>
          <w:szCs w:val="24"/>
        </w:rPr>
        <w:footnoteRef/>
      </w:r>
      <w:r w:rsidRPr="008B65D0">
        <w:rPr>
          <w:rFonts w:ascii="Times New Roman" w:hAnsi="Times New Roman" w:cs="Times New Roman"/>
          <w:sz w:val="24"/>
          <w:szCs w:val="24"/>
        </w:rPr>
        <w:t xml:space="preserve"> Although obtaining </w:t>
      </w:r>
      <w:r>
        <w:rPr>
          <w:rFonts w:ascii="Times New Roman" w:hAnsi="Times New Roman" w:cs="Times New Roman"/>
          <w:sz w:val="24"/>
          <w:szCs w:val="24"/>
        </w:rPr>
        <w:t xml:space="preserve">accurate and </w:t>
      </w:r>
      <w:r w:rsidRPr="008B65D0">
        <w:rPr>
          <w:rFonts w:ascii="Times New Roman" w:hAnsi="Times New Roman" w:cs="Times New Roman"/>
          <w:sz w:val="24"/>
          <w:szCs w:val="24"/>
        </w:rPr>
        <w:t xml:space="preserve">reliable data is still a problem, some </w:t>
      </w:r>
      <w:r>
        <w:rPr>
          <w:rFonts w:ascii="Times New Roman" w:hAnsi="Times New Roman" w:cs="Times New Roman"/>
          <w:sz w:val="24"/>
          <w:szCs w:val="24"/>
        </w:rPr>
        <w:t xml:space="preserve">generous </w:t>
      </w:r>
      <w:r w:rsidRPr="008B65D0">
        <w:rPr>
          <w:rFonts w:ascii="Times New Roman" w:hAnsi="Times New Roman" w:cs="Times New Roman"/>
          <w:sz w:val="24"/>
          <w:szCs w:val="24"/>
        </w:rPr>
        <w:t xml:space="preserve">estimates suggest that there were between 150,000 </w:t>
      </w:r>
      <w:r>
        <w:rPr>
          <w:rFonts w:ascii="Times New Roman" w:hAnsi="Times New Roman" w:cs="Times New Roman"/>
          <w:sz w:val="24"/>
          <w:szCs w:val="24"/>
        </w:rPr>
        <w:t>and 300,000 Brazilians in the UK</w:t>
      </w:r>
      <w:r w:rsidRPr="008B65D0">
        <w:rPr>
          <w:rFonts w:ascii="Times New Roman" w:hAnsi="Times New Roman" w:cs="Times New Roman"/>
          <w:sz w:val="24"/>
          <w:szCs w:val="24"/>
        </w:rPr>
        <w:t xml:space="preserve"> at the beginning of</w:t>
      </w:r>
      <w:r>
        <w:rPr>
          <w:rFonts w:ascii="Times New Roman" w:hAnsi="Times New Roman" w:cs="Times New Roman"/>
          <w:sz w:val="24"/>
          <w:szCs w:val="24"/>
        </w:rPr>
        <w:t xml:space="preserve"> the present decade. See </w:t>
      </w:r>
      <w:proofErr w:type="spellStart"/>
      <w:r w:rsidRPr="008B65D0">
        <w:rPr>
          <w:rFonts w:ascii="Times New Roman" w:hAnsi="Times New Roman" w:cs="Times New Roman"/>
          <w:sz w:val="24"/>
          <w:szCs w:val="24"/>
        </w:rPr>
        <w:t>Yara</w:t>
      </w:r>
      <w:proofErr w:type="spellEnd"/>
      <w:r>
        <w:rPr>
          <w:rFonts w:ascii="Times New Roman" w:hAnsi="Times New Roman" w:cs="Times New Roman"/>
          <w:sz w:val="24"/>
          <w:szCs w:val="24"/>
        </w:rPr>
        <w:t xml:space="preserve"> Evans </w:t>
      </w:r>
      <w:r w:rsidRPr="008B65D0">
        <w:rPr>
          <w:rFonts w:ascii="Times New Roman" w:hAnsi="Times New Roman" w:cs="Times New Roman"/>
          <w:sz w:val="24"/>
          <w:szCs w:val="24"/>
        </w:rPr>
        <w:t>et</w:t>
      </w:r>
      <w:r>
        <w:rPr>
          <w:rFonts w:ascii="Times New Roman" w:hAnsi="Times New Roman" w:cs="Times New Roman"/>
          <w:sz w:val="24"/>
          <w:szCs w:val="24"/>
        </w:rPr>
        <w:t xml:space="preserve"> al.,</w:t>
      </w:r>
      <w:r w:rsidRPr="008B65D0">
        <w:rPr>
          <w:rFonts w:ascii="Times New Roman" w:hAnsi="Times New Roman" w:cs="Times New Roman"/>
          <w:sz w:val="24"/>
          <w:szCs w:val="24"/>
        </w:rPr>
        <w:t xml:space="preserve"> </w:t>
      </w:r>
      <w:r w:rsidRPr="008B65D0">
        <w:rPr>
          <w:rFonts w:ascii="Times New Roman" w:hAnsi="Times New Roman" w:cs="Times New Roman"/>
          <w:i/>
          <w:sz w:val="24"/>
          <w:szCs w:val="24"/>
        </w:rPr>
        <w:t>For a Better Life: Brazilians in London, 2010</w:t>
      </w:r>
      <w:r>
        <w:rPr>
          <w:rFonts w:ascii="Times New Roman" w:hAnsi="Times New Roman" w:cs="Times New Roman"/>
          <w:sz w:val="24"/>
          <w:szCs w:val="24"/>
        </w:rPr>
        <w:t xml:space="preserve">, (London: GEB, </w:t>
      </w:r>
      <w:r w:rsidRPr="008B65D0">
        <w:rPr>
          <w:rFonts w:ascii="Times New Roman" w:hAnsi="Times New Roman" w:cs="Times New Roman"/>
          <w:sz w:val="24"/>
          <w:szCs w:val="24"/>
        </w:rPr>
        <w:t>Brazilian Migra</w:t>
      </w:r>
      <w:r>
        <w:rPr>
          <w:rFonts w:ascii="Times New Roman" w:hAnsi="Times New Roman" w:cs="Times New Roman"/>
          <w:sz w:val="24"/>
          <w:szCs w:val="24"/>
        </w:rPr>
        <w:t xml:space="preserve">tion to the UK Research Group, 2011). </w:t>
      </w:r>
      <w:r w:rsidRPr="008B65D0">
        <w:rPr>
          <w:rFonts w:ascii="Times New Roman" w:hAnsi="Times New Roman" w:cs="Times New Roman"/>
          <w:sz w:val="24"/>
          <w:szCs w:val="24"/>
        </w:rPr>
        <w:t>However, the UK Office for National Statistics reports 50, 570 Brazilian-born inhabitants in England and Wales in 2011</w:t>
      </w:r>
      <w:r>
        <w:rPr>
          <w:rFonts w:ascii="Times New Roman" w:hAnsi="Times New Roman" w:cs="Times New Roman"/>
          <w:sz w:val="24"/>
          <w:szCs w:val="24"/>
        </w:rPr>
        <w:t>, a considerable increase from 14,555 in 2001</w:t>
      </w:r>
      <w:r w:rsidRPr="008B65D0">
        <w:rPr>
          <w:rFonts w:ascii="Times New Roman" w:hAnsi="Times New Roman" w:cs="Times New Roman"/>
          <w:sz w:val="24"/>
          <w:szCs w:val="24"/>
        </w:rPr>
        <w:t xml:space="preserve">. </w:t>
      </w:r>
      <w:r>
        <w:rPr>
          <w:rFonts w:ascii="Times New Roman" w:hAnsi="Times New Roman" w:cs="Times New Roman"/>
          <w:sz w:val="24"/>
          <w:szCs w:val="24"/>
        </w:rPr>
        <w:t xml:space="preserve">See Brian </w:t>
      </w:r>
      <w:proofErr w:type="spellStart"/>
      <w:r>
        <w:rPr>
          <w:rFonts w:ascii="Times New Roman" w:hAnsi="Times New Roman" w:cs="Times New Roman"/>
          <w:sz w:val="24"/>
          <w:szCs w:val="24"/>
        </w:rPr>
        <w:t>Linneker</w:t>
      </w:r>
      <w:proofErr w:type="spellEnd"/>
      <w:r>
        <w:rPr>
          <w:rFonts w:ascii="Times New Roman" w:hAnsi="Times New Roman" w:cs="Times New Roman"/>
          <w:sz w:val="24"/>
          <w:szCs w:val="24"/>
        </w:rPr>
        <w:t xml:space="preserve"> and Cathy </w:t>
      </w:r>
      <w:proofErr w:type="spellStart"/>
      <w:r>
        <w:rPr>
          <w:rFonts w:ascii="Times New Roman" w:hAnsi="Times New Roman" w:cs="Times New Roman"/>
          <w:sz w:val="24"/>
          <w:szCs w:val="24"/>
        </w:rPr>
        <w:t>McIlwaine</w:t>
      </w:r>
      <w:proofErr w:type="spellEnd"/>
      <w:proofErr w:type="gramStart"/>
      <w:r>
        <w:rPr>
          <w:rFonts w:ascii="Times New Roman" w:hAnsi="Times New Roman" w:cs="Times New Roman"/>
          <w:sz w:val="24"/>
          <w:szCs w:val="24"/>
        </w:rPr>
        <w:t xml:space="preserve">,  </w:t>
      </w:r>
      <w:r>
        <w:rPr>
          <w:rFonts w:ascii="Times New Roman" w:hAnsi="Times New Roman" w:cs="Times New Roman"/>
          <w:i/>
          <w:sz w:val="24"/>
          <w:szCs w:val="24"/>
        </w:rPr>
        <w:t>Estimating</w:t>
      </w:r>
      <w:proofErr w:type="gramEnd"/>
      <w:r>
        <w:rPr>
          <w:rFonts w:ascii="Times New Roman" w:hAnsi="Times New Roman" w:cs="Times New Roman"/>
          <w:i/>
          <w:sz w:val="24"/>
          <w:szCs w:val="24"/>
        </w:rPr>
        <w:t xml:space="preserve"> the Latin American Population of London from Official Sources</w:t>
      </w:r>
      <w:r>
        <w:rPr>
          <w:rFonts w:ascii="Times New Roman" w:hAnsi="Times New Roman" w:cs="Times New Roman"/>
          <w:sz w:val="24"/>
          <w:szCs w:val="24"/>
        </w:rPr>
        <w:t xml:space="preserve">, 2011, available at </w:t>
      </w:r>
      <w:r w:rsidRPr="0002635F">
        <w:rPr>
          <w:rFonts w:ascii="Times New Roman" w:hAnsi="Times New Roman" w:cs="Times New Roman"/>
          <w:sz w:val="24"/>
          <w:szCs w:val="24"/>
        </w:rPr>
        <w:t>http://www.geog.qmul.ac.uk/docs/research/latinamerican/48640.pdf</w:t>
      </w:r>
      <w:r>
        <w:rPr>
          <w:rFonts w:ascii="Times New Roman" w:hAnsi="Times New Roman" w:cs="Times New Roman"/>
          <w:sz w:val="24"/>
          <w:szCs w:val="24"/>
        </w:rPr>
        <w:t xml:space="preserve">. These figures are closer to other reports: the Latin American community in London amounted to 113,500 immigrants in 2008 (three times more than in 2001); around 50,000 had Brazil as country of birth. See </w:t>
      </w:r>
      <w:r w:rsidRPr="00B8415A">
        <w:rPr>
          <w:rFonts w:ascii="Times New Roman" w:hAnsi="Times New Roman" w:cs="Times New Roman"/>
          <w:i/>
          <w:iCs/>
          <w:sz w:val="24"/>
          <w:szCs w:val="24"/>
        </w:rPr>
        <w:t>No Longer Invisible: The Latin American Community in London</w:t>
      </w:r>
      <w:r>
        <w:rPr>
          <w:rFonts w:ascii="Times New Roman" w:hAnsi="Times New Roman" w:cs="Times New Roman"/>
          <w:i/>
          <w:iCs/>
          <w:sz w:val="24"/>
          <w:szCs w:val="24"/>
        </w:rPr>
        <w:t xml:space="preserve">, </w:t>
      </w:r>
      <w:r>
        <w:rPr>
          <w:rFonts w:ascii="Times New Roman" w:hAnsi="Times New Roman" w:cs="Times New Roman"/>
          <w:iCs/>
          <w:sz w:val="24"/>
          <w:szCs w:val="24"/>
        </w:rPr>
        <w:t>available</w:t>
      </w:r>
      <w:r w:rsidRPr="00B8415A">
        <w:rPr>
          <w:rFonts w:ascii="Times New Roman" w:hAnsi="Times New Roman" w:cs="Times New Roman"/>
          <w:sz w:val="24"/>
          <w:szCs w:val="24"/>
        </w:rPr>
        <w:t xml:space="preserve"> at </w:t>
      </w:r>
      <w:r w:rsidRPr="00B33CA6">
        <w:rPr>
          <w:rFonts w:ascii="Times New Roman" w:hAnsi="Times New Roman" w:cs="Times New Roman"/>
          <w:sz w:val="24"/>
          <w:szCs w:val="24"/>
        </w:rPr>
        <w:t>http://www.geog.qmul.ac.uk/docs/research/latinamerican/48637.pdf</w:t>
      </w:r>
      <w:r>
        <w:rPr>
          <w:rFonts w:ascii="Times New Roman" w:hAnsi="Times New Roman" w:cs="Times New Roman"/>
          <w:sz w:val="24"/>
          <w:szCs w:val="24"/>
        </w:rPr>
        <w:t>, p. 28, 17. D</w:t>
      </w:r>
      <w:r w:rsidRPr="008B65D0">
        <w:rPr>
          <w:rFonts w:ascii="Times New Roman" w:hAnsi="Times New Roman" w:cs="Times New Roman"/>
          <w:sz w:val="24"/>
          <w:szCs w:val="24"/>
        </w:rPr>
        <w:t>iscrepancies are partly explained by the fact that a</w:t>
      </w:r>
      <w:r>
        <w:rPr>
          <w:rFonts w:ascii="Times New Roman" w:hAnsi="Times New Roman" w:cs="Times New Roman"/>
          <w:sz w:val="24"/>
          <w:szCs w:val="24"/>
        </w:rPr>
        <w:t xml:space="preserve"> good</w:t>
      </w:r>
      <w:r w:rsidRPr="008B65D0">
        <w:rPr>
          <w:rFonts w:ascii="Times New Roman" w:hAnsi="Times New Roman" w:cs="Times New Roman"/>
          <w:sz w:val="24"/>
          <w:szCs w:val="24"/>
        </w:rPr>
        <w:t xml:space="preserve"> number of immigrants are in irregular status and others entered the country with </w:t>
      </w:r>
      <w:proofErr w:type="gramStart"/>
      <w:r w:rsidRPr="008B65D0">
        <w:rPr>
          <w:rFonts w:ascii="Times New Roman" w:hAnsi="Times New Roman" w:cs="Times New Roman"/>
          <w:sz w:val="24"/>
          <w:szCs w:val="24"/>
        </w:rPr>
        <w:t>an</w:t>
      </w:r>
      <w:proofErr w:type="gramEnd"/>
      <w:r w:rsidRPr="008B65D0">
        <w:rPr>
          <w:rFonts w:ascii="Times New Roman" w:hAnsi="Times New Roman" w:cs="Times New Roman"/>
          <w:sz w:val="24"/>
          <w:szCs w:val="24"/>
        </w:rPr>
        <w:t xml:space="preserve"> European </w:t>
      </w:r>
      <w:r>
        <w:rPr>
          <w:rFonts w:ascii="Times New Roman" w:hAnsi="Times New Roman" w:cs="Times New Roman"/>
          <w:sz w:val="24"/>
          <w:szCs w:val="24"/>
        </w:rPr>
        <w:t xml:space="preserve">passport and, therefore, are </w:t>
      </w:r>
      <w:r w:rsidRPr="008B65D0">
        <w:rPr>
          <w:rFonts w:ascii="Times New Roman" w:hAnsi="Times New Roman" w:cs="Times New Roman"/>
          <w:sz w:val="24"/>
          <w:szCs w:val="24"/>
        </w:rPr>
        <w:t>recorded in the statistics</w:t>
      </w:r>
      <w:r>
        <w:rPr>
          <w:rFonts w:ascii="Times New Roman" w:hAnsi="Times New Roman" w:cs="Times New Roman"/>
          <w:sz w:val="24"/>
          <w:szCs w:val="24"/>
        </w:rPr>
        <w:t xml:space="preserve"> under other status</w:t>
      </w:r>
      <w:r w:rsidRPr="008B65D0">
        <w:rPr>
          <w:rFonts w:ascii="Times New Roman" w:hAnsi="Times New Roman" w:cs="Times New Roman"/>
          <w:sz w:val="24"/>
          <w:szCs w:val="24"/>
        </w:rPr>
        <w:t xml:space="preserve">. </w:t>
      </w:r>
    </w:p>
  </w:footnote>
  <w:footnote w:id="36">
    <w:p w:rsidR="0066354F" w:rsidRPr="00312424" w:rsidRDefault="0066354F" w:rsidP="00B8415A">
      <w:pPr>
        <w:pStyle w:val="FootnoteText"/>
        <w:spacing w:line="480" w:lineRule="auto"/>
        <w:rPr>
          <w:rFonts w:ascii="Times New Roman" w:hAnsi="Times New Roman" w:cs="Times New Roman"/>
          <w:color w:val="FF0000"/>
          <w:sz w:val="24"/>
          <w:szCs w:val="24"/>
        </w:rPr>
      </w:pPr>
      <w:r w:rsidRPr="00B8415A">
        <w:rPr>
          <w:rStyle w:val="FootnoteReference"/>
          <w:rFonts w:ascii="Times New Roman" w:hAnsi="Times New Roman" w:cs="Times New Roman"/>
          <w:sz w:val="24"/>
          <w:szCs w:val="24"/>
        </w:rPr>
        <w:footnoteRef/>
      </w:r>
      <w:r w:rsidRPr="00B8415A">
        <w:rPr>
          <w:rFonts w:ascii="Times New Roman" w:hAnsi="Times New Roman" w:cs="Times New Roman"/>
          <w:sz w:val="24"/>
          <w:szCs w:val="24"/>
        </w:rPr>
        <w:t xml:space="preserve"> </w:t>
      </w:r>
      <w:r>
        <w:rPr>
          <w:rFonts w:ascii="Times New Roman" w:hAnsi="Times New Roman" w:cs="Times New Roman"/>
          <w:sz w:val="24"/>
          <w:szCs w:val="24"/>
        </w:rPr>
        <w:t xml:space="preserve">See </w:t>
      </w:r>
      <w:r>
        <w:rPr>
          <w:rFonts w:ascii="Times New Roman" w:hAnsi="Times New Roman" w:cs="Times New Roman"/>
          <w:i/>
          <w:iCs/>
          <w:sz w:val="24"/>
          <w:szCs w:val="24"/>
        </w:rPr>
        <w:t>No Longer Invisible.</w:t>
      </w:r>
    </w:p>
  </w:footnote>
  <w:footnote w:id="37">
    <w:p w:rsidR="0066354F" w:rsidRDefault="0066354F" w:rsidP="00B8415A">
      <w:pPr>
        <w:pStyle w:val="FootnoteText"/>
        <w:spacing w:line="480" w:lineRule="auto"/>
      </w:pPr>
      <w:r w:rsidRPr="00B8415A">
        <w:rPr>
          <w:rStyle w:val="FootnoteReference"/>
          <w:rFonts w:ascii="Times New Roman" w:hAnsi="Times New Roman" w:cs="Times New Roman"/>
          <w:sz w:val="24"/>
          <w:szCs w:val="24"/>
        </w:rPr>
        <w:footnoteRef/>
      </w:r>
      <w:r w:rsidRPr="00B8415A">
        <w:rPr>
          <w:rFonts w:ascii="Times New Roman" w:hAnsi="Times New Roman" w:cs="Times New Roman"/>
          <w:sz w:val="24"/>
          <w:szCs w:val="24"/>
        </w:rPr>
        <w:t xml:space="preserve"> Interview with Eduardo do Santos, Brazilian Ambassador to the UK, London, 5 May 2016; personal communication with Maria De Lujan Caputo Winkler, Consul General of Brazil in London, 8 June 2016. </w:t>
      </w:r>
    </w:p>
  </w:footnote>
  <w:footnote w:id="38">
    <w:p w:rsidR="0066354F" w:rsidRPr="00BF7C92" w:rsidRDefault="0066354F" w:rsidP="00BF7C92">
      <w:pPr>
        <w:pStyle w:val="FootnoteText"/>
        <w:spacing w:line="480" w:lineRule="auto"/>
        <w:rPr>
          <w:rFonts w:ascii="Times New Roman" w:hAnsi="Times New Roman" w:cs="Times New Roman"/>
          <w:sz w:val="24"/>
          <w:szCs w:val="24"/>
        </w:rPr>
      </w:pPr>
      <w:r w:rsidRPr="00BF7C92">
        <w:rPr>
          <w:rStyle w:val="FootnoteReference"/>
          <w:rFonts w:ascii="Times New Roman" w:hAnsi="Times New Roman" w:cs="Times New Roman"/>
          <w:sz w:val="24"/>
          <w:szCs w:val="24"/>
        </w:rPr>
        <w:footnoteRef/>
      </w:r>
      <w:r w:rsidRPr="00BF7C92">
        <w:rPr>
          <w:rFonts w:ascii="Times New Roman" w:hAnsi="Times New Roman" w:cs="Times New Roman"/>
          <w:sz w:val="24"/>
          <w:szCs w:val="24"/>
        </w:rPr>
        <w:t xml:space="preserve"> </w:t>
      </w:r>
      <w:proofErr w:type="gramStart"/>
      <w:r w:rsidRPr="00BF7C92">
        <w:rPr>
          <w:rFonts w:ascii="Times New Roman" w:hAnsi="Times New Roman" w:cs="Times New Roman"/>
          <w:sz w:val="24"/>
          <w:szCs w:val="24"/>
        </w:rPr>
        <w:t xml:space="preserve">Personal communication with </w:t>
      </w:r>
      <w:proofErr w:type="spellStart"/>
      <w:r w:rsidRPr="00BF7C92">
        <w:rPr>
          <w:rFonts w:ascii="Times New Roman" w:hAnsi="Times New Roman" w:cs="Times New Roman"/>
          <w:sz w:val="24"/>
          <w:szCs w:val="24"/>
        </w:rPr>
        <w:t>Yara</w:t>
      </w:r>
      <w:proofErr w:type="spellEnd"/>
      <w:r w:rsidRPr="00BF7C92">
        <w:rPr>
          <w:rFonts w:ascii="Times New Roman" w:hAnsi="Times New Roman" w:cs="Times New Roman"/>
          <w:sz w:val="24"/>
          <w:szCs w:val="24"/>
        </w:rPr>
        <w:t xml:space="preserve"> Evans, London, 13 November 2015.</w:t>
      </w:r>
      <w:proofErr w:type="gramEnd"/>
    </w:p>
  </w:footnote>
  <w:footnote w:id="39">
    <w:p w:rsidR="0066354F" w:rsidRDefault="0066354F" w:rsidP="00437014">
      <w:pPr>
        <w:pStyle w:val="FootnoteText"/>
        <w:spacing w:line="480" w:lineRule="auto"/>
      </w:pPr>
      <w:r w:rsidRPr="00437014">
        <w:rPr>
          <w:rStyle w:val="FootnoteReference"/>
          <w:rFonts w:ascii="Times New Roman" w:hAnsi="Times New Roman" w:cs="Times New Roman"/>
          <w:sz w:val="24"/>
          <w:szCs w:val="24"/>
        </w:rPr>
        <w:footnoteRef/>
      </w:r>
      <w:r w:rsidRPr="00437014">
        <w:rPr>
          <w:rFonts w:ascii="Times New Roman" w:hAnsi="Times New Roman" w:cs="Times New Roman"/>
          <w:sz w:val="24"/>
          <w:szCs w:val="24"/>
        </w:rPr>
        <w:t xml:space="preserve"> Interview with </w:t>
      </w:r>
      <w:proofErr w:type="spellStart"/>
      <w:r w:rsidRPr="00437014">
        <w:rPr>
          <w:rFonts w:ascii="Times New Roman" w:hAnsi="Times New Roman" w:cs="Times New Roman"/>
          <w:sz w:val="24"/>
          <w:szCs w:val="24"/>
        </w:rPr>
        <w:t>Marcio</w:t>
      </w:r>
      <w:proofErr w:type="spellEnd"/>
      <w:r w:rsidRPr="00437014">
        <w:rPr>
          <w:rFonts w:ascii="Times New Roman" w:hAnsi="Times New Roman" w:cs="Times New Roman"/>
          <w:sz w:val="24"/>
          <w:szCs w:val="24"/>
        </w:rPr>
        <w:t xml:space="preserve"> </w:t>
      </w:r>
      <w:proofErr w:type="spellStart"/>
      <w:r w:rsidRPr="00437014">
        <w:rPr>
          <w:rFonts w:ascii="Times New Roman" w:hAnsi="Times New Roman" w:cs="Times New Roman"/>
          <w:sz w:val="24"/>
          <w:szCs w:val="24"/>
        </w:rPr>
        <w:t>Guimaraes</w:t>
      </w:r>
      <w:proofErr w:type="spellEnd"/>
      <w:r w:rsidRPr="00437014">
        <w:rPr>
          <w:rFonts w:ascii="Times New Roman" w:hAnsi="Times New Roman" w:cs="Times New Roman"/>
          <w:sz w:val="24"/>
          <w:szCs w:val="24"/>
        </w:rPr>
        <w:t xml:space="preserve">, Secretary </w:t>
      </w:r>
      <w:r>
        <w:rPr>
          <w:rFonts w:ascii="Times New Roman" w:hAnsi="Times New Roman" w:cs="Times New Roman"/>
          <w:sz w:val="24"/>
          <w:szCs w:val="24"/>
        </w:rPr>
        <w:t>Vice-Consu</w:t>
      </w:r>
      <w:r w:rsidRPr="00437014">
        <w:rPr>
          <w:rFonts w:ascii="Times New Roman" w:hAnsi="Times New Roman" w:cs="Times New Roman"/>
          <w:sz w:val="24"/>
          <w:szCs w:val="24"/>
        </w:rPr>
        <w:t>l, Head of the Press and Communication Office, London, 26 February 2016.</w:t>
      </w:r>
      <w:r>
        <w:t xml:space="preserve">  </w:t>
      </w:r>
    </w:p>
  </w:footnote>
  <w:footnote w:id="40">
    <w:p w:rsidR="0066354F" w:rsidRPr="00A03534" w:rsidRDefault="0066354F" w:rsidP="00A03534">
      <w:pPr>
        <w:pStyle w:val="FootnoteText"/>
        <w:spacing w:line="480" w:lineRule="auto"/>
        <w:rPr>
          <w:rFonts w:ascii="Times New Roman" w:hAnsi="Times New Roman" w:cs="Times New Roman"/>
          <w:sz w:val="24"/>
          <w:szCs w:val="24"/>
        </w:rPr>
      </w:pPr>
      <w:r w:rsidRPr="00B8415A">
        <w:rPr>
          <w:rStyle w:val="FootnoteReference"/>
          <w:rFonts w:ascii="Times New Roman" w:hAnsi="Times New Roman" w:cs="Times New Roman"/>
          <w:sz w:val="24"/>
          <w:szCs w:val="24"/>
        </w:rPr>
        <w:footnoteRef/>
      </w:r>
      <w:r w:rsidRPr="00B8415A">
        <w:rPr>
          <w:rFonts w:ascii="Times New Roman" w:hAnsi="Times New Roman" w:cs="Times New Roman"/>
          <w:sz w:val="24"/>
          <w:szCs w:val="24"/>
        </w:rPr>
        <w:t xml:space="preserve"> </w:t>
      </w:r>
      <w:r w:rsidRPr="00B8415A">
        <w:rPr>
          <w:rFonts w:ascii="Times New Roman" w:hAnsi="Times New Roman" w:cs="Times New Roman"/>
          <w:iCs/>
          <w:sz w:val="24"/>
          <w:szCs w:val="24"/>
        </w:rPr>
        <w:t xml:space="preserve">This is an exam offered annually, to validate the skills of students who did not have the opportunity to finish secondary school; students are then awarded </w:t>
      </w:r>
      <w:proofErr w:type="gramStart"/>
      <w:r w:rsidRPr="00B8415A">
        <w:rPr>
          <w:rFonts w:ascii="Times New Roman" w:hAnsi="Times New Roman" w:cs="Times New Roman"/>
          <w:iCs/>
          <w:sz w:val="24"/>
          <w:szCs w:val="24"/>
        </w:rPr>
        <w:t>a certificate that help</w:t>
      </w:r>
      <w:proofErr w:type="gramEnd"/>
      <w:r w:rsidRPr="00B8415A">
        <w:rPr>
          <w:rFonts w:ascii="Times New Roman" w:hAnsi="Times New Roman" w:cs="Times New Roman"/>
          <w:iCs/>
          <w:sz w:val="24"/>
          <w:szCs w:val="24"/>
        </w:rPr>
        <w:t xml:space="preserve"> them in </w:t>
      </w:r>
      <w:r w:rsidRPr="00A03534">
        <w:rPr>
          <w:rFonts w:ascii="Times New Roman" w:hAnsi="Times New Roman" w:cs="Times New Roman"/>
          <w:iCs/>
          <w:sz w:val="24"/>
          <w:szCs w:val="24"/>
        </w:rPr>
        <w:t>the job market.</w:t>
      </w:r>
    </w:p>
  </w:footnote>
  <w:footnote w:id="41">
    <w:p w:rsidR="0066354F" w:rsidRPr="00A03534" w:rsidRDefault="0066354F" w:rsidP="00A03534">
      <w:pPr>
        <w:pStyle w:val="FootnoteText"/>
        <w:spacing w:line="480" w:lineRule="auto"/>
        <w:rPr>
          <w:rFonts w:ascii="Times New Roman" w:hAnsi="Times New Roman" w:cs="Times New Roman"/>
          <w:sz w:val="24"/>
          <w:szCs w:val="24"/>
        </w:rPr>
      </w:pPr>
      <w:r w:rsidRPr="00A03534">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Interview with </w:t>
      </w:r>
      <w:proofErr w:type="spellStart"/>
      <w:r>
        <w:rPr>
          <w:rFonts w:ascii="Times New Roman" w:hAnsi="Times New Roman" w:cs="Times New Roman"/>
          <w:sz w:val="24"/>
          <w:szCs w:val="24"/>
        </w:rPr>
        <w:t>Guimaraes</w:t>
      </w:r>
      <w:proofErr w:type="spellEnd"/>
      <w:r>
        <w:rPr>
          <w:rFonts w:ascii="Times New Roman" w:hAnsi="Times New Roman" w:cs="Times New Roman"/>
          <w:sz w:val="24"/>
          <w:szCs w:val="24"/>
        </w:rPr>
        <w:t>.</w:t>
      </w:r>
      <w:proofErr w:type="gramEnd"/>
    </w:p>
  </w:footnote>
  <w:footnote w:id="42">
    <w:p w:rsidR="0066354F" w:rsidRPr="00A03534" w:rsidRDefault="0066354F" w:rsidP="00A03534">
      <w:pPr>
        <w:spacing w:line="480" w:lineRule="auto"/>
        <w:rPr>
          <w:rFonts w:ascii="Times New Roman" w:hAnsi="Times New Roman" w:cs="Times New Roman"/>
          <w:sz w:val="24"/>
          <w:szCs w:val="24"/>
          <w:lang w:val="pt-BR"/>
        </w:rPr>
      </w:pPr>
      <w:r w:rsidRPr="00A03534">
        <w:rPr>
          <w:rStyle w:val="FootnoteReference"/>
          <w:rFonts w:ascii="Times New Roman" w:hAnsi="Times New Roman" w:cs="Times New Roman"/>
          <w:sz w:val="24"/>
          <w:szCs w:val="24"/>
        </w:rPr>
        <w:footnoteRef/>
      </w:r>
      <w:r w:rsidRPr="00A03534">
        <w:rPr>
          <w:rFonts w:ascii="Times New Roman" w:hAnsi="Times New Roman" w:cs="Times New Roman"/>
          <w:sz w:val="24"/>
          <w:szCs w:val="24"/>
          <w:lang w:val="pt-BR"/>
        </w:rPr>
        <w:t xml:space="preserve"> Interview </w:t>
      </w:r>
      <w:proofErr w:type="spellStart"/>
      <w:r w:rsidRPr="00A03534">
        <w:rPr>
          <w:rFonts w:ascii="Times New Roman" w:hAnsi="Times New Roman" w:cs="Times New Roman"/>
          <w:sz w:val="24"/>
          <w:szCs w:val="24"/>
          <w:lang w:val="pt-BR"/>
        </w:rPr>
        <w:t>with</w:t>
      </w:r>
      <w:proofErr w:type="spellEnd"/>
      <w:r w:rsidRPr="00A03534">
        <w:rPr>
          <w:rFonts w:ascii="Times New Roman" w:hAnsi="Times New Roman" w:cs="Times New Roman"/>
          <w:sz w:val="24"/>
          <w:szCs w:val="24"/>
          <w:lang w:val="pt-BR"/>
        </w:rPr>
        <w:t xml:space="preserve"> Carlos </w:t>
      </w:r>
      <w:proofErr w:type="spellStart"/>
      <w:r w:rsidRPr="00A03534">
        <w:rPr>
          <w:rFonts w:ascii="Times New Roman" w:hAnsi="Times New Roman" w:cs="Times New Roman"/>
          <w:sz w:val="24"/>
          <w:szCs w:val="24"/>
          <w:lang w:val="pt-BR"/>
        </w:rPr>
        <w:t>Mellinger</w:t>
      </w:r>
      <w:proofErr w:type="spellEnd"/>
      <w:r w:rsidRPr="00A03534">
        <w:rPr>
          <w:rFonts w:ascii="Times New Roman" w:hAnsi="Times New Roman" w:cs="Times New Roman"/>
          <w:sz w:val="24"/>
          <w:szCs w:val="24"/>
          <w:lang w:val="pt-BR"/>
        </w:rPr>
        <w:t xml:space="preserve">, </w:t>
      </w:r>
      <w:proofErr w:type="spellStart"/>
      <w:r w:rsidRPr="00A03534">
        <w:rPr>
          <w:rFonts w:ascii="Times New Roman" w:hAnsi="Times New Roman" w:cs="Times New Roman"/>
          <w:sz w:val="24"/>
          <w:szCs w:val="24"/>
          <w:lang w:val="pt-BR"/>
        </w:rPr>
        <w:t>President</w:t>
      </w:r>
      <w:proofErr w:type="spellEnd"/>
      <w:r w:rsidRPr="00A03534">
        <w:rPr>
          <w:rFonts w:ascii="Times New Roman" w:hAnsi="Times New Roman" w:cs="Times New Roman"/>
          <w:sz w:val="24"/>
          <w:szCs w:val="24"/>
          <w:lang w:val="pt-BR"/>
        </w:rPr>
        <w:t xml:space="preserve">, Casa do Brasil em Londres, London, 26 </w:t>
      </w:r>
      <w:proofErr w:type="spellStart"/>
      <w:r w:rsidRPr="00A03534">
        <w:rPr>
          <w:rFonts w:ascii="Times New Roman" w:hAnsi="Times New Roman" w:cs="Times New Roman"/>
          <w:sz w:val="24"/>
          <w:szCs w:val="24"/>
          <w:lang w:val="pt-BR"/>
        </w:rPr>
        <w:t>February</w:t>
      </w:r>
      <w:proofErr w:type="spellEnd"/>
      <w:r w:rsidRPr="00A03534">
        <w:rPr>
          <w:rFonts w:ascii="Times New Roman" w:hAnsi="Times New Roman" w:cs="Times New Roman"/>
          <w:sz w:val="24"/>
          <w:szCs w:val="24"/>
          <w:lang w:val="pt-BR"/>
        </w:rPr>
        <w:t xml:space="preserve"> 2016.</w:t>
      </w:r>
    </w:p>
    <w:p w:rsidR="0066354F" w:rsidRPr="00A03534" w:rsidRDefault="0066354F">
      <w:pPr>
        <w:pStyle w:val="FootnoteText"/>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6173B"/>
    <w:multiLevelType w:val="hybridMultilevel"/>
    <w:tmpl w:val="721058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20FA1"/>
    <w:multiLevelType w:val="hybridMultilevel"/>
    <w:tmpl w:val="44387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6C7911"/>
    <w:multiLevelType w:val="hybridMultilevel"/>
    <w:tmpl w:val="8FF4E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445A63"/>
    <w:multiLevelType w:val="hybridMultilevel"/>
    <w:tmpl w:val="8B387C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gheritis A.">
    <w15:presenceInfo w15:providerId="AD" w15:userId="S-1-5-21-2015846570-11164191-355810188-281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revisionView w:markup="0" w:comments="0" w:insDel="0" w:formatting="0" w:inkAnnotation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DE"/>
    <w:rsid w:val="000010C4"/>
    <w:rsid w:val="00007492"/>
    <w:rsid w:val="00012D29"/>
    <w:rsid w:val="0002635F"/>
    <w:rsid w:val="00030A49"/>
    <w:rsid w:val="00044A77"/>
    <w:rsid w:val="00083D4A"/>
    <w:rsid w:val="000A6AF6"/>
    <w:rsid w:val="000C6AFE"/>
    <w:rsid w:val="000E43B8"/>
    <w:rsid w:val="000E4F13"/>
    <w:rsid w:val="001007DE"/>
    <w:rsid w:val="0011480C"/>
    <w:rsid w:val="001256AA"/>
    <w:rsid w:val="00143631"/>
    <w:rsid w:val="001467FE"/>
    <w:rsid w:val="00151E84"/>
    <w:rsid w:val="00151E97"/>
    <w:rsid w:val="001663C0"/>
    <w:rsid w:val="00174DCA"/>
    <w:rsid w:val="0018053D"/>
    <w:rsid w:val="00194658"/>
    <w:rsid w:val="001A143A"/>
    <w:rsid w:val="001A3DDD"/>
    <w:rsid w:val="001B4071"/>
    <w:rsid w:val="001C1161"/>
    <w:rsid w:val="001D66FE"/>
    <w:rsid w:val="0021114A"/>
    <w:rsid w:val="00214B08"/>
    <w:rsid w:val="0022277D"/>
    <w:rsid w:val="00226062"/>
    <w:rsid w:val="0024446C"/>
    <w:rsid w:val="002508D0"/>
    <w:rsid w:val="002542F4"/>
    <w:rsid w:val="00257692"/>
    <w:rsid w:val="00280FBA"/>
    <w:rsid w:val="00287039"/>
    <w:rsid w:val="002911A9"/>
    <w:rsid w:val="00293D14"/>
    <w:rsid w:val="002A49BE"/>
    <w:rsid w:val="002B393F"/>
    <w:rsid w:val="002C7D09"/>
    <w:rsid w:val="002D343A"/>
    <w:rsid w:val="002E1B40"/>
    <w:rsid w:val="002E7C85"/>
    <w:rsid w:val="002F354B"/>
    <w:rsid w:val="002F3C6E"/>
    <w:rsid w:val="00306685"/>
    <w:rsid w:val="00307068"/>
    <w:rsid w:val="003071E1"/>
    <w:rsid w:val="00310053"/>
    <w:rsid w:val="00312424"/>
    <w:rsid w:val="00327A57"/>
    <w:rsid w:val="00327B84"/>
    <w:rsid w:val="003375CD"/>
    <w:rsid w:val="003665C3"/>
    <w:rsid w:val="0037023B"/>
    <w:rsid w:val="0038785E"/>
    <w:rsid w:val="00392DE4"/>
    <w:rsid w:val="003A2E64"/>
    <w:rsid w:val="003B7316"/>
    <w:rsid w:val="003C5851"/>
    <w:rsid w:val="003D4586"/>
    <w:rsid w:val="003F35C4"/>
    <w:rsid w:val="003F6737"/>
    <w:rsid w:val="00406686"/>
    <w:rsid w:val="004206B2"/>
    <w:rsid w:val="004226DD"/>
    <w:rsid w:val="00426125"/>
    <w:rsid w:val="00430568"/>
    <w:rsid w:val="00437014"/>
    <w:rsid w:val="00437039"/>
    <w:rsid w:val="00441DB4"/>
    <w:rsid w:val="00444E7A"/>
    <w:rsid w:val="0045059A"/>
    <w:rsid w:val="00453AFC"/>
    <w:rsid w:val="00471054"/>
    <w:rsid w:val="004925B0"/>
    <w:rsid w:val="0049504E"/>
    <w:rsid w:val="004B67A9"/>
    <w:rsid w:val="004E166D"/>
    <w:rsid w:val="00505D99"/>
    <w:rsid w:val="00510753"/>
    <w:rsid w:val="0051579D"/>
    <w:rsid w:val="005333C9"/>
    <w:rsid w:val="00567A64"/>
    <w:rsid w:val="00576E2E"/>
    <w:rsid w:val="00577E40"/>
    <w:rsid w:val="00583148"/>
    <w:rsid w:val="00587090"/>
    <w:rsid w:val="00597DC6"/>
    <w:rsid w:val="005C355C"/>
    <w:rsid w:val="005C7CC1"/>
    <w:rsid w:val="005E290C"/>
    <w:rsid w:val="005E333E"/>
    <w:rsid w:val="005E5161"/>
    <w:rsid w:val="006018A4"/>
    <w:rsid w:val="00601FD4"/>
    <w:rsid w:val="00612A5E"/>
    <w:rsid w:val="00614C3A"/>
    <w:rsid w:val="00640F3A"/>
    <w:rsid w:val="006529DF"/>
    <w:rsid w:val="0066354F"/>
    <w:rsid w:val="00666C44"/>
    <w:rsid w:val="00671484"/>
    <w:rsid w:val="00681FE4"/>
    <w:rsid w:val="006B530A"/>
    <w:rsid w:val="006B696D"/>
    <w:rsid w:val="006C183D"/>
    <w:rsid w:val="006C639D"/>
    <w:rsid w:val="006D0E1C"/>
    <w:rsid w:val="006D2A45"/>
    <w:rsid w:val="006D6B45"/>
    <w:rsid w:val="00704669"/>
    <w:rsid w:val="00707732"/>
    <w:rsid w:val="00712184"/>
    <w:rsid w:val="0071426E"/>
    <w:rsid w:val="0071532B"/>
    <w:rsid w:val="00736BA0"/>
    <w:rsid w:val="007403E0"/>
    <w:rsid w:val="00744892"/>
    <w:rsid w:val="00752410"/>
    <w:rsid w:val="00763F84"/>
    <w:rsid w:val="007B1F0A"/>
    <w:rsid w:val="007B42B2"/>
    <w:rsid w:val="007C7F19"/>
    <w:rsid w:val="007E0E8A"/>
    <w:rsid w:val="007E43BE"/>
    <w:rsid w:val="007E69CA"/>
    <w:rsid w:val="007F0FFE"/>
    <w:rsid w:val="0081188D"/>
    <w:rsid w:val="008228AD"/>
    <w:rsid w:val="008251BE"/>
    <w:rsid w:val="0082792C"/>
    <w:rsid w:val="00837BC6"/>
    <w:rsid w:val="00845C1C"/>
    <w:rsid w:val="00894403"/>
    <w:rsid w:val="008A626A"/>
    <w:rsid w:val="008B6044"/>
    <w:rsid w:val="008B65D0"/>
    <w:rsid w:val="008D0914"/>
    <w:rsid w:val="008D46D6"/>
    <w:rsid w:val="008D5F92"/>
    <w:rsid w:val="008E1C00"/>
    <w:rsid w:val="008E44F6"/>
    <w:rsid w:val="00902B8D"/>
    <w:rsid w:val="00910CAF"/>
    <w:rsid w:val="00933073"/>
    <w:rsid w:val="00934F49"/>
    <w:rsid w:val="009409A8"/>
    <w:rsid w:val="00966D17"/>
    <w:rsid w:val="009730E0"/>
    <w:rsid w:val="009759C5"/>
    <w:rsid w:val="00976556"/>
    <w:rsid w:val="00976A72"/>
    <w:rsid w:val="009808B8"/>
    <w:rsid w:val="009978BB"/>
    <w:rsid w:val="009C599A"/>
    <w:rsid w:val="009C6899"/>
    <w:rsid w:val="00A00A26"/>
    <w:rsid w:val="00A03534"/>
    <w:rsid w:val="00A21064"/>
    <w:rsid w:val="00A34A64"/>
    <w:rsid w:val="00A561EF"/>
    <w:rsid w:val="00A62EC1"/>
    <w:rsid w:val="00A83472"/>
    <w:rsid w:val="00A87934"/>
    <w:rsid w:val="00A90779"/>
    <w:rsid w:val="00AB681C"/>
    <w:rsid w:val="00AF48C6"/>
    <w:rsid w:val="00B00B79"/>
    <w:rsid w:val="00B33CA6"/>
    <w:rsid w:val="00B35A41"/>
    <w:rsid w:val="00B53CDC"/>
    <w:rsid w:val="00B53F9D"/>
    <w:rsid w:val="00B60868"/>
    <w:rsid w:val="00B8415A"/>
    <w:rsid w:val="00B8489B"/>
    <w:rsid w:val="00B90B5A"/>
    <w:rsid w:val="00BA16C7"/>
    <w:rsid w:val="00BA1EF8"/>
    <w:rsid w:val="00BA2412"/>
    <w:rsid w:val="00BA69B2"/>
    <w:rsid w:val="00BB1130"/>
    <w:rsid w:val="00BC3736"/>
    <w:rsid w:val="00BE282F"/>
    <w:rsid w:val="00BF63EE"/>
    <w:rsid w:val="00BF7C92"/>
    <w:rsid w:val="00C05AAC"/>
    <w:rsid w:val="00C20397"/>
    <w:rsid w:val="00C44D10"/>
    <w:rsid w:val="00C463C6"/>
    <w:rsid w:val="00C558F9"/>
    <w:rsid w:val="00C57D27"/>
    <w:rsid w:val="00C711E5"/>
    <w:rsid w:val="00C74244"/>
    <w:rsid w:val="00C764DD"/>
    <w:rsid w:val="00C806FC"/>
    <w:rsid w:val="00C82BB7"/>
    <w:rsid w:val="00C83FD5"/>
    <w:rsid w:val="00CB58FE"/>
    <w:rsid w:val="00CB70F6"/>
    <w:rsid w:val="00CB757E"/>
    <w:rsid w:val="00CC1B4D"/>
    <w:rsid w:val="00CC6D13"/>
    <w:rsid w:val="00CD5678"/>
    <w:rsid w:val="00CE34D5"/>
    <w:rsid w:val="00D049E3"/>
    <w:rsid w:val="00D10CD7"/>
    <w:rsid w:val="00D4725F"/>
    <w:rsid w:val="00D731E0"/>
    <w:rsid w:val="00D74992"/>
    <w:rsid w:val="00D75CCC"/>
    <w:rsid w:val="00D94A04"/>
    <w:rsid w:val="00D9629E"/>
    <w:rsid w:val="00D96E82"/>
    <w:rsid w:val="00DB2F51"/>
    <w:rsid w:val="00DC457B"/>
    <w:rsid w:val="00DD051E"/>
    <w:rsid w:val="00DD064B"/>
    <w:rsid w:val="00E16545"/>
    <w:rsid w:val="00E1771C"/>
    <w:rsid w:val="00E25527"/>
    <w:rsid w:val="00E325AE"/>
    <w:rsid w:val="00E466B1"/>
    <w:rsid w:val="00E50B25"/>
    <w:rsid w:val="00E56B9A"/>
    <w:rsid w:val="00E603E8"/>
    <w:rsid w:val="00E6213B"/>
    <w:rsid w:val="00E6392F"/>
    <w:rsid w:val="00E81A02"/>
    <w:rsid w:val="00E83A8A"/>
    <w:rsid w:val="00E85857"/>
    <w:rsid w:val="00E90208"/>
    <w:rsid w:val="00E94B4E"/>
    <w:rsid w:val="00E953E6"/>
    <w:rsid w:val="00EA7A9B"/>
    <w:rsid w:val="00EB1087"/>
    <w:rsid w:val="00EB2B7A"/>
    <w:rsid w:val="00EE46E0"/>
    <w:rsid w:val="00EF0B0A"/>
    <w:rsid w:val="00EF3076"/>
    <w:rsid w:val="00F00ABF"/>
    <w:rsid w:val="00F031E3"/>
    <w:rsid w:val="00F06CA7"/>
    <w:rsid w:val="00F2379D"/>
    <w:rsid w:val="00F503C5"/>
    <w:rsid w:val="00F65295"/>
    <w:rsid w:val="00F744CE"/>
    <w:rsid w:val="00F931AD"/>
    <w:rsid w:val="00FB2FA6"/>
    <w:rsid w:val="00FB38DC"/>
    <w:rsid w:val="00FD0834"/>
    <w:rsid w:val="00FD4F0C"/>
    <w:rsid w:val="00FD7E0C"/>
    <w:rsid w:val="00FE7EBE"/>
    <w:rsid w:val="00FF6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7DE"/>
    <w:pPr>
      <w:ind w:left="720"/>
      <w:contextualSpacing/>
    </w:pPr>
  </w:style>
  <w:style w:type="paragraph" w:styleId="Header">
    <w:name w:val="header"/>
    <w:basedOn w:val="Normal"/>
    <w:link w:val="HeaderChar"/>
    <w:uiPriority w:val="99"/>
    <w:unhideWhenUsed/>
    <w:rsid w:val="00E3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AE"/>
  </w:style>
  <w:style w:type="paragraph" w:styleId="Footer">
    <w:name w:val="footer"/>
    <w:basedOn w:val="Normal"/>
    <w:link w:val="FooterChar"/>
    <w:uiPriority w:val="99"/>
    <w:unhideWhenUsed/>
    <w:rsid w:val="00E3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5AE"/>
  </w:style>
  <w:style w:type="paragraph" w:styleId="EndnoteText">
    <w:name w:val="endnote text"/>
    <w:basedOn w:val="Normal"/>
    <w:link w:val="EndnoteTextChar"/>
    <w:uiPriority w:val="99"/>
    <w:semiHidden/>
    <w:unhideWhenUsed/>
    <w:rsid w:val="00C57D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D27"/>
    <w:rPr>
      <w:sz w:val="20"/>
      <w:szCs w:val="20"/>
    </w:rPr>
  </w:style>
  <w:style w:type="character" w:styleId="EndnoteReference">
    <w:name w:val="endnote reference"/>
    <w:basedOn w:val="DefaultParagraphFont"/>
    <w:uiPriority w:val="99"/>
    <w:semiHidden/>
    <w:unhideWhenUsed/>
    <w:rsid w:val="00C57D27"/>
    <w:rPr>
      <w:vertAlign w:val="superscript"/>
    </w:rPr>
  </w:style>
  <w:style w:type="paragraph" w:styleId="FootnoteText">
    <w:name w:val="footnote text"/>
    <w:basedOn w:val="Normal"/>
    <w:link w:val="FootnoteTextChar"/>
    <w:uiPriority w:val="99"/>
    <w:unhideWhenUsed/>
    <w:rsid w:val="00902B8D"/>
    <w:pPr>
      <w:spacing w:after="0" w:line="240" w:lineRule="auto"/>
    </w:pPr>
    <w:rPr>
      <w:rFonts w:eastAsiaTheme="minorEastAsia"/>
      <w:sz w:val="20"/>
      <w:szCs w:val="20"/>
      <w:lang w:val="en-GB" w:eastAsia="zh-CN"/>
    </w:rPr>
  </w:style>
  <w:style w:type="character" w:customStyle="1" w:styleId="FootnoteTextChar">
    <w:name w:val="Footnote Text Char"/>
    <w:basedOn w:val="DefaultParagraphFont"/>
    <w:link w:val="FootnoteText"/>
    <w:uiPriority w:val="99"/>
    <w:rsid w:val="00902B8D"/>
    <w:rPr>
      <w:rFonts w:eastAsiaTheme="minorEastAsia"/>
      <w:sz w:val="20"/>
      <w:szCs w:val="20"/>
      <w:lang w:val="en-GB" w:eastAsia="zh-CN"/>
    </w:rPr>
  </w:style>
  <w:style w:type="character" w:styleId="FootnoteReference">
    <w:name w:val="footnote reference"/>
    <w:basedOn w:val="DefaultParagraphFont"/>
    <w:uiPriority w:val="99"/>
    <w:semiHidden/>
    <w:unhideWhenUsed/>
    <w:rsid w:val="00902B8D"/>
    <w:rPr>
      <w:vertAlign w:val="superscript"/>
    </w:rPr>
  </w:style>
  <w:style w:type="character" w:styleId="Hyperlink">
    <w:name w:val="Hyperlink"/>
    <w:basedOn w:val="DefaultParagraphFont"/>
    <w:uiPriority w:val="99"/>
    <w:unhideWhenUsed/>
    <w:rsid w:val="00C806FC"/>
    <w:rPr>
      <w:color w:val="0563C1" w:themeColor="hyperlink"/>
      <w:u w:val="single"/>
    </w:rPr>
  </w:style>
  <w:style w:type="character" w:customStyle="1" w:styleId="apple-converted-space">
    <w:name w:val="apple-converted-space"/>
    <w:basedOn w:val="DefaultParagraphFont"/>
    <w:rsid w:val="006B530A"/>
  </w:style>
  <w:style w:type="character" w:styleId="Emphasis">
    <w:name w:val="Emphasis"/>
    <w:basedOn w:val="DefaultParagraphFont"/>
    <w:uiPriority w:val="20"/>
    <w:qFormat/>
    <w:rsid w:val="006B530A"/>
    <w:rPr>
      <w:i/>
      <w:iCs/>
    </w:rPr>
  </w:style>
  <w:style w:type="paragraph" w:styleId="NormalWeb">
    <w:name w:val="Normal (Web)"/>
    <w:basedOn w:val="Normal"/>
    <w:uiPriority w:val="99"/>
    <w:rsid w:val="00C764D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7DE"/>
    <w:pPr>
      <w:ind w:left="720"/>
      <w:contextualSpacing/>
    </w:pPr>
  </w:style>
  <w:style w:type="paragraph" w:styleId="Header">
    <w:name w:val="header"/>
    <w:basedOn w:val="Normal"/>
    <w:link w:val="HeaderChar"/>
    <w:uiPriority w:val="99"/>
    <w:unhideWhenUsed/>
    <w:rsid w:val="00E3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AE"/>
  </w:style>
  <w:style w:type="paragraph" w:styleId="Footer">
    <w:name w:val="footer"/>
    <w:basedOn w:val="Normal"/>
    <w:link w:val="FooterChar"/>
    <w:uiPriority w:val="99"/>
    <w:unhideWhenUsed/>
    <w:rsid w:val="00E3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5AE"/>
  </w:style>
  <w:style w:type="paragraph" w:styleId="EndnoteText">
    <w:name w:val="endnote text"/>
    <w:basedOn w:val="Normal"/>
    <w:link w:val="EndnoteTextChar"/>
    <w:uiPriority w:val="99"/>
    <w:semiHidden/>
    <w:unhideWhenUsed/>
    <w:rsid w:val="00C57D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D27"/>
    <w:rPr>
      <w:sz w:val="20"/>
      <w:szCs w:val="20"/>
    </w:rPr>
  </w:style>
  <w:style w:type="character" w:styleId="EndnoteReference">
    <w:name w:val="endnote reference"/>
    <w:basedOn w:val="DefaultParagraphFont"/>
    <w:uiPriority w:val="99"/>
    <w:semiHidden/>
    <w:unhideWhenUsed/>
    <w:rsid w:val="00C57D27"/>
    <w:rPr>
      <w:vertAlign w:val="superscript"/>
    </w:rPr>
  </w:style>
  <w:style w:type="paragraph" w:styleId="FootnoteText">
    <w:name w:val="footnote text"/>
    <w:basedOn w:val="Normal"/>
    <w:link w:val="FootnoteTextChar"/>
    <w:uiPriority w:val="99"/>
    <w:unhideWhenUsed/>
    <w:rsid w:val="00902B8D"/>
    <w:pPr>
      <w:spacing w:after="0" w:line="240" w:lineRule="auto"/>
    </w:pPr>
    <w:rPr>
      <w:rFonts w:eastAsiaTheme="minorEastAsia"/>
      <w:sz w:val="20"/>
      <w:szCs w:val="20"/>
      <w:lang w:val="en-GB" w:eastAsia="zh-CN"/>
    </w:rPr>
  </w:style>
  <w:style w:type="character" w:customStyle="1" w:styleId="FootnoteTextChar">
    <w:name w:val="Footnote Text Char"/>
    <w:basedOn w:val="DefaultParagraphFont"/>
    <w:link w:val="FootnoteText"/>
    <w:uiPriority w:val="99"/>
    <w:rsid w:val="00902B8D"/>
    <w:rPr>
      <w:rFonts w:eastAsiaTheme="minorEastAsia"/>
      <w:sz w:val="20"/>
      <w:szCs w:val="20"/>
      <w:lang w:val="en-GB" w:eastAsia="zh-CN"/>
    </w:rPr>
  </w:style>
  <w:style w:type="character" w:styleId="FootnoteReference">
    <w:name w:val="footnote reference"/>
    <w:basedOn w:val="DefaultParagraphFont"/>
    <w:uiPriority w:val="99"/>
    <w:semiHidden/>
    <w:unhideWhenUsed/>
    <w:rsid w:val="00902B8D"/>
    <w:rPr>
      <w:vertAlign w:val="superscript"/>
    </w:rPr>
  </w:style>
  <w:style w:type="character" w:styleId="Hyperlink">
    <w:name w:val="Hyperlink"/>
    <w:basedOn w:val="DefaultParagraphFont"/>
    <w:uiPriority w:val="99"/>
    <w:unhideWhenUsed/>
    <w:rsid w:val="00C806FC"/>
    <w:rPr>
      <w:color w:val="0563C1" w:themeColor="hyperlink"/>
      <w:u w:val="single"/>
    </w:rPr>
  </w:style>
  <w:style w:type="character" w:customStyle="1" w:styleId="apple-converted-space">
    <w:name w:val="apple-converted-space"/>
    <w:basedOn w:val="DefaultParagraphFont"/>
    <w:rsid w:val="006B530A"/>
  </w:style>
  <w:style w:type="character" w:styleId="Emphasis">
    <w:name w:val="Emphasis"/>
    <w:basedOn w:val="DefaultParagraphFont"/>
    <w:uiPriority w:val="20"/>
    <w:qFormat/>
    <w:rsid w:val="006B530A"/>
    <w:rPr>
      <w:i/>
      <w:iCs/>
    </w:rPr>
  </w:style>
  <w:style w:type="paragraph" w:styleId="NormalWeb">
    <w:name w:val="Normal (Web)"/>
    <w:basedOn w:val="Normal"/>
    <w:uiPriority w:val="99"/>
    <w:rsid w:val="00C764D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L4737.htm" TargetMode="External"/><Relationship Id="rId2" Type="http://schemas.openxmlformats.org/officeDocument/2006/relationships/hyperlink" Target="https://www.planalto.gov.br/ccivil_03/_ato2007-2010/2010/decreto/d7214.htm" TargetMode="External"/><Relationship Id="rId1" Type="http://schemas.openxmlformats.org/officeDocument/2006/relationships/hyperlink" Target="http://data.worldbank.org/indicator/SP.POP.TO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7D51-7098-4A1E-8862-505279B3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6907</Words>
  <Characters>39375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margheritis</dc:creator>
  <cp:lastModifiedBy>Lapage K.P.</cp:lastModifiedBy>
  <cp:revision>4</cp:revision>
  <dcterms:created xsi:type="dcterms:W3CDTF">2017-04-04T09:09:00Z</dcterms:created>
  <dcterms:modified xsi:type="dcterms:W3CDTF">2017-04-04T09:11:00Z</dcterms:modified>
</cp:coreProperties>
</file>