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CA2" w:rsidRPr="00A42CA2" w:rsidRDefault="00A42CA2" w:rsidP="00A42CA2">
      <w:pPr>
        <w:spacing w:line="276" w:lineRule="auto"/>
        <w:rPr>
          <w:rFonts w:cs="Times New Roman"/>
          <w:b/>
          <w:sz w:val="24"/>
          <w:szCs w:val="24"/>
        </w:rPr>
      </w:pPr>
      <w:r w:rsidRPr="00A42CA2">
        <w:rPr>
          <w:rFonts w:cs="Times New Roman"/>
          <w:b/>
          <w:sz w:val="24"/>
          <w:szCs w:val="24"/>
        </w:rPr>
        <w:t>The ‘Graduation Dilemma’ in Foreign Policy: Brazil at a Watershed</w:t>
      </w:r>
      <w:bookmarkStart w:id="0" w:name="_GoBack"/>
      <w:bookmarkEnd w:id="0"/>
    </w:p>
    <w:p w:rsidR="00A42CA2" w:rsidRPr="00A42CA2" w:rsidRDefault="00A42CA2" w:rsidP="00A42CA2">
      <w:pPr>
        <w:spacing w:line="276" w:lineRule="auto"/>
        <w:rPr>
          <w:rFonts w:cs="Times New Roman"/>
          <w:b/>
          <w:sz w:val="24"/>
          <w:szCs w:val="24"/>
        </w:rPr>
      </w:pPr>
      <w:r w:rsidRPr="00A42CA2">
        <w:rPr>
          <w:rFonts w:cs="Times New Roman"/>
          <w:b/>
          <w:sz w:val="24"/>
          <w:szCs w:val="24"/>
        </w:rPr>
        <w:t>Introduction, by Ana Margheritis</w:t>
      </w:r>
    </w:p>
    <w:p w:rsidR="00A42CA2" w:rsidRDefault="00A42CA2" w:rsidP="00A42CA2">
      <w:pPr>
        <w:spacing w:line="276" w:lineRule="auto"/>
        <w:rPr>
          <w:rFonts w:cs="Times New Roman"/>
          <w:sz w:val="24"/>
          <w:szCs w:val="24"/>
        </w:rPr>
      </w:pPr>
    </w:p>
    <w:p w:rsidR="00A42CA2" w:rsidRPr="00702540" w:rsidRDefault="00107BCC" w:rsidP="00702540">
      <w:pPr>
        <w:spacing w:before="100" w:beforeAutospacing="1" w:after="100" w:afterAutospacing="1" w:line="276" w:lineRule="auto"/>
        <w:rPr>
          <w:rFonts w:eastAsia="Times New Roman" w:cs="Microsoft Sans Serif"/>
          <w:color w:val="000000"/>
          <w:sz w:val="24"/>
          <w:szCs w:val="24"/>
        </w:rPr>
      </w:pPr>
      <w:r>
        <w:rPr>
          <w:rFonts w:cs="Times New Roman"/>
          <w:sz w:val="24"/>
          <w:szCs w:val="24"/>
        </w:rPr>
        <w:t xml:space="preserve">Brazil attracted </w:t>
      </w:r>
      <w:r w:rsidR="00A42CA2">
        <w:rPr>
          <w:rFonts w:cs="Times New Roman"/>
          <w:sz w:val="24"/>
          <w:szCs w:val="24"/>
        </w:rPr>
        <w:t>international attention in early 2000s</w:t>
      </w:r>
      <w:r>
        <w:rPr>
          <w:rFonts w:cs="Times New Roman"/>
          <w:sz w:val="24"/>
          <w:szCs w:val="24"/>
        </w:rPr>
        <w:t xml:space="preserve"> as a promising emerging market</w:t>
      </w:r>
      <w:r w:rsidR="00A42CA2">
        <w:rPr>
          <w:rFonts w:cs="Times New Roman"/>
          <w:sz w:val="24"/>
          <w:szCs w:val="24"/>
        </w:rPr>
        <w:t xml:space="preserve">, a rising power with increasing international leverage, and a key player </w:t>
      </w:r>
      <w:r w:rsidR="00145AE0">
        <w:rPr>
          <w:rFonts w:cs="Times New Roman"/>
          <w:sz w:val="24"/>
          <w:szCs w:val="24"/>
        </w:rPr>
        <w:t>(</w:t>
      </w:r>
      <w:r w:rsidR="00864179">
        <w:rPr>
          <w:rFonts w:cs="Times New Roman"/>
          <w:sz w:val="24"/>
          <w:szCs w:val="24"/>
        </w:rPr>
        <w:t>potentially</w:t>
      </w:r>
      <w:r w:rsidR="00145AE0">
        <w:rPr>
          <w:rFonts w:cs="Times New Roman"/>
          <w:sz w:val="24"/>
          <w:szCs w:val="24"/>
        </w:rPr>
        <w:t>,</w:t>
      </w:r>
      <w:r w:rsidR="00864179">
        <w:rPr>
          <w:rFonts w:cs="Times New Roman"/>
          <w:sz w:val="24"/>
          <w:szCs w:val="24"/>
        </w:rPr>
        <w:t xml:space="preserve"> a leader) </w:t>
      </w:r>
      <w:r w:rsidR="00A42CA2">
        <w:rPr>
          <w:rFonts w:cs="Times New Roman"/>
          <w:sz w:val="24"/>
          <w:szCs w:val="24"/>
        </w:rPr>
        <w:t>in international organisations and blocs. High expectations were set in the largest Latin American country, partly encouraged by the popularity of then president ‘Lula’ da Silva who fostered international activism and long-standing regional and global ambitions.</w:t>
      </w:r>
      <w:r w:rsidR="00702540">
        <w:rPr>
          <w:rFonts w:cs="Times New Roman"/>
          <w:sz w:val="24"/>
          <w:szCs w:val="24"/>
        </w:rPr>
        <w:t xml:space="preserve"> At the same time, as </w:t>
      </w:r>
      <w:r w:rsidR="00702540">
        <w:rPr>
          <w:rFonts w:eastAsia="Times New Roman" w:cs="Microsoft Sans Serif"/>
          <w:color w:val="000000"/>
          <w:sz w:val="24"/>
          <w:szCs w:val="24"/>
        </w:rPr>
        <w:t xml:space="preserve">Soares de Lima and Hirst (2006) argue, the efforts to both acquire greater international influence and improve the records on poverty, inequality and political participation have been facets of the same process. </w:t>
      </w:r>
      <w:r w:rsidR="00BB0169" w:rsidRPr="000B09D1">
        <w:rPr>
          <w:rFonts w:cstheme="minorHAnsi"/>
          <w:sz w:val="24"/>
          <w:szCs w:val="24"/>
        </w:rPr>
        <w:t xml:space="preserve">International expectations were </w:t>
      </w:r>
      <w:r w:rsidR="00BB0169">
        <w:rPr>
          <w:rFonts w:cstheme="minorHAnsi"/>
          <w:sz w:val="24"/>
          <w:szCs w:val="24"/>
        </w:rPr>
        <w:t xml:space="preserve">still </w:t>
      </w:r>
      <w:r w:rsidR="00BB0169" w:rsidRPr="000B09D1">
        <w:rPr>
          <w:rFonts w:cstheme="minorHAnsi"/>
          <w:sz w:val="24"/>
          <w:szCs w:val="24"/>
        </w:rPr>
        <w:t xml:space="preserve">very high at the beginning of the current decade. However, </w:t>
      </w:r>
      <w:r>
        <w:rPr>
          <w:rFonts w:cstheme="minorHAnsi"/>
          <w:sz w:val="24"/>
          <w:szCs w:val="24"/>
        </w:rPr>
        <w:t xml:space="preserve">the </w:t>
      </w:r>
      <w:r w:rsidR="00BB0169" w:rsidRPr="000B09D1">
        <w:rPr>
          <w:rFonts w:cstheme="minorHAnsi"/>
          <w:sz w:val="24"/>
          <w:szCs w:val="24"/>
        </w:rPr>
        <w:t xml:space="preserve">global economic crisis, shortcomings in the multilateral system, the falling of global commodity prices, slow national economic growth, corruption scandals, and social protests during Dilma Rousseff’s interrupted </w:t>
      </w:r>
      <w:r w:rsidR="00145AE0">
        <w:rPr>
          <w:rFonts w:cstheme="minorHAnsi"/>
          <w:sz w:val="24"/>
          <w:szCs w:val="24"/>
        </w:rPr>
        <w:t xml:space="preserve">administration (2011-2016) </w:t>
      </w:r>
      <w:r w:rsidR="00BB0169" w:rsidRPr="00263DA9">
        <w:rPr>
          <w:rFonts w:cstheme="minorHAnsi"/>
          <w:sz w:val="24"/>
          <w:szCs w:val="24"/>
        </w:rPr>
        <w:t>cast serious doubts on those initial very auspicious forecasts (e.g. Roett 2010</w:t>
      </w:r>
      <w:r w:rsidR="00BB0169">
        <w:rPr>
          <w:rFonts w:cstheme="minorHAnsi"/>
          <w:sz w:val="24"/>
          <w:szCs w:val="24"/>
        </w:rPr>
        <w:t>; Mares and Trinkunas 2016</w:t>
      </w:r>
      <w:r w:rsidR="009C6C06">
        <w:rPr>
          <w:rFonts w:cstheme="minorHAnsi"/>
          <w:sz w:val="24"/>
          <w:szCs w:val="24"/>
        </w:rPr>
        <w:t>; Burgess 2017</w:t>
      </w:r>
      <w:r w:rsidR="00BB0169" w:rsidRPr="00263DA9">
        <w:rPr>
          <w:rFonts w:cstheme="minorHAnsi"/>
          <w:sz w:val="24"/>
          <w:szCs w:val="24"/>
        </w:rPr>
        <w:t>).</w:t>
      </w:r>
      <w:r w:rsidR="00A42CA2">
        <w:rPr>
          <w:rFonts w:cs="Times New Roman"/>
          <w:sz w:val="24"/>
          <w:szCs w:val="24"/>
        </w:rPr>
        <w:t xml:space="preserve"> </w:t>
      </w:r>
      <w:r w:rsidR="00AC34BE">
        <w:rPr>
          <w:rFonts w:cs="Times New Roman"/>
          <w:sz w:val="24"/>
          <w:szCs w:val="24"/>
        </w:rPr>
        <w:t>Thus</w:t>
      </w:r>
      <w:r w:rsidR="00A42CA2">
        <w:rPr>
          <w:rFonts w:cs="Times New Roman"/>
          <w:sz w:val="24"/>
          <w:szCs w:val="24"/>
        </w:rPr>
        <w:t xml:space="preserve">, it is not clear </w:t>
      </w:r>
      <w:r w:rsidR="00E36084">
        <w:rPr>
          <w:rFonts w:cs="Times New Roman"/>
          <w:sz w:val="24"/>
          <w:szCs w:val="24"/>
        </w:rPr>
        <w:t xml:space="preserve">whether Brazil </w:t>
      </w:r>
      <w:r w:rsidR="00A42CA2">
        <w:rPr>
          <w:rFonts w:cs="Times New Roman"/>
          <w:sz w:val="24"/>
          <w:szCs w:val="24"/>
        </w:rPr>
        <w:t>has been</w:t>
      </w:r>
      <w:r w:rsidR="00391E45">
        <w:rPr>
          <w:rFonts w:cs="Times New Roman"/>
          <w:sz w:val="24"/>
          <w:szCs w:val="24"/>
        </w:rPr>
        <w:t xml:space="preserve"> able</w:t>
      </w:r>
      <w:r w:rsidR="00A42CA2" w:rsidRPr="00C25CDB">
        <w:rPr>
          <w:rFonts w:cs="Times New Roman"/>
          <w:sz w:val="24"/>
          <w:szCs w:val="24"/>
        </w:rPr>
        <w:t xml:space="preserve"> to reconcile domestic practice and international foreign policy discourse and ambitions in difficult times</w:t>
      </w:r>
      <w:r w:rsidR="00A42CA2">
        <w:rPr>
          <w:rFonts w:cs="Times New Roman"/>
          <w:color w:val="000000"/>
          <w:sz w:val="24"/>
          <w:szCs w:val="24"/>
          <w:shd w:val="clear" w:color="auto" w:fill="FFFFFF"/>
        </w:rPr>
        <w:t xml:space="preserve"> and, more concretely, whether and how, despite domestic instability and contestation, Brazil </w:t>
      </w:r>
      <w:r w:rsidR="00A42CA2" w:rsidRPr="00CB6989">
        <w:rPr>
          <w:rFonts w:cs="Times New Roman"/>
          <w:color w:val="000000"/>
          <w:sz w:val="24"/>
          <w:szCs w:val="24"/>
          <w:shd w:val="clear" w:color="auto" w:fill="FFFFFF"/>
        </w:rPr>
        <w:t xml:space="preserve">is currently able to effectively influence international negotiations and </w:t>
      </w:r>
      <w:r w:rsidR="00E36084">
        <w:rPr>
          <w:rFonts w:cs="Times New Roman"/>
          <w:color w:val="000000"/>
          <w:sz w:val="24"/>
          <w:szCs w:val="24"/>
          <w:shd w:val="clear" w:color="auto" w:fill="FFFFFF"/>
        </w:rPr>
        <w:t xml:space="preserve">global </w:t>
      </w:r>
      <w:r w:rsidR="00A42CA2" w:rsidRPr="00CB6989">
        <w:rPr>
          <w:rFonts w:cs="Times New Roman"/>
          <w:color w:val="000000"/>
          <w:sz w:val="24"/>
          <w:szCs w:val="24"/>
          <w:shd w:val="clear" w:color="auto" w:fill="FFFFFF"/>
        </w:rPr>
        <w:t>go</w:t>
      </w:r>
      <w:r w:rsidR="00E36084">
        <w:rPr>
          <w:rFonts w:cs="Times New Roman"/>
          <w:color w:val="000000"/>
          <w:sz w:val="24"/>
          <w:szCs w:val="24"/>
          <w:shd w:val="clear" w:color="auto" w:fill="FFFFFF"/>
        </w:rPr>
        <w:t>vernance mechanisms</w:t>
      </w:r>
      <w:r w:rsidR="00A42CA2">
        <w:rPr>
          <w:rFonts w:cs="Times New Roman"/>
          <w:color w:val="000000"/>
          <w:sz w:val="24"/>
          <w:szCs w:val="24"/>
          <w:shd w:val="clear" w:color="auto" w:fill="FFFFFF"/>
        </w:rPr>
        <w:t>.</w:t>
      </w:r>
    </w:p>
    <w:p w:rsidR="00A42CA2" w:rsidRPr="00CB6989" w:rsidRDefault="00A42CA2" w:rsidP="00A42CA2">
      <w:pPr>
        <w:spacing w:line="276" w:lineRule="auto"/>
        <w:rPr>
          <w:rFonts w:cs="Times New Roman"/>
          <w:sz w:val="24"/>
          <w:szCs w:val="24"/>
        </w:rPr>
      </w:pPr>
      <w:r w:rsidRPr="00CB6989">
        <w:rPr>
          <w:rFonts w:cs="Times New Roman"/>
          <w:color w:val="000000"/>
          <w:sz w:val="24"/>
          <w:szCs w:val="24"/>
          <w:shd w:val="clear" w:color="auto" w:fill="FFFFFF"/>
        </w:rPr>
        <w:t>T</w:t>
      </w:r>
      <w:r w:rsidRPr="00CB6989">
        <w:rPr>
          <w:rFonts w:cs="Times New Roman"/>
          <w:sz w:val="24"/>
          <w:szCs w:val="24"/>
        </w:rPr>
        <w:t xml:space="preserve">he </w:t>
      </w:r>
      <w:r w:rsidR="00107BCC">
        <w:rPr>
          <w:rFonts w:cs="Times New Roman"/>
          <w:sz w:val="24"/>
          <w:szCs w:val="24"/>
        </w:rPr>
        <w:t xml:space="preserve">foreign policy record </w:t>
      </w:r>
      <w:r w:rsidRPr="00CB6989">
        <w:rPr>
          <w:rFonts w:cs="Times New Roman"/>
          <w:sz w:val="24"/>
          <w:szCs w:val="24"/>
        </w:rPr>
        <w:t>of the last two decades</w:t>
      </w:r>
      <w:r>
        <w:rPr>
          <w:rFonts w:cs="Times New Roman"/>
          <w:sz w:val="24"/>
          <w:szCs w:val="24"/>
        </w:rPr>
        <w:t xml:space="preserve"> makes these</w:t>
      </w:r>
      <w:r w:rsidRPr="00CB6989">
        <w:rPr>
          <w:rFonts w:cs="Times New Roman"/>
          <w:sz w:val="24"/>
          <w:szCs w:val="24"/>
        </w:rPr>
        <w:t xml:space="preserve"> question</w:t>
      </w:r>
      <w:r>
        <w:rPr>
          <w:rFonts w:cs="Times New Roman"/>
          <w:sz w:val="24"/>
          <w:szCs w:val="24"/>
        </w:rPr>
        <w:t>s</w:t>
      </w:r>
      <w:r w:rsidRPr="00CB6989">
        <w:rPr>
          <w:rFonts w:cs="Times New Roman"/>
          <w:sz w:val="24"/>
          <w:szCs w:val="24"/>
        </w:rPr>
        <w:t xml:space="preserve"> particularly relevant. </w:t>
      </w:r>
      <w:r w:rsidRPr="00CB6989">
        <w:rPr>
          <w:rFonts w:cs="Times New Roman"/>
          <w:color w:val="000000"/>
          <w:sz w:val="24"/>
          <w:szCs w:val="24"/>
          <w:shd w:val="clear" w:color="auto" w:fill="FFFFFF"/>
        </w:rPr>
        <w:t>As Brazil has attempted to rise in global affairs, its foreign policy agenda and policymaking process has become more diversified and complex, thus turning the distinctions between old/new, soft/hard and primary/secondary issues less self-evident; it has also exhibited</w:t>
      </w:r>
      <w:r>
        <w:rPr>
          <w:rFonts w:cs="Times New Roman"/>
          <w:color w:val="000000"/>
          <w:sz w:val="24"/>
          <w:szCs w:val="24"/>
          <w:shd w:val="clear" w:color="auto" w:fill="FFFFFF"/>
        </w:rPr>
        <w:t xml:space="preserve"> variations in the foreign policy discourse not necessarily linked to changes in administration (e.g., Lustig 2016) and</w:t>
      </w:r>
      <w:r w:rsidRPr="00CB6989">
        <w:rPr>
          <w:rFonts w:cs="Times New Roman"/>
          <w:color w:val="000000"/>
          <w:sz w:val="24"/>
          <w:szCs w:val="24"/>
          <w:shd w:val="clear" w:color="auto" w:fill="FFFFFF"/>
        </w:rPr>
        <w:t xml:space="preserve"> intense disagreements within Brazilian elites about foreign policy goals. Moreover, </w:t>
      </w:r>
      <w:r w:rsidR="00107BCC">
        <w:rPr>
          <w:rFonts w:cs="Times New Roman"/>
          <w:color w:val="000000"/>
          <w:sz w:val="24"/>
          <w:szCs w:val="24"/>
          <w:shd w:val="clear" w:color="auto" w:fill="FFFFFF"/>
        </w:rPr>
        <w:t xml:space="preserve">in the context of </w:t>
      </w:r>
      <w:r w:rsidRPr="00CB6989">
        <w:rPr>
          <w:rFonts w:cs="Times New Roman"/>
          <w:color w:val="000000"/>
          <w:sz w:val="24"/>
          <w:szCs w:val="24"/>
          <w:shd w:val="clear" w:color="auto" w:fill="FFFFFF"/>
        </w:rPr>
        <w:t>contradicting high expectations at home and abroad, modest economic growth (and negative growth in 2015 and 2016), political crises</w:t>
      </w:r>
      <w:r>
        <w:rPr>
          <w:rFonts w:cs="Times New Roman"/>
          <w:color w:val="000000"/>
          <w:sz w:val="24"/>
          <w:szCs w:val="24"/>
          <w:shd w:val="clear" w:color="auto" w:fill="FFFFFF"/>
        </w:rPr>
        <w:t xml:space="preserve"> (including the interruption of an elected mandate due to a controversial presidential impeachment in 2016)</w:t>
      </w:r>
      <w:r w:rsidRPr="00CB6989">
        <w:rPr>
          <w:rFonts w:cs="Times New Roman"/>
          <w:color w:val="000000"/>
          <w:sz w:val="24"/>
          <w:szCs w:val="24"/>
          <w:shd w:val="clear" w:color="auto" w:fill="FFFFFF"/>
        </w:rPr>
        <w:t>, and social unrest</w:t>
      </w:r>
      <w:r w:rsidR="00107BCC">
        <w:rPr>
          <w:rFonts w:cs="Times New Roman"/>
          <w:color w:val="000000"/>
          <w:sz w:val="24"/>
          <w:szCs w:val="24"/>
          <w:shd w:val="clear" w:color="auto" w:fill="FFFFFF"/>
        </w:rPr>
        <w:t xml:space="preserve">, </w:t>
      </w:r>
      <w:r w:rsidRPr="00CB6989">
        <w:rPr>
          <w:rFonts w:cs="Times New Roman"/>
          <w:color w:val="000000"/>
          <w:sz w:val="24"/>
          <w:szCs w:val="24"/>
          <w:shd w:val="clear" w:color="auto" w:fill="FFFFFF"/>
        </w:rPr>
        <w:t>the country’s prospects for international p</w:t>
      </w:r>
      <w:r w:rsidR="00107BCC">
        <w:rPr>
          <w:rFonts w:cs="Times New Roman"/>
          <w:color w:val="000000"/>
          <w:sz w:val="24"/>
          <w:szCs w:val="24"/>
          <w:shd w:val="clear" w:color="auto" w:fill="FFFFFF"/>
        </w:rPr>
        <w:t xml:space="preserve">rojection and, more broadly, </w:t>
      </w:r>
      <w:r w:rsidRPr="00CB6989">
        <w:rPr>
          <w:rFonts w:cs="Times New Roman"/>
          <w:color w:val="000000"/>
          <w:sz w:val="24"/>
          <w:szCs w:val="24"/>
          <w:shd w:val="clear" w:color="auto" w:fill="FFFFFF"/>
        </w:rPr>
        <w:t>Brazil’s presumed leadership capacity</w:t>
      </w:r>
      <w:r w:rsidR="00107BCC">
        <w:rPr>
          <w:rFonts w:cs="Times New Roman"/>
          <w:color w:val="000000"/>
          <w:sz w:val="24"/>
          <w:szCs w:val="24"/>
          <w:shd w:val="clear" w:color="auto" w:fill="FFFFFF"/>
        </w:rPr>
        <w:t xml:space="preserve"> are </w:t>
      </w:r>
      <w:r w:rsidR="00656438">
        <w:rPr>
          <w:rFonts w:cs="Times New Roman"/>
          <w:color w:val="000000"/>
          <w:sz w:val="24"/>
          <w:szCs w:val="24"/>
          <w:shd w:val="clear" w:color="auto" w:fill="FFFFFF"/>
        </w:rPr>
        <w:t xml:space="preserve">now </w:t>
      </w:r>
      <w:r w:rsidR="00107BCC">
        <w:rPr>
          <w:rFonts w:cs="Times New Roman"/>
          <w:color w:val="000000"/>
          <w:sz w:val="24"/>
          <w:szCs w:val="24"/>
          <w:shd w:val="clear" w:color="auto" w:fill="FFFFFF"/>
        </w:rPr>
        <w:t>in question</w:t>
      </w:r>
      <w:r w:rsidRPr="00CB6989">
        <w:rPr>
          <w:rFonts w:cs="Times New Roman"/>
          <w:color w:val="000000"/>
          <w:sz w:val="24"/>
          <w:szCs w:val="24"/>
          <w:shd w:val="clear" w:color="auto" w:fill="FFFFFF"/>
        </w:rPr>
        <w:t>.</w:t>
      </w:r>
      <w:r w:rsidR="00BB0169">
        <w:rPr>
          <w:rFonts w:cs="Times New Roman"/>
          <w:color w:val="000000"/>
          <w:sz w:val="24"/>
          <w:szCs w:val="24"/>
          <w:shd w:val="clear" w:color="auto" w:fill="FFFFFF"/>
        </w:rPr>
        <w:t xml:space="preserve"> </w:t>
      </w:r>
    </w:p>
    <w:p w:rsidR="00A42CA2" w:rsidRDefault="00E36084">
      <w:pPr>
        <w:rPr>
          <w:rFonts w:cs="Times New Roman"/>
          <w:sz w:val="24"/>
          <w:szCs w:val="24"/>
        </w:rPr>
      </w:pPr>
      <w:r>
        <w:rPr>
          <w:rFonts w:cs="Times New Roman"/>
          <w:sz w:val="24"/>
          <w:szCs w:val="24"/>
        </w:rPr>
        <w:t xml:space="preserve">The contributions in this special edition of </w:t>
      </w:r>
      <w:r>
        <w:rPr>
          <w:rFonts w:cs="Times New Roman"/>
          <w:i/>
          <w:sz w:val="24"/>
          <w:szCs w:val="24"/>
        </w:rPr>
        <w:t>International Affairs</w:t>
      </w:r>
      <w:r w:rsidR="00A42CA2" w:rsidRPr="00CB6989">
        <w:rPr>
          <w:rFonts w:cs="Times New Roman"/>
          <w:sz w:val="24"/>
          <w:szCs w:val="24"/>
        </w:rPr>
        <w:t xml:space="preserve"> aim at capturing how </w:t>
      </w:r>
      <w:r w:rsidR="00A42CA2">
        <w:rPr>
          <w:rFonts w:cs="Times New Roman"/>
          <w:sz w:val="24"/>
          <w:szCs w:val="24"/>
        </w:rPr>
        <w:t xml:space="preserve">global and regional </w:t>
      </w:r>
      <w:r w:rsidR="00A576AA">
        <w:rPr>
          <w:rFonts w:cs="Times New Roman"/>
          <w:sz w:val="24"/>
          <w:szCs w:val="24"/>
        </w:rPr>
        <w:t xml:space="preserve">aspirations and actual </w:t>
      </w:r>
      <w:r w:rsidR="00A42CA2">
        <w:rPr>
          <w:rFonts w:cs="Times New Roman"/>
          <w:sz w:val="24"/>
          <w:szCs w:val="24"/>
        </w:rPr>
        <w:t>engagements are being shaped by this</w:t>
      </w:r>
      <w:r w:rsidR="005A1D65">
        <w:rPr>
          <w:rFonts w:cs="Times New Roman"/>
          <w:sz w:val="24"/>
          <w:szCs w:val="24"/>
        </w:rPr>
        <w:t xml:space="preserve"> highly unstable context. D</w:t>
      </w:r>
      <w:r w:rsidR="00A42CA2">
        <w:rPr>
          <w:rFonts w:cs="Times New Roman"/>
          <w:sz w:val="24"/>
          <w:szCs w:val="24"/>
        </w:rPr>
        <w:t>eparting from the foreign policy literature mainly focused on major superpowers an</w:t>
      </w:r>
      <w:r w:rsidR="005A1D65">
        <w:rPr>
          <w:rFonts w:cs="Times New Roman"/>
          <w:sz w:val="24"/>
          <w:szCs w:val="24"/>
        </w:rPr>
        <w:t xml:space="preserve">d systemic variables, we take note of </w:t>
      </w:r>
      <w:r w:rsidR="004473EB">
        <w:rPr>
          <w:rFonts w:cs="Times New Roman"/>
          <w:sz w:val="24"/>
          <w:szCs w:val="24"/>
        </w:rPr>
        <w:t>how</w:t>
      </w:r>
      <w:r w:rsidR="005A1D65">
        <w:rPr>
          <w:rFonts w:cs="Times New Roman"/>
          <w:sz w:val="24"/>
          <w:szCs w:val="24"/>
        </w:rPr>
        <w:t xml:space="preserve"> specific</w:t>
      </w:r>
      <w:r w:rsidR="004473EB">
        <w:rPr>
          <w:rFonts w:cs="Times New Roman"/>
          <w:sz w:val="24"/>
          <w:szCs w:val="24"/>
        </w:rPr>
        <w:t xml:space="preserve"> and long-term</w:t>
      </w:r>
      <w:r w:rsidR="005A1D65">
        <w:rPr>
          <w:rFonts w:cs="Times New Roman"/>
          <w:sz w:val="24"/>
          <w:szCs w:val="24"/>
        </w:rPr>
        <w:t xml:space="preserve"> </w:t>
      </w:r>
      <w:r w:rsidR="00A42CA2" w:rsidRPr="00CB6989">
        <w:rPr>
          <w:rFonts w:cs="Times New Roman"/>
          <w:sz w:val="24"/>
          <w:szCs w:val="24"/>
        </w:rPr>
        <w:t xml:space="preserve">features </w:t>
      </w:r>
      <w:r w:rsidR="004473EB">
        <w:rPr>
          <w:rFonts w:cs="Times New Roman"/>
          <w:sz w:val="24"/>
          <w:szCs w:val="24"/>
        </w:rPr>
        <w:t>processes have shaped the foreign policymaking in this aspiring power, especially since democratization</w:t>
      </w:r>
      <w:r w:rsidR="00A576AA">
        <w:rPr>
          <w:rFonts w:cs="Times New Roman"/>
          <w:sz w:val="24"/>
          <w:szCs w:val="24"/>
        </w:rPr>
        <w:t>. These include</w:t>
      </w:r>
      <w:r w:rsidR="005A1D65">
        <w:rPr>
          <w:rFonts w:cs="Times New Roman"/>
          <w:sz w:val="24"/>
          <w:szCs w:val="24"/>
        </w:rPr>
        <w:t xml:space="preserve"> </w:t>
      </w:r>
      <w:r w:rsidR="00A42CA2" w:rsidRPr="00CB6989">
        <w:rPr>
          <w:rFonts w:cs="Times New Roman"/>
          <w:sz w:val="24"/>
          <w:szCs w:val="24"/>
        </w:rPr>
        <w:t xml:space="preserve">a) the intricate link between the domestic and the international dimensions of the process of national development and the subsequent shift from a largely inward- to an </w:t>
      </w:r>
      <w:r w:rsidR="00A42CA2" w:rsidRPr="00CB6989">
        <w:rPr>
          <w:rFonts w:cs="Times New Roman"/>
          <w:sz w:val="24"/>
          <w:szCs w:val="24"/>
        </w:rPr>
        <w:lastRenderedPageBreak/>
        <w:t>outward-oriented and global strategy of development; b) the increasing (albeit temporary) recognition of Brazil’s global ambitions by other key players in the international system in the last decade, as well as the ensuing scenario of unmet expectations and c) the volatility of c</w:t>
      </w:r>
      <w:r w:rsidR="00A42CA2">
        <w:rPr>
          <w:rFonts w:cs="Times New Roman"/>
          <w:sz w:val="24"/>
          <w:szCs w:val="24"/>
        </w:rPr>
        <w:t>ourses of foreign policy action</w:t>
      </w:r>
      <w:r w:rsidR="00A42CA2" w:rsidRPr="00CB6989">
        <w:rPr>
          <w:rFonts w:cs="Times New Roman"/>
          <w:sz w:val="24"/>
          <w:szCs w:val="24"/>
        </w:rPr>
        <w:t xml:space="preserve"> </w:t>
      </w:r>
      <w:r w:rsidR="00A42CA2">
        <w:rPr>
          <w:rFonts w:cs="Times New Roman"/>
          <w:sz w:val="24"/>
          <w:szCs w:val="24"/>
        </w:rPr>
        <w:t>--</w:t>
      </w:r>
      <w:r w:rsidR="00A42CA2" w:rsidRPr="00CB6989">
        <w:rPr>
          <w:rFonts w:cs="Times New Roman"/>
          <w:sz w:val="24"/>
          <w:szCs w:val="24"/>
        </w:rPr>
        <w:t xml:space="preserve">a factor exacerbated now not only by the </w:t>
      </w:r>
      <w:r w:rsidR="00A42CA2">
        <w:rPr>
          <w:rFonts w:cs="Times New Roman"/>
          <w:sz w:val="24"/>
          <w:szCs w:val="24"/>
        </w:rPr>
        <w:t>2016 political-institutional crisis</w:t>
      </w:r>
      <w:r w:rsidR="00A42CA2" w:rsidRPr="00CB6989">
        <w:rPr>
          <w:rFonts w:cs="Times New Roman"/>
          <w:sz w:val="24"/>
          <w:szCs w:val="24"/>
        </w:rPr>
        <w:t>, which intensifies uncertainty</w:t>
      </w:r>
      <w:r w:rsidR="00A42CA2">
        <w:rPr>
          <w:rFonts w:cs="Times New Roman"/>
          <w:sz w:val="24"/>
          <w:szCs w:val="24"/>
        </w:rPr>
        <w:t>,</w:t>
      </w:r>
      <w:r w:rsidR="00A42CA2" w:rsidRPr="00CB6989">
        <w:rPr>
          <w:rFonts w:cs="Times New Roman"/>
          <w:sz w:val="24"/>
          <w:szCs w:val="24"/>
        </w:rPr>
        <w:t xml:space="preserve"> but also by the fact that foreign policymaking has to be  negotiated with a number of actors outside of the Foreign Ministry on a regular basis.</w:t>
      </w:r>
    </w:p>
    <w:p w:rsidR="00A42CA2" w:rsidRPr="00CB6989" w:rsidRDefault="00A42CA2" w:rsidP="00A42CA2">
      <w:pPr>
        <w:spacing w:line="276" w:lineRule="auto"/>
        <w:rPr>
          <w:rFonts w:cs="Times New Roman"/>
          <w:sz w:val="24"/>
          <w:szCs w:val="24"/>
        </w:rPr>
      </w:pPr>
      <w:r w:rsidRPr="00CB6989">
        <w:rPr>
          <w:rFonts w:cs="Times New Roman"/>
          <w:sz w:val="24"/>
          <w:szCs w:val="24"/>
        </w:rPr>
        <w:t>Building upon the literature on power transition</w:t>
      </w:r>
      <w:r>
        <w:rPr>
          <w:rFonts w:cs="Times New Roman"/>
          <w:sz w:val="24"/>
          <w:szCs w:val="24"/>
        </w:rPr>
        <w:t xml:space="preserve"> in International Relations, </w:t>
      </w:r>
      <w:r w:rsidR="00E36084">
        <w:rPr>
          <w:rFonts w:cs="Times New Roman"/>
          <w:sz w:val="24"/>
          <w:szCs w:val="24"/>
        </w:rPr>
        <w:t xml:space="preserve">our collaboration led to coining </w:t>
      </w:r>
      <w:r w:rsidRPr="00CB6989">
        <w:rPr>
          <w:rFonts w:cs="Times New Roman"/>
          <w:sz w:val="24"/>
          <w:szCs w:val="24"/>
        </w:rPr>
        <w:t xml:space="preserve">the term “graduation dilemma.”  This </w:t>
      </w:r>
      <w:r w:rsidR="004473EB">
        <w:rPr>
          <w:rFonts w:cs="Times New Roman"/>
          <w:sz w:val="24"/>
          <w:szCs w:val="24"/>
        </w:rPr>
        <w:t>has helped</w:t>
      </w:r>
      <w:r w:rsidRPr="00CB6989">
        <w:rPr>
          <w:rFonts w:cs="Times New Roman"/>
          <w:sz w:val="24"/>
          <w:szCs w:val="24"/>
        </w:rPr>
        <w:t xml:space="preserve"> us to </w:t>
      </w:r>
      <w:r w:rsidR="00E36084">
        <w:rPr>
          <w:rFonts w:cs="Times New Roman"/>
          <w:sz w:val="24"/>
          <w:szCs w:val="24"/>
        </w:rPr>
        <w:t xml:space="preserve">create a thread across selected areas of foreign policy </w:t>
      </w:r>
      <w:r>
        <w:rPr>
          <w:rFonts w:cs="Times New Roman"/>
          <w:sz w:val="24"/>
          <w:szCs w:val="24"/>
        </w:rPr>
        <w:t xml:space="preserve">and </w:t>
      </w:r>
      <w:r w:rsidR="00E36084">
        <w:rPr>
          <w:rFonts w:cs="Times New Roman"/>
          <w:sz w:val="24"/>
          <w:szCs w:val="24"/>
        </w:rPr>
        <w:t xml:space="preserve">distinguish </w:t>
      </w:r>
      <w:r w:rsidRPr="00CB6989">
        <w:rPr>
          <w:rFonts w:cs="Times New Roman"/>
          <w:sz w:val="24"/>
          <w:szCs w:val="24"/>
        </w:rPr>
        <w:t>our contribution from existing works by</w:t>
      </w:r>
      <w:r w:rsidR="004473EB">
        <w:rPr>
          <w:rFonts w:cs="Times New Roman"/>
          <w:sz w:val="24"/>
          <w:szCs w:val="24"/>
        </w:rPr>
        <w:t xml:space="preserve"> emphasizing both Brazil’s long-</w:t>
      </w:r>
      <w:r w:rsidRPr="00CB6989">
        <w:rPr>
          <w:rFonts w:cs="Times New Roman"/>
          <w:sz w:val="24"/>
          <w:szCs w:val="24"/>
        </w:rPr>
        <w:t>standing search for a higher status in the international arena and the contested nature of those ambitions and strategies today. It also allows us to conceptualise gaining global leverage as a process rather than an outcome, and to observe it in its fluidity and changing na</w:t>
      </w:r>
      <w:r>
        <w:rPr>
          <w:rFonts w:cs="Times New Roman"/>
          <w:sz w:val="24"/>
          <w:szCs w:val="24"/>
        </w:rPr>
        <w:t>ture across policy areas and various</w:t>
      </w:r>
      <w:r w:rsidRPr="00CB6989">
        <w:rPr>
          <w:rFonts w:cs="Times New Roman"/>
          <w:sz w:val="24"/>
          <w:szCs w:val="24"/>
        </w:rPr>
        <w:t xml:space="preserve"> faces of power. </w:t>
      </w:r>
    </w:p>
    <w:p w:rsidR="00A42CA2" w:rsidRPr="00CB6989" w:rsidRDefault="00A42CA2" w:rsidP="00A42CA2">
      <w:pPr>
        <w:spacing w:line="276" w:lineRule="auto"/>
        <w:rPr>
          <w:rFonts w:cs="Times New Roman"/>
          <w:sz w:val="24"/>
          <w:szCs w:val="24"/>
        </w:rPr>
      </w:pPr>
      <w:r w:rsidRPr="00CB6989">
        <w:rPr>
          <w:rFonts w:cs="Times New Roman"/>
          <w:sz w:val="24"/>
          <w:szCs w:val="24"/>
        </w:rPr>
        <w:t>While the power transition literature focuses on distribution of power among nations, hegemonic transitions, and systemic changes in world orders (Nye 1990; Lebow and Valentino 2009, among others), we call attention to the transformation of status, roles, and capacities of an individual nation-state with potential to attain a dominant position and underline the domestic factors that shape its agency. At the same time, in contrast to the assumption in some of the literature on rising powers that takes for granted a set goal and a relatively linear path to a higher status and the capacity to achieve the desired goals, we support cautious arguments about a non-automatic translation of growth into capabilities and greater global influence (e.g., Kahler 2013). We also emphasize the tensions surrounding the definition of the foreign policy agenda and actions in the case of Brazil. Thus, we acknowledge the unpredictable path/s that a watershed moment like the present juncture might generate and we explore in detail the domestic-level variables that might shape foreign policy choices. The emerging picture is likely to be one</w:t>
      </w:r>
      <w:r w:rsidR="00A576AA">
        <w:rPr>
          <w:rFonts w:cs="Times New Roman"/>
          <w:sz w:val="24"/>
          <w:szCs w:val="24"/>
        </w:rPr>
        <w:t xml:space="preserve"> in which the use of material and rhetoric resources combine in diverse bargaining strategies </w:t>
      </w:r>
      <w:r w:rsidRPr="00CB6989">
        <w:rPr>
          <w:rFonts w:cs="Times New Roman"/>
          <w:sz w:val="24"/>
          <w:szCs w:val="24"/>
        </w:rPr>
        <w:t xml:space="preserve">over time and across policy areas, thus leading to degrees of leverage rather than absolutes. </w:t>
      </w:r>
    </w:p>
    <w:p w:rsidR="00A42CA2" w:rsidRPr="009C62FB" w:rsidRDefault="00A42CA2" w:rsidP="00A42CA2">
      <w:pPr>
        <w:spacing w:line="276" w:lineRule="auto"/>
        <w:rPr>
          <w:rFonts w:cs="Times New Roman"/>
          <w:sz w:val="24"/>
          <w:szCs w:val="24"/>
        </w:rPr>
      </w:pPr>
      <w:r w:rsidRPr="00CB6989">
        <w:rPr>
          <w:rFonts w:cs="Times New Roman"/>
          <w:sz w:val="24"/>
          <w:szCs w:val="24"/>
        </w:rPr>
        <w:t xml:space="preserve">A </w:t>
      </w:r>
      <w:r w:rsidR="00E36084">
        <w:rPr>
          <w:rFonts w:cs="Times New Roman"/>
          <w:sz w:val="24"/>
          <w:szCs w:val="24"/>
        </w:rPr>
        <w:t>distinctive feature of our</w:t>
      </w:r>
      <w:r w:rsidRPr="00CB6989">
        <w:rPr>
          <w:rFonts w:cs="Times New Roman"/>
          <w:sz w:val="24"/>
          <w:szCs w:val="24"/>
        </w:rPr>
        <w:t xml:space="preserve"> project is that our research opens the black box of the state to investigate the sources of foreign policy formulation and the vicissitudes of implementation</w:t>
      </w:r>
      <w:r>
        <w:rPr>
          <w:rFonts w:cs="Times New Roman"/>
          <w:sz w:val="24"/>
          <w:szCs w:val="24"/>
        </w:rPr>
        <w:t xml:space="preserve"> and explores the interplay of domestic and international variables</w:t>
      </w:r>
      <w:r w:rsidRPr="00CB6989">
        <w:rPr>
          <w:rFonts w:cs="Times New Roman"/>
          <w:sz w:val="24"/>
          <w:szCs w:val="24"/>
        </w:rPr>
        <w:t xml:space="preserve">. We </w:t>
      </w:r>
      <w:r w:rsidR="00A576AA">
        <w:rPr>
          <w:rFonts w:cs="Times New Roman"/>
          <w:sz w:val="24"/>
          <w:szCs w:val="24"/>
        </w:rPr>
        <w:t>aim at making</w:t>
      </w:r>
      <w:r w:rsidRPr="00CB6989">
        <w:rPr>
          <w:rFonts w:cs="Times New Roman"/>
          <w:sz w:val="24"/>
          <w:szCs w:val="24"/>
        </w:rPr>
        <w:t xml:space="preserve"> a specific contribution to the understanding of how state bureaucratic politics, and domestic politics more broadly, mediate Brazil’s international ambitions and opportunities and, at the same time, condition its agency (i.e., its chances of “graduating</w:t>
      </w:r>
      <w:r w:rsidRPr="009C62FB">
        <w:rPr>
          <w:rFonts w:cs="Times New Roman"/>
          <w:sz w:val="24"/>
          <w:szCs w:val="24"/>
        </w:rPr>
        <w:t>”). Although the interplay of both arenas (i.e., domestic and international) has been extensively explored (</w:t>
      </w:r>
      <w:r w:rsidRPr="009C62FB">
        <w:rPr>
          <w:sz w:val="24"/>
          <w:szCs w:val="24"/>
        </w:rPr>
        <w:t>see Gourevitch 2002 for an overview), in most studies domestic factors tend to be incorporated as secondary or intervening</w:t>
      </w:r>
      <w:r w:rsidRPr="009C62FB">
        <w:rPr>
          <w:rFonts w:cs="Times New Roman"/>
          <w:sz w:val="24"/>
          <w:szCs w:val="24"/>
        </w:rPr>
        <w:t xml:space="preserve"> variabl</w:t>
      </w:r>
      <w:r>
        <w:rPr>
          <w:rFonts w:cs="Times New Roman"/>
          <w:sz w:val="24"/>
          <w:szCs w:val="24"/>
        </w:rPr>
        <w:t>es</w:t>
      </w:r>
      <w:r w:rsidRPr="009C62FB">
        <w:rPr>
          <w:rFonts w:cs="Times New Roman"/>
          <w:sz w:val="24"/>
          <w:szCs w:val="24"/>
        </w:rPr>
        <w:t>, the study of domestic political systems that do not conform to the pluralist model has been neglected</w:t>
      </w:r>
      <w:r>
        <w:rPr>
          <w:rFonts w:cs="Times New Roman"/>
          <w:sz w:val="24"/>
          <w:szCs w:val="24"/>
        </w:rPr>
        <w:t>,</w:t>
      </w:r>
      <w:r w:rsidRPr="009C62FB">
        <w:rPr>
          <w:rFonts w:cs="Times New Roman"/>
          <w:sz w:val="24"/>
          <w:szCs w:val="24"/>
        </w:rPr>
        <w:t xml:space="preserve"> the role of formal institutions</w:t>
      </w:r>
      <w:r>
        <w:rPr>
          <w:rFonts w:cs="Times New Roman"/>
          <w:sz w:val="24"/>
          <w:szCs w:val="24"/>
        </w:rPr>
        <w:t xml:space="preserve"> is overestimated</w:t>
      </w:r>
      <w:r w:rsidRPr="009C62FB">
        <w:rPr>
          <w:rFonts w:cs="Times New Roman"/>
          <w:sz w:val="24"/>
          <w:szCs w:val="24"/>
        </w:rPr>
        <w:t xml:space="preserve">, and the impact of instability and critical junctures in democratic settings is </w:t>
      </w:r>
      <w:r w:rsidRPr="009C62FB">
        <w:rPr>
          <w:rFonts w:cs="Times New Roman"/>
          <w:sz w:val="24"/>
          <w:szCs w:val="24"/>
        </w:rPr>
        <w:lastRenderedPageBreak/>
        <w:t>missing</w:t>
      </w:r>
      <w:r w:rsidR="00582E13">
        <w:rPr>
          <w:rFonts w:cs="Times New Roman"/>
          <w:sz w:val="24"/>
          <w:szCs w:val="24"/>
        </w:rPr>
        <w:t xml:space="preserve">. Therefore, mainstream foreign policy analysis can hardly account for </w:t>
      </w:r>
      <w:r w:rsidR="004473EB">
        <w:rPr>
          <w:rFonts w:cs="Times New Roman"/>
          <w:sz w:val="24"/>
          <w:szCs w:val="24"/>
        </w:rPr>
        <w:t xml:space="preserve">the case of Brazil and other countries in </w:t>
      </w:r>
      <w:r w:rsidR="00582E13">
        <w:rPr>
          <w:rFonts w:cs="Times New Roman"/>
          <w:sz w:val="24"/>
          <w:szCs w:val="24"/>
        </w:rPr>
        <w:t>the La</w:t>
      </w:r>
      <w:r w:rsidR="00A576AA">
        <w:rPr>
          <w:rFonts w:cs="Times New Roman"/>
          <w:sz w:val="24"/>
          <w:szCs w:val="24"/>
        </w:rPr>
        <w:t>tin American Southern Cone</w:t>
      </w:r>
      <w:r w:rsidRPr="009C62FB">
        <w:rPr>
          <w:rFonts w:cs="Times New Roman"/>
          <w:sz w:val="24"/>
          <w:szCs w:val="24"/>
        </w:rPr>
        <w:t xml:space="preserve"> (</w:t>
      </w:r>
      <w:r w:rsidR="00582E13">
        <w:rPr>
          <w:rFonts w:cs="Times New Roman"/>
          <w:sz w:val="24"/>
          <w:szCs w:val="24"/>
        </w:rPr>
        <w:t xml:space="preserve">e.g., </w:t>
      </w:r>
      <w:r w:rsidRPr="009C62FB">
        <w:rPr>
          <w:rFonts w:cs="Times New Roman"/>
          <w:sz w:val="24"/>
          <w:szCs w:val="24"/>
        </w:rPr>
        <w:t xml:space="preserve">Margheritis 2010). </w:t>
      </w:r>
      <w:r w:rsidR="00A576AA">
        <w:rPr>
          <w:rFonts w:cs="Times New Roman"/>
          <w:sz w:val="24"/>
          <w:szCs w:val="24"/>
        </w:rPr>
        <w:t>In the</w:t>
      </w:r>
      <w:r w:rsidR="00E36084">
        <w:rPr>
          <w:rFonts w:cs="Times New Roman"/>
          <w:sz w:val="24"/>
          <w:szCs w:val="24"/>
        </w:rPr>
        <w:t xml:space="preserve"> </w:t>
      </w:r>
      <w:r w:rsidR="00A576AA">
        <w:rPr>
          <w:rFonts w:cs="Times New Roman"/>
          <w:sz w:val="24"/>
          <w:szCs w:val="24"/>
        </w:rPr>
        <w:t>conceptualization we offer here</w:t>
      </w:r>
      <w:r>
        <w:rPr>
          <w:rFonts w:cs="Times New Roman"/>
          <w:sz w:val="24"/>
          <w:szCs w:val="24"/>
        </w:rPr>
        <w:t xml:space="preserve">, in contrast, these points are at the core of the analysis and we pay due attention to both formal and informal institutions shaping the politics of selected foreign policy areas, thus going beyond existing studies which emphasize systemic relative material power and/or take note of only a few formal institutional aspects of the policymaking process (e.g., Amorim Neto and Malamud 2015). </w:t>
      </w:r>
      <w:r w:rsidRPr="009C62FB">
        <w:rPr>
          <w:rFonts w:cs="Times New Roman"/>
          <w:sz w:val="24"/>
          <w:szCs w:val="24"/>
        </w:rPr>
        <w:t xml:space="preserve">  </w:t>
      </w:r>
    </w:p>
    <w:p w:rsidR="00A42CA2" w:rsidRDefault="004473EB" w:rsidP="00A42CA2">
      <w:pPr>
        <w:spacing w:line="276" w:lineRule="auto"/>
        <w:rPr>
          <w:rFonts w:cs="Times New Roman"/>
          <w:sz w:val="24"/>
          <w:szCs w:val="24"/>
        </w:rPr>
      </w:pPr>
      <w:r>
        <w:rPr>
          <w:rFonts w:cs="Times New Roman"/>
          <w:sz w:val="24"/>
          <w:szCs w:val="24"/>
        </w:rPr>
        <w:t xml:space="preserve">Our work </w:t>
      </w:r>
      <w:r w:rsidR="00A42CA2" w:rsidRPr="00CB6989">
        <w:rPr>
          <w:rFonts w:cs="Times New Roman"/>
          <w:sz w:val="24"/>
          <w:szCs w:val="24"/>
        </w:rPr>
        <w:t xml:space="preserve">also highlights the lack of consensus about the path to graduation. In other words, there are a plurality of expectations about, and contestation of, the definition of the national interest and how to pursue it. </w:t>
      </w:r>
      <w:r w:rsidR="005F28C5">
        <w:rPr>
          <w:rFonts w:cs="Times New Roman"/>
          <w:sz w:val="24"/>
          <w:szCs w:val="24"/>
        </w:rPr>
        <w:t>There is also a gap between stated polic</w:t>
      </w:r>
      <w:r w:rsidR="00A576AA">
        <w:rPr>
          <w:rFonts w:cs="Times New Roman"/>
          <w:sz w:val="24"/>
          <w:szCs w:val="24"/>
        </w:rPr>
        <w:t>y goals and implementation. We argue that this</w:t>
      </w:r>
      <w:r w:rsidR="005F28C5">
        <w:rPr>
          <w:rFonts w:cs="Times New Roman"/>
          <w:sz w:val="24"/>
          <w:szCs w:val="24"/>
        </w:rPr>
        <w:t xml:space="preserve"> needs to be examined in order to assess global capacities. </w:t>
      </w:r>
      <w:r w:rsidR="00A42CA2" w:rsidRPr="00CB6989">
        <w:rPr>
          <w:rFonts w:cs="Times New Roman"/>
          <w:sz w:val="24"/>
          <w:szCs w:val="24"/>
        </w:rPr>
        <w:t xml:space="preserve">Hence, our contribution is both analytical and practical. </w:t>
      </w:r>
      <w:r w:rsidR="00A42CA2">
        <w:rPr>
          <w:rFonts w:cs="Times New Roman"/>
          <w:sz w:val="24"/>
          <w:szCs w:val="24"/>
        </w:rPr>
        <w:t>At the a</w:t>
      </w:r>
      <w:r>
        <w:rPr>
          <w:rFonts w:cs="Times New Roman"/>
          <w:sz w:val="24"/>
          <w:szCs w:val="24"/>
        </w:rPr>
        <w:t>nalytical level, we propose a</w:t>
      </w:r>
      <w:r w:rsidR="00A42CA2">
        <w:rPr>
          <w:rFonts w:cs="Times New Roman"/>
          <w:sz w:val="24"/>
          <w:szCs w:val="24"/>
        </w:rPr>
        <w:t xml:space="preserve"> refinement of foreign policy analysis regarding the interplay of domestic and international variables in </w:t>
      </w:r>
      <w:r w:rsidR="00E36084">
        <w:rPr>
          <w:rFonts w:cs="Times New Roman"/>
          <w:sz w:val="24"/>
          <w:szCs w:val="24"/>
        </w:rPr>
        <w:t>highly unstable contexts. At the policy level</w:t>
      </w:r>
      <w:r w:rsidR="00A42CA2">
        <w:rPr>
          <w:rFonts w:cs="Times New Roman"/>
          <w:sz w:val="24"/>
          <w:szCs w:val="24"/>
        </w:rPr>
        <w:t xml:space="preserve">, we </w:t>
      </w:r>
      <w:r>
        <w:rPr>
          <w:rFonts w:cs="Times New Roman"/>
          <w:sz w:val="24"/>
          <w:szCs w:val="24"/>
        </w:rPr>
        <w:t xml:space="preserve">provide </w:t>
      </w:r>
      <w:r w:rsidR="00A42CA2">
        <w:rPr>
          <w:rFonts w:cs="Times New Roman"/>
          <w:sz w:val="24"/>
          <w:szCs w:val="24"/>
        </w:rPr>
        <w:t>practitioners with novel insights that allow them to better cope with the uncertainty that instability brings to foreign policy strategies and negotiations.</w:t>
      </w:r>
    </w:p>
    <w:p w:rsidR="00A42CA2" w:rsidRDefault="000658FF" w:rsidP="00A42CA2">
      <w:pPr>
        <w:rPr>
          <w:rFonts w:cs="Times New Roman"/>
          <w:sz w:val="24"/>
          <w:szCs w:val="24"/>
        </w:rPr>
      </w:pPr>
      <w:r>
        <w:rPr>
          <w:rFonts w:cs="Times New Roman"/>
          <w:sz w:val="24"/>
          <w:szCs w:val="24"/>
        </w:rPr>
        <w:t>Following this brief introduction, this special edition presents a detailed elaboration of the co</w:t>
      </w:r>
      <w:r w:rsidR="00A75D39">
        <w:rPr>
          <w:rFonts w:cs="Times New Roman"/>
          <w:sz w:val="24"/>
          <w:szCs w:val="24"/>
        </w:rPr>
        <w:t>ncept of graduation dilemma; it</w:t>
      </w:r>
      <w:r>
        <w:rPr>
          <w:rFonts w:cs="Times New Roman"/>
          <w:sz w:val="24"/>
          <w:szCs w:val="24"/>
        </w:rPr>
        <w:t xml:space="preserve"> explains its main features and potential applicability</w:t>
      </w:r>
      <w:r w:rsidR="00A75D39">
        <w:rPr>
          <w:rFonts w:cs="Times New Roman"/>
          <w:sz w:val="24"/>
          <w:szCs w:val="24"/>
        </w:rPr>
        <w:t>, serving as an analytical framework for the studies that follow</w:t>
      </w:r>
      <w:r>
        <w:rPr>
          <w:rFonts w:cs="Times New Roman"/>
          <w:sz w:val="24"/>
          <w:szCs w:val="24"/>
        </w:rPr>
        <w:t xml:space="preserve">. </w:t>
      </w:r>
      <w:r w:rsidR="00A42CA2">
        <w:rPr>
          <w:rFonts w:cs="Times New Roman"/>
          <w:sz w:val="24"/>
          <w:szCs w:val="24"/>
        </w:rPr>
        <w:t xml:space="preserve">To further ground and advance the discussion, we propose to examine </w:t>
      </w:r>
      <w:r w:rsidR="00A42CA2" w:rsidRPr="00CB6989">
        <w:rPr>
          <w:rFonts w:cs="Times New Roman"/>
          <w:sz w:val="24"/>
          <w:szCs w:val="24"/>
        </w:rPr>
        <w:t xml:space="preserve">Brazil’s increasing activism around </w:t>
      </w:r>
      <w:r w:rsidR="00A42CA2">
        <w:rPr>
          <w:rFonts w:cs="Times New Roman"/>
          <w:sz w:val="24"/>
          <w:szCs w:val="24"/>
        </w:rPr>
        <w:t xml:space="preserve">selected </w:t>
      </w:r>
      <w:r w:rsidR="00A42CA2" w:rsidRPr="00CB6989">
        <w:rPr>
          <w:rFonts w:cs="Times New Roman"/>
          <w:sz w:val="24"/>
          <w:szCs w:val="24"/>
        </w:rPr>
        <w:t>issues in foreign policy, in which there is still more room for projecting the country’s influence in international affairs despite the apparent slowdown of its global rise</w:t>
      </w:r>
      <w:r w:rsidR="00A42CA2">
        <w:rPr>
          <w:rFonts w:cs="Times New Roman"/>
          <w:sz w:val="24"/>
          <w:szCs w:val="24"/>
        </w:rPr>
        <w:t>.</w:t>
      </w:r>
      <w:r>
        <w:rPr>
          <w:rFonts w:cs="Times New Roman"/>
          <w:sz w:val="24"/>
          <w:szCs w:val="24"/>
        </w:rPr>
        <w:t xml:space="preserve"> O</w:t>
      </w:r>
      <w:r w:rsidR="00E36084">
        <w:rPr>
          <w:rFonts w:cs="Times New Roman"/>
          <w:sz w:val="24"/>
          <w:szCs w:val="24"/>
        </w:rPr>
        <w:t>nly four policy areas are examined her</w:t>
      </w:r>
      <w:r>
        <w:rPr>
          <w:rFonts w:cs="Times New Roman"/>
          <w:sz w:val="24"/>
          <w:szCs w:val="24"/>
        </w:rPr>
        <w:t>e: international cooperation in</w:t>
      </w:r>
      <w:r w:rsidR="00E36084">
        <w:rPr>
          <w:rFonts w:cs="Times New Roman"/>
          <w:sz w:val="24"/>
          <w:szCs w:val="24"/>
        </w:rPr>
        <w:t xml:space="preserve"> education, international migration, trade and government-business relations, and international peacekeeping.</w:t>
      </w:r>
      <w:r>
        <w:rPr>
          <w:rFonts w:cs="Times New Roman"/>
          <w:sz w:val="24"/>
          <w:szCs w:val="24"/>
        </w:rPr>
        <w:t xml:space="preserve"> </w:t>
      </w:r>
      <w:r w:rsidR="0025584B">
        <w:rPr>
          <w:rFonts w:cs="Times New Roman"/>
          <w:sz w:val="24"/>
          <w:szCs w:val="24"/>
        </w:rPr>
        <w:t xml:space="preserve">They are part of a broader collaborative research project of scholars in the UK, Brazil, and Europe. </w:t>
      </w:r>
      <w:r>
        <w:rPr>
          <w:rFonts w:cs="Times New Roman"/>
          <w:sz w:val="24"/>
          <w:szCs w:val="24"/>
        </w:rPr>
        <w:t>This small sample does n</w:t>
      </w:r>
      <w:r w:rsidR="00391E45">
        <w:rPr>
          <w:rFonts w:cs="Times New Roman"/>
          <w:sz w:val="24"/>
          <w:szCs w:val="24"/>
        </w:rPr>
        <w:t>ot all</w:t>
      </w:r>
      <w:r w:rsidR="005F28C5">
        <w:rPr>
          <w:rFonts w:cs="Times New Roman"/>
          <w:sz w:val="24"/>
          <w:szCs w:val="24"/>
        </w:rPr>
        <w:t>ow for generalizations, but it</w:t>
      </w:r>
      <w:r w:rsidR="00391E45">
        <w:rPr>
          <w:rFonts w:cs="Times New Roman"/>
          <w:sz w:val="24"/>
          <w:szCs w:val="24"/>
        </w:rPr>
        <w:t xml:space="preserve"> </w:t>
      </w:r>
      <w:r w:rsidR="00391E45" w:rsidRPr="00CB6989">
        <w:rPr>
          <w:rFonts w:cs="Times New Roman"/>
          <w:sz w:val="24"/>
          <w:szCs w:val="24"/>
        </w:rPr>
        <w:t>illustrate</w:t>
      </w:r>
      <w:r w:rsidR="005F28C5">
        <w:rPr>
          <w:rFonts w:cs="Times New Roman"/>
          <w:sz w:val="24"/>
          <w:szCs w:val="24"/>
        </w:rPr>
        <w:t>s</w:t>
      </w:r>
      <w:r w:rsidR="00391E45" w:rsidRPr="00CB6989">
        <w:rPr>
          <w:rFonts w:cs="Times New Roman"/>
          <w:sz w:val="24"/>
          <w:szCs w:val="24"/>
        </w:rPr>
        <w:t xml:space="preserve"> the recent adaptation of foreign policy techniques to new realities and the search for leverage based on soft power, norm diffusion, and better integration of the dom</w:t>
      </w:r>
      <w:r w:rsidR="005F28C5">
        <w:rPr>
          <w:rFonts w:cs="Times New Roman"/>
          <w:sz w:val="24"/>
          <w:szCs w:val="24"/>
        </w:rPr>
        <w:t>estic an</w:t>
      </w:r>
      <w:r w:rsidR="00CF776D">
        <w:rPr>
          <w:rFonts w:cs="Times New Roman"/>
          <w:sz w:val="24"/>
          <w:szCs w:val="24"/>
        </w:rPr>
        <w:t>d</w:t>
      </w:r>
      <w:r w:rsidR="0025584B">
        <w:rPr>
          <w:rFonts w:cs="Times New Roman"/>
          <w:sz w:val="24"/>
          <w:szCs w:val="24"/>
        </w:rPr>
        <w:t xml:space="preserve"> international agendas. The four</w:t>
      </w:r>
      <w:r w:rsidR="00CF776D">
        <w:rPr>
          <w:rFonts w:cs="Times New Roman"/>
          <w:sz w:val="24"/>
          <w:szCs w:val="24"/>
        </w:rPr>
        <w:t xml:space="preserve"> empirical articles included here also show</w:t>
      </w:r>
      <w:r w:rsidR="005F28C5">
        <w:rPr>
          <w:rFonts w:cs="Times New Roman"/>
          <w:sz w:val="24"/>
          <w:szCs w:val="24"/>
        </w:rPr>
        <w:t xml:space="preserve"> tensions between discourses and actions and suggest the need to examine the correlation between foreign policy ambitions and capacities to eff</w:t>
      </w:r>
      <w:r w:rsidR="00A75D39">
        <w:rPr>
          <w:rFonts w:cs="Times New Roman"/>
          <w:sz w:val="24"/>
          <w:szCs w:val="24"/>
        </w:rPr>
        <w:t>ectively implement policy goals and,</w:t>
      </w:r>
      <w:r w:rsidR="00391E45" w:rsidRPr="00CB6989">
        <w:rPr>
          <w:rFonts w:cs="Times New Roman"/>
          <w:sz w:val="24"/>
          <w:szCs w:val="24"/>
        </w:rPr>
        <w:t xml:space="preserve"> </w:t>
      </w:r>
      <w:r w:rsidR="00A75D39">
        <w:rPr>
          <w:rFonts w:cs="Times New Roman"/>
          <w:sz w:val="24"/>
          <w:szCs w:val="24"/>
        </w:rPr>
        <w:t>t</w:t>
      </w:r>
      <w:r w:rsidR="00391E45">
        <w:rPr>
          <w:rFonts w:cs="Times New Roman"/>
          <w:sz w:val="24"/>
          <w:szCs w:val="24"/>
        </w:rPr>
        <w:t xml:space="preserve">herefore, </w:t>
      </w:r>
      <w:r w:rsidR="00A75D39">
        <w:rPr>
          <w:rFonts w:cs="Times New Roman"/>
          <w:sz w:val="24"/>
          <w:szCs w:val="24"/>
        </w:rPr>
        <w:t xml:space="preserve">avoid </w:t>
      </w:r>
      <w:r w:rsidR="00391E45">
        <w:rPr>
          <w:rFonts w:cs="Times New Roman"/>
          <w:sz w:val="24"/>
          <w:szCs w:val="24"/>
        </w:rPr>
        <w:t>futile generalizations about foreign policy as if it were a whole black box. For the same reason, w</w:t>
      </w:r>
      <w:r>
        <w:rPr>
          <w:rFonts w:cs="Times New Roman"/>
          <w:sz w:val="24"/>
          <w:szCs w:val="24"/>
        </w:rPr>
        <w:t>e deliberately avoid including a final, concluding piece. Instead, these contributions represent the</w:t>
      </w:r>
      <w:r w:rsidR="0025584B">
        <w:rPr>
          <w:rFonts w:cs="Times New Roman"/>
          <w:sz w:val="24"/>
          <w:szCs w:val="24"/>
        </w:rPr>
        <w:t xml:space="preserve"> initial steps of</w:t>
      </w:r>
      <w:r>
        <w:rPr>
          <w:rFonts w:cs="Times New Roman"/>
          <w:sz w:val="24"/>
          <w:szCs w:val="24"/>
        </w:rPr>
        <w:t xml:space="preserve"> a work in progress. We hope readers will engage with the invitation to</w:t>
      </w:r>
      <w:r w:rsidR="00582E13">
        <w:rPr>
          <w:rFonts w:cs="Times New Roman"/>
          <w:sz w:val="24"/>
          <w:szCs w:val="24"/>
        </w:rPr>
        <w:t xml:space="preserve"> further investigate these issues and</w:t>
      </w:r>
      <w:r>
        <w:rPr>
          <w:rFonts w:cs="Times New Roman"/>
          <w:sz w:val="24"/>
          <w:szCs w:val="24"/>
        </w:rPr>
        <w:t xml:space="preserve"> </w:t>
      </w:r>
      <w:r w:rsidR="00582E13">
        <w:rPr>
          <w:rFonts w:cs="Times New Roman"/>
          <w:sz w:val="24"/>
          <w:szCs w:val="24"/>
        </w:rPr>
        <w:t>expand the debate.</w:t>
      </w:r>
    </w:p>
    <w:p w:rsidR="000658FF" w:rsidRDefault="000658FF" w:rsidP="00A42CA2">
      <w:pPr>
        <w:rPr>
          <w:rFonts w:cs="Times New Roman"/>
          <w:sz w:val="24"/>
          <w:szCs w:val="24"/>
        </w:rPr>
      </w:pPr>
    </w:p>
    <w:p w:rsidR="00A42CA2" w:rsidRDefault="00A42CA2" w:rsidP="00A42CA2">
      <w:pPr>
        <w:rPr>
          <w:rFonts w:cs="Times New Roman"/>
          <w:sz w:val="24"/>
          <w:szCs w:val="24"/>
        </w:rPr>
      </w:pPr>
      <w:r>
        <w:rPr>
          <w:rFonts w:cs="Times New Roman"/>
          <w:sz w:val="24"/>
          <w:szCs w:val="24"/>
        </w:rPr>
        <w:t>REFERENCES</w:t>
      </w:r>
    </w:p>
    <w:p w:rsidR="00702540" w:rsidRDefault="00702540" w:rsidP="00702540">
      <w:pPr>
        <w:spacing w:before="100" w:beforeAutospacing="1" w:after="100" w:afterAutospacing="1" w:line="276" w:lineRule="auto"/>
        <w:jc w:val="both"/>
        <w:rPr>
          <w:rFonts w:eastAsia="Times New Roman" w:cstheme="minorHAnsi"/>
          <w:color w:val="000000"/>
          <w:sz w:val="24"/>
          <w:szCs w:val="24"/>
        </w:rPr>
      </w:pPr>
      <w:r w:rsidRPr="0046051C">
        <w:rPr>
          <w:rFonts w:eastAsia="Times New Roman" w:cstheme="minorHAnsi"/>
          <w:color w:val="000000"/>
          <w:sz w:val="24"/>
          <w:szCs w:val="24"/>
          <w:lang w:val="pt-BR"/>
        </w:rPr>
        <w:t xml:space="preserve">Amorim Neto, Octavio and Andrés Malamud. </w:t>
      </w:r>
      <w:r w:rsidRPr="0046051C">
        <w:rPr>
          <w:rFonts w:eastAsia="Times New Roman" w:cstheme="minorHAnsi"/>
          <w:color w:val="000000"/>
          <w:sz w:val="24"/>
          <w:szCs w:val="24"/>
        </w:rPr>
        <w:t xml:space="preserve">2015. ‘What Determines Foreign Policy in Latin America? Systemic versus Domestic Factors in Argentina, Brazil, and Mexico, 1946-2008.’ </w:t>
      </w:r>
      <w:r w:rsidRPr="0046051C">
        <w:rPr>
          <w:rFonts w:eastAsia="Times New Roman" w:cstheme="minorHAnsi"/>
          <w:i/>
          <w:color w:val="000000"/>
          <w:sz w:val="24"/>
          <w:szCs w:val="24"/>
        </w:rPr>
        <w:t>Latin American Politics and Society</w:t>
      </w:r>
      <w:r w:rsidRPr="0046051C">
        <w:rPr>
          <w:rFonts w:eastAsia="Times New Roman" w:cstheme="minorHAnsi"/>
          <w:color w:val="000000"/>
          <w:sz w:val="24"/>
          <w:szCs w:val="24"/>
        </w:rPr>
        <w:t>. DOI: 10.111/j.1548-2456.2015.00286.x.</w:t>
      </w:r>
    </w:p>
    <w:p w:rsidR="00702540" w:rsidRDefault="00702540" w:rsidP="00702540">
      <w:pPr>
        <w:tabs>
          <w:tab w:val="left" w:pos="540"/>
        </w:tabs>
        <w:spacing w:line="257" w:lineRule="auto"/>
        <w:rPr>
          <w:rFonts w:eastAsia="Times New Roman" w:cstheme="minorHAnsi"/>
          <w:color w:val="000000"/>
          <w:sz w:val="24"/>
          <w:szCs w:val="24"/>
        </w:rPr>
      </w:pPr>
      <w:r>
        <w:rPr>
          <w:rFonts w:eastAsia="Times New Roman" w:cstheme="minorHAnsi"/>
          <w:color w:val="000000"/>
          <w:sz w:val="24"/>
          <w:szCs w:val="24"/>
        </w:rPr>
        <w:t xml:space="preserve">Burgess, Sean. 2017. </w:t>
      </w:r>
      <w:r w:rsidRPr="0007453B">
        <w:rPr>
          <w:rFonts w:eastAsia="Times New Roman" w:cstheme="minorHAnsi"/>
          <w:i/>
          <w:color w:val="000000"/>
          <w:sz w:val="24"/>
          <w:szCs w:val="24"/>
        </w:rPr>
        <w:t>Brazil in the World</w:t>
      </w:r>
      <w:r>
        <w:rPr>
          <w:rFonts w:eastAsia="Times New Roman" w:cstheme="minorHAnsi"/>
          <w:color w:val="000000"/>
          <w:sz w:val="24"/>
          <w:szCs w:val="24"/>
        </w:rPr>
        <w:t xml:space="preserve">. Manchester: University of Manchester Press. </w:t>
      </w:r>
    </w:p>
    <w:p w:rsidR="00702540" w:rsidRPr="008236C4" w:rsidRDefault="00702540" w:rsidP="00702540">
      <w:pPr>
        <w:tabs>
          <w:tab w:val="left" w:pos="540"/>
        </w:tabs>
        <w:spacing w:line="257" w:lineRule="auto"/>
        <w:rPr>
          <w:sz w:val="24"/>
          <w:szCs w:val="24"/>
        </w:rPr>
      </w:pPr>
      <w:r w:rsidRPr="008236C4">
        <w:rPr>
          <w:rFonts w:eastAsia="Times New Roman" w:cstheme="minorHAnsi"/>
          <w:color w:val="000000"/>
          <w:sz w:val="24"/>
          <w:szCs w:val="24"/>
        </w:rPr>
        <w:t xml:space="preserve">Gourevitch, Peter. 2002. </w:t>
      </w:r>
      <w:r w:rsidRPr="008236C4">
        <w:rPr>
          <w:sz w:val="24"/>
          <w:szCs w:val="24"/>
        </w:rPr>
        <w:t xml:space="preserve">Domestic Politics and International Relations.” In Carlsnaes, Walter, Thomas Risse, and Beth Simmons (eds.) </w:t>
      </w:r>
      <w:r w:rsidRPr="008236C4">
        <w:rPr>
          <w:i/>
          <w:sz w:val="24"/>
          <w:szCs w:val="24"/>
        </w:rPr>
        <w:t>Handbook of International Relations</w:t>
      </w:r>
      <w:r w:rsidRPr="008236C4">
        <w:rPr>
          <w:sz w:val="24"/>
          <w:szCs w:val="24"/>
        </w:rPr>
        <w:t xml:space="preserve">. London: Sage Publications, pp. 309-328. </w:t>
      </w:r>
    </w:p>
    <w:p w:rsidR="00702540" w:rsidRPr="0046051C" w:rsidRDefault="00702540" w:rsidP="00702540">
      <w:pPr>
        <w:rPr>
          <w:rFonts w:cstheme="minorHAnsi"/>
        </w:rPr>
      </w:pPr>
      <w:r w:rsidRPr="0046051C">
        <w:rPr>
          <w:rFonts w:cstheme="minorHAnsi"/>
          <w:sz w:val="24"/>
          <w:szCs w:val="24"/>
        </w:rPr>
        <w:t xml:space="preserve">Kahler, Miles. 2013. “Rising powers and global governance: negotiating change in a resilient status quo.” </w:t>
      </w:r>
      <w:r w:rsidRPr="0046051C">
        <w:rPr>
          <w:rFonts w:cstheme="minorHAnsi"/>
          <w:i/>
          <w:sz w:val="24"/>
          <w:szCs w:val="24"/>
        </w:rPr>
        <w:t>International Affairs.</w:t>
      </w:r>
      <w:r w:rsidRPr="0046051C">
        <w:rPr>
          <w:rFonts w:cstheme="minorHAnsi"/>
        </w:rPr>
        <w:t xml:space="preserve"> </w:t>
      </w:r>
      <w:r w:rsidRPr="0046051C">
        <w:rPr>
          <w:rFonts w:cstheme="minorHAnsi"/>
          <w:sz w:val="24"/>
          <w:szCs w:val="24"/>
        </w:rPr>
        <w:t>89(3): 711-729. May.</w:t>
      </w:r>
    </w:p>
    <w:p w:rsidR="00702540" w:rsidRDefault="00702540" w:rsidP="00702540">
      <w:pPr>
        <w:rPr>
          <w:rFonts w:cstheme="minorHAnsi"/>
          <w:sz w:val="24"/>
          <w:szCs w:val="24"/>
        </w:rPr>
      </w:pPr>
      <w:r w:rsidRPr="0046051C">
        <w:rPr>
          <w:rFonts w:cstheme="minorHAnsi"/>
          <w:sz w:val="24"/>
          <w:szCs w:val="24"/>
        </w:rPr>
        <w:t xml:space="preserve">Lebow, Richard N. and Benjamin Valentino. 2009. “Lost in Transition: A Critical Analysis of Power Transition Theory.” </w:t>
      </w:r>
      <w:r w:rsidRPr="0046051C">
        <w:rPr>
          <w:rFonts w:cstheme="minorHAnsi"/>
          <w:i/>
          <w:sz w:val="24"/>
          <w:szCs w:val="24"/>
        </w:rPr>
        <w:t xml:space="preserve">International Relations. </w:t>
      </w:r>
      <w:r w:rsidRPr="0046051C">
        <w:rPr>
          <w:rFonts w:cstheme="minorHAnsi"/>
          <w:sz w:val="24"/>
          <w:szCs w:val="24"/>
        </w:rPr>
        <w:t>23(3):389-410. September.</w:t>
      </w:r>
    </w:p>
    <w:p w:rsidR="00702540" w:rsidRPr="00BD5E5A" w:rsidRDefault="00702540" w:rsidP="00702540">
      <w:pPr>
        <w:rPr>
          <w:rFonts w:cstheme="minorHAnsi"/>
          <w:sz w:val="24"/>
          <w:szCs w:val="24"/>
        </w:rPr>
      </w:pPr>
      <w:r>
        <w:rPr>
          <w:rFonts w:cstheme="minorHAnsi"/>
          <w:sz w:val="24"/>
          <w:szCs w:val="24"/>
        </w:rPr>
        <w:t xml:space="preserve">Lustig, Carola M. 2016. “Soft or Hard Power? Discourse Patterns in Brazil’s Foreign Policy Toward South America.” </w:t>
      </w:r>
      <w:r>
        <w:rPr>
          <w:rFonts w:cstheme="minorHAnsi"/>
          <w:i/>
          <w:sz w:val="24"/>
          <w:szCs w:val="24"/>
        </w:rPr>
        <w:t>Latin American Politics and Society</w:t>
      </w:r>
      <w:r>
        <w:rPr>
          <w:rFonts w:cstheme="minorHAnsi"/>
          <w:sz w:val="24"/>
          <w:szCs w:val="24"/>
        </w:rPr>
        <w:t xml:space="preserve"> 58(4): 103-125. DOI: 10.1111/laps12004.</w:t>
      </w:r>
    </w:p>
    <w:p w:rsidR="00702540" w:rsidRPr="00423EAD" w:rsidRDefault="00702540" w:rsidP="00702540">
      <w:pPr>
        <w:rPr>
          <w:rFonts w:cstheme="minorHAnsi"/>
          <w:sz w:val="24"/>
          <w:szCs w:val="24"/>
        </w:rPr>
      </w:pPr>
      <w:r>
        <w:rPr>
          <w:rFonts w:cstheme="minorHAnsi"/>
          <w:sz w:val="24"/>
          <w:szCs w:val="24"/>
        </w:rPr>
        <w:t xml:space="preserve">Mares, David R. and Harold A. Trinkunas. 2016. </w:t>
      </w:r>
      <w:r>
        <w:rPr>
          <w:rFonts w:cstheme="minorHAnsi"/>
          <w:i/>
          <w:sz w:val="24"/>
          <w:szCs w:val="24"/>
        </w:rPr>
        <w:t>Aspirational Power. Brazil on the Long Road to Global Influence</w:t>
      </w:r>
      <w:r>
        <w:rPr>
          <w:rFonts w:cstheme="minorHAnsi"/>
          <w:sz w:val="24"/>
          <w:szCs w:val="24"/>
        </w:rPr>
        <w:t>. Washington, D.C.: Brookings Institution Press.</w:t>
      </w:r>
    </w:p>
    <w:p w:rsidR="00702540" w:rsidRPr="00085BEA" w:rsidRDefault="00702540" w:rsidP="00702540">
      <w:pPr>
        <w:rPr>
          <w:rFonts w:cstheme="minorHAnsi"/>
          <w:sz w:val="24"/>
          <w:szCs w:val="24"/>
        </w:rPr>
      </w:pPr>
      <w:r w:rsidRPr="00085BEA">
        <w:rPr>
          <w:rFonts w:cstheme="minorHAnsi"/>
          <w:sz w:val="24"/>
          <w:szCs w:val="24"/>
        </w:rPr>
        <w:t xml:space="preserve">Margheritis, Ana. 2010. </w:t>
      </w:r>
      <w:r w:rsidRPr="00085BEA">
        <w:rPr>
          <w:rFonts w:cstheme="minorHAnsi"/>
          <w:i/>
          <w:iCs/>
          <w:color w:val="000000"/>
          <w:sz w:val="24"/>
          <w:szCs w:val="24"/>
          <w:lang w:val="en-GB"/>
        </w:rPr>
        <w:t>Argentina’s Foreign Policy: Domestic Politics and Democracy Promotion in the Americas</w:t>
      </w:r>
      <w:r w:rsidRPr="00085BEA">
        <w:rPr>
          <w:rFonts w:cstheme="minorHAnsi"/>
          <w:iCs/>
          <w:color w:val="000000"/>
          <w:sz w:val="24"/>
          <w:szCs w:val="24"/>
          <w:lang w:val="en-GB"/>
        </w:rPr>
        <w:t>. Boulder, CO: FirstForum Press/Lynne Rienner Publishers.</w:t>
      </w:r>
    </w:p>
    <w:p w:rsidR="00582E13" w:rsidRPr="00702540" w:rsidRDefault="00702540" w:rsidP="00702540">
      <w:pPr>
        <w:pStyle w:val="NormalWeb"/>
        <w:rPr>
          <w:rFonts w:asciiTheme="minorHAnsi" w:hAnsiTheme="minorHAnsi" w:cstheme="minorHAnsi"/>
          <w:sz w:val="24"/>
          <w:szCs w:val="24"/>
          <w:lang w:val="en-US"/>
        </w:rPr>
      </w:pPr>
      <w:r w:rsidRPr="0046051C">
        <w:rPr>
          <w:rFonts w:asciiTheme="minorHAnsi" w:hAnsiTheme="minorHAnsi" w:cstheme="minorHAnsi"/>
          <w:sz w:val="24"/>
          <w:szCs w:val="24"/>
          <w:lang w:val="en-US"/>
        </w:rPr>
        <w:t xml:space="preserve">Nye, Joseph S. 1990. “The Changing Nature of World Power.” </w:t>
      </w:r>
      <w:r w:rsidRPr="0046051C">
        <w:rPr>
          <w:rFonts w:asciiTheme="minorHAnsi" w:hAnsiTheme="minorHAnsi" w:cstheme="minorHAnsi"/>
          <w:i/>
          <w:sz w:val="24"/>
          <w:szCs w:val="24"/>
          <w:lang w:val="en-US"/>
        </w:rPr>
        <w:t>Political Science Quarterly</w:t>
      </w:r>
      <w:r>
        <w:rPr>
          <w:rFonts w:asciiTheme="minorHAnsi" w:hAnsiTheme="minorHAnsi" w:cstheme="minorHAnsi"/>
          <w:sz w:val="24"/>
          <w:szCs w:val="24"/>
          <w:lang w:val="en-US"/>
        </w:rPr>
        <w:t>. 105(2): 177-192. Summer.</w:t>
      </w:r>
    </w:p>
    <w:p w:rsidR="00702540" w:rsidRDefault="00702540" w:rsidP="00702540">
      <w:pPr>
        <w:pStyle w:val="NormalWeb"/>
        <w:rPr>
          <w:rFonts w:asciiTheme="minorHAnsi" w:hAnsiTheme="minorHAnsi" w:cstheme="minorHAnsi"/>
          <w:sz w:val="24"/>
          <w:szCs w:val="24"/>
          <w:lang w:val="en-US"/>
        </w:rPr>
      </w:pPr>
      <w:r w:rsidRPr="0046051C">
        <w:rPr>
          <w:rFonts w:asciiTheme="minorHAnsi" w:hAnsiTheme="minorHAnsi" w:cstheme="minorHAnsi"/>
          <w:sz w:val="24"/>
          <w:szCs w:val="24"/>
          <w:lang w:val="en-US"/>
        </w:rPr>
        <w:t xml:space="preserve">Roett, Riordan. 2010. </w:t>
      </w:r>
      <w:r w:rsidRPr="0046051C">
        <w:rPr>
          <w:rFonts w:asciiTheme="minorHAnsi" w:hAnsiTheme="minorHAnsi" w:cstheme="minorHAnsi"/>
          <w:i/>
          <w:sz w:val="24"/>
          <w:szCs w:val="24"/>
          <w:lang w:val="en-US"/>
        </w:rPr>
        <w:t xml:space="preserve">The New Brazil. </w:t>
      </w:r>
      <w:r w:rsidRPr="0046051C">
        <w:rPr>
          <w:rFonts w:asciiTheme="minorHAnsi" w:hAnsiTheme="minorHAnsi" w:cstheme="minorHAnsi"/>
          <w:sz w:val="24"/>
          <w:szCs w:val="24"/>
          <w:lang w:val="en-US"/>
        </w:rPr>
        <w:t>Washington, D.</w:t>
      </w:r>
      <w:r>
        <w:rPr>
          <w:rFonts w:asciiTheme="minorHAnsi" w:hAnsiTheme="minorHAnsi" w:cstheme="minorHAnsi"/>
          <w:sz w:val="24"/>
          <w:szCs w:val="24"/>
          <w:lang w:val="en-US"/>
        </w:rPr>
        <w:t xml:space="preserve">C.: The Brookings Institution. </w:t>
      </w:r>
    </w:p>
    <w:p w:rsidR="00391E45" w:rsidRPr="00702540" w:rsidRDefault="00702540" w:rsidP="00702540">
      <w:pPr>
        <w:pStyle w:val="NormalWeb"/>
        <w:rPr>
          <w:rFonts w:asciiTheme="minorHAnsi" w:hAnsiTheme="minorHAnsi" w:cstheme="minorHAnsi"/>
          <w:sz w:val="24"/>
          <w:szCs w:val="24"/>
          <w:lang w:val="en-US"/>
        </w:rPr>
      </w:pPr>
      <w:r w:rsidRPr="007B7FA5">
        <w:rPr>
          <w:rFonts w:asciiTheme="minorHAnsi" w:hAnsiTheme="minorHAnsi" w:cstheme="minorHAnsi"/>
          <w:sz w:val="24"/>
          <w:szCs w:val="24"/>
        </w:rPr>
        <w:t>Soares de Lima, Maria R</w:t>
      </w:r>
      <w:r>
        <w:rPr>
          <w:rFonts w:asciiTheme="minorHAnsi" w:hAnsiTheme="minorHAnsi" w:cstheme="minorHAnsi"/>
          <w:sz w:val="24"/>
          <w:szCs w:val="24"/>
        </w:rPr>
        <w:t xml:space="preserve">egina and Mônica Hirst. </w:t>
      </w:r>
      <w:r w:rsidRPr="007B7FA5">
        <w:rPr>
          <w:rFonts w:asciiTheme="minorHAnsi" w:hAnsiTheme="minorHAnsi" w:cstheme="minorHAnsi"/>
          <w:sz w:val="24"/>
          <w:szCs w:val="24"/>
          <w:lang w:val="en-US"/>
        </w:rPr>
        <w:t>2006. “Brazil as an intermediate s</w:t>
      </w:r>
      <w:r>
        <w:rPr>
          <w:rFonts w:asciiTheme="minorHAnsi" w:hAnsiTheme="minorHAnsi" w:cstheme="minorHAnsi"/>
          <w:sz w:val="24"/>
          <w:szCs w:val="24"/>
          <w:lang w:val="en-US"/>
        </w:rPr>
        <w:t xml:space="preserve">tate and regional power: action, choice and responsibilities.” </w:t>
      </w:r>
      <w:r>
        <w:rPr>
          <w:rFonts w:asciiTheme="minorHAnsi" w:hAnsiTheme="minorHAnsi" w:cstheme="minorHAnsi"/>
          <w:i/>
          <w:sz w:val="24"/>
          <w:szCs w:val="24"/>
          <w:lang w:val="en-US"/>
        </w:rPr>
        <w:t xml:space="preserve">International Affairs. </w:t>
      </w:r>
      <w:r>
        <w:rPr>
          <w:rFonts w:asciiTheme="minorHAnsi" w:hAnsiTheme="minorHAnsi" w:cstheme="minorHAnsi"/>
          <w:sz w:val="24"/>
          <w:szCs w:val="24"/>
          <w:lang w:val="en-US"/>
        </w:rPr>
        <w:t>82(1): 21-40.</w:t>
      </w:r>
      <w:r w:rsidR="00391E45">
        <w:rPr>
          <w:rFonts w:cstheme="minorHAnsi"/>
          <w:sz w:val="24"/>
          <w:szCs w:val="24"/>
        </w:rPr>
        <w:t xml:space="preserve"> </w:t>
      </w:r>
    </w:p>
    <w:sectPr w:rsidR="00391E45" w:rsidRPr="0070254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CA2" w:rsidRDefault="00A42CA2" w:rsidP="00A42CA2">
      <w:pPr>
        <w:spacing w:after="0" w:line="240" w:lineRule="auto"/>
      </w:pPr>
      <w:r>
        <w:separator/>
      </w:r>
    </w:p>
  </w:endnote>
  <w:endnote w:type="continuationSeparator" w:id="0">
    <w:p w:rsidR="00A42CA2" w:rsidRDefault="00A42CA2" w:rsidP="00A4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Sans Serif">
    <w:panose1 w:val="020B0604020202020204"/>
    <w:charset w:val="00"/>
    <w:family w:val="auto"/>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815069"/>
      <w:docPartObj>
        <w:docPartGallery w:val="Page Numbers (Bottom of Page)"/>
        <w:docPartUnique/>
      </w:docPartObj>
    </w:sdtPr>
    <w:sdtEndPr>
      <w:rPr>
        <w:noProof/>
      </w:rPr>
    </w:sdtEndPr>
    <w:sdtContent>
      <w:p w:rsidR="008A2E1F" w:rsidRDefault="008A2E1F">
        <w:pPr>
          <w:pStyle w:val="Footer"/>
          <w:jc w:val="center"/>
        </w:pPr>
        <w:r>
          <w:fldChar w:fldCharType="begin"/>
        </w:r>
        <w:r>
          <w:instrText xml:space="preserve"> PAGE   \* MERGEFORMAT </w:instrText>
        </w:r>
        <w:r>
          <w:fldChar w:fldCharType="separate"/>
        </w:r>
        <w:r w:rsidR="002F3D7B">
          <w:rPr>
            <w:noProof/>
          </w:rPr>
          <w:t>1</w:t>
        </w:r>
        <w:r>
          <w:rPr>
            <w:noProof/>
          </w:rPr>
          <w:fldChar w:fldCharType="end"/>
        </w:r>
      </w:p>
    </w:sdtContent>
  </w:sdt>
  <w:p w:rsidR="008A2E1F" w:rsidRDefault="008A2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CA2" w:rsidRDefault="00A42CA2" w:rsidP="00A42CA2">
      <w:pPr>
        <w:spacing w:after="0" w:line="240" w:lineRule="auto"/>
      </w:pPr>
      <w:r>
        <w:separator/>
      </w:r>
    </w:p>
  </w:footnote>
  <w:footnote w:type="continuationSeparator" w:id="0">
    <w:p w:rsidR="00A42CA2" w:rsidRDefault="00A42CA2" w:rsidP="00A42C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A2"/>
    <w:rsid w:val="000658FF"/>
    <w:rsid w:val="000830E0"/>
    <w:rsid w:val="00107BCC"/>
    <w:rsid w:val="00145AE0"/>
    <w:rsid w:val="0025584B"/>
    <w:rsid w:val="002F3D7B"/>
    <w:rsid w:val="00391E45"/>
    <w:rsid w:val="004473EB"/>
    <w:rsid w:val="00582E13"/>
    <w:rsid w:val="005A1D65"/>
    <w:rsid w:val="005F28C5"/>
    <w:rsid w:val="00656438"/>
    <w:rsid w:val="00702540"/>
    <w:rsid w:val="00864179"/>
    <w:rsid w:val="008A2E1F"/>
    <w:rsid w:val="009C6C06"/>
    <w:rsid w:val="00A32BDA"/>
    <w:rsid w:val="00A42CA2"/>
    <w:rsid w:val="00A576AA"/>
    <w:rsid w:val="00A75D39"/>
    <w:rsid w:val="00AC34BE"/>
    <w:rsid w:val="00BB0169"/>
    <w:rsid w:val="00CF776D"/>
    <w:rsid w:val="00E360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5551B-31F0-4A9F-9C3B-710420B4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CA2"/>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42CA2"/>
    <w:rPr>
      <w:vertAlign w:val="superscript"/>
    </w:rPr>
  </w:style>
  <w:style w:type="paragraph" w:styleId="NormalWeb">
    <w:name w:val="Normal (Web)"/>
    <w:basedOn w:val="Normal"/>
    <w:uiPriority w:val="99"/>
    <w:unhideWhenUsed/>
    <w:rsid w:val="00702540"/>
    <w:pPr>
      <w:spacing w:before="100" w:beforeAutospacing="1" w:after="100" w:afterAutospacing="1" w:line="240" w:lineRule="auto"/>
    </w:pPr>
    <w:rPr>
      <w:rFonts w:ascii="Times" w:hAnsi="Times" w:cs="Times New Roman"/>
      <w:sz w:val="20"/>
      <w:szCs w:val="20"/>
      <w:lang w:val="pt-BR"/>
    </w:rPr>
  </w:style>
  <w:style w:type="paragraph" w:styleId="Header">
    <w:name w:val="header"/>
    <w:basedOn w:val="Normal"/>
    <w:link w:val="HeaderChar"/>
    <w:uiPriority w:val="99"/>
    <w:unhideWhenUsed/>
    <w:rsid w:val="008A2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E1F"/>
    <w:rPr>
      <w:lang w:val="en-US"/>
    </w:rPr>
  </w:style>
  <w:style w:type="paragraph" w:styleId="Footer">
    <w:name w:val="footer"/>
    <w:basedOn w:val="Normal"/>
    <w:link w:val="FooterChar"/>
    <w:uiPriority w:val="99"/>
    <w:unhideWhenUsed/>
    <w:rsid w:val="008A2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E1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1729</Words>
  <Characters>9859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Margheritis A.</dc:creator>
  <cp:keywords/>
  <dc:description/>
  <cp:lastModifiedBy>Edwards L.</cp:lastModifiedBy>
  <cp:revision>2</cp:revision>
  <dcterms:created xsi:type="dcterms:W3CDTF">2017-08-02T08:14:00Z</dcterms:created>
  <dcterms:modified xsi:type="dcterms:W3CDTF">2017-08-02T08:14:00Z</dcterms:modified>
</cp:coreProperties>
</file>